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>汽车金融</w:t>
      </w:r>
      <w:r>
        <w:rPr>
          <w:rFonts w:hint="eastAsia" w:ascii="宋体" w:hAnsi="宋体"/>
          <w:b/>
          <w:sz w:val="44"/>
          <w:szCs w:val="44"/>
        </w:rPr>
        <w:t>后台系统</w:t>
      </w:r>
    </w:p>
    <w:p>
      <w:pPr>
        <w:jc w:val="center"/>
        <w:rPr>
          <w:rFonts w:ascii="宋体" w:hAnsi="宋体"/>
          <w:b/>
          <w:sz w:val="32"/>
          <w:szCs w:val="32"/>
        </w:rPr>
      </w:pPr>
    </w:p>
    <w:p>
      <w:pPr>
        <w:jc w:val="center"/>
        <w:rPr>
          <w:rFonts w:ascii="宋体" w:hAnsi="宋体"/>
          <w:b/>
          <w:sz w:val="32"/>
          <w:szCs w:val="32"/>
        </w:rPr>
      </w:pP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操</w:t>
      </w: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作</w:t>
      </w: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手</w:t>
      </w:r>
    </w:p>
    <w:p>
      <w:pPr>
        <w:jc w:val="center"/>
      </w:pPr>
      <w:r>
        <w:rPr>
          <w:rFonts w:hint="eastAsia" w:ascii="宋体" w:hAnsi="宋体"/>
          <w:b/>
          <w:sz w:val="32"/>
          <w:szCs w:val="32"/>
        </w:rPr>
        <w:t>册</w:t>
      </w:r>
    </w:p>
    <w:p/>
    <w:p/>
    <w:p/>
    <w:p/>
    <w:p/>
    <w:p>
      <w:r>
        <w:pict>
          <v:shape id="_x0000_s1026" o:spid="_x0000_s1026" o:spt="32" type="#_x0000_t32" style="position:absolute;left:0pt;flip:y;margin-left:2.65pt;margin-top:7.9pt;height:2.5pt;width:427pt;z-index:25166028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/>
    <w:p>
      <w:pPr>
        <w:jc w:val="center"/>
      </w:pPr>
      <w:r>
        <w:rPr>
          <w:rFonts w:hint="eastAsia"/>
        </w:rPr>
        <w:t>深圳市精锐纵横网络技术有限公司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ind w:firstLine="1320" w:firstLineChars="600"/>
      </w:pPr>
    </w:p>
    <w:p>
      <w:pPr>
        <w:spacing w:line="220" w:lineRule="atLeast"/>
        <w:ind w:firstLine="1320" w:firstLineChars="600"/>
      </w:pPr>
    </w:p>
    <w:p>
      <w:pPr>
        <w:spacing w:line="220" w:lineRule="atLeast"/>
        <w:ind w:firstLine="1320" w:firstLineChars="600"/>
      </w:pPr>
    </w:p>
    <w:p>
      <w:pPr>
        <w:spacing w:line="220" w:lineRule="atLeast"/>
        <w:ind w:firstLine="1320" w:firstLineChars="600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sdt>
      <w:sdtPr>
        <w:rPr>
          <w:rFonts w:ascii="宋体" w:hAnsi="宋体" w:eastAsia="宋体" w:cstheme="minorBidi"/>
          <w:sz w:val="44"/>
          <w:szCs w:val="44"/>
          <w:lang w:val="en-US" w:eastAsia="zh-CN" w:bidi="ar-SA"/>
        </w:rPr>
        <w:id w:val="147477411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4"/>
              <w:szCs w:val="44"/>
            </w:rPr>
          </w:pPr>
          <w:bookmarkStart w:id="78" w:name="_GoBack"/>
          <w:bookmarkStart w:id="0" w:name="_Toc22087_WPSOffice_Type2"/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bookmarkEnd w:id="78"/>
        <w:p>
          <w:pPr>
            <w:pStyle w:val="25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instrText xml:space="preserve"> HYPERLINK \l _Toc21615_WPSOffice_Level1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Tahoma" w:hAnsi="Tahoma" w:eastAsia="微软雅黑" w:cstheme="minorBidi"/>
                <w:b/>
                <w:bCs/>
                <w:sz w:val="22"/>
                <w:szCs w:val="22"/>
                <w:lang w:val="en-US" w:eastAsia="zh-CN" w:bidi="ar-SA"/>
              </w:rPr>
              <w:id w:val="147477411"/>
              <w:placeholder>
                <w:docPart w:val="{6ec830b3-7d64-4fe1-b815-38d4432faaa2}"/>
              </w:placeholder>
            </w:sdtPr>
            <w:sdtEndPr>
              <w:rPr>
                <w:rFonts w:ascii="Tahoma" w:hAnsi="Tahoma" w:eastAsia="微软雅黑" w:cstheme="minorBidi"/>
                <w:b/>
                <w:bCs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  <w:b/>
                  <w:bCs/>
                </w:rPr>
                <w:t>1.登录系统后台</w:t>
              </w:r>
            </w:sdtContent>
          </w:sdt>
          <w:r>
            <w:rPr>
              <w:b/>
              <w:bCs/>
            </w:rPr>
            <w:tab/>
          </w:r>
          <w:bookmarkStart w:id="1" w:name="_Toc21615_WPSOffice_Level1Page"/>
          <w:r>
            <w:rPr>
              <w:b/>
              <w:bCs/>
            </w:rPr>
            <w:t>2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2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_Toc22087_WPSOffice_Level1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Tahoma" w:hAnsi="Tahoma" w:eastAsia="微软雅黑" w:cstheme="minorBidi"/>
                <w:b/>
                <w:bCs/>
                <w:sz w:val="22"/>
                <w:szCs w:val="22"/>
                <w:lang w:val="en-US" w:eastAsia="zh-CN" w:bidi="ar-SA"/>
              </w:rPr>
              <w:id w:val="147477411"/>
              <w:placeholder>
                <w:docPart w:val="{a3081bed-ac25-4774-86bf-3079af9e06c7}"/>
              </w:placeholder>
            </w:sdtPr>
            <w:sdtEndPr>
              <w:rPr>
                <w:rFonts w:ascii="Tahoma" w:hAnsi="Tahoma" w:eastAsia="微软雅黑" w:cstheme="minorBidi"/>
                <w:b/>
                <w:bCs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  <w:b/>
                  <w:bCs/>
                </w:rPr>
                <w:t>2. 系统操作说明</w:t>
              </w:r>
            </w:sdtContent>
          </w:sdt>
          <w:r>
            <w:rPr>
              <w:b/>
              <w:bCs/>
            </w:rPr>
            <w:tab/>
          </w:r>
          <w:bookmarkStart w:id="2" w:name="_Toc22087_WPSOffice_Level1Page"/>
          <w:r>
            <w:rPr>
              <w:b/>
              <w:bCs/>
            </w:rPr>
            <w:t>3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_Toc22087_WPSOffice_Level2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ea469a19-5a59-43fb-93a4-17792ff3c8eb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</w:t>
              </w:r>
              <w:r>
                <w:rPr>
                  <w:rFonts w:ascii="Tahoma" w:hAnsi="Tahoma" w:eastAsia="微软雅黑" w:cstheme="minorBidi"/>
                </w:rPr>
                <w:t>1</w:t>
              </w:r>
              <w:r>
                <w:rPr>
                  <w:rFonts w:hint="eastAsia" w:ascii="Tahoma" w:hAnsi="Tahoma" w:eastAsia="微软雅黑" w:cstheme="minorBidi"/>
                </w:rPr>
                <w:t>车城</w:t>
              </w:r>
            </w:sdtContent>
          </w:sdt>
          <w:r>
            <w:tab/>
          </w:r>
          <w:bookmarkStart w:id="3" w:name="_Toc22087_WPSOffice_Level2Page"/>
          <w:r>
            <w:t>3</w:t>
          </w:r>
          <w:bookmarkEnd w:id="3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_Toc5706_WPSOffice_Level2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ab891778-12ef-4887-9ded-dc1738c7bcc2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</w:t>
              </w:r>
              <w:r>
                <w:rPr>
                  <w:rFonts w:ascii="Tahoma" w:hAnsi="Tahoma" w:eastAsia="微软雅黑" w:cstheme="minorBidi"/>
                </w:rPr>
                <w:t>2</w:t>
              </w:r>
              <w:r>
                <w:rPr>
                  <w:rFonts w:hint="eastAsia" w:ascii="Tahoma" w:hAnsi="Tahoma" w:eastAsia="微软雅黑" w:cstheme="minorBidi"/>
                </w:rPr>
                <w:t>消费金融</w:t>
              </w:r>
            </w:sdtContent>
          </w:sdt>
          <w:r>
            <w:tab/>
          </w:r>
          <w:bookmarkStart w:id="4" w:name="_Toc5706_WPSOffice_Level2Page"/>
          <w:r>
            <w:t>7</w:t>
          </w:r>
          <w:bookmarkEnd w:id="4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_Toc12904_WPSOffice_Level2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303c0680-0e90-487f-84e6-286433dfa573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</w:t>
              </w:r>
              <w:r>
                <w:rPr>
                  <w:rFonts w:ascii="Tahoma" w:hAnsi="Tahoma" w:eastAsia="微软雅黑" w:cstheme="minorBidi"/>
                </w:rPr>
                <w:t>3</w:t>
              </w:r>
              <w:r>
                <w:rPr>
                  <w:rFonts w:hint="eastAsia" w:ascii="Tahoma" w:hAnsi="Tahoma" w:eastAsia="微软雅黑" w:cstheme="minorBidi"/>
                </w:rPr>
                <w:t>金融服务</w:t>
              </w:r>
            </w:sdtContent>
          </w:sdt>
          <w:r>
            <w:tab/>
          </w:r>
          <w:bookmarkStart w:id="5" w:name="_Toc12904_WPSOffice_Level2Page"/>
          <w:r>
            <w:t>8</w:t>
          </w:r>
          <w:bookmarkEnd w:id="5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_Toc11600_WPSOffice_Level2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e6c6d90a-ab26-443e-8dc9-adc0b0efd526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</w:t>
              </w:r>
              <w:r>
                <w:rPr>
                  <w:rFonts w:ascii="Tahoma" w:hAnsi="Tahoma" w:eastAsia="微软雅黑" w:cstheme="minorBidi"/>
                </w:rPr>
                <w:t>4</w:t>
              </w:r>
              <w:r>
                <w:rPr>
                  <w:rFonts w:hint="eastAsia" w:ascii="Tahoma" w:hAnsi="Tahoma" w:eastAsia="微软雅黑" w:cstheme="minorBidi"/>
                </w:rPr>
                <w:t>财务管理</w:t>
              </w:r>
            </w:sdtContent>
          </w:sdt>
          <w:r>
            <w:tab/>
          </w:r>
          <w:bookmarkStart w:id="6" w:name="_Toc11600_WPSOffice_Level2Page"/>
          <w:r>
            <w:t>9</w:t>
          </w:r>
          <w:bookmarkEnd w:id="6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_Toc25542_WPSOffice_Level2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611b43b6-3f7b-4cef-95ae-863375ec92da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2.5平台管理</w:t>
              </w:r>
            </w:sdtContent>
          </w:sdt>
          <w:r>
            <w:tab/>
          </w:r>
          <w:bookmarkStart w:id="7" w:name="_Toc25542_WPSOffice_Level2Page"/>
          <w:r>
            <w:t>9</w:t>
          </w:r>
          <w:bookmarkEnd w:id="7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_Toc19463_WPSOffice_Level2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4cc092af-feac-4918-8681-92c95ae27278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2.6报表管理</w:t>
              </w:r>
            </w:sdtContent>
          </w:sdt>
          <w:r>
            <w:tab/>
          </w:r>
          <w:bookmarkStart w:id="8" w:name="_Toc19463_WPSOffice_Level2Page"/>
          <w:r>
            <w:t>12</w:t>
          </w:r>
          <w:bookmarkEnd w:id="8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_Toc11463_WPSOffice_Level2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56e014ca-52a2-455a-8831-e3eefa98b00f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2.7消息模板</w:t>
              </w:r>
            </w:sdtContent>
          </w:sdt>
          <w:r>
            <w:tab/>
          </w:r>
          <w:bookmarkStart w:id="9" w:name="_Toc11463_WPSOffice_Level2Page"/>
          <w:r>
            <w:t>15</w:t>
          </w:r>
          <w:bookmarkEnd w:id="9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_Toc18605_WPSOffice_Level2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11262cef-767f-4eb3-9188-2a8e83ca7ea3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2.8用户管理</w:t>
              </w:r>
            </w:sdtContent>
          </w:sdt>
          <w:r>
            <w:tab/>
          </w:r>
          <w:bookmarkStart w:id="10" w:name="_Toc18605_WPSOffice_Level2Page"/>
          <w:r>
            <w:t>16</w:t>
          </w:r>
          <w:bookmarkEnd w:id="10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_Toc23158_WPSOffice_Level2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83720489-b1e8-4472-b63f-3728cc3245ce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</w:t>
              </w:r>
              <w:r>
                <w:rPr>
                  <w:rFonts w:ascii="Tahoma" w:hAnsi="Tahoma" w:eastAsia="微软雅黑" w:cstheme="minorBidi"/>
                </w:rPr>
                <w:t>9</w:t>
              </w:r>
              <w:r>
                <w:rPr>
                  <w:rFonts w:hint="eastAsia" w:ascii="Tahoma" w:hAnsi="Tahoma" w:eastAsia="微软雅黑" w:cstheme="minorBidi"/>
                </w:rPr>
                <w:t>审批业务</w:t>
              </w:r>
            </w:sdtContent>
          </w:sdt>
          <w:r>
            <w:tab/>
          </w:r>
          <w:bookmarkStart w:id="11" w:name="_Toc23158_WPSOffice_Level2Page"/>
          <w:r>
            <w:t>18</w:t>
          </w:r>
          <w:bookmarkEnd w:id="11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_Toc21723_WPSOffice_Level2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811f02ee-6c2d-4cc1-a17f-6b2a1e889988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2.10工作空间</w:t>
              </w:r>
            </w:sdtContent>
          </w:sdt>
          <w:r>
            <w:tab/>
          </w:r>
          <w:bookmarkStart w:id="12" w:name="_Toc21723_WPSOffice_Level2Page"/>
          <w:r>
            <w:t>24</w:t>
          </w:r>
          <w:bookmarkEnd w:id="12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_Toc30169_WPSOffice_Level2 </w:instrText>
          </w:r>
          <w:r>
            <w:fldChar w:fldCharType="separate"/>
          </w:r>
          <w:sdt>
            <w:sdt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  <w:id w:val="147477411"/>
              <w:placeholder>
                <w:docPart w:val="{23cdab2b-0d0f-4e73-94fe-97cfca96c169}"/>
              </w:placeholder>
            </w:sdtPr>
            <w:sdtEndPr>
              <w:rPr>
                <w:rFonts w:ascii="Tahoma" w:hAnsi="Tahoma" w:eastAsia="微软雅黑" w:cstheme="minorBidi"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</w:rPr>
                <w:t>2.11部门管理</w:t>
              </w:r>
            </w:sdtContent>
          </w:sdt>
          <w:r>
            <w:tab/>
          </w:r>
          <w:bookmarkStart w:id="13" w:name="_Toc30169_WPSOffice_Level2Page"/>
          <w:r>
            <w:t>26</w:t>
          </w:r>
          <w:bookmarkEnd w:id="13"/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</w:p>
        <w:p>
          <w:pPr>
            <w:pStyle w:val="2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_Toc5706_WPSOffice_Level1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Tahoma" w:hAnsi="Tahoma" w:eastAsia="微软雅黑" w:cstheme="minorBidi"/>
                <w:b/>
                <w:bCs/>
                <w:sz w:val="22"/>
                <w:szCs w:val="22"/>
                <w:lang w:val="en-US" w:eastAsia="zh-CN" w:bidi="ar-SA"/>
              </w:rPr>
              <w:id w:val="147477411"/>
              <w:placeholder>
                <w:docPart w:val="{723529d8-ec6e-4f86-8e39-43d6e3dbcc44}"/>
              </w:placeholder>
            </w:sdtPr>
            <w:sdtEndPr>
              <w:rPr>
                <w:rFonts w:ascii="Tahoma" w:hAnsi="Tahoma" w:eastAsia="微软雅黑" w:cstheme="minorBidi"/>
                <w:b/>
                <w:bCs/>
                <w:sz w:val="22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ahoma" w:hAnsi="Tahoma" w:eastAsia="微软雅黑" w:cstheme="minorBidi"/>
                  <w:b/>
                  <w:bCs/>
                </w:rPr>
                <w:t>3 退出系统</w:t>
              </w:r>
            </w:sdtContent>
          </w:sdt>
          <w:r>
            <w:rPr>
              <w:b/>
              <w:bCs/>
            </w:rPr>
            <w:tab/>
          </w:r>
          <w:bookmarkStart w:id="14" w:name="_Toc5706_WPSOffice_Level1Page"/>
          <w:r>
            <w:rPr>
              <w:b/>
              <w:bCs/>
            </w:rPr>
            <w:t>27</w:t>
          </w:r>
          <w:bookmarkEnd w:id="14"/>
          <w:r>
            <w:rPr>
              <w:b/>
              <w:bCs/>
            </w:rPr>
            <w:fldChar w:fldCharType="end"/>
          </w:r>
          <w:bookmarkEnd w:id="0"/>
        </w:p>
      </w:sdtContent>
    </w:sdt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pStyle w:val="2"/>
      </w:pPr>
      <w:bookmarkStart w:id="15" w:name="_Toc515363365"/>
      <w:bookmarkStart w:id="16" w:name="_Toc21615_WPSOffice_Level1"/>
      <w:r>
        <w:rPr>
          <w:rFonts w:hint="eastAsia"/>
        </w:rPr>
        <w:t>1.登录系统后台</w:t>
      </w:r>
      <w:bookmarkEnd w:id="15"/>
      <w:bookmarkEnd w:id="16"/>
    </w:p>
    <w:p>
      <w:pPr>
        <w:spacing w:line="220" w:lineRule="atLeast"/>
      </w:pPr>
      <w:r>
        <w:rPr>
          <w:rFonts w:hint="eastAsia"/>
        </w:rPr>
        <w:t>系统建议使用google浏览器或其他浏览器的极速模式访问。在系统后台登录界面有提示。</w:t>
      </w:r>
    </w:p>
    <w:p>
      <w:pPr>
        <w:spacing w:line="220" w:lineRule="atLeast"/>
      </w:pPr>
      <w:r>
        <w:rPr>
          <w:rFonts w:hint="eastAsia"/>
        </w:rPr>
        <w:t>输入系统后台账号和密码登录系统。管理员后台系统账号密码为指定。</w:t>
      </w: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0" distR="0">
            <wp:extent cx="5274310" cy="2566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pStyle w:val="2"/>
      </w:pPr>
      <w:bookmarkStart w:id="17" w:name="_Toc515363366"/>
      <w:bookmarkStart w:id="18" w:name="_Toc22087_WPSOffice_Level1"/>
      <w:r>
        <w:rPr>
          <w:rFonts w:hint="eastAsia"/>
        </w:rPr>
        <w:t>2. 系统操作说明</w:t>
      </w:r>
      <w:bookmarkEnd w:id="17"/>
      <w:bookmarkEnd w:id="18"/>
    </w:p>
    <w:p>
      <w:pPr>
        <w:pStyle w:val="4"/>
      </w:pPr>
      <w:bookmarkStart w:id="19" w:name="_Toc515363377"/>
      <w:bookmarkStart w:id="20" w:name="_Toc22087_WPSOffice_Level2"/>
      <w:r>
        <w:rPr>
          <w:rFonts w:hint="eastAsia"/>
        </w:rPr>
        <w:t>2.</w:t>
      </w:r>
      <w:r>
        <w:t>1</w:t>
      </w:r>
      <w:r>
        <w:rPr>
          <w:rFonts w:hint="eastAsia"/>
        </w:rPr>
        <w:t>车城</w:t>
      </w:r>
      <w:bookmarkEnd w:id="19"/>
      <w:bookmarkEnd w:id="20"/>
    </w:p>
    <w:p>
      <w:pPr>
        <w:pStyle w:val="5"/>
      </w:pPr>
      <w:bookmarkStart w:id="21" w:name="_Toc515363378"/>
      <w:r>
        <w:rPr>
          <w:rFonts w:hint="eastAsia"/>
        </w:rPr>
        <w:t>2.</w:t>
      </w:r>
      <w:r>
        <w:t>1</w:t>
      </w:r>
      <w:r>
        <w:rPr>
          <w:rFonts w:hint="eastAsia"/>
        </w:rPr>
        <w:t>.1车辆管理</w:t>
      </w:r>
      <w:bookmarkEnd w:id="21"/>
    </w:p>
    <w:p>
      <w:pPr>
        <w:spacing w:line="220" w:lineRule="atLeast"/>
      </w:pPr>
      <w:r>
        <w:rPr>
          <w:rFonts w:hint="eastAsia"/>
        </w:rPr>
        <w:t>经销商添加车辆之后，需要后台管理员进行设置定金、申请上架、配置分期方案、设置以租代购操作，还可以查看详情和删除操作。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254885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2" w:name="_Toc515363379"/>
      <w:r>
        <w:rPr>
          <w:rFonts w:hint="eastAsia"/>
        </w:rPr>
        <w:t>2.</w:t>
      </w:r>
      <w:r>
        <w:t>1</w:t>
      </w:r>
      <w:r>
        <w:rPr>
          <w:rFonts w:hint="eastAsia"/>
        </w:rPr>
        <w:t>.2收藏管理</w:t>
      </w:r>
      <w:bookmarkEnd w:id="22"/>
    </w:p>
    <w:p>
      <w:pPr>
        <w:spacing w:line="220" w:lineRule="atLeast"/>
      </w:pPr>
      <w:r>
        <w:rPr>
          <w:rFonts w:hint="eastAsia"/>
        </w:rPr>
        <w:t>客户在微信端浏览商城时，看到喜欢的车辆点击收藏之后，系统后台将会产生记录，在此可以查看用户收藏信息。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420620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点击按钮</w:t>
      </w:r>
      <w:r>
        <w:rPr>
          <w:rFonts w:hint="eastAsia"/>
        </w:rPr>
        <w:drawing>
          <wp:inline distT="0" distB="0" distL="0" distR="0">
            <wp:extent cx="1133475" cy="38100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，界面如下：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558415"/>
            <wp:effectExtent l="19050" t="0" r="254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3" w:name="_Toc515363380"/>
      <w:r>
        <w:rPr>
          <w:rFonts w:hint="eastAsia"/>
        </w:rPr>
        <w:t>2.</w:t>
      </w:r>
      <w:r>
        <w:t>1</w:t>
      </w:r>
      <w:r>
        <w:rPr>
          <w:rFonts w:hint="eastAsia"/>
        </w:rPr>
        <w:t>.3预约管理</w:t>
      </w:r>
      <w:bookmarkEnd w:id="23"/>
    </w:p>
    <w:p>
      <w:pPr>
        <w:spacing w:line="220" w:lineRule="atLeast"/>
      </w:pPr>
      <w:r>
        <w:rPr>
          <w:rFonts w:hint="eastAsia"/>
        </w:rPr>
        <w:t>客户在微信端浏览商城时，看到喜欢的车辆点击预约之后，系统后台将会产生记录，在此可以对用户的预约信息做处理。</w:t>
      </w:r>
    </w:p>
    <w:p>
      <w:pPr>
        <w:spacing w:line="220" w:lineRule="atLeast"/>
      </w:pP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061210"/>
            <wp:effectExtent l="19050" t="0" r="254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点击系统界面中的按钮</w:t>
      </w:r>
      <w:r>
        <w:rPr>
          <w:rFonts w:hint="eastAsia"/>
        </w:rPr>
        <w:drawing>
          <wp:inline distT="0" distB="0" distL="0" distR="0">
            <wp:extent cx="1114425" cy="5143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，即可跳转到处理界面如下：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3533775"/>
            <wp:effectExtent l="19050" t="0" r="254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分配确认之后点击【提交】。</w:t>
      </w:r>
    </w:p>
    <w:p>
      <w:pPr>
        <w:pStyle w:val="5"/>
      </w:pPr>
      <w:bookmarkStart w:id="24" w:name="_Toc515363381"/>
      <w:r>
        <w:rPr>
          <w:rFonts w:hint="eastAsia"/>
        </w:rPr>
        <w:t>2.</w:t>
      </w:r>
      <w:r>
        <w:t>1</w:t>
      </w:r>
      <w:r>
        <w:rPr>
          <w:rFonts w:hint="eastAsia"/>
        </w:rPr>
        <w:t>.4订单管理</w:t>
      </w:r>
      <w:bookmarkEnd w:id="24"/>
    </w:p>
    <w:p>
      <w:pPr>
        <w:spacing w:line="220" w:lineRule="atLeast"/>
      </w:pPr>
      <w:r>
        <w:rPr>
          <w:rFonts w:hint="eastAsia"/>
        </w:rPr>
        <w:t>客户在微信端浏览商城时，看到喜欢的车辆下单之后，系统产生一条记录，可以查看客户的订单详情。界面如下：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146935"/>
            <wp:effectExtent l="19050" t="0" r="2540" b="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pStyle w:val="5"/>
      </w:pPr>
      <w:bookmarkStart w:id="25" w:name="_Toc515363382"/>
      <w:r>
        <w:rPr>
          <w:rFonts w:hint="eastAsia"/>
        </w:rPr>
        <w:t>2.</w:t>
      </w:r>
      <w:r>
        <w:t>1</w:t>
      </w:r>
      <w:r>
        <w:rPr>
          <w:rFonts w:hint="eastAsia"/>
        </w:rPr>
        <w:t>.5评论管理</w:t>
      </w:r>
      <w:bookmarkEnd w:id="25"/>
    </w:p>
    <w:p>
      <w:pPr>
        <w:spacing w:line="220" w:lineRule="atLeast"/>
      </w:pPr>
      <w:r>
        <w:rPr>
          <w:rFonts w:hint="eastAsia"/>
        </w:rPr>
        <w:t>客户在微信端浏览商城时，完成订单之后，客户在商城评论，系统产生一条记录，系统管理员可以对客户的评论进行删除、禁用操作。界面如下：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951990"/>
            <wp:effectExtent l="19050" t="0" r="2540" b="0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6" w:name="_Toc515363383"/>
      <w:r>
        <w:rPr>
          <w:rFonts w:hint="eastAsia"/>
        </w:rPr>
        <w:t>2.</w:t>
      </w:r>
      <w:r>
        <w:t>1</w:t>
      </w:r>
      <w:r>
        <w:rPr>
          <w:rFonts w:hint="eastAsia"/>
        </w:rPr>
        <w:t>.6车辆信息管理</w:t>
      </w:r>
      <w:bookmarkEnd w:id="26"/>
    </w:p>
    <w:p>
      <w:pPr>
        <w:spacing w:line="220" w:lineRule="atLeast"/>
      </w:pPr>
      <w:r>
        <w:rPr>
          <w:rFonts w:hint="eastAsia"/>
        </w:rPr>
        <w:t>①新增车辆：打开车城—&gt;车辆信息管理，点击图标按钮</w:t>
      </w:r>
      <w:r>
        <w:rPr>
          <w:rFonts w:hint="eastAsia"/>
        </w:rPr>
        <w:drawing>
          <wp:inline distT="0" distB="0" distL="0" distR="0">
            <wp:extent cx="923925" cy="51435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，即可添加新的车辆品牌。</w:t>
      </w:r>
    </w:p>
    <w:p>
      <w:pPr>
        <w:spacing w:line="220" w:lineRule="atLeast"/>
      </w:pPr>
      <w:r>
        <w:rPr>
          <w:rFonts w:hint="eastAsia"/>
        </w:rPr>
        <w:t>②修改已有品牌车辆：可以对已有车辆进行编辑、删除、上传品牌图片、型号管理的操作。</w:t>
      </w:r>
    </w:p>
    <w:p>
      <w:pPr>
        <w:spacing w:line="220" w:lineRule="atLeast"/>
      </w:pPr>
      <w:r>
        <w:drawing>
          <wp:inline distT="0" distB="0" distL="0" distR="0">
            <wp:extent cx="5274310" cy="243903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点击按钮【型号管理】，进入车型管理页面，可以新增、编辑等。</w:t>
      </w:r>
    </w:p>
    <w:p>
      <w:pPr>
        <w:spacing w:line="220" w:lineRule="atLeast"/>
      </w:pPr>
      <w:r>
        <w:drawing>
          <wp:inline distT="0" distB="0" distL="0" distR="0">
            <wp:extent cx="5274310" cy="257302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515363384"/>
      <w:bookmarkStart w:id="28" w:name="_Toc5706_WPSOffice_Level2"/>
      <w:r>
        <w:rPr>
          <w:rFonts w:hint="eastAsia"/>
        </w:rPr>
        <w:t>2.</w:t>
      </w:r>
      <w:r>
        <w:t>2</w:t>
      </w:r>
      <w:r>
        <w:rPr>
          <w:rFonts w:hint="eastAsia"/>
        </w:rPr>
        <w:t>消费金融</w:t>
      </w:r>
      <w:bookmarkEnd w:id="27"/>
      <w:bookmarkEnd w:id="28"/>
    </w:p>
    <w:p>
      <w:pPr>
        <w:pStyle w:val="5"/>
      </w:pPr>
      <w:bookmarkStart w:id="29" w:name="_Toc515363385"/>
      <w:r>
        <w:rPr>
          <w:rFonts w:hint="eastAsia"/>
        </w:rPr>
        <w:t>2.</w:t>
      </w:r>
      <w:r>
        <w:t>2</w:t>
      </w:r>
      <w:r>
        <w:rPr>
          <w:rFonts w:hint="eastAsia"/>
        </w:rPr>
        <w:t>.1（平台）产品管理</w:t>
      </w:r>
      <w:bookmarkEnd w:id="29"/>
    </w:p>
    <w:p>
      <w:pPr>
        <w:spacing w:line="220" w:lineRule="atLeast"/>
      </w:pPr>
      <w:r>
        <w:rPr>
          <w:rFonts w:hint="eastAsia"/>
        </w:rPr>
        <w:t>①新增车辆：打开消费金融—&gt;（平台）产品管理，点击图标按钮</w:t>
      </w:r>
      <w:r>
        <w:rPr>
          <w:rFonts w:hint="eastAsia"/>
        </w:rPr>
        <w:drawing>
          <wp:inline distT="0" distB="0" distL="0" distR="0">
            <wp:extent cx="923925" cy="514350"/>
            <wp:effectExtent l="19050" t="0" r="9525" b="0"/>
            <wp:docPr id="2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，即可添加新的（平台）产品管理。</w:t>
      </w:r>
    </w:p>
    <w:p>
      <w:pPr>
        <w:spacing w:line="220" w:lineRule="atLeast"/>
      </w:pPr>
      <w:r>
        <w:rPr>
          <w:rFonts w:hint="eastAsia"/>
        </w:rPr>
        <w:t>②修改已有（平台）产品管理：可以对已有（平台）产品管理进行编辑、查看详情、上传图标、禁用的操作。</w:t>
      </w: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0" distR="0">
            <wp:extent cx="5274310" cy="143764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515363386"/>
      <w:bookmarkStart w:id="31" w:name="_Toc12904_WPSOffice_Level2"/>
      <w:r>
        <w:rPr>
          <w:rFonts w:hint="eastAsia"/>
        </w:rPr>
        <w:t>2.</w:t>
      </w:r>
      <w:r>
        <w:t>3</w:t>
      </w:r>
      <w:r>
        <w:rPr>
          <w:rFonts w:hint="eastAsia"/>
        </w:rPr>
        <w:t>金融服务</w:t>
      </w:r>
      <w:bookmarkEnd w:id="30"/>
      <w:bookmarkEnd w:id="31"/>
    </w:p>
    <w:p>
      <w:pPr>
        <w:pStyle w:val="5"/>
      </w:pPr>
      <w:bookmarkStart w:id="32" w:name="_Toc515363387"/>
      <w:r>
        <w:rPr>
          <w:rFonts w:hint="eastAsia"/>
        </w:rPr>
        <w:t>2.</w:t>
      </w:r>
      <w:r>
        <w:t>3</w:t>
      </w:r>
      <w:r>
        <w:rPr>
          <w:rFonts w:hint="eastAsia"/>
        </w:rPr>
        <w:t>.1（资方）产品管理</w:t>
      </w:r>
      <w:bookmarkEnd w:id="32"/>
    </w:p>
    <w:p>
      <w:pPr>
        <w:spacing w:line="220" w:lineRule="atLeast"/>
      </w:pPr>
      <w:r>
        <w:rPr>
          <w:rFonts w:hint="eastAsia"/>
        </w:rPr>
        <w:t>资方配置产品信息，即可展示资方产品列表。</w:t>
      </w:r>
    </w:p>
    <w:p>
      <w:pPr>
        <w:spacing w:line="220" w:lineRule="atLeast"/>
      </w:pPr>
      <w:r>
        <w:drawing>
          <wp:inline distT="0" distB="0" distL="0" distR="0">
            <wp:extent cx="5274310" cy="153606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3" w:name="_Toc515363388"/>
      <w:r>
        <w:rPr>
          <w:rFonts w:hint="eastAsia"/>
        </w:rPr>
        <w:t>2.</w:t>
      </w:r>
      <w:r>
        <w:t>3.2订单管理</w:t>
      </w:r>
      <w:bookmarkEnd w:id="33"/>
    </w:p>
    <w:p>
      <w:pPr>
        <w:spacing w:line="220" w:lineRule="atLeast"/>
      </w:pPr>
      <w:r>
        <w:t>可以在此查询金融服务模块的订单，并进行管理，界面如下：</w:t>
      </w:r>
    </w:p>
    <w:p>
      <w:pPr>
        <w:spacing w:line="220" w:lineRule="atLeast"/>
      </w:pPr>
      <w:r>
        <w:drawing>
          <wp:inline distT="0" distB="0" distL="0" distR="0">
            <wp:extent cx="5274310" cy="123317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515363389"/>
      <w:bookmarkStart w:id="35" w:name="_Toc11600_WPSOffice_Level2"/>
      <w:r>
        <w:rPr>
          <w:rFonts w:hint="eastAsia"/>
        </w:rPr>
        <w:t>2.</w:t>
      </w:r>
      <w:r>
        <w:t>4</w:t>
      </w:r>
      <w:r>
        <w:rPr>
          <w:rFonts w:hint="eastAsia"/>
        </w:rPr>
        <w:t>财务管理</w:t>
      </w:r>
      <w:bookmarkEnd w:id="34"/>
      <w:bookmarkEnd w:id="35"/>
    </w:p>
    <w:p>
      <w:pPr>
        <w:pStyle w:val="5"/>
      </w:pPr>
      <w:bookmarkStart w:id="36" w:name="_Toc515363390"/>
      <w:r>
        <w:rPr>
          <w:rFonts w:hint="eastAsia"/>
        </w:rPr>
        <w:t>2.</w:t>
      </w:r>
      <w:r>
        <w:t>4.1结算管理</w:t>
      </w:r>
      <w:bookmarkEnd w:id="36"/>
    </w:p>
    <w:p>
      <w:pPr>
        <w:spacing w:line="220" w:lineRule="atLeast"/>
      </w:pPr>
      <w:r>
        <w:t>在此可以通过姓名、手机号、门店查询有结算单的门店，可以查看结算单的详情，进度状态等，界面如下：</w:t>
      </w:r>
    </w:p>
    <w:p>
      <w:pPr>
        <w:spacing w:line="220" w:lineRule="atLeast"/>
      </w:pPr>
      <w:r>
        <w:drawing>
          <wp:inline distT="0" distB="0" distL="0" distR="0">
            <wp:extent cx="5274310" cy="165417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7" w:name="_Toc515363391"/>
      <w:r>
        <w:rPr>
          <w:rFonts w:hint="eastAsia"/>
        </w:rPr>
        <w:t>2.</w:t>
      </w:r>
      <w:r>
        <w:t>4.2定金管理</w:t>
      </w:r>
      <w:bookmarkEnd w:id="37"/>
    </w:p>
    <w:p>
      <w:pPr>
        <w:spacing w:line="220" w:lineRule="atLeast"/>
      </w:pPr>
      <w:r>
        <w:t>在此可以通过姓名、手机号、门店查询有收定金的门店，可以查看定金的详情，状态等，界面如下：</w:t>
      </w:r>
    </w:p>
    <w:p>
      <w:pPr>
        <w:spacing w:line="220" w:lineRule="atLeast"/>
      </w:pPr>
      <w:r>
        <w:drawing>
          <wp:inline distT="0" distB="0" distL="0" distR="0">
            <wp:extent cx="5274310" cy="19081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8" w:name="_Toc515363392"/>
      <w:bookmarkStart w:id="39" w:name="_Toc25542_WPSOffice_Level2"/>
      <w:r>
        <w:rPr>
          <w:rFonts w:hint="eastAsia"/>
        </w:rPr>
        <w:t>2.5平台管理</w:t>
      </w:r>
      <w:bookmarkEnd w:id="38"/>
      <w:bookmarkEnd w:id="39"/>
    </w:p>
    <w:p>
      <w:pPr>
        <w:pStyle w:val="5"/>
      </w:pPr>
      <w:bookmarkStart w:id="40" w:name="_Toc515363393"/>
      <w:r>
        <w:t>2.5.1公告信息</w:t>
      </w:r>
      <w:bookmarkEnd w:id="40"/>
    </w:p>
    <w:p>
      <w:pPr>
        <w:tabs>
          <w:tab w:val="left" w:pos="2265"/>
        </w:tabs>
        <w:spacing w:line="220" w:lineRule="atLeast"/>
        <w:rPr>
          <w:rFonts w:ascii="Microsoft YaHei UI" w:hAnsi="Microsoft YaHei UI" w:eastAsia="Microsoft YaHei UI" w:cs="Microsoft YaHei UI"/>
        </w:rPr>
      </w:pPr>
      <w:r>
        <w:rPr>
          <w:rFonts w:hint="eastAsia" w:ascii="Microsoft YaHei UI" w:hAnsi="Microsoft YaHei UI" w:eastAsia="Microsoft YaHei UI" w:cs="Microsoft YaHei UI"/>
        </w:rPr>
        <w:t>①新增公告</w:t>
      </w:r>
    </w:p>
    <w:p>
      <w:pPr>
        <w:tabs>
          <w:tab w:val="left" w:pos="2265"/>
        </w:tabs>
        <w:spacing w:line="220" w:lineRule="atLeast"/>
        <w:rPr>
          <w:rFonts w:ascii="Microsoft YaHei UI" w:hAnsi="Microsoft YaHei UI" w:eastAsia="Microsoft YaHei UI" w:cs="Microsoft YaHei UI"/>
        </w:rPr>
      </w:pPr>
      <w:r>
        <w:rPr>
          <w:rFonts w:ascii="Microsoft YaHei UI" w:hAnsi="Microsoft YaHei UI" w:eastAsia="Microsoft YaHei UI" w:cs="Microsoft YaHei UI"/>
        </w:rPr>
        <w:t>点击【新增】按钮，即可编辑新的公告信息，界面如下：</w:t>
      </w:r>
    </w:p>
    <w:p>
      <w:pPr>
        <w:tabs>
          <w:tab w:val="left" w:pos="2265"/>
        </w:tabs>
        <w:spacing w:line="220" w:lineRule="atLeast"/>
      </w:pPr>
      <w:r>
        <w:rPr>
          <w:rFonts w:hint="eastAsia"/>
        </w:rPr>
        <w:t>②编辑公告</w:t>
      </w:r>
    </w:p>
    <w:p>
      <w:pPr>
        <w:tabs>
          <w:tab w:val="left" w:pos="2265"/>
        </w:tabs>
        <w:spacing w:line="220" w:lineRule="atLeast"/>
      </w:pPr>
      <w:r>
        <w:t>可以对原有公告进行编辑、查看详情、删除禁用的操作。</w:t>
      </w:r>
    </w:p>
    <w:p>
      <w:pPr>
        <w:tabs>
          <w:tab w:val="left" w:pos="2265"/>
        </w:tabs>
        <w:spacing w:line="220" w:lineRule="atLeast"/>
      </w:pPr>
      <w:r>
        <w:drawing>
          <wp:inline distT="0" distB="0" distL="0" distR="0">
            <wp:extent cx="5274310" cy="168973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点击按钮【编辑】，跳转到公告内容，内容编辑页支持丰富的内容，编辑好后，点击【提交】系统自动返回主页面并提示修改成功，界面如下：</w:t>
      </w:r>
    </w:p>
    <w:p>
      <w:pPr>
        <w:tabs>
          <w:tab w:val="left" w:pos="2265"/>
        </w:tabs>
        <w:spacing w:line="220" w:lineRule="atLeast"/>
      </w:pPr>
      <w:r>
        <w:drawing>
          <wp:inline distT="0" distB="0" distL="0" distR="0">
            <wp:extent cx="5274310" cy="339534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4"/>
        </w:rPr>
        <w:t>2.5.2用户管理反馈</w:t>
      </w:r>
    </w:p>
    <w:p>
      <w:pPr>
        <w:tabs>
          <w:tab w:val="left" w:pos="2265"/>
        </w:tabs>
        <w:spacing w:line="220" w:lineRule="atLeast"/>
      </w:pPr>
      <w:r>
        <w:t>用户在浏览商城时给后台系统反馈的建议生成记录，在此查看详情，可以进行删除和处理。</w:t>
      </w:r>
    </w:p>
    <w:p>
      <w:pPr>
        <w:tabs>
          <w:tab w:val="left" w:pos="2265"/>
        </w:tabs>
        <w:spacing w:line="220" w:lineRule="atLeast"/>
      </w:pPr>
      <w:r>
        <w:drawing>
          <wp:inline distT="0" distB="0" distL="0" distR="0">
            <wp:extent cx="5274310" cy="22663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65"/>
        </w:tabs>
        <w:spacing w:line="220" w:lineRule="atLeast"/>
      </w:pPr>
      <w:r>
        <w:t>点击【处理】，填写处理情况后【提交】，页面自动转回主页面并提示处理成功。</w:t>
      </w:r>
      <w:r>
        <w:drawing>
          <wp:inline distT="0" distB="0" distL="0" distR="0">
            <wp:extent cx="5274310" cy="341566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65"/>
        </w:tabs>
        <w:spacing w:line="220" w:lineRule="atLeast"/>
      </w:pPr>
    </w:p>
    <w:p>
      <w:pPr>
        <w:pStyle w:val="5"/>
      </w:pPr>
      <w:bookmarkStart w:id="41" w:name="_Toc515363394"/>
      <w:r>
        <w:rPr>
          <w:rFonts w:hint="eastAsia"/>
        </w:rPr>
        <w:t>2.</w:t>
      </w:r>
      <w:r>
        <w:t>5.3轮播图管理</w:t>
      </w:r>
      <w:bookmarkEnd w:id="41"/>
    </w:p>
    <w:p>
      <w:pPr>
        <w:tabs>
          <w:tab w:val="left" w:pos="2265"/>
        </w:tabs>
        <w:spacing w:line="220" w:lineRule="atLeast"/>
      </w:pPr>
      <w:r>
        <w:t>此页面是管理微信商城页面的门店轮播图，可以新增或编辑、查看、删除轮播图，</w:t>
      </w:r>
    </w:p>
    <w:p>
      <w:pPr>
        <w:tabs>
          <w:tab w:val="left" w:pos="2265"/>
        </w:tabs>
        <w:spacing w:line="220" w:lineRule="atLeast"/>
      </w:pPr>
    </w:p>
    <w:p>
      <w:pPr>
        <w:tabs>
          <w:tab w:val="left" w:pos="2265"/>
        </w:tabs>
        <w:spacing w:line="220" w:lineRule="atLeast"/>
      </w:pPr>
      <w:r>
        <w:drawing>
          <wp:inline distT="0" distB="0" distL="0" distR="0">
            <wp:extent cx="5274310" cy="204406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65"/>
        </w:tabs>
        <w:spacing w:line="220" w:lineRule="atLeast"/>
      </w:pPr>
      <w:r>
        <w:t>可以任意勾选图片前的方框，批量进行删除或启用禁用。界面如下：</w:t>
      </w:r>
    </w:p>
    <w:p>
      <w:pPr>
        <w:tabs>
          <w:tab w:val="left" w:pos="2265"/>
        </w:tabs>
        <w:spacing w:line="220" w:lineRule="atLeast"/>
      </w:pPr>
      <w:r>
        <w:drawing>
          <wp:inline distT="0" distB="0" distL="0" distR="0">
            <wp:extent cx="5274310" cy="238696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>
      <w:pPr>
        <w:tabs>
          <w:tab w:val="left" w:pos="2265"/>
        </w:tabs>
        <w:spacing w:line="220" w:lineRule="atLeast"/>
      </w:pPr>
    </w:p>
    <w:p>
      <w:pPr>
        <w:pStyle w:val="4"/>
      </w:pPr>
      <w:bookmarkStart w:id="42" w:name="_Toc515363404"/>
      <w:bookmarkStart w:id="43" w:name="_Toc19463_WPSOffice_Level2"/>
      <w:r>
        <w:rPr>
          <w:rFonts w:hint="eastAsia"/>
        </w:rPr>
        <w:t>2.6报表管理</w:t>
      </w:r>
      <w:bookmarkEnd w:id="42"/>
      <w:bookmarkEnd w:id="43"/>
    </w:p>
    <w:p>
      <w:pPr>
        <w:pStyle w:val="5"/>
      </w:pPr>
      <w:bookmarkStart w:id="44" w:name="_Toc515363405"/>
      <w:r>
        <w:rPr>
          <w:rFonts w:hint="eastAsia"/>
        </w:rPr>
        <w:t>2.6.1用户数据统计</w:t>
      </w:r>
      <w:bookmarkEnd w:id="44"/>
    </w:p>
    <w:p>
      <w:pPr>
        <w:spacing w:line="220" w:lineRule="atLeast"/>
      </w:pPr>
      <w:r>
        <w:rPr>
          <w:rFonts w:hint="eastAsia"/>
        </w:rPr>
        <w:t>此模块将用户分为普通用户、经销商、投资方，以饼图的形式直观展示用户数据比重。</w:t>
      </w:r>
    </w:p>
    <w:p>
      <w:pPr>
        <w:spacing w:line="220" w:lineRule="atLeast"/>
      </w:pPr>
      <w:r>
        <w:drawing>
          <wp:inline distT="0" distB="0" distL="0" distR="0">
            <wp:extent cx="5274310" cy="2168525"/>
            <wp:effectExtent l="19050" t="0" r="254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5" w:name="_Toc515363406"/>
      <w:r>
        <w:rPr>
          <w:rFonts w:hint="eastAsia"/>
        </w:rPr>
        <w:t>2.6.2经销商数据统计</w:t>
      </w:r>
      <w:bookmarkEnd w:id="45"/>
    </w:p>
    <w:p>
      <w:pPr>
        <w:spacing w:line="220" w:lineRule="atLeast"/>
      </w:pPr>
      <w:r>
        <w:rPr>
          <w:rFonts w:hint="eastAsia"/>
        </w:rPr>
        <w:t>此模块是对经销商数据的管理，可以查看企业内容，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386965"/>
            <wp:effectExtent l="19050" t="0" r="2540" b="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点击按钮【查看门店】可以查看门店详细情况，也可以查看门店下所属车辆情况。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3522345"/>
            <wp:effectExtent l="19050" t="0" r="2540" b="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6" w:name="_Toc515363407"/>
      <w:r>
        <w:rPr>
          <w:rFonts w:hint="eastAsia"/>
        </w:rPr>
        <w:t>2.6.3还款计划统计</w:t>
      </w:r>
      <w:bookmarkEnd w:id="46"/>
    </w:p>
    <w:p>
      <w:pPr>
        <w:spacing w:line="220" w:lineRule="atLeast"/>
      </w:pPr>
      <w:r>
        <w:rPr>
          <w:rFonts w:hint="eastAsia"/>
        </w:rPr>
        <w:t>此模块是贷款人的信息，也是对贷款人还款计划的展示。</w:t>
      </w:r>
    </w:p>
    <w:p>
      <w:pPr>
        <w:spacing w:line="220" w:lineRule="atLeast"/>
      </w:pPr>
      <w:r>
        <w:drawing>
          <wp:inline distT="0" distB="0" distL="0" distR="0">
            <wp:extent cx="5274310" cy="2115820"/>
            <wp:effectExtent l="19050" t="0" r="2540" b="0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点击按钮【详情】，即可看到详细的贷款信息。</w:t>
      </w:r>
    </w:p>
    <w:p>
      <w:pPr>
        <w:spacing w:line="220" w:lineRule="atLeast"/>
      </w:pPr>
      <w:r>
        <w:drawing>
          <wp:inline distT="0" distB="0" distL="0" distR="0">
            <wp:extent cx="5274310" cy="3561715"/>
            <wp:effectExtent l="19050" t="0" r="2540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7" w:name="_Toc515363408"/>
      <w:bookmarkStart w:id="48" w:name="_Toc11463_WPSOffice_Level2"/>
      <w:r>
        <w:rPr>
          <w:rFonts w:hint="eastAsia"/>
        </w:rPr>
        <w:t>2.7消息模板</w:t>
      </w:r>
      <w:bookmarkEnd w:id="47"/>
      <w:bookmarkEnd w:id="48"/>
    </w:p>
    <w:p>
      <w:pPr>
        <w:pStyle w:val="5"/>
      </w:pPr>
      <w:bookmarkStart w:id="49" w:name="_Toc515363409"/>
      <w:r>
        <w:rPr>
          <w:rFonts w:hint="eastAsia"/>
        </w:rPr>
        <w:t>2.7.1短信模板管理</w:t>
      </w:r>
      <w:bookmarkEnd w:id="49"/>
    </w:p>
    <w:p>
      <w:pPr>
        <w:spacing w:line="220" w:lineRule="atLeast"/>
      </w:pPr>
      <w:r>
        <w:rPr>
          <w:rFonts w:hint="eastAsia"/>
        </w:rPr>
        <w:t>此模块可以对商标和场景的内容进行编辑，也可以对场景禁用。主要是在用户注册、更改密码、验证的时候发送短信。界面如下：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185670"/>
            <wp:effectExtent l="19050" t="0" r="2540" b="0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0" w:name="_Toc515363410"/>
      <w:r>
        <w:rPr>
          <w:rFonts w:hint="eastAsia"/>
        </w:rPr>
        <w:t>2.7.2短信发送记录</w:t>
      </w:r>
      <w:bookmarkEnd w:id="50"/>
    </w:p>
    <w:p>
      <w:pPr>
        <w:spacing w:line="220" w:lineRule="atLeast"/>
      </w:pPr>
      <w:r>
        <w:rPr>
          <w:rFonts w:hint="eastAsia"/>
        </w:rPr>
        <w:t>当用户应用到系统设定的场景时，会接收到系统发送的短信。用户接收到之后，系统产生记录。点击按钮【详情】，可以查看短信发送详细信息，界面如下：</w:t>
      </w:r>
    </w:p>
    <w:p>
      <w:pPr>
        <w:spacing w:line="220" w:lineRule="atLeast"/>
      </w:pPr>
      <w:r>
        <w:drawing>
          <wp:inline distT="0" distB="0" distL="0" distR="0">
            <wp:extent cx="5274310" cy="2408555"/>
            <wp:effectExtent l="19050" t="0" r="2540" b="0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1" w:name="_Toc515363411"/>
      <w:bookmarkStart w:id="52" w:name="_Toc18605_WPSOffice_Level2"/>
      <w:r>
        <w:rPr>
          <w:rFonts w:hint="eastAsia"/>
        </w:rPr>
        <w:t>2.8用户管理</w:t>
      </w:r>
      <w:bookmarkEnd w:id="51"/>
      <w:bookmarkEnd w:id="52"/>
    </w:p>
    <w:p>
      <w:pPr>
        <w:pStyle w:val="5"/>
      </w:pPr>
      <w:bookmarkStart w:id="53" w:name="_Toc515363412"/>
      <w:r>
        <w:rPr>
          <w:rFonts w:hint="eastAsia"/>
        </w:rPr>
        <w:t>2.8.1经销商管理</w:t>
      </w:r>
      <w:bookmarkEnd w:id="53"/>
    </w:p>
    <w:p>
      <w:pPr>
        <w:spacing w:line="220" w:lineRule="atLeast"/>
      </w:pPr>
      <w:r>
        <w:rPr>
          <w:rFonts w:hint="eastAsia"/>
        </w:rPr>
        <w:t>对经销商的管理，可以使用Excel导入用户，也可以对商家进行编辑、查看门店、设为黑名单操作。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406015"/>
            <wp:effectExtent l="19050" t="0" r="254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点击按钮【编辑】，页面跳转到经销商信息，可以修改信息，也可以下载资料。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3528695"/>
            <wp:effectExtent l="19050" t="0" r="2540" b="0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4" w:name="_Toc515363413"/>
      <w:r>
        <w:rPr>
          <w:rFonts w:hint="eastAsia"/>
        </w:rPr>
        <w:t>2.8.2客户管理</w:t>
      </w:r>
      <w:bookmarkEnd w:id="54"/>
    </w:p>
    <w:p>
      <w:pPr>
        <w:spacing w:line="220" w:lineRule="atLeast"/>
      </w:pPr>
      <w:r>
        <w:rPr>
          <w:rFonts w:hint="eastAsia"/>
        </w:rPr>
        <w:t>可以对客户进行查看详情、删除、设置黑名单的操作。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449195"/>
            <wp:effectExtent l="19050" t="0" r="2540" b="0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pStyle w:val="5"/>
      </w:pPr>
      <w:bookmarkStart w:id="55" w:name="_Toc515363414"/>
      <w:r>
        <w:rPr>
          <w:rFonts w:hint="eastAsia"/>
        </w:rPr>
        <w:t>2.</w:t>
      </w:r>
      <w:r>
        <w:t>8</w:t>
      </w:r>
      <w:r>
        <w:rPr>
          <w:rFonts w:hint="eastAsia"/>
        </w:rPr>
        <w:t>.3资方管理</w:t>
      </w:r>
      <w:bookmarkEnd w:id="55"/>
    </w:p>
    <w:p>
      <w:pPr>
        <w:spacing w:line="220" w:lineRule="atLeast"/>
      </w:pPr>
      <w:r>
        <w:rPr>
          <w:rFonts w:hint="eastAsia"/>
        </w:rPr>
        <w:t>可以对资金方进行新增、编辑、禁用操作。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407920"/>
            <wp:effectExtent l="19050" t="0" r="2540" b="0"/>
            <wp:docPr id="6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6" w:name="_Toc515363415"/>
      <w:r>
        <w:rPr>
          <w:rFonts w:hint="eastAsia"/>
        </w:rPr>
        <w:t>2.</w:t>
      </w:r>
      <w:r>
        <w:t>8</w:t>
      </w:r>
      <w:r>
        <w:rPr>
          <w:rFonts w:hint="eastAsia"/>
        </w:rPr>
        <w:t>.4黑名单管理</w:t>
      </w:r>
      <w:bookmarkEnd w:id="56"/>
    </w:p>
    <w:p>
      <w:pPr>
        <w:spacing w:line="220" w:lineRule="atLeast"/>
      </w:pPr>
      <w:r>
        <w:t>黑名单分为客户黑名单和经销商黑名单</w:t>
      </w:r>
      <w:r>
        <w:rPr>
          <w:rFonts w:hint="eastAsia"/>
        </w:rPr>
        <w:t>，</w:t>
      </w:r>
      <w:r>
        <w:t>以列表的形式展示</w:t>
      </w:r>
      <w:r>
        <w:rPr>
          <w:rFonts w:hint="eastAsia"/>
        </w:rPr>
        <w:t>，</w:t>
      </w:r>
      <w:r>
        <w:t>可以进行移出黑名单操作</w:t>
      </w:r>
      <w:r>
        <w:rPr>
          <w:rFonts w:hint="eastAsia"/>
        </w:rPr>
        <w:t>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470150"/>
            <wp:effectExtent l="19050" t="0" r="2540" b="0"/>
            <wp:docPr id="6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7" w:name="_Toc515363416"/>
      <w:bookmarkStart w:id="58" w:name="_Toc23158_WPSOffice_Level2"/>
      <w:r>
        <w:rPr>
          <w:rFonts w:hint="eastAsia"/>
        </w:rPr>
        <w:t>2.</w:t>
      </w:r>
      <w:r>
        <w:t>9</w:t>
      </w:r>
      <w:r>
        <w:rPr>
          <w:rFonts w:hint="eastAsia"/>
        </w:rPr>
        <w:t>审批业务</w:t>
      </w:r>
      <w:bookmarkEnd w:id="57"/>
      <w:bookmarkEnd w:id="58"/>
    </w:p>
    <w:p>
      <w:pPr>
        <w:pStyle w:val="5"/>
      </w:pPr>
      <w:bookmarkStart w:id="59" w:name="_Toc515363417"/>
      <w:r>
        <w:rPr>
          <w:rFonts w:hint="eastAsia"/>
        </w:rPr>
        <w:t>2.</w:t>
      </w:r>
      <w:r>
        <w:t>9</w:t>
      </w:r>
      <w:r>
        <w:rPr>
          <w:rFonts w:hint="eastAsia"/>
        </w:rPr>
        <w:t>.1经销商入驻审批</w:t>
      </w:r>
      <w:bookmarkEnd w:id="59"/>
    </w:p>
    <w:p>
      <w:pPr>
        <w:spacing w:line="220" w:lineRule="atLeast"/>
      </w:pPr>
      <w:r>
        <w:rPr>
          <w:rFonts w:hint="eastAsia"/>
        </w:rPr>
        <w:t>当经销商申请入驻时，系统产生记录，按照流程，需要系统管理员处理经销商申请入驻资格时，可以在此处理，点击【处理任务】，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93230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页面跳转到经销商申请入驻信息，系统管理员查看之后可以进行重新报单和通过：</w:t>
      </w:r>
    </w:p>
    <w:p>
      <w:pPr>
        <w:spacing w:line="220" w:lineRule="atLeast"/>
      </w:pPr>
      <w:r>
        <w:rPr>
          <w:rFonts w:hint="eastAsia"/>
        </w:rPr>
        <w:t>点击【重新报单】，则该经销商需要重新申请入驻。</w:t>
      </w:r>
    </w:p>
    <w:p>
      <w:pPr>
        <w:spacing w:line="220" w:lineRule="atLeast"/>
      </w:pPr>
      <w:r>
        <w:rPr>
          <w:rFonts w:hint="eastAsia"/>
        </w:rPr>
        <w:t>点击【通过】，经销商则可以进行下一步的操作。</w:t>
      </w:r>
    </w:p>
    <w:p>
      <w:pPr>
        <w:spacing w:line="220" w:lineRule="atLeast"/>
      </w:pP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432685"/>
            <wp:effectExtent l="1905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0" w:name="_Toc515363418"/>
      <w:r>
        <w:rPr>
          <w:rFonts w:hint="eastAsia"/>
        </w:rPr>
        <w:t>2.9.2金融产品商家审批</w:t>
      </w:r>
      <w:bookmarkEnd w:id="60"/>
    </w:p>
    <w:p>
      <w:pPr>
        <w:spacing w:line="220" w:lineRule="atLeast"/>
      </w:pPr>
      <w:r>
        <w:rPr>
          <w:rFonts w:hint="eastAsia"/>
        </w:rPr>
        <w:t>金融产品申请上架时，系统产生记录可以在此查询到并进行处理和接单的操作。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579880"/>
            <wp:effectExtent l="1905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点击【处理任务】，页面跳转到产品信息页面。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584450"/>
            <wp:effectExtent l="1905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点击【接单】，系统提示修改成功，则界面显示待处理状态，提示此单正在处理。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25857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1" w:name="_Toc515363419"/>
      <w:r>
        <w:rPr>
          <w:rFonts w:hint="eastAsia"/>
        </w:rPr>
        <w:t>2.9.3商品上架审批</w:t>
      </w:r>
      <w:bookmarkEnd w:id="61"/>
    </w:p>
    <w:p>
      <w:pPr>
        <w:spacing w:line="220" w:lineRule="atLeast"/>
      </w:pPr>
      <w:r>
        <w:rPr>
          <w:rFonts w:hint="eastAsia"/>
        </w:rPr>
        <w:t>当经销商申请商品上架时，系统产生记录，可以在此处理，点击【处理任务】，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000885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页面跳转到经销商申请上架的商品信息，系统管理员查看之后可以进行重新报单和通过：</w:t>
      </w:r>
    </w:p>
    <w:p>
      <w:pPr>
        <w:spacing w:line="220" w:lineRule="atLeast"/>
      </w:pPr>
      <w:r>
        <w:rPr>
          <w:rFonts w:hint="eastAsia"/>
        </w:rPr>
        <w:t>点击【重新报单】，则该经销商需要重新申请入驻。</w:t>
      </w:r>
    </w:p>
    <w:p>
      <w:pPr>
        <w:spacing w:line="220" w:lineRule="atLeast"/>
      </w:pPr>
      <w:r>
        <w:rPr>
          <w:rFonts w:hint="eastAsia"/>
        </w:rPr>
        <w:t>点击【通过】，经销商则可以进行下一步的操作。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605405"/>
            <wp:effectExtent l="1905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点击【接单】，系统提示修改成功，则界面显示待处理状态，提示此单正在处理。</w:t>
      </w:r>
    </w:p>
    <w:p>
      <w:pPr>
        <w:pStyle w:val="5"/>
      </w:pPr>
      <w:bookmarkStart w:id="62" w:name="_Toc515363420"/>
      <w:r>
        <w:rPr>
          <w:rFonts w:hint="eastAsia"/>
        </w:rPr>
        <w:t>2.9.4消费者融资审批</w:t>
      </w:r>
      <w:bookmarkEnd w:id="62"/>
    </w:p>
    <w:p>
      <w:pPr>
        <w:spacing w:line="220" w:lineRule="atLeast"/>
      </w:pPr>
      <w:r>
        <w:rPr>
          <w:rFonts w:hint="eastAsia"/>
        </w:rPr>
        <w:t>当消费者申请融资时，系统产生记录，可以在此处理，点击【处理任务】，</w:t>
      </w:r>
    </w:p>
    <w:p>
      <w:pPr>
        <w:spacing w:line="220" w:lineRule="atLeast"/>
      </w:pP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876425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页面跳转到消费者融资申请信息，系统管理员查看之后可以操作通过：</w:t>
      </w:r>
    </w:p>
    <w:p>
      <w:pPr>
        <w:spacing w:line="220" w:lineRule="atLeast"/>
      </w:pPr>
      <w:r>
        <w:rPr>
          <w:rFonts w:hint="eastAsia"/>
        </w:rPr>
        <w:t>点击【通过】，消费者融资申请则可以进行下一步的操作。</w:t>
      </w:r>
    </w:p>
    <w:p>
      <w:pPr>
        <w:spacing w:line="220" w:lineRule="atLeast"/>
      </w:pPr>
      <w:r>
        <w:rPr>
          <w:rFonts w:hint="eastAsia"/>
        </w:rPr>
        <w:t>点击【接单】，系统提示修改成功，则界面显示待处理状态，提示此单正在处理。</w:t>
      </w:r>
    </w:p>
    <w:p>
      <w:pPr>
        <w:pStyle w:val="5"/>
      </w:pPr>
      <w:bookmarkStart w:id="63" w:name="_Toc515363421"/>
      <w:r>
        <w:rPr>
          <w:rFonts w:hint="eastAsia"/>
        </w:rPr>
        <w:t>2.9.5经销商融资审批</w:t>
      </w:r>
      <w:bookmarkEnd w:id="63"/>
    </w:p>
    <w:p>
      <w:pPr>
        <w:spacing w:line="220" w:lineRule="atLeast"/>
      </w:pPr>
      <w:r>
        <w:rPr>
          <w:rFonts w:hint="eastAsia"/>
        </w:rPr>
        <w:t>当经销商申请融资时，系统产生记录，可以在此处理，点击【处理任务】，</w:t>
      </w:r>
    </w:p>
    <w:p>
      <w:pPr>
        <w:spacing w:line="220" w:lineRule="atLeast"/>
      </w:pP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953260"/>
            <wp:effectExtent l="1905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页面跳转到经销商融资申请信息，系统管理员查看之后可以操作通过：</w:t>
      </w:r>
    </w:p>
    <w:p>
      <w:pPr>
        <w:spacing w:line="220" w:lineRule="atLeast"/>
      </w:pPr>
      <w:r>
        <w:rPr>
          <w:rFonts w:hint="eastAsia"/>
        </w:rPr>
        <w:t>点击【通过】，经销商融资申请则可以进行下一步的操作。</w:t>
      </w:r>
    </w:p>
    <w:p>
      <w:pPr>
        <w:spacing w:line="220" w:lineRule="atLeast"/>
      </w:pPr>
      <w:r>
        <w:rPr>
          <w:rFonts w:hint="eastAsia"/>
        </w:rPr>
        <w:t>点击【接单】，系统提示修改成功，则界面显示待处理状态，提示此单正在处理。</w:t>
      </w:r>
    </w:p>
    <w:p>
      <w:pPr>
        <w:pStyle w:val="5"/>
      </w:pPr>
      <w:bookmarkStart w:id="64" w:name="_Toc515363422"/>
      <w:r>
        <w:rPr>
          <w:rFonts w:hint="eastAsia"/>
        </w:rPr>
        <w:t>2.9.6结算审批</w:t>
      </w:r>
      <w:bookmarkEnd w:id="64"/>
    </w:p>
    <w:p>
      <w:pPr>
        <w:spacing w:line="220" w:lineRule="atLeast"/>
      </w:pPr>
      <w:r>
        <w:rPr>
          <w:rFonts w:hint="eastAsia"/>
        </w:rPr>
        <w:t>当经销商申请结算时，系统产生记录，可以在此处理，点击【处理任务】，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892300"/>
            <wp:effectExtent l="1905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页面跳转到经销商申请结算信息页面，系统管理员查看之后可以操作通过：</w:t>
      </w:r>
    </w:p>
    <w:p>
      <w:pPr>
        <w:spacing w:line="220" w:lineRule="atLeast"/>
      </w:pPr>
      <w:r>
        <w:rPr>
          <w:rFonts w:hint="eastAsia"/>
        </w:rPr>
        <w:t>点击【通过】，经销商申请结算则可以进行下一步的操作。</w:t>
      </w:r>
    </w:p>
    <w:p>
      <w:pPr>
        <w:spacing w:line="220" w:lineRule="atLeast"/>
      </w:pPr>
      <w:r>
        <w:rPr>
          <w:rFonts w:hint="eastAsia"/>
        </w:rPr>
        <w:t>点击【接单】，系统提示修改成功，则界面显示待处理状态，提示此单正在处理。</w:t>
      </w:r>
    </w:p>
    <w:p>
      <w:pPr>
        <w:pStyle w:val="5"/>
      </w:pPr>
      <w:bookmarkStart w:id="65" w:name="_Toc515363423"/>
      <w:r>
        <w:rPr>
          <w:rFonts w:hint="eastAsia"/>
        </w:rPr>
        <w:t>2.9.7经销商授信审批</w:t>
      </w:r>
      <w:bookmarkEnd w:id="65"/>
    </w:p>
    <w:p>
      <w:pPr>
        <w:spacing w:line="220" w:lineRule="atLeast"/>
      </w:pPr>
      <w:r>
        <w:rPr>
          <w:rFonts w:hint="eastAsia"/>
        </w:rPr>
        <w:t>当经销商申请授信时，系统产生记录，可以在此处理，点击【处理任务】，</w:t>
      </w:r>
    </w:p>
    <w:p>
      <w:pPr>
        <w:spacing w:line="220" w:lineRule="atLeast"/>
      </w:pP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137922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页面跳转到经销商授信信息页面，系统管理员查看之后可以操作通过：</w:t>
      </w:r>
    </w:p>
    <w:p>
      <w:pPr>
        <w:spacing w:line="220" w:lineRule="atLeast"/>
      </w:pPr>
      <w:r>
        <w:rPr>
          <w:rFonts w:hint="eastAsia"/>
        </w:rPr>
        <w:t>点击【通过】，经销商授信则可以进行下一步的操作。</w:t>
      </w:r>
    </w:p>
    <w:p>
      <w:pPr>
        <w:spacing w:line="220" w:lineRule="atLeast"/>
      </w:pPr>
      <w:r>
        <w:rPr>
          <w:rFonts w:hint="eastAsia"/>
        </w:rPr>
        <w:t>点击【接单】，系统提示修改成功，则界面显示待处理状态，提示此单正在处理。</w:t>
      </w:r>
    </w:p>
    <w:p>
      <w:pPr>
        <w:pStyle w:val="5"/>
      </w:pPr>
      <w:bookmarkStart w:id="66" w:name="_Toc515363424"/>
      <w:r>
        <w:rPr>
          <w:rFonts w:hint="eastAsia"/>
        </w:rPr>
        <w:t>2.9.8以租代购审批</w:t>
      </w:r>
      <w:bookmarkEnd w:id="66"/>
    </w:p>
    <w:p>
      <w:pPr>
        <w:spacing w:line="220" w:lineRule="atLeast"/>
      </w:pPr>
      <w:r>
        <w:rPr>
          <w:rFonts w:hint="eastAsia"/>
        </w:rPr>
        <w:t>①新增</w:t>
      </w:r>
    </w:p>
    <w:p>
      <w:pPr>
        <w:spacing w:line="220" w:lineRule="atLeast"/>
      </w:pPr>
      <w:r>
        <w:rPr>
          <w:rFonts w:hint="eastAsia"/>
        </w:rPr>
        <w:t>点击按钮【新增】，可以增加经销商新的以租代购任务，通过流程显示在系统里。</w:t>
      </w:r>
    </w:p>
    <w:p>
      <w:pPr>
        <w:spacing w:line="220" w:lineRule="atLeast"/>
      </w:pPr>
      <w:r>
        <w:rPr>
          <w:rFonts w:hint="eastAsia"/>
        </w:rPr>
        <w:t>②批量通过当前任务</w:t>
      </w:r>
    </w:p>
    <w:p>
      <w:pPr>
        <w:spacing w:line="220" w:lineRule="atLeast"/>
      </w:pPr>
      <w:r>
        <w:rPr>
          <w:rFonts w:hint="eastAsia"/>
        </w:rPr>
        <w:t>当前产生较多以租代购任务时，系统管理员在确认任务信息正确的前提下，可以点击按钮【批量通过当前任务】，即可一次性处理多任务。</w:t>
      </w:r>
    </w:p>
    <w:p>
      <w:pPr>
        <w:spacing w:line="220" w:lineRule="atLeast"/>
      </w:pPr>
      <w:r>
        <w:drawing>
          <wp:inline distT="0" distB="0" distL="0" distR="0">
            <wp:extent cx="5274310" cy="1802765"/>
            <wp:effectExtent l="1905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页面跳转到以租代购申请信息页面，系统管理员查看之后可以操作通过：</w:t>
      </w:r>
    </w:p>
    <w:p>
      <w:pPr>
        <w:spacing w:line="220" w:lineRule="atLeast"/>
      </w:pPr>
      <w:r>
        <w:rPr>
          <w:rFonts w:hint="eastAsia"/>
        </w:rPr>
        <w:t>点击【通过】，以租代购申请则可以进行下一步的操作。</w:t>
      </w:r>
    </w:p>
    <w:p>
      <w:pPr>
        <w:spacing w:line="220" w:lineRule="atLeast"/>
      </w:pPr>
      <w:r>
        <w:rPr>
          <w:rFonts w:hint="eastAsia"/>
        </w:rPr>
        <w:t>点击【接单】，系统提示修改成功，则界面显示待处理状态，提示此单正在处理。</w:t>
      </w:r>
    </w:p>
    <w:p>
      <w:pPr>
        <w:spacing w:line="220" w:lineRule="atLeast"/>
      </w:pPr>
    </w:p>
    <w:p>
      <w:pPr>
        <w:pStyle w:val="4"/>
      </w:pPr>
      <w:bookmarkStart w:id="67" w:name="_Toc515363428"/>
      <w:bookmarkStart w:id="68" w:name="_Toc21723_WPSOffice_Level2"/>
      <w:r>
        <w:rPr>
          <w:rFonts w:hint="eastAsia"/>
        </w:rPr>
        <w:t>2.10工作空间</w:t>
      </w:r>
      <w:bookmarkEnd w:id="67"/>
      <w:bookmarkEnd w:id="68"/>
    </w:p>
    <w:p>
      <w:pPr>
        <w:pStyle w:val="5"/>
      </w:pPr>
      <w:bookmarkStart w:id="69" w:name="_Toc515363429"/>
      <w:r>
        <w:rPr>
          <w:rFonts w:hint="eastAsia"/>
        </w:rPr>
        <w:t>2.10.1我的任务</w:t>
      </w:r>
      <w:bookmarkEnd w:id="69"/>
    </w:p>
    <w:p>
      <w:pPr>
        <w:spacing w:line="220" w:lineRule="atLeast"/>
      </w:pPr>
      <w:r>
        <w:rPr>
          <w:rFonts w:hint="eastAsia"/>
        </w:rPr>
        <w:t>业务单在实现的流程中，会根据流程显示在系统内相应的账户里，给处理任务的角色在【我的任务】进行提示。</w:t>
      </w:r>
    </w:p>
    <w:p>
      <w:pPr>
        <w:spacing w:line="220" w:lineRule="atLeast"/>
      </w:pPr>
      <w:r>
        <w:drawing>
          <wp:inline distT="0" distB="0" distL="0" distR="0">
            <wp:extent cx="5274310" cy="2235835"/>
            <wp:effectExtent l="19050" t="0" r="2540" b="0"/>
            <wp:docPr id="7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①处理任务</w:t>
      </w:r>
    </w:p>
    <w:p>
      <w:pPr>
        <w:spacing w:line="220" w:lineRule="atLeast"/>
      </w:pPr>
      <w:r>
        <w:rPr>
          <w:rFonts w:hint="eastAsia"/>
        </w:rPr>
        <w:t>点击【处理任务】，页面跳转到经销商信息，可以对信息进行重新报单和通过的操作。</w:t>
      </w:r>
    </w:p>
    <w:p>
      <w:pPr>
        <w:spacing w:line="220" w:lineRule="atLeast"/>
      </w:pPr>
      <w:r>
        <w:rPr>
          <w:rFonts w:hint="eastAsia"/>
        </w:rPr>
        <w:t>【重新报单】则业务单重新退回经销商系统下；【通过】则业务单根据流程转到下一位审核人系统。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599055"/>
            <wp:effectExtent l="19050" t="0" r="2540" b="0"/>
            <wp:docPr id="7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②接单</w:t>
      </w:r>
    </w:p>
    <w:p>
      <w:pPr>
        <w:spacing w:line="220" w:lineRule="atLeast"/>
      </w:pPr>
      <w:r>
        <w:rPr>
          <w:rFonts w:hint="eastAsia"/>
        </w:rPr>
        <w:t>点击【接单】，系统提示处理成功，则业务单显示待处理。</w:t>
      </w:r>
      <w:r>
        <w:rPr>
          <w:rFonts w:hint="eastAsia"/>
        </w:rPr>
        <w:drawing>
          <wp:inline distT="0" distB="0" distL="0" distR="0">
            <wp:extent cx="5274310" cy="783590"/>
            <wp:effectExtent l="19050" t="0" r="2540" b="0"/>
            <wp:docPr id="7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0" w:name="_Toc515363430"/>
      <w:r>
        <w:rPr>
          <w:rFonts w:hint="eastAsia"/>
        </w:rPr>
        <w:t>2.10.2我的已办</w:t>
      </w:r>
      <w:bookmarkEnd w:id="70"/>
    </w:p>
    <w:p>
      <w:pPr>
        <w:spacing w:line="220" w:lineRule="atLeast"/>
      </w:pPr>
      <w:r>
        <w:rPr>
          <w:rFonts w:hint="eastAsia"/>
        </w:rPr>
        <w:t>可以查看当前系统下的任务单已经办理完成的信息，包括任务类型和处理任务时间等。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124710"/>
            <wp:effectExtent l="19050" t="0" r="2540" b="0"/>
            <wp:docPr id="7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1" w:name="_Toc515363431"/>
      <w:r>
        <w:rPr>
          <w:rFonts w:hint="eastAsia"/>
        </w:rPr>
        <w:t>2.10.3在途查询</w:t>
      </w:r>
      <w:bookmarkEnd w:id="71"/>
    </w:p>
    <w:p>
      <w:pPr>
        <w:spacing w:line="220" w:lineRule="atLeast"/>
      </w:pPr>
      <w:r>
        <w:rPr>
          <w:rFonts w:hint="eastAsia"/>
        </w:rPr>
        <w:t>可以查询客户业务单的办理进度。</w:t>
      </w:r>
    </w:p>
    <w:p>
      <w:pPr>
        <w:spacing w:line="220" w:lineRule="atLeast"/>
      </w:pPr>
      <w:r>
        <w:rPr>
          <w:rFonts w:hint="eastAsia"/>
        </w:rPr>
        <w:t>点击【历史详情】可以看到客户办理的历史数据；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216598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点击【查看进度】，即可看到业务单的流程，当业务办理进度到达模块时，则以深蓝色显示。如下图则表示办理进度到运营审批的进度。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351282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2" w:name="_Toc515363432"/>
      <w:r>
        <w:rPr>
          <w:rFonts w:hint="eastAsia"/>
        </w:rPr>
        <w:t>2.10.4完结单</w:t>
      </w:r>
      <w:bookmarkEnd w:id="72"/>
    </w:p>
    <w:p>
      <w:pPr>
        <w:spacing w:line="220" w:lineRule="atLeast"/>
      </w:pPr>
      <w:r>
        <w:rPr>
          <w:rFonts w:hint="eastAsia"/>
        </w:rPr>
        <w:t>可以查看已经办理完成的任务单信息，包括任务类型和结束任务时间等。</w:t>
      </w:r>
    </w:p>
    <w:p>
      <w:pPr>
        <w:spacing w:line="220" w:lineRule="atLeast"/>
      </w:pPr>
      <w:r>
        <w:drawing>
          <wp:inline distT="0" distB="0" distL="0" distR="0">
            <wp:extent cx="5274310" cy="20053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3" w:name="_Toc515363438"/>
      <w:bookmarkStart w:id="74" w:name="_Toc30169_WPSOffice_Level2"/>
      <w:r>
        <w:rPr>
          <w:rFonts w:hint="eastAsia"/>
        </w:rPr>
        <w:t>2.11部门管理</w:t>
      </w:r>
      <w:bookmarkEnd w:id="73"/>
      <w:bookmarkEnd w:id="74"/>
    </w:p>
    <w:p>
      <w:pPr>
        <w:pStyle w:val="5"/>
      </w:pPr>
      <w:bookmarkStart w:id="75" w:name="_Toc515363439"/>
      <w:r>
        <w:rPr>
          <w:rFonts w:hint="eastAsia"/>
        </w:rPr>
        <w:t>2.11.1部门列表</w:t>
      </w:r>
      <w:bookmarkEnd w:id="75"/>
    </w:p>
    <w:p>
      <w:pPr>
        <w:spacing w:line="220" w:lineRule="atLeast"/>
      </w:pPr>
      <w:r>
        <w:rPr>
          <w:rFonts w:hint="eastAsia"/>
        </w:rPr>
        <w:t>可以点击按钮【新增】，添加新的部门，也可以对部门进行查看和禁用。</w:t>
      </w:r>
    </w:p>
    <w:p>
      <w:pPr>
        <w:spacing w:line="220" w:lineRule="atLeast"/>
      </w:pPr>
      <w:r>
        <w:drawing>
          <wp:inline distT="0" distB="0" distL="0" distR="0">
            <wp:extent cx="5274310" cy="1691640"/>
            <wp:effectExtent l="19050" t="0" r="2540" b="0"/>
            <wp:docPr id="7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76" w:name="_Toc515363443"/>
      <w:bookmarkStart w:id="77" w:name="_Toc5706_WPSOffice_Level1"/>
      <w:r>
        <w:rPr>
          <w:rFonts w:hint="eastAsia"/>
        </w:rPr>
        <w:t>3 退出系统</w:t>
      </w:r>
      <w:bookmarkEnd w:id="76"/>
      <w:bookmarkEnd w:id="77"/>
    </w:p>
    <w:p>
      <w:pPr>
        <w:spacing w:line="220" w:lineRule="atLeast"/>
      </w:pPr>
      <w:r>
        <w:rPr>
          <w:rFonts w:hint="eastAsia"/>
        </w:rPr>
        <w:t>为了系统账户安全，在每个页面都设置了退出按钮，点击退出，页面就跳转到登录的初始页面。</w:t>
      </w:r>
    </w:p>
    <w:p>
      <w:pPr>
        <w:spacing w:line="220" w:lineRule="atLeast"/>
      </w:pPr>
      <w:r>
        <w:drawing>
          <wp:inline distT="0" distB="0" distL="0" distR="0">
            <wp:extent cx="5274310" cy="1974850"/>
            <wp:effectExtent l="19050" t="0" r="2540" b="0"/>
            <wp:docPr id="7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</w:pP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t>深圳市精锐纵横网络技术有限公司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163B6"/>
    <w:rsid w:val="00042BEB"/>
    <w:rsid w:val="00044D3C"/>
    <w:rsid w:val="0005233A"/>
    <w:rsid w:val="0006384B"/>
    <w:rsid w:val="000672C7"/>
    <w:rsid w:val="00071C61"/>
    <w:rsid w:val="00074407"/>
    <w:rsid w:val="00087AB7"/>
    <w:rsid w:val="00087C18"/>
    <w:rsid w:val="000A2208"/>
    <w:rsid w:val="000A498D"/>
    <w:rsid w:val="000C0D81"/>
    <w:rsid w:val="000D6F94"/>
    <w:rsid w:val="000F37DB"/>
    <w:rsid w:val="000F4E91"/>
    <w:rsid w:val="00100CCB"/>
    <w:rsid w:val="001047AC"/>
    <w:rsid w:val="00107AD3"/>
    <w:rsid w:val="00112CB3"/>
    <w:rsid w:val="00114253"/>
    <w:rsid w:val="00117001"/>
    <w:rsid w:val="00122AEA"/>
    <w:rsid w:val="001253EA"/>
    <w:rsid w:val="001268D1"/>
    <w:rsid w:val="0013659E"/>
    <w:rsid w:val="00171D29"/>
    <w:rsid w:val="0017422C"/>
    <w:rsid w:val="00177002"/>
    <w:rsid w:val="001C4215"/>
    <w:rsid w:val="00200C43"/>
    <w:rsid w:val="00200F3C"/>
    <w:rsid w:val="002213BC"/>
    <w:rsid w:val="002226A0"/>
    <w:rsid w:val="00243BEC"/>
    <w:rsid w:val="00267E5B"/>
    <w:rsid w:val="002757C5"/>
    <w:rsid w:val="00275E5C"/>
    <w:rsid w:val="00284698"/>
    <w:rsid w:val="002A7CF1"/>
    <w:rsid w:val="002C2AFE"/>
    <w:rsid w:val="002D284E"/>
    <w:rsid w:val="002E1102"/>
    <w:rsid w:val="002E4708"/>
    <w:rsid w:val="002E5CBD"/>
    <w:rsid w:val="002F7CA6"/>
    <w:rsid w:val="00314ED0"/>
    <w:rsid w:val="00323B43"/>
    <w:rsid w:val="003454C9"/>
    <w:rsid w:val="0034628B"/>
    <w:rsid w:val="003632FB"/>
    <w:rsid w:val="00380C7D"/>
    <w:rsid w:val="00394150"/>
    <w:rsid w:val="00396CA8"/>
    <w:rsid w:val="003B53F4"/>
    <w:rsid w:val="003B64AE"/>
    <w:rsid w:val="003C5B44"/>
    <w:rsid w:val="003D37D8"/>
    <w:rsid w:val="00426133"/>
    <w:rsid w:val="004358AB"/>
    <w:rsid w:val="004541B1"/>
    <w:rsid w:val="00455AD1"/>
    <w:rsid w:val="0046180D"/>
    <w:rsid w:val="004777CF"/>
    <w:rsid w:val="0048435A"/>
    <w:rsid w:val="00492037"/>
    <w:rsid w:val="00492AE3"/>
    <w:rsid w:val="004A1C06"/>
    <w:rsid w:val="004A25EB"/>
    <w:rsid w:val="004A3F96"/>
    <w:rsid w:val="004A7171"/>
    <w:rsid w:val="004B7E19"/>
    <w:rsid w:val="004D6B6D"/>
    <w:rsid w:val="004F2D43"/>
    <w:rsid w:val="004F75F5"/>
    <w:rsid w:val="005008BF"/>
    <w:rsid w:val="00502DC5"/>
    <w:rsid w:val="00503CF7"/>
    <w:rsid w:val="0051320E"/>
    <w:rsid w:val="005448FB"/>
    <w:rsid w:val="00546C83"/>
    <w:rsid w:val="00553D5B"/>
    <w:rsid w:val="0055711D"/>
    <w:rsid w:val="00566461"/>
    <w:rsid w:val="00571EE1"/>
    <w:rsid w:val="005748EC"/>
    <w:rsid w:val="00576A51"/>
    <w:rsid w:val="005873BF"/>
    <w:rsid w:val="00590F19"/>
    <w:rsid w:val="005A1185"/>
    <w:rsid w:val="005A3401"/>
    <w:rsid w:val="005C6BA6"/>
    <w:rsid w:val="005E1419"/>
    <w:rsid w:val="005E4905"/>
    <w:rsid w:val="005F32F7"/>
    <w:rsid w:val="005F4D71"/>
    <w:rsid w:val="005F7E13"/>
    <w:rsid w:val="00600141"/>
    <w:rsid w:val="00614C36"/>
    <w:rsid w:val="00626CC0"/>
    <w:rsid w:val="00630EE6"/>
    <w:rsid w:val="00637506"/>
    <w:rsid w:val="00655342"/>
    <w:rsid w:val="00667146"/>
    <w:rsid w:val="006671DB"/>
    <w:rsid w:val="0068064A"/>
    <w:rsid w:val="00697A0B"/>
    <w:rsid w:val="006A7B97"/>
    <w:rsid w:val="007111E7"/>
    <w:rsid w:val="00716031"/>
    <w:rsid w:val="00724C84"/>
    <w:rsid w:val="007349AB"/>
    <w:rsid w:val="00735A18"/>
    <w:rsid w:val="00752C89"/>
    <w:rsid w:val="007B1EAF"/>
    <w:rsid w:val="007C52ED"/>
    <w:rsid w:val="007C784A"/>
    <w:rsid w:val="007C7C68"/>
    <w:rsid w:val="007D036B"/>
    <w:rsid w:val="007E4BFE"/>
    <w:rsid w:val="00802ECE"/>
    <w:rsid w:val="00803B99"/>
    <w:rsid w:val="0081344D"/>
    <w:rsid w:val="00815C00"/>
    <w:rsid w:val="008167D7"/>
    <w:rsid w:val="00836E48"/>
    <w:rsid w:val="00870A4C"/>
    <w:rsid w:val="0087122A"/>
    <w:rsid w:val="008966FF"/>
    <w:rsid w:val="008B7726"/>
    <w:rsid w:val="008E3F10"/>
    <w:rsid w:val="008F024C"/>
    <w:rsid w:val="008F3780"/>
    <w:rsid w:val="0090218E"/>
    <w:rsid w:val="00910319"/>
    <w:rsid w:val="009128CD"/>
    <w:rsid w:val="00933837"/>
    <w:rsid w:val="00954252"/>
    <w:rsid w:val="00967B5E"/>
    <w:rsid w:val="00973150"/>
    <w:rsid w:val="0098621B"/>
    <w:rsid w:val="009B6811"/>
    <w:rsid w:val="009C1E1A"/>
    <w:rsid w:val="009C2639"/>
    <w:rsid w:val="009D0F30"/>
    <w:rsid w:val="009E17BF"/>
    <w:rsid w:val="009F1F90"/>
    <w:rsid w:val="00A04985"/>
    <w:rsid w:val="00A41970"/>
    <w:rsid w:val="00A467D1"/>
    <w:rsid w:val="00A65515"/>
    <w:rsid w:val="00A82781"/>
    <w:rsid w:val="00A91058"/>
    <w:rsid w:val="00AD48DE"/>
    <w:rsid w:val="00AE0BBC"/>
    <w:rsid w:val="00B02E50"/>
    <w:rsid w:val="00B2538F"/>
    <w:rsid w:val="00B27947"/>
    <w:rsid w:val="00B33525"/>
    <w:rsid w:val="00B5291B"/>
    <w:rsid w:val="00B909B7"/>
    <w:rsid w:val="00B920CB"/>
    <w:rsid w:val="00BA3174"/>
    <w:rsid w:val="00BA580A"/>
    <w:rsid w:val="00BB52AF"/>
    <w:rsid w:val="00BB68C4"/>
    <w:rsid w:val="00BD346D"/>
    <w:rsid w:val="00BD37CC"/>
    <w:rsid w:val="00BE1BE9"/>
    <w:rsid w:val="00BF7047"/>
    <w:rsid w:val="00C0476F"/>
    <w:rsid w:val="00C17D9F"/>
    <w:rsid w:val="00C515CA"/>
    <w:rsid w:val="00C519F3"/>
    <w:rsid w:val="00C544E9"/>
    <w:rsid w:val="00C70679"/>
    <w:rsid w:val="00C859D0"/>
    <w:rsid w:val="00CC2F69"/>
    <w:rsid w:val="00CD16D5"/>
    <w:rsid w:val="00CD3F97"/>
    <w:rsid w:val="00CF2991"/>
    <w:rsid w:val="00D13709"/>
    <w:rsid w:val="00D2298C"/>
    <w:rsid w:val="00D31D50"/>
    <w:rsid w:val="00D4060C"/>
    <w:rsid w:val="00D5546D"/>
    <w:rsid w:val="00D6378F"/>
    <w:rsid w:val="00D65428"/>
    <w:rsid w:val="00D66436"/>
    <w:rsid w:val="00D667D2"/>
    <w:rsid w:val="00D86042"/>
    <w:rsid w:val="00D8784E"/>
    <w:rsid w:val="00D87CC2"/>
    <w:rsid w:val="00D94608"/>
    <w:rsid w:val="00DA3CC2"/>
    <w:rsid w:val="00DB2F0D"/>
    <w:rsid w:val="00DB5828"/>
    <w:rsid w:val="00DC7CB5"/>
    <w:rsid w:val="00DD5C18"/>
    <w:rsid w:val="00DF0684"/>
    <w:rsid w:val="00E23730"/>
    <w:rsid w:val="00E3447A"/>
    <w:rsid w:val="00E5657D"/>
    <w:rsid w:val="00E7082D"/>
    <w:rsid w:val="00E768AF"/>
    <w:rsid w:val="00E93FB6"/>
    <w:rsid w:val="00ED31A9"/>
    <w:rsid w:val="00EE1583"/>
    <w:rsid w:val="00EF21A9"/>
    <w:rsid w:val="00F0685B"/>
    <w:rsid w:val="00F218E7"/>
    <w:rsid w:val="00F33184"/>
    <w:rsid w:val="00F44E3A"/>
    <w:rsid w:val="00F45FB6"/>
    <w:rsid w:val="00F464C1"/>
    <w:rsid w:val="00F57907"/>
    <w:rsid w:val="00F60D93"/>
    <w:rsid w:val="00F61B7D"/>
    <w:rsid w:val="00F7119C"/>
    <w:rsid w:val="00F73760"/>
    <w:rsid w:val="00F81890"/>
    <w:rsid w:val="00F81F1D"/>
    <w:rsid w:val="00F829E7"/>
    <w:rsid w:val="00F872BE"/>
    <w:rsid w:val="00F91AD6"/>
    <w:rsid w:val="00F93D12"/>
    <w:rsid w:val="00FD5F9F"/>
    <w:rsid w:val="00FF1744"/>
    <w:rsid w:val="0D7C5995"/>
    <w:rsid w:val="69BB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semiHidden="0" w:name="toc 3"/>
    <w:lsdException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Date"/>
    <w:basedOn w:val="1"/>
    <w:next w:val="1"/>
    <w:link w:val="19"/>
    <w:semiHidden/>
    <w:unhideWhenUsed/>
    <w:uiPriority w:val="99"/>
    <w:pPr>
      <w:ind w:left="100" w:leftChars="2500"/>
    </w:pPr>
  </w:style>
  <w:style w:type="paragraph" w:styleId="8">
    <w:name w:val="Balloon Text"/>
    <w:basedOn w:val="1"/>
    <w:link w:val="18"/>
    <w:semiHidden/>
    <w:unhideWhenUsed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17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4"/>
    <w:basedOn w:val="1"/>
    <w:next w:val="1"/>
    <w:unhideWhenUsed/>
    <w:uiPriority w:val="39"/>
    <w:pPr>
      <w:ind w:left="1260" w:leftChars="600"/>
    </w:pPr>
  </w:style>
  <w:style w:type="character" w:styleId="14">
    <w:name w:val="Hyperlink"/>
    <w:basedOn w:val="13"/>
    <w:unhideWhenUsed/>
    <w:uiPriority w:val="99"/>
    <w:rPr>
      <w:color w:val="0000FF" w:themeColor="hyperlink"/>
      <w:u w:val="single"/>
    </w:rPr>
  </w:style>
  <w:style w:type="character" w:customStyle="1" w:styleId="16">
    <w:name w:val="页眉 Char"/>
    <w:basedOn w:val="13"/>
    <w:link w:val="10"/>
    <w:uiPriority w:val="99"/>
    <w:rPr>
      <w:rFonts w:ascii="Tahoma" w:hAnsi="Tahoma"/>
      <w:sz w:val="18"/>
      <w:szCs w:val="18"/>
    </w:rPr>
  </w:style>
  <w:style w:type="character" w:customStyle="1" w:styleId="17">
    <w:name w:val="页脚 Char"/>
    <w:basedOn w:val="13"/>
    <w:link w:val="9"/>
    <w:uiPriority w:val="99"/>
    <w:rPr>
      <w:rFonts w:ascii="Tahoma" w:hAnsi="Tahoma"/>
      <w:sz w:val="18"/>
      <w:szCs w:val="18"/>
    </w:rPr>
  </w:style>
  <w:style w:type="character" w:customStyle="1" w:styleId="18">
    <w:name w:val="批注框文本 Char"/>
    <w:basedOn w:val="13"/>
    <w:link w:val="8"/>
    <w:semiHidden/>
    <w:uiPriority w:val="99"/>
    <w:rPr>
      <w:rFonts w:ascii="Tahoma" w:hAnsi="Tahoma"/>
      <w:sz w:val="18"/>
      <w:szCs w:val="18"/>
    </w:rPr>
  </w:style>
  <w:style w:type="character" w:customStyle="1" w:styleId="19">
    <w:name w:val="日期 Char"/>
    <w:basedOn w:val="13"/>
    <w:link w:val="7"/>
    <w:semiHidden/>
    <w:uiPriority w:val="99"/>
    <w:rPr>
      <w:rFonts w:ascii="Tahoma" w:hAnsi="Tahom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1 Char"/>
    <w:basedOn w:val="13"/>
    <w:link w:val="2"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2">
    <w:name w:val="标题 2 Char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Char"/>
    <w:basedOn w:val="13"/>
    <w:link w:val="4"/>
    <w:uiPriority w:val="9"/>
    <w:rPr>
      <w:rFonts w:ascii="Tahoma" w:hAnsi="Tahoma"/>
      <w:b/>
      <w:bCs/>
      <w:sz w:val="32"/>
      <w:szCs w:val="32"/>
    </w:rPr>
  </w:style>
  <w:style w:type="character" w:customStyle="1" w:styleId="24">
    <w:name w:val="标题 4 Char"/>
    <w:basedOn w:val="13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5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26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glossaryDocument" Target="glossary/document.xml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customXml" Target="../customXml/item1.xml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6ec830b3-7d64-4fe1-b815-38d4432faaa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ec830b3-7d64-4fe1-b815-38d4432faaa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3081bed-ac25-4774-86bf-3079af9e06c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081bed-ac25-4774-86bf-3079af9e06c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469a19-5a59-43fb-93a4-17792ff3c8e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469a19-5a59-43fb-93a4-17792ff3c8e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b891778-12ef-4887-9ded-dc1738c7bcc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b891778-12ef-4887-9ded-dc1738c7bcc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3c0680-0e90-487f-84e6-286433dfa57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3c0680-0e90-487f-84e6-286433dfa57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6c6d90a-ab26-443e-8dc9-adc0b0efd52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c6d90a-ab26-443e-8dc9-adc0b0efd52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11b43b6-3f7b-4cef-95ae-863375ec92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11b43b6-3f7b-4cef-95ae-863375ec92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cc092af-feac-4918-8681-92c95ae2727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cc092af-feac-4918-8681-92c95ae2727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6e014ca-52a2-455a-8831-e3eefa98b00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6e014ca-52a2-455a-8831-e3eefa98b00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1262cef-767f-4eb3-9188-2a8e83ca7ea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1262cef-767f-4eb3-9188-2a8e83ca7ea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3720489-b1e8-4472-b63f-3728cc3245c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3720489-b1e8-4472-b63f-3728cc3245c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11f02ee-6c2d-4cc1-a17f-6b2a1e8899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11f02ee-6c2d-4cc1-a17f-6b2a1e8899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3cdab2b-0d0f-4e73-94fe-97cfca96c16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cdab2b-0d0f-4e73-94fe-97cfca96c16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23529d8-ec6e-4f86-8e39-43d6e3dbcc4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3529d8-ec6e-4f86-8e39-43d6e3dbcc4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2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D93D32-AE31-4981-81BE-05C7425260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1470</Words>
  <Characters>8385</Characters>
  <Lines>69</Lines>
  <Paragraphs>19</Paragraphs>
  <TotalTime>653</TotalTime>
  <ScaleCrop>false</ScaleCrop>
  <LinksUpToDate>false</LinksUpToDate>
  <CharactersWithSpaces>9836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jrzh_wj</dc:creator>
  <cp:lastModifiedBy>jrzh_wj</cp:lastModifiedBy>
  <dcterms:modified xsi:type="dcterms:W3CDTF">2018-12-12T13:36:04Z</dcterms:modified>
  <cp:revision>192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