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5E18E0" w:rsidRPr="00445C39" w:rsidRDefault="005E18E0"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E31AC5" w:rsidRDefault="00E31AC5" w:rsidP="00445C39">
      <w:pPr>
        <w:rPr>
          <w:i/>
          <w:color w:val="FF0000"/>
        </w:rPr>
      </w:pPr>
      <w:r w:rsidRPr="00E31AC5">
        <w:rPr>
          <w:i/>
          <w:color w:val="FF0000"/>
        </w:rPr>
        <w:t>jQuery v1.11.0-rc1</w:t>
      </w: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7D09D5" w:rsidRPr="00E4776F" w:rsidRDefault="007D09D5" w:rsidP="00E4776F">
      <w:pPr>
        <w:pStyle w:val="Default"/>
        <w:rPr>
          <w:rFonts w:ascii="Times New Roman" w:hAnsi="Times New Roman" w:cs="Times New Roman"/>
          <w:i/>
          <w:snapToGrid w:val="0"/>
          <w:color w:val="FF0000"/>
          <w:sz w:val="21"/>
          <w:szCs w:val="21"/>
        </w:rPr>
      </w:pPr>
      <w:r w:rsidRPr="007D09D5">
        <w:rPr>
          <w:rFonts w:ascii="Times New Roman" w:hAnsi="Times New Roman" w:cs="Times New Roman"/>
          <w:i/>
          <w:snapToGrid w:val="0"/>
          <w:color w:val="FF0000"/>
          <w:sz w:val="21"/>
          <w:szCs w:val="21"/>
        </w:rPr>
        <w:t>(c) 2005, 2014 jQuery Foundation, Inc.</w:t>
      </w:r>
    </w:p>
    <w:p w:rsidR="00F8671C" w:rsidRDefault="001F35A2" w:rsidP="00F8671C">
      <w:pPr>
        <w:pStyle w:val="1"/>
        <w:rPr>
          <w:rFonts w:ascii="微软雅黑" w:eastAsia="微软雅黑" w:hAnsi="微软雅黑" w:cs="Arial"/>
        </w:rPr>
      </w:pPr>
      <w:r w:rsidRPr="00445C39">
        <w:t xml:space="preserve">License </w:t>
      </w:r>
      <w:r w:rsidRPr="008E6FA4">
        <w:rPr>
          <w:rFonts w:ascii="微软雅黑" w:eastAsia="微软雅黑" w:hAnsi="微软雅黑" w:cs="Arial" w:hint="eastAsia"/>
        </w:rPr>
        <w:t>许可证</w:t>
      </w:r>
      <w:bookmarkStart w:id="0" w:name="_GoBack"/>
      <w:bookmarkEnd w:id="0"/>
    </w:p>
    <w:p w:rsidR="00AD72F1" w:rsidRPr="00AD72F1" w:rsidRDefault="00AD72F1" w:rsidP="00AD72F1">
      <w:pPr>
        <w:pStyle w:val="afa"/>
        <w:shd w:val="clear" w:color="auto" w:fill="FFFFFF"/>
        <w:spacing w:before="0" w:beforeAutospacing="0" w:after="225" w:afterAutospacing="0"/>
        <w:rPr>
          <w:rFonts w:ascii="Times New Roman" w:hAnsi="Times New Roman" w:cs="Times New Roman"/>
          <w:i/>
          <w:snapToGrid w:val="0"/>
          <w:color w:val="FF0000"/>
          <w:sz w:val="21"/>
          <w:szCs w:val="21"/>
        </w:rPr>
      </w:pPr>
      <w:r w:rsidRPr="00AD72F1">
        <w:rPr>
          <w:rFonts w:ascii="Times New Roman" w:hAnsi="Times New Roman" w:cs="Times New Roman"/>
          <w:b/>
          <w:bCs/>
          <w:i/>
          <w:snapToGrid w:val="0"/>
          <w:color w:val="FF0000"/>
          <w:sz w:val="21"/>
          <w:szCs w:val="21"/>
        </w:rPr>
        <w:t>Note:</w:t>
      </w:r>
      <w:r w:rsidRPr="00AD72F1">
        <w:rPr>
          <w:rFonts w:ascii="Times New Roman" w:hAnsi="Times New Roman" w:cs="Times New Roman"/>
          <w:i/>
          <w:snapToGrid w:val="0"/>
          <w:color w:val="FF0000"/>
          <w:sz w:val="21"/>
          <w:szCs w:val="21"/>
        </w:rPr>
        <w:t> For the purposes of this document, the term "Project" will refer to any </w:t>
      </w:r>
      <w:hyperlink r:id="rId8" w:history="1">
        <w:r w:rsidRPr="00AD72F1">
          <w:rPr>
            <w:rFonts w:ascii="Times New Roman" w:hAnsi="Times New Roman" w:cs="Times New Roman"/>
            <w:i/>
            <w:snapToGrid w:val="0"/>
            <w:color w:val="FF0000"/>
            <w:sz w:val="21"/>
            <w:szCs w:val="21"/>
          </w:rPr>
          <w:t>JS Foundation</w:t>
        </w:r>
      </w:hyperlink>
      <w:r w:rsidRPr="00AD72F1">
        <w:rPr>
          <w:rFonts w:ascii="Times New Roman" w:hAnsi="Times New Roman" w:cs="Times New Roman"/>
          <w:i/>
          <w:snapToGrid w:val="0"/>
          <w:color w:val="FF0000"/>
          <w:sz w:val="21"/>
          <w:szCs w:val="21"/>
        </w:rPr>
        <w:t> project using the MIT license </w:t>
      </w:r>
      <w:r w:rsidRPr="00AD72F1">
        <w:rPr>
          <w:rFonts w:ascii="Times New Roman" w:hAnsi="Times New Roman" w:cs="Times New Roman"/>
          <w:b/>
          <w:bCs/>
          <w:i/>
          <w:snapToGrid w:val="0"/>
          <w:color w:val="FF0000"/>
          <w:sz w:val="21"/>
          <w:szCs w:val="21"/>
        </w:rPr>
        <w:t>AND</w:t>
      </w:r>
      <w:r w:rsidRPr="00AD72F1">
        <w:rPr>
          <w:rFonts w:ascii="Times New Roman" w:hAnsi="Times New Roman" w:cs="Times New Roman"/>
          <w:i/>
          <w:snapToGrid w:val="0"/>
          <w:color w:val="FF0000"/>
          <w:sz w:val="21"/>
          <w:szCs w:val="21"/>
        </w:rPr>
        <w:t> referencing this document in the header of the distributed Project code or Project website source code.</w:t>
      </w:r>
    </w:p>
    <w:p w:rsidR="00AD72F1" w:rsidRPr="00AD72F1" w:rsidRDefault="002213B6" w:rsidP="00AD72F1">
      <w:pPr>
        <w:pStyle w:val="2"/>
        <w:shd w:val="clear" w:color="auto" w:fill="FFFFFF"/>
        <w:spacing w:before="0" w:after="0" w:line="360" w:lineRule="atLeast"/>
        <w:rPr>
          <w:rFonts w:ascii="Times New Roman" w:eastAsia="宋体" w:hAnsi="Times New Roman"/>
          <w:i/>
          <w:snapToGrid w:val="0"/>
          <w:color w:val="FF0000"/>
          <w:sz w:val="21"/>
          <w:szCs w:val="21"/>
        </w:rPr>
      </w:pPr>
      <w:hyperlink r:id="rId9" w:anchor="source-code" w:history="1">
        <w:r w:rsidR="00AD72F1" w:rsidRPr="00AD72F1">
          <w:rPr>
            <w:rFonts w:ascii="Times New Roman" w:eastAsia="宋体" w:hAnsi="Times New Roman"/>
            <w:i/>
            <w:snapToGrid w:val="0"/>
            <w:color w:val="FF0000"/>
            <w:sz w:val="21"/>
            <w:szCs w:val="21"/>
          </w:rPr>
          <w:t>link</w:t>
        </w:r>
      </w:hyperlink>
      <w:r w:rsidR="00AD72F1" w:rsidRPr="00AD72F1">
        <w:rPr>
          <w:rFonts w:ascii="Times New Roman" w:eastAsia="宋体" w:hAnsi="Times New Roman"/>
          <w:i/>
          <w:snapToGrid w:val="0"/>
          <w:color w:val="FF0000"/>
          <w:sz w:val="21"/>
          <w:szCs w:val="21"/>
        </w:rPr>
        <w:t>Source Code</w:t>
      </w:r>
    </w:p>
    <w:p w:rsidR="00AD72F1" w:rsidRPr="00AD72F1" w:rsidRDefault="00AD72F1" w:rsidP="00AD72F1">
      <w:pPr>
        <w:pStyle w:val="afa"/>
        <w:shd w:val="clear" w:color="auto" w:fill="FFFFFF"/>
        <w:spacing w:before="0" w:beforeAutospacing="0" w:after="225" w:afterAutospacing="0"/>
        <w:rPr>
          <w:rFonts w:ascii="Times New Roman" w:hAnsi="Times New Roman" w:cs="Times New Roman"/>
          <w:i/>
          <w:snapToGrid w:val="0"/>
          <w:color w:val="FF0000"/>
          <w:sz w:val="21"/>
          <w:szCs w:val="21"/>
        </w:rPr>
      </w:pPr>
      <w:r w:rsidRPr="00AD72F1">
        <w:rPr>
          <w:rFonts w:ascii="Times New Roman" w:hAnsi="Times New Roman" w:cs="Times New Roman"/>
          <w:i/>
          <w:snapToGrid w:val="0"/>
          <w:color w:val="FF0000"/>
          <w:sz w:val="21"/>
          <w:szCs w:val="21"/>
        </w:rPr>
        <w:t>Projects referencing this document are released under the terms of the </w:t>
      </w:r>
      <w:hyperlink r:id="rId10" w:history="1">
        <w:r w:rsidRPr="00AD72F1">
          <w:rPr>
            <w:rFonts w:ascii="Times New Roman" w:hAnsi="Times New Roman" w:cs="Times New Roman"/>
            <w:i/>
            <w:snapToGrid w:val="0"/>
            <w:color w:val="FF0000"/>
            <w:sz w:val="21"/>
            <w:szCs w:val="21"/>
          </w:rPr>
          <w:t>MIT license</w:t>
        </w:r>
      </w:hyperlink>
      <w:r w:rsidRPr="00AD72F1">
        <w:rPr>
          <w:rFonts w:ascii="Times New Roman" w:hAnsi="Times New Roman" w:cs="Times New Roman"/>
          <w:i/>
          <w:snapToGrid w:val="0"/>
          <w:color w:val="FF0000"/>
          <w:sz w:val="21"/>
          <w:szCs w:val="21"/>
        </w:rPr>
        <w:t>.</w:t>
      </w:r>
    </w:p>
    <w:p w:rsidR="00AD72F1" w:rsidRPr="00AD72F1" w:rsidRDefault="00AD72F1" w:rsidP="00AD72F1">
      <w:pPr>
        <w:pStyle w:val="afa"/>
        <w:shd w:val="clear" w:color="auto" w:fill="FFFFFF"/>
        <w:spacing w:before="0" w:beforeAutospacing="0" w:after="225" w:afterAutospacing="0"/>
        <w:rPr>
          <w:rFonts w:ascii="Times New Roman" w:hAnsi="Times New Roman" w:cs="Times New Roman"/>
          <w:i/>
          <w:snapToGrid w:val="0"/>
          <w:color w:val="FF0000"/>
          <w:sz w:val="21"/>
          <w:szCs w:val="21"/>
        </w:rPr>
      </w:pPr>
      <w:r w:rsidRPr="00AD72F1">
        <w:rPr>
          <w:rFonts w:ascii="Times New Roman" w:hAnsi="Times New Roman" w:cs="Times New Roman"/>
          <w:i/>
          <w:snapToGrid w:val="0"/>
          <w:color w:val="FF0000"/>
          <w:sz w:val="21"/>
          <w:szCs w:val="21"/>
        </w:rPr>
        <w:t>The MIT License is simple and easy to understand and it places almost no restrictions on what you can do with the Project.</w:t>
      </w:r>
    </w:p>
    <w:p w:rsidR="00AD72F1" w:rsidRPr="00AD72F1" w:rsidRDefault="00AD72F1" w:rsidP="00AD72F1">
      <w:pPr>
        <w:pStyle w:val="afa"/>
        <w:shd w:val="clear" w:color="auto" w:fill="FFFFFF"/>
        <w:spacing w:before="0" w:beforeAutospacing="0" w:after="225" w:afterAutospacing="0"/>
        <w:rPr>
          <w:rFonts w:ascii="Times New Roman" w:hAnsi="Times New Roman" w:cs="Times New Roman"/>
          <w:i/>
          <w:snapToGrid w:val="0"/>
          <w:color w:val="FF0000"/>
          <w:sz w:val="21"/>
          <w:szCs w:val="21"/>
        </w:rPr>
      </w:pPr>
      <w:r w:rsidRPr="00AD72F1">
        <w:rPr>
          <w:rFonts w:ascii="Times New Roman" w:hAnsi="Times New Roman" w:cs="Times New Roman"/>
          <w:i/>
          <w:snapToGrid w:val="0"/>
          <w:color w:val="FF0000"/>
          <w:sz w:val="21"/>
          <w:szCs w:val="21"/>
        </w:rPr>
        <w:t>You are free to use the Project in any other project (even commercial projects) as long as the copyright header is left intact.</w:t>
      </w:r>
    </w:p>
    <w:p w:rsidR="00AD72F1" w:rsidRPr="00AD72F1" w:rsidRDefault="002213B6" w:rsidP="00AD72F1">
      <w:pPr>
        <w:pStyle w:val="2"/>
        <w:shd w:val="clear" w:color="auto" w:fill="FFFFFF"/>
        <w:spacing w:before="0" w:after="0" w:line="360" w:lineRule="atLeast"/>
        <w:rPr>
          <w:rFonts w:ascii="Times New Roman" w:eastAsia="宋体" w:hAnsi="Times New Roman"/>
          <w:i/>
          <w:snapToGrid w:val="0"/>
          <w:color w:val="FF0000"/>
          <w:sz w:val="21"/>
          <w:szCs w:val="21"/>
        </w:rPr>
      </w:pPr>
      <w:hyperlink r:id="rId11" w:anchor="sample-code" w:history="1">
        <w:r w:rsidR="00AD72F1" w:rsidRPr="00AD72F1">
          <w:rPr>
            <w:rFonts w:ascii="Times New Roman" w:eastAsia="宋体" w:hAnsi="Times New Roman"/>
            <w:i/>
            <w:snapToGrid w:val="0"/>
            <w:color w:val="FF0000"/>
            <w:sz w:val="21"/>
            <w:szCs w:val="21"/>
          </w:rPr>
          <w:t>link</w:t>
        </w:r>
      </w:hyperlink>
      <w:r w:rsidR="00AD72F1" w:rsidRPr="00AD72F1">
        <w:rPr>
          <w:rFonts w:ascii="Times New Roman" w:eastAsia="宋体" w:hAnsi="Times New Roman"/>
          <w:i/>
          <w:snapToGrid w:val="0"/>
          <w:color w:val="FF0000"/>
          <w:sz w:val="21"/>
          <w:szCs w:val="21"/>
        </w:rPr>
        <w:t>Sample Code</w:t>
      </w:r>
    </w:p>
    <w:p w:rsidR="00AD72F1" w:rsidRPr="00AD72F1" w:rsidRDefault="00AD72F1" w:rsidP="00AD72F1">
      <w:pPr>
        <w:pStyle w:val="afa"/>
        <w:shd w:val="clear" w:color="auto" w:fill="FFFFFF"/>
        <w:spacing w:before="0" w:beforeAutospacing="0" w:after="225" w:afterAutospacing="0"/>
        <w:rPr>
          <w:rFonts w:ascii="Times New Roman" w:hAnsi="Times New Roman" w:cs="Times New Roman"/>
          <w:i/>
          <w:snapToGrid w:val="0"/>
          <w:color w:val="FF0000"/>
          <w:sz w:val="21"/>
          <w:szCs w:val="21"/>
        </w:rPr>
      </w:pPr>
      <w:r w:rsidRPr="00AD72F1">
        <w:rPr>
          <w:rFonts w:ascii="Times New Roman" w:hAnsi="Times New Roman" w:cs="Times New Roman"/>
          <w:i/>
          <w:snapToGrid w:val="0"/>
          <w:color w:val="FF0000"/>
          <w:sz w:val="21"/>
          <w:szCs w:val="21"/>
        </w:rPr>
        <w:t>All demos and examples, whether in a Project's repository or displayed on a Project site, are released under the terms of the license as specified in the relevant repository. Many Projects choose to release their sample code under the terms of </w:t>
      </w:r>
      <w:hyperlink r:id="rId12" w:history="1">
        <w:r w:rsidRPr="00AD72F1">
          <w:rPr>
            <w:rFonts w:ascii="Times New Roman" w:hAnsi="Times New Roman" w:cs="Times New Roman"/>
            <w:i/>
            <w:snapToGrid w:val="0"/>
            <w:color w:val="FF0000"/>
            <w:sz w:val="21"/>
            <w:szCs w:val="21"/>
          </w:rPr>
          <w:t>CC0</w:t>
        </w:r>
      </w:hyperlink>
      <w:r w:rsidRPr="00AD72F1">
        <w:rPr>
          <w:rFonts w:ascii="Times New Roman" w:hAnsi="Times New Roman" w:cs="Times New Roman"/>
          <w:i/>
          <w:snapToGrid w:val="0"/>
          <w:color w:val="FF0000"/>
          <w:sz w:val="21"/>
          <w:szCs w:val="21"/>
        </w:rPr>
        <w:t>.</w:t>
      </w:r>
    </w:p>
    <w:p w:rsidR="00AD72F1" w:rsidRPr="00AD72F1" w:rsidRDefault="00AD72F1" w:rsidP="00AD72F1">
      <w:pPr>
        <w:pStyle w:val="afa"/>
        <w:shd w:val="clear" w:color="auto" w:fill="FFFFFF"/>
        <w:spacing w:before="0" w:beforeAutospacing="0" w:after="225" w:afterAutospacing="0"/>
        <w:rPr>
          <w:rFonts w:ascii="Times New Roman" w:hAnsi="Times New Roman" w:cs="Times New Roman"/>
          <w:i/>
          <w:snapToGrid w:val="0"/>
          <w:color w:val="FF0000"/>
          <w:sz w:val="21"/>
          <w:szCs w:val="21"/>
        </w:rPr>
      </w:pPr>
      <w:r w:rsidRPr="00AD72F1">
        <w:rPr>
          <w:rFonts w:ascii="Times New Roman" w:hAnsi="Times New Roman" w:cs="Times New Roman"/>
          <w:i/>
          <w:snapToGrid w:val="0"/>
          <w:color w:val="FF0000"/>
          <w:sz w:val="21"/>
          <w:szCs w:val="21"/>
        </w:rPr>
        <w:t>CC0 is even more permissive than the MIT license, allowing you to use the code in any manner you want, without any copyright headers, notices, or other attribution.</w:t>
      </w:r>
    </w:p>
    <w:p w:rsidR="00AD72F1" w:rsidRPr="00AD72F1" w:rsidRDefault="002213B6" w:rsidP="00AD72F1">
      <w:pPr>
        <w:pStyle w:val="2"/>
        <w:shd w:val="clear" w:color="auto" w:fill="FFFFFF"/>
        <w:spacing w:before="0" w:after="0" w:line="360" w:lineRule="atLeast"/>
        <w:rPr>
          <w:rFonts w:ascii="Times New Roman" w:eastAsia="宋体" w:hAnsi="Times New Roman"/>
          <w:i/>
          <w:snapToGrid w:val="0"/>
          <w:color w:val="FF0000"/>
          <w:sz w:val="21"/>
          <w:szCs w:val="21"/>
        </w:rPr>
      </w:pPr>
      <w:hyperlink r:id="rId13" w:anchor="web-sites" w:history="1">
        <w:r w:rsidR="00AD72F1" w:rsidRPr="00AD72F1">
          <w:rPr>
            <w:rFonts w:ascii="Times New Roman" w:eastAsia="宋体" w:hAnsi="Times New Roman"/>
            <w:i/>
            <w:snapToGrid w:val="0"/>
            <w:color w:val="FF0000"/>
            <w:sz w:val="21"/>
            <w:szCs w:val="21"/>
          </w:rPr>
          <w:t>link</w:t>
        </w:r>
      </w:hyperlink>
      <w:r w:rsidR="00AD72F1" w:rsidRPr="00AD72F1">
        <w:rPr>
          <w:rFonts w:ascii="Times New Roman" w:eastAsia="宋体" w:hAnsi="Times New Roman"/>
          <w:i/>
          <w:snapToGrid w:val="0"/>
          <w:color w:val="FF0000"/>
          <w:sz w:val="21"/>
          <w:szCs w:val="21"/>
        </w:rPr>
        <w:t>Web Sites</w:t>
      </w:r>
    </w:p>
    <w:p w:rsidR="00AD72F1" w:rsidRPr="00AD72F1" w:rsidRDefault="00AD72F1" w:rsidP="00AD72F1">
      <w:pPr>
        <w:pStyle w:val="afa"/>
        <w:shd w:val="clear" w:color="auto" w:fill="FFFFFF"/>
        <w:spacing w:before="0" w:beforeAutospacing="0" w:after="225" w:afterAutospacing="0"/>
        <w:rPr>
          <w:rFonts w:ascii="Times New Roman" w:hAnsi="Times New Roman" w:cs="Times New Roman"/>
          <w:i/>
          <w:snapToGrid w:val="0"/>
          <w:color w:val="FF0000"/>
          <w:sz w:val="21"/>
          <w:szCs w:val="21"/>
        </w:rPr>
      </w:pPr>
      <w:r w:rsidRPr="00AD72F1">
        <w:rPr>
          <w:rFonts w:ascii="Times New Roman" w:hAnsi="Times New Roman" w:cs="Times New Roman"/>
          <w:i/>
          <w:snapToGrid w:val="0"/>
          <w:color w:val="FF0000"/>
          <w:sz w:val="21"/>
          <w:szCs w:val="21"/>
        </w:rPr>
        <w:t>The content on a Project web site referencing this document in its header is released under the terms of the license specified in the website's repository or if not specified, under the </w:t>
      </w:r>
      <w:hyperlink r:id="rId14" w:history="1">
        <w:r w:rsidRPr="00AD72F1">
          <w:rPr>
            <w:rFonts w:ascii="Times New Roman" w:hAnsi="Times New Roman" w:cs="Times New Roman"/>
            <w:i/>
            <w:snapToGrid w:val="0"/>
            <w:color w:val="FF0000"/>
            <w:sz w:val="21"/>
            <w:szCs w:val="21"/>
          </w:rPr>
          <w:t>MIT license</w:t>
        </w:r>
      </w:hyperlink>
      <w:r w:rsidRPr="00AD72F1">
        <w:rPr>
          <w:rFonts w:ascii="Times New Roman" w:hAnsi="Times New Roman" w:cs="Times New Roman"/>
          <w:i/>
          <w:snapToGrid w:val="0"/>
          <w:color w:val="FF0000"/>
          <w:sz w:val="21"/>
          <w:szCs w:val="21"/>
        </w:rPr>
        <w:t>.</w:t>
      </w:r>
    </w:p>
    <w:p w:rsidR="00AD72F1" w:rsidRPr="00AD72F1" w:rsidRDefault="00AD72F1" w:rsidP="00AD72F1">
      <w:pPr>
        <w:pStyle w:val="afa"/>
        <w:shd w:val="clear" w:color="auto" w:fill="FFFFFF"/>
        <w:spacing w:before="0" w:beforeAutospacing="0" w:after="225" w:afterAutospacing="0"/>
        <w:rPr>
          <w:rFonts w:ascii="Times New Roman" w:hAnsi="Times New Roman" w:cs="Times New Roman"/>
          <w:i/>
          <w:snapToGrid w:val="0"/>
          <w:color w:val="FF0000"/>
          <w:sz w:val="21"/>
          <w:szCs w:val="21"/>
        </w:rPr>
      </w:pPr>
      <w:r w:rsidRPr="00AD72F1">
        <w:rPr>
          <w:rFonts w:ascii="Times New Roman" w:hAnsi="Times New Roman" w:cs="Times New Roman"/>
          <w:b/>
          <w:bCs/>
          <w:i/>
          <w:snapToGrid w:val="0"/>
          <w:color w:val="FF0000"/>
          <w:sz w:val="21"/>
          <w:szCs w:val="21"/>
        </w:rPr>
        <w:t>The design, layout, and look-and-feel of JS Foundation project web sites are not licensed for use and may not be used on any site, personal or commercial, without prior written consent from the JS Foundation</w:t>
      </w:r>
      <w:r w:rsidRPr="00AD72F1">
        <w:rPr>
          <w:rFonts w:ascii="Times New Roman" w:hAnsi="Times New Roman" w:cs="Times New Roman"/>
          <w:i/>
          <w:snapToGrid w:val="0"/>
          <w:color w:val="FF0000"/>
          <w:sz w:val="21"/>
          <w:szCs w:val="21"/>
        </w:rPr>
        <w:t>.</w:t>
      </w:r>
    </w:p>
    <w:p w:rsidR="00AD72F1" w:rsidRPr="00AD72F1" w:rsidRDefault="00AD72F1" w:rsidP="00AD72F1">
      <w:pPr>
        <w:pStyle w:val="afa"/>
        <w:shd w:val="clear" w:color="auto" w:fill="FFFFFF"/>
        <w:spacing w:before="0" w:beforeAutospacing="0" w:after="225" w:afterAutospacing="0"/>
        <w:rPr>
          <w:rFonts w:ascii="Times New Roman" w:hAnsi="Times New Roman" w:cs="Times New Roman"/>
          <w:i/>
          <w:snapToGrid w:val="0"/>
          <w:color w:val="FF0000"/>
          <w:sz w:val="21"/>
          <w:szCs w:val="21"/>
        </w:rPr>
      </w:pPr>
      <w:r w:rsidRPr="00AD72F1">
        <w:rPr>
          <w:rFonts w:ascii="Times New Roman" w:hAnsi="Times New Roman" w:cs="Times New Roman"/>
          <w:i/>
          <w:snapToGrid w:val="0"/>
          <w:color w:val="FF0000"/>
          <w:sz w:val="21"/>
          <w:szCs w:val="21"/>
        </w:rPr>
        <w:lastRenderedPageBreak/>
        <w:t>For further information regarding JS Foundation licensing and intellectual property, please review the </w:t>
      </w:r>
      <w:hyperlink r:id="rId15" w:history="1">
        <w:r w:rsidRPr="00AD72F1">
          <w:rPr>
            <w:rFonts w:ascii="Times New Roman" w:hAnsi="Times New Roman" w:cs="Times New Roman"/>
            <w:i/>
            <w:snapToGrid w:val="0"/>
            <w:color w:val="FF0000"/>
            <w:sz w:val="21"/>
            <w:szCs w:val="21"/>
          </w:rPr>
          <w:t>JS Foundation IP Policy</w:t>
        </w:r>
      </w:hyperlink>
      <w:r w:rsidRPr="00AD72F1">
        <w:rPr>
          <w:rFonts w:ascii="Times New Roman" w:hAnsi="Times New Roman" w:cs="Times New Roman"/>
          <w:i/>
          <w:snapToGrid w:val="0"/>
          <w:color w:val="FF0000"/>
          <w:sz w:val="21"/>
          <w:szCs w:val="21"/>
        </w:rPr>
        <w:t>.</w:t>
      </w:r>
    </w:p>
    <w:p w:rsidR="00F8671C" w:rsidRPr="00AD72F1" w:rsidRDefault="00F8671C" w:rsidP="00F8671C">
      <w:pPr>
        <w:pStyle w:val="Default"/>
        <w:rPr>
          <w:rFonts w:ascii="Times New Roman" w:hAnsi="Times New Roman" w:cs="Times New Roman"/>
          <w:i/>
          <w:snapToGrid w:val="0"/>
          <w:color w:val="FF0000"/>
          <w:sz w:val="21"/>
          <w:szCs w:val="21"/>
        </w:rPr>
      </w:pPr>
    </w:p>
    <w:p w:rsidR="00CC2494" w:rsidRPr="00D07582" w:rsidRDefault="005E18E0" w:rsidP="00D07582">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sectPr w:rsidR="00CC2494" w:rsidRPr="00D07582" w:rsidSect="00865CDC">
      <w:headerReference w:type="even" r:id="rId16"/>
      <w:footerReference w:type="even" r:id="rId17"/>
      <w:footerReference w:type="default" r:id="rId18"/>
      <w:headerReference w:type="first" r:id="rId19"/>
      <w:footerReference w:type="first" r:id="rId20"/>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3B6" w:rsidRDefault="002213B6">
      <w:r>
        <w:separator/>
      </w:r>
    </w:p>
  </w:endnote>
  <w:endnote w:type="continuationSeparator" w:id="0">
    <w:p w:rsidR="002213B6" w:rsidRDefault="0022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3000"/>
      <w:gridCol w:w="2921"/>
      <w:gridCol w:w="2601"/>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7D09D5">
            <w:rPr>
              <w:noProof/>
            </w:rPr>
            <w:t>1</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7D09D5">
            <w:rPr>
              <w:noProof/>
            </w:rPr>
            <w:t>2</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3B6" w:rsidRDefault="002213B6">
      <w:r>
        <w:separator/>
      </w:r>
    </w:p>
  </w:footnote>
  <w:footnote w:type="continuationSeparator" w:id="0">
    <w:p w:rsidR="002213B6" w:rsidRDefault="00221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18E0"/>
    <w:rsid w:val="00120EB8"/>
    <w:rsid w:val="001F35A2"/>
    <w:rsid w:val="002213B6"/>
    <w:rsid w:val="00233490"/>
    <w:rsid w:val="00286C3C"/>
    <w:rsid w:val="0030019E"/>
    <w:rsid w:val="003013C2"/>
    <w:rsid w:val="003113F0"/>
    <w:rsid w:val="003C74BB"/>
    <w:rsid w:val="00445C39"/>
    <w:rsid w:val="004E00C6"/>
    <w:rsid w:val="00543050"/>
    <w:rsid w:val="00590009"/>
    <w:rsid w:val="005971FC"/>
    <w:rsid w:val="005E18E0"/>
    <w:rsid w:val="005F4579"/>
    <w:rsid w:val="00632FEB"/>
    <w:rsid w:val="00720500"/>
    <w:rsid w:val="0077273E"/>
    <w:rsid w:val="00773996"/>
    <w:rsid w:val="007D09D5"/>
    <w:rsid w:val="00865CDC"/>
    <w:rsid w:val="008E6FA4"/>
    <w:rsid w:val="00AC559A"/>
    <w:rsid w:val="00AD72F1"/>
    <w:rsid w:val="00BC1C10"/>
    <w:rsid w:val="00C45C02"/>
    <w:rsid w:val="00CC2494"/>
    <w:rsid w:val="00D07582"/>
    <w:rsid w:val="00D75644"/>
    <w:rsid w:val="00DC545D"/>
    <w:rsid w:val="00DF5FEF"/>
    <w:rsid w:val="00E03BD4"/>
    <w:rsid w:val="00E31AC5"/>
    <w:rsid w:val="00E4776F"/>
    <w:rsid w:val="00F8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 w:type="paragraph" w:styleId="afa">
    <w:name w:val="Normal (Web)"/>
    <w:basedOn w:val="a1"/>
    <w:uiPriority w:val="99"/>
    <w:semiHidden/>
    <w:unhideWhenUsed/>
    <w:rsid w:val="00AD72F1"/>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b">
    <w:name w:val="Strong"/>
    <w:basedOn w:val="a2"/>
    <w:uiPriority w:val="22"/>
    <w:qFormat/>
    <w:rsid w:val="00AD72F1"/>
    <w:rPr>
      <w:b/>
      <w:bCs/>
    </w:rPr>
  </w:style>
  <w:style w:type="character" w:customStyle="1" w:styleId="visuallyhidden">
    <w:name w:val="visuallyhidden"/>
    <w:basedOn w:val="a2"/>
    <w:rsid w:val="00AD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foundation/" TargetMode="External"/><Relationship Id="rId13" Type="http://schemas.openxmlformats.org/officeDocument/2006/relationships/hyperlink" Target="https://jquery.org/licens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ldrlegal.com/l/cc0-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query.org/license/" TargetMode="External"/><Relationship Id="rId5" Type="http://schemas.openxmlformats.org/officeDocument/2006/relationships/webSettings" Target="webSettings.xml"/><Relationship Id="rId15" Type="http://schemas.openxmlformats.org/officeDocument/2006/relationships/hyperlink" Target="https://js.foundation/pdf/ip-policy.pdf" TargetMode="External"/><Relationship Id="rId10" Type="http://schemas.openxmlformats.org/officeDocument/2006/relationships/hyperlink" Target="https://tldrlegal.com/license/mit-licens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query.org/license/" TargetMode="External"/><Relationship Id="rId14" Type="http://schemas.openxmlformats.org/officeDocument/2006/relationships/hyperlink" Target="https://tldrlegal.com/license/mit-license"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AA4C-AD16-4C84-87F5-A23149B3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323</Words>
  <Characters>1845</Characters>
  <Application>Microsoft Office Word</Application>
  <DocSecurity>0</DocSecurity>
  <Lines>15</Lines>
  <Paragraphs>4</Paragraphs>
  <ScaleCrop>false</ScaleCrop>
  <Company>Huawei Technologies Co.,Ltd.</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zky</cp:lastModifiedBy>
  <cp:revision>81</cp:revision>
  <dcterms:created xsi:type="dcterms:W3CDTF">2019-01-28T02:37:00Z</dcterms:created>
  <dcterms:modified xsi:type="dcterms:W3CDTF">2019-10-09T09:22:00Z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ies>
</file>