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i w:val="0"/>
          <w:iCs w:val="0"/>
          <w:sz w:val="32"/>
          <w:szCs w:val="40"/>
        </w:rPr>
      </w:pPr>
    </w:p>
    <w:p>
      <w:pPr>
        <w:spacing w:line="360" w:lineRule="auto"/>
        <w:jc w:val="center"/>
        <w:rPr>
          <w:b/>
          <w:bCs/>
          <w:i w:val="0"/>
          <w:iCs w:val="0"/>
          <w:sz w:val="44"/>
          <w:szCs w:val="52"/>
        </w:rPr>
      </w:pPr>
      <w:r>
        <w:rPr>
          <w:b/>
          <w:bCs/>
          <w:i w:val="0"/>
          <w:iCs w:val="0"/>
          <w:sz w:val="44"/>
          <w:szCs w:val="52"/>
        </w:rPr>
        <w:t>永中云转换用户操作手册</w:t>
      </w:r>
    </w:p>
    <w:p>
      <w:pPr>
        <w:spacing w:line="360" w:lineRule="auto"/>
        <w:jc w:val="center"/>
        <w:rPr>
          <w:b/>
          <w:bCs/>
          <w:i w:val="0"/>
          <w:iCs w:val="0"/>
          <w:sz w:val="32"/>
          <w:szCs w:val="40"/>
        </w:rPr>
      </w:pPr>
    </w:p>
    <w:p>
      <w:pPr>
        <w:spacing w:line="360" w:lineRule="auto"/>
        <w:ind w:firstLine="420" w:firstLineChars="200"/>
      </w:pPr>
      <w:r>
        <w:t>永中云转换旨在利用永中文档预览的优势为开发者和使用者提供免费、安全、简单、高效的文档预览服务。</w:t>
      </w:r>
    </w:p>
    <w:p>
      <w:pPr>
        <w:spacing w:line="360" w:lineRule="auto"/>
        <w:ind w:firstLine="420" w:firstLineChars="200"/>
      </w:pPr>
      <w:r>
        <w:t>永中云转换是对永中文档转换能力的进一步在线扩展，让所有企业、开发者都可以享受更加优质、实惠、放心的文档在线预览服务。</w:t>
      </w:r>
      <w:bookmarkStart w:id="0" w:name="_GoBack"/>
      <w:bookmarkEnd w:id="0"/>
    </w:p>
    <w:p>
      <w:pPr>
        <w:spacing w:line="360" w:lineRule="auto"/>
        <w:ind w:firstLine="420" w:firstLineChars="200"/>
      </w:pPr>
      <w:r>
        <w:t>平台用户可以根据自身需求，在线选购所需服务，不必部署完整的预览服务，只要向永中云转换发送在线文档转换请求（调用API），就可以轻松实现文档预览，而不必有过多的服务器消耗，从而降低开发成本。</w:t>
      </w:r>
    </w:p>
    <w:p>
      <w:pPr>
        <w:spacing w:line="360" w:lineRule="auto"/>
        <w:ind w:firstLine="420" w:firstLineChars="200"/>
      </w:pPr>
      <w:r>
        <w:t>总体使用流程非常简单，先注册账号，添加域名，通过组装网址，实现外部调用。</w:t>
      </w:r>
    </w:p>
    <w:p>
      <w:pPr>
        <w:numPr>
          <w:ilvl w:val="0"/>
          <w:numId w:val="1"/>
        </w:numPr>
        <w:spacing w:line="360" w:lineRule="auto"/>
        <w:rPr>
          <w:b/>
          <w:bCs/>
          <w:sz w:val="28"/>
          <w:szCs w:val="36"/>
        </w:rPr>
      </w:pPr>
      <w:r>
        <w:rPr>
          <w:b/>
          <w:bCs/>
          <w:sz w:val="28"/>
          <w:szCs w:val="36"/>
        </w:rPr>
        <w:t>登录注册</w:t>
      </w:r>
    </w:p>
    <w:p>
      <w:pPr>
        <w:numPr>
          <w:numId w:val="0"/>
        </w:numPr>
        <w:spacing w:line="360" w:lineRule="auto"/>
        <w:rPr>
          <w:b/>
          <w:bCs/>
          <w:sz w:val="22"/>
          <w:szCs w:val="28"/>
        </w:rPr>
      </w:pPr>
      <w:r>
        <w:rPr>
          <w:b/>
          <w:bCs/>
          <w:sz w:val="22"/>
          <w:szCs w:val="28"/>
        </w:rPr>
        <w:t>1.1 注册账号</w:t>
      </w:r>
    </w:p>
    <w:p>
      <w:pPr>
        <w:spacing w:line="360" w:lineRule="auto"/>
        <w:ind w:firstLine="560"/>
      </w:pPr>
      <w:r>
        <w:t>推荐使用IE10及以上版本、Firefox火狐浏览器、谷歌Chrome浏览器、Safari浏览器访问永中云转换网站。</w:t>
      </w:r>
    </w:p>
    <w:p>
      <w:pPr>
        <w:spacing w:line="360" w:lineRule="auto"/>
        <w:ind w:firstLine="560"/>
      </w:pPr>
      <w:r>
        <w:t>点击网站首页右上角注册进入注册页面。</w:t>
      </w:r>
    </w:p>
    <w:p>
      <w:pPr>
        <w:spacing w:line="360" w:lineRule="auto"/>
      </w:pPr>
      <w:r>
        <w:drawing>
          <wp:inline distT="0" distB="0" distL="114300" distR="114300">
            <wp:extent cx="5262880" cy="2580005"/>
            <wp:effectExtent l="0" t="0" r="2032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2880" cy="2580005"/>
                    </a:xfrm>
                    <a:prstGeom prst="rect">
                      <a:avLst/>
                    </a:prstGeom>
                    <a:noFill/>
                    <a:ln w="9525">
                      <a:noFill/>
                    </a:ln>
                  </pic:spPr>
                </pic:pic>
              </a:graphicData>
            </a:graphic>
          </wp:inline>
        </w:drawing>
      </w:r>
    </w:p>
    <w:p>
      <w:pPr>
        <w:spacing w:line="360" w:lineRule="auto"/>
        <w:jc w:val="center"/>
      </w:pPr>
      <w:r>
        <w:drawing>
          <wp:inline distT="0" distB="0" distL="114300" distR="114300">
            <wp:extent cx="5264150" cy="2909570"/>
            <wp:effectExtent l="0" t="0" r="1905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4150" cy="2909570"/>
                    </a:xfrm>
                    <a:prstGeom prst="rect">
                      <a:avLst/>
                    </a:prstGeom>
                    <a:noFill/>
                    <a:ln w="9525">
                      <a:noFill/>
                    </a:ln>
                  </pic:spPr>
                </pic:pic>
              </a:graphicData>
            </a:graphic>
          </wp:inline>
        </w:drawing>
      </w:r>
    </w:p>
    <w:p>
      <w:pPr>
        <w:spacing w:line="360" w:lineRule="auto"/>
        <w:ind w:firstLine="420"/>
      </w:pPr>
      <w:r>
        <w:t>注册页面输入手机号和密码，勾选同意协议，点击“立即注册”，弹出验证码填写框。</w:t>
      </w:r>
    </w:p>
    <w:p>
      <w:pPr>
        <w:spacing w:line="360" w:lineRule="auto"/>
        <w:ind w:firstLine="420"/>
        <w:jc w:val="center"/>
      </w:pPr>
      <w:r>
        <w:drawing>
          <wp:inline distT="0" distB="0" distL="114300" distR="114300">
            <wp:extent cx="1919605" cy="1539240"/>
            <wp:effectExtent l="0" t="0" r="1079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919605" cy="1539240"/>
                    </a:xfrm>
                    <a:prstGeom prst="rect">
                      <a:avLst/>
                    </a:prstGeom>
                    <a:noFill/>
                    <a:ln w="9525">
                      <a:noFill/>
                    </a:ln>
                  </pic:spPr>
                </pic:pic>
              </a:graphicData>
            </a:graphic>
          </wp:inline>
        </w:drawing>
      </w:r>
    </w:p>
    <w:p>
      <w:pPr>
        <w:spacing w:line="360" w:lineRule="auto"/>
        <w:ind w:firstLine="420"/>
      </w:pPr>
      <w:r>
        <w:t>输入验证码，点击“确定”完成注册。</w:t>
      </w:r>
    </w:p>
    <w:p>
      <w:pPr>
        <w:numPr>
          <w:ilvl w:val="0"/>
          <w:numId w:val="0"/>
        </w:numPr>
        <w:spacing w:line="360" w:lineRule="auto"/>
        <w:rPr>
          <w:b/>
          <w:bCs/>
          <w:sz w:val="22"/>
          <w:szCs w:val="28"/>
        </w:rPr>
      </w:pPr>
      <w:r>
        <w:rPr>
          <w:b/>
          <w:bCs/>
          <w:sz w:val="22"/>
          <w:szCs w:val="28"/>
        </w:rPr>
        <w:t>1.2 登录</w:t>
      </w:r>
      <w:r>
        <w:rPr>
          <w:b/>
          <w:bCs/>
          <w:sz w:val="22"/>
          <w:szCs w:val="28"/>
        </w:rPr>
        <w:t>账号</w:t>
      </w:r>
    </w:p>
    <w:p>
      <w:pPr>
        <w:spacing w:line="360" w:lineRule="auto"/>
        <w:ind w:firstLine="420"/>
      </w:pPr>
      <w:r>
        <w:t>用户根据需求可以选择多种登录方式，推荐使用账号+密码登录平台。您可以选择让浏览器记住您所输入的账户信息，以便下次快速登录（如果是公用电脑，建议不要勾选），点击登录按钮即可。</w:t>
      </w:r>
    </w:p>
    <w:p>
      <w:pPr>
        <w:spacing w:line="360" w:lineRule="auto"/>
        <w:ind w:firstLine="420"/>
        <w:jc w:val="center"/>
      </w:pPr>
      <w:r>
        <w:drawing>
          <wp:inline distT="0" distB="0" distL="114300" distR="114300">
            <wp:extent cx="5262880" cy="2596515"/>
            <wp:effectExtent l="0" t="0" r="20320" b="196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2880" cy="2596515"/>
                    </a:xfrm>
                    <a:prstGeom prst="rect">
                      <a:avLst/>
                    </a:prstGeom>
                    <a:noFill/>
                    <a:ln w="9525">
                      <a:noFill/>
                    </a:ln>
                  </pic:spPr>
                </pic:pic>
              </a:graphicData>
            </a:graphic>
          </wp:inline>
        </w:drawing>
      </w:r>
    </w:p>
    <w:p>
      <w:pPr>
        <w:spacing w:line="360" w:lineRule="auto"/>
        <w:ind w:firstLine="420"/>
      </w:pPr>
      <w:r>
        <w:t>微信用户点击“微信登录”后从微信扫描二维码登录，登录先请先勾选下方“已阅读并同意隐私协议和在线服务条款”。</w:t>
      </w:r>
    </w:p>
    <w:p>
      <w:pPr>
        <w:spacing w:line="360" w:lineRule="auto"/>
        <w:ind w:firstLine="420"/>
        <w:jc w:val="center"/>
      </w:pPr>
      <w:r>
        <w:drawing>
          <wp:inline distT="0" distB="0" distL="114300" distR="114300">
            <wp:extent cx="1905000" cy="1760220"/>
            <wp:effectExtent l="0" t="0" r="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905000" cy="1760220"/>
                    </a:xfrm>
                    <a:prstGeom prst="rect">
                      <a:avLst/>
                    </a:prstGeom>
                    <a:noFill/>
                    <a:ln w="9525">
                      <a:noFill/>
                    </a:ln>
                  </pic:spPr>
                </pic:pic>
              </a:graphicData>
            </a:graphic>
          </wp:inline>
        </w:drawing>
      </w:r>
    </w:p>
    <w:p>
      <w:pPr>
        <w:spacing w:line="360" w:lineRule="auto"/>
        <w:ind w:firstLine="420"/>
      </w:pPr>
      <w:r>
        <w:t>绑定手机的用户可以点击“手机登录”，输入手机号后获取短信验证码并填写完成登录。</w:t>
      </w:r>
    </w:p>
    <w:p>
      <w:pPr>
        <w:spacing w:line="360" w:lineRule="auto"/>
        <w:ind w:firstLine="420"/>
        <w:jc w:val="center"/>
      </w:pPr>
      <w:r>
        <w:drawing>
          <wp:inline distT="0" distB="0" distL="114300" distR="114300">
            <wp:extent cx="1982470" cy="1760220"/>
            <wp:effectExtent l="0" t="0" r="2413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982470" cy="1760220"/>
                    </a:xfrm>
                    <a:prstGeom prst="rect">
                      <a:avLst/>
                    </a:prstGeom>
                    <a:noFill/>
                    <a:ln w="9525">
                      <a:noFill/>
                    </a:ln>
                  </pic:spPr>
                </pic:pic>
              </a:graphicData>
            </a:graphic>
          </wp:inline>
        </w:drawing>
      </w:r>
    </w:p>
    <w:p>
      <w:pPr>
        <w:spacing w:line="360" w:lineRule="auto"/>
        <w:rPr>
          <w:b/>
          <w:bCs/>
          <w:sz w:val="28"/>
          <w:szCs w:val="36"/>
        </w:rPr>
      </w:pPr>
      <w:r>
        <w:rPr>
          <w:b/>
          <w:bCs/>
          <w:sz w:val="28"/>
          <w:szCs w:val="36"/>
        </w:rPr>
        <w:t>二．管理中心</w:t>
      </w:r>
    </w:p>
    <w:p>
      <w:pPr>
        <w:spacing w:line="360" w:lineRule="auto"/>
        <w:ind w:firstLine="420"/>
      </w:pPr>
      <w:r>
        <w:t>进入管理中心，您可以看到永中云转换简介明了的操作界面。</w:t>
      </w:r>
    </w:p>
    <w:p>
      <w:pPr>
        <w:numPr>
          <w:ilvl w:val="0"/>
          <w:numId w:val="0"/>
        </w:numPr>
        <w:spacing w:line="360" w:lineRule="auto"/>
        <w:rPr>
          <w:b/>
          <w:bCs/>
          <w:sz w:val="22"/>
          <w:szCs w:val="28"/>
        </w:rPr>
      </w:pPr>
      <w:r>
        <w:rPr>
          <w:b/>
          <w:bCs/>
          <w:sz w:val="22"/>
          <w:szCs w:val="28"/>
        </w:rPr>
        <w:t>2.1 首页</w:t>
      </w:r>
    </w:p>
    <w:p>
      <w:pPr>
        <w:spacing w:line="360" w:lineRule="auto"/>
        <w:ind w:firstLine="420"/>
      </w:pPr>
      <w:r>
        <w:t>在管理中心首页，您可以查看账号下所有域名调用统计情况和剩余资源。您可以通过剩余资源下方的“立即购买”按钮，进入购买页面进行域名权益升级。</w:t>
      </w:r>
    </w:p>
    <w:p>
      <w:pPr>
        <w:spacing w:line="360" w:lineRule="auto"/>
        <w:ind w:firstLine="420"/>
      </w:pPr>
      <w:r>
        <w:t>首页下方提供永中其他应用的快捷入口，方便用户按需体验。</w:t>
      </w:r>
    </w:p>
    <w:p>
      <w:pPr>
        <w:spacing w:line="360" w:lineRule="auto"/>
        <w:ind w:firstLine="420"/>
      </w:pPr>
      <w:r>
        <w:drawing>
          <wp:inline distT="0" distB="0" distL="114300" distR="114300">
            <wp:extent cx="5266690" cy="2563495"/>
            <wp:effectExtent l="0" t="0" r="1651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66690" cy="2563495"/>
                    </a:xfrm>
                    <a:prstGeom prst="rect">
                      <a:avLst/>
                    </a:prstGeom>
                    <a:noFill/>
                    <a:ln w="9525">
                      <a:noFill/>
                    </a:ln>
                  </pic:spPr>
                </pic:pic>
              </a:graphicData>
            </a:graphic>
          </wp:inline>
        </w:drawing>
      </w:r>
    </w:p>
    <w:p>
      <w:pPr>
        <w:numPr>
          <w:ilvl w:val="0"/>
          <w:numId w:val="0"/>
        </w:numPr>
        <w:spacing w:line="360" w:lineRule="auto"/>
        <w:rPr>
          <w:b/>
          <w:bCs/>
          <w:sz w:val="22"/>
          <w:szCs w:val="28"/>
        </w:rPr>
      </w:pPr>
      <w:r>
        <w:rPr>
          <w:b/>
          <w:bCs/>
          <w:sz w:val="22"/>
          <w:szCs w:val="28"/>
        </w:rPr>
        <w:t>2.</w:t>
      </w:r>
      <w:r>
        <w:rPr>
          <w:b/>
          <w:bCs/>
          <w:sz w:val="22"/>
          <w:szCs w:val="28"/>
        </w:rPr>
        <w:t>2</w:t>
      </w:r>
      <w:r>
        <w:rPr>
          <w:b/>
          <w:bCs/>
          <w:sz w:val="22"/>
          <w:szCs w:val="28"/>
        </w:rPr>
        <w:t xml:space="preserve"> </w:t>
      </w:r>
      <w:r>
        <w:rPr>
          <w:b/>
          <w:bCs/>
          <w:sz w:val="22"/>
          <w:szCs w:val="28"/>
        </w:rPr>
        <w:t>文档预览</w:t>
      </w:r>
    </w:p>
    <w:p>
      <w:pPr>
        <w:keepNext w:val="0"/>
        <w:keepLines w:val="0"/>
        <w:widowControl/>
        <w:suppressLineNumbers w:val="0"/>
        <w:spacing w:line="360" w:lineRule="auto"/>
        <w:ind w:firstLine="420" w:firstLineChars="200"/>
        <w:jc w:val="left"/>
      </w:pPr>
      <w:r>
        <w:t>通过管理中心左侧菜单栏进入文档预览页面，在输入框中添加在线文档地址（在线文档的直接URL链接，如示例中</w:t>
      </w:r>
      <w:r>
        <w:rPr>
          <w:lang w:val="en-US" w:eastAsia="zh-CN"/>
        </w:rPr>
        <w:t>http://dcs.yozosoft.com/yozodoc.docx</w:t>
      </w:r>
      <w:r>
        <w:t>），点击“在线预览”，可以获得转换后可在线预览的网页地址，点击即可跳转到文档预览页面。</w:t>
      </w:r>
    </w:p>
    <w:p>
      <w:pPr>
        <w:keepNext w:val="0"/>
        <w:keepLines w:val="0"/>
        <w:widowControl/>
        <w:suppressLineNumbers w:val="0"/>
        <w:spacing w:line="360" w:lineRule="auto"/>
        <w:ind w:firstLine="420" w:firstLineChars="200"/>
        <w:jc w:val="left"/>
      </w:pPr>
      <w:r>
        <w:t>永中云转换提供域名快速绑定功能，通过在线文档预览输入的在线文档地址，系统会将域名自动与账号绑定（前提是域名未被绑定）。</w:t>
      </w:r>
    </w:p>
    <w:p>
      <w:pPr>
        <w:spacing w:line="360" w:lineRule="auto"/>
        <w:ind w:firstLine="420"/>
      </w:pPr>
      <w:r>
        <w:drawing>
          <wp:inline distT="0" distB="0" distL="114300" distR="114300">
            <wp:extent cx="5264150" cy="2638425"/>
            <wp:effectExtent l="0" t="0" r="1905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4150" cy="2638425"/>
                    </a:xfrm>
                    <a:prstGeom prst="rect">
                      <a:avLst/>
                    </a:prstGeom>
                    <a:noFill/>
                    <a:ln w="9525">
                      <a:noFill/>
                    </a:ln>
                  </pic:spPr>
                </pic:pic>
              </a:graphicData>
            </a:graphic>
          </wp:inline>
        </w:drawing>
      </w:r>
    </w:p>
    <w:p>
      <w:pPr>
        <w:spacing w:line="360" w:lineRule="auto"/>
        <w:ind w:firstLine="420"/>
      </w:pPr>
      <w:r>
        <w:t>如果域名已被其他用户注册，点击“在线转换”会提示“此域名已被注册...”。</w:t>
      </w:r>
    </w:p>
    <w:p>
      <w:pPr>
        <w:spacing w:line="360" w:lineRule="auto"/>
        <w:ind w:firstLine="420"/>
        <w:jc w:val="center"/>
      </w:pPr>
      <w:r>
        <w:drawing>
          <wp:inline distT="0" distB="0" distL="114300" distR="114300">
            <wp:extent cx="3171190" cy="2136775"/>
            <wp:effectExtent l="0" t="0" r="3810" b="222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3171190" cy="2136775"/>
                    </a:xfrm>
                    <a:prstGeom prst="rect">
                      <a:avLst/>
                    </a:prstGeom>
                    <a:noFill/>
                    <a:ln w="9525">
                      <a:noFill/>
                    </a:ln>
                  </pic:spPr>
                </pic:pic>
              </a:graphicData>
            </a:graphic>
          </wp:inline>
        </w:drawing>
      </w:r>
    </w:p>
    <w:p>
      <w:pPr>
        <w:numPr>
          <w:ilvl w:val="0"/>
          <w:numId w:val="0"/>
        </w:numPr>
        <w:spacing w:line="360" w:lineRule="auto"/>
        <w:rPr>
          <w:b/>
          <w:bCs/>
          <w:sz w:val="22"/>
          <w:szCs w:val="28"/>
        </w:rPr>
      </w:pPr>
      <w:r>
        <w:rPr>
          <w:b/>
          <w:bCs/>
          <w:sz w:val="22"/>
          <w:szCs w:val="28"/>
        </w:rPr>
        <w:t>2.</w:t>
      </w:r>
      <w:r>
        <w:rPr>
          <w:b/>
          <w:bCs/>
          <w:sz w:val="22"/>
          <w:szCs w:val="28"/>
        </w:rPr>
        <w:t>3</w:t>
      </w:r>
      <w:r>
        <w:rPr>
          <w:b/>
          <w:bCs/>
          <w:sz w:val="22"/>
          <w:szCs w:val="28"/>
        </w:rPr>
        <w:t xml:space="preserve"> </w:t>
      </w:r>
      <w:r>
        <w:rPr>
          <w:b/>
          <w:bCs/>
          <w:sz w:val="22"/>
          <w:szCs w:val="28"/>
        </w:rPr>
        <w:t>域名管理</w:t>
      </w:r>
    </w:p>
    <w:p>
      <w:pPr>
        <w:spacing w:line="360" w:lineRule="auto"/>
        <w:ind w:firstLine="420"/>
      </w:pPr>
      <w:r>
        <w:t>除了使用文档预览中快速绑定功能，您还可以手动添加域名。</w:t>
      </w:r>
    </w:p>
    <w:p>
      <w:pPr>
        <w:spacing w:line="360" w:lineRule="auto"/>
        <w:ind w:firstLine="420"/>
      </w:pPr>
      <w:r>
        <w:t>点击左侧域名管理，点击“新建”，在新增域名栏输入您想绑定的域名，免费用户可以添加10个域名，端口号默认为80，请根据您的服务器实际状况进行填写。</w:t>
      </w:r>
    </w:p>
    <w:p>
      <w:pPr>
        <w:spacing w:line="360" w:lineRule="auto"/>
        <w:ind w:firstLine="420"/>
      </w:pPr>
      <w:r>
        <w:t>输入域名/IP时请不要输入http://</w:t>
      </w:r>
      <w:r>
        <w:t>www.baidu.com</w:t>
      </w:r>
      <w:r>
        <w:t>，直接输入www.baidu.com即可。</w:t>
      </w:r>
    </w:p>
    <w:p>
      <w:pPr>
        <w:spacing w:line="360" w:lineRule="auto"/>
        <w:ind w:firstLine="420"/>
      </w:pPr>
      <w:r>
        <w:t>如果该域名已被添加，系统会提示“域名已被注册”，您不可以添加该域名。</w:t>
      </w:r>
    </w:p>
    <w:p>
      <w:pPr>
        <w:spacing w:line="360" w:lineRule="auto"/>
        <w:ind w:firstLine="420"/>
      </w:pPr>
      <w:r>
        <w:drawing>
          <wp:inline distT="0" distB="0" distL="114300" distR="114300">
            <wp:extent cx="5265420" cy="2643505"/>
            <wp:effectExtent l="0" t="0" r="17780" b="234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65420" cy="2643505"/>
                    </a:xfrm>
                    <a:prstGeom prst="rect">
                      <a:avLst/>
                    </a:prstGeom>
                    <a:noFill/>
                    <a:ln w="9525">
                      <a:noFill/>
                    </a:ln>
                  </pic:spPr>
                </pic:pic>
              </a:graphicData>
            </a:graphic>
          </wp:inline>
        </w:drawing>
      </w:r>
    </w:p>
    <w:p>
      <w:pPr>
        <w:spacing w:line="360" w:lineRule="auto"/>
        <w:ind w:firstLine="420"/>
        <w:jc w:val="center"/>
      </w:pPr>
      <w:r>
        <w:drawing>
          <wp:inline distT="0" distB="0" distL="114300" distR="114300">
            <wp:extent cx="2726690" cy="1322705"/>
            <wp:effectExtent l="0" t="0" r="16510" b="234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2726690" cy="1322705"/>
                    </a:xfrm>
                    <a:prstGeom prst="rect">
                      <a:avLst/>
                    </a:prstGeom>
                    <a:noFill/>
                    <a:ln w="9525">
                      <a:noFill/>
                    </a:ln>
                  </pic:spPr>
                </pic:pic>
              </a:graphicData>
            </a:graphic>
          </wp:inline>
        </w:drawing>
      </w:r>
    </w:p>
    <w:p>
      <w:pPr>
        <w:spacing w:line="360" w:lineRule="auto"/>
        <w:ind w:firstLine="420"/>
      </w:pPr>
      <w:r>
        <w:t>域名添加成功后，您可以在域名列表下方查看已绑定的域名信息。</w:t>
      </w:r>
    </w:p>
    <w:p>
      <w:pPr>
        <w:spacing w:line="360" w:lineRule="auto"/>
        <w:ind w:firstLine="420"/>
      </w:pPr>
      <w:r>
        <w:t>您可以对已经绑定的域名进行管理，如点击操作中的“删除”按钮对已经绑定的域名进行解绑。</w:t>
      </w:r>
    </w:p>
    <w:p>
      <w:pPr>
        <w:spacing w:line="360" w:lineRule="auto"/>
        <w:ind w:firstLine="420"/>
        <w:jc w:val="center"/>
      </w:pPr>
      <w:r>
        <w:drawing>
          <wp:inline distT="0" distB="0" distL="114300" distR="114300">
            <wp:extent cx="4298950" cy="1240790"/>
            <wp:effectExtent l="0" t="0" r="1905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4298950" cy="1240790"/>
                    </a:xfrm>
                    <a:prstGeom prst="rect">
                      <a:avLst/>
                    </a:prstGeom>
                    <a:noFill/>
                    <a:ln w="9525">
                      <a:noFill/>
                    </a:ln>
                  </pic:spPr>
                </pic:pic>
              </a:graphicData>
            </a:graphic>
          </wp:inline>
        </w:drawing>
      </w:r>
    </w:p>
    <w:p>
      <w:pPr>
        <w:spacing w:line="360" w:lineRule="auto"/>
        <w:ind w:firstLine="420"/>
      </w:pPr>
      <w:r>
        <w:t>付费版本可以对域名进行设置，点击操作中的“设置”按钮，弹出域名设置弹窗。</w:t>
      </w:r>
    </w:p>
    <w:p>
      <w:pPr>
        <w:spacing w:line="360" w:lineRule="auto"/>
        <w:ind w:firstLine="420"/>
      </w:pPr>
      <w:r>
        <w:t>域名设置-基础设置-文档预览模式：预览模式有高清/标清两种模式。高清预览效果在网页中展示与office中一致，支持无极缩放和复制文本内容的高清版面效果。文档预览模式设置针对PDF、PPT之外的文档。</w:t>
      </w:r>
    </w:p>
    <w:p>
      <w:pPr>
        <w:spacing w:line="360" w:lineRule="auto"/>
        <w:ind w:firstLine="420"/>
      </w:pPr>
      <w:r>
        <w:t>域名设置-基础设置-</w:t>
      </w:r>
      <w:r>
        <w:t>PDF</w:t>
      </w:r>
      <w:r>
        <w:t>预览模式：</w:t>
      </w:r>
      <w:r>
        <w:t>针对PDF文档单独设置预览模式。</w:t>
      </w:r>
    </w:p>
    <w:p>
      <w:pPr>
        <w:spacing w:line="360" w:lineRule="auto"/>
        <w:ind w:firstLine="420" w:firstLineChars="200"/>
      </w:pPr>
      <w:r>
        <w:t>域名设置-基础设置-</w:t>
      </w:r>
      <w:r>
        <w:t>PPT</w:t>
      </w:r>
      <w:r>
        <w:t>预览模式：针对</w:t>
      </w:r>
      <w:r>
        <w:t>PPT</w:t>
      </w:r>
      <w:r>
        <w:t>文档单独设置预览模式。</w:t>
      </w:r>
    </w:p>
    <w:p>
      <w:pPr>
        <w:spacing w:line="360" w:lineRule="auto"/>
        <w:ind w:firstLine="420"/>
        <w:jc w:val="center"/>
      </w:pPr>
      <w:r>
        <w:drawing>
          <wp:inline distT="0" distB="0" distL="114300" distR="114300">
            <wp:extent cx="4566920" cy="1818640"/>
            <wp:effectExtent l="0" t="0" r="508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4566920" cy="1818640"/>
                    </a:xfrm>
                    <a:prstGeom prst="rect">
                      <a:avLst/>
                    </a:prstGeom>
                    <a:noFill/>
                    <a:ln w="9525">
                      <a:noFill/>
                    </a:ln>
                  </pic:spPr>
                </pic:pic>
              </a:graphicData>
            </a:graphic>
          </wp:inline>
        </w:drawing>
      </w:r>
    </w:p>
    <w:p>
      <w:pPr>
        <w:spacing w:line="360" w:lineRule="auto"/>
        <w:ind w:firstLine="420"/>
        <w:jc w:val="left"/>
      </w:pPr>
      <w:r>
        <w:t>域名设置-高级设置-防复制：用户在打开防复制功能后，预览时无法选中复制文档中的文字，保护文档内容不被复制。</w:t>
      </w:r>
    </w:p>
    <w:p>
      <w:pPr>
        <w:spacing w:line="360" w:lineRule="auto"/>
        <w:ind w:firstLine="420"/>
        <w:jc w:val="left"/>
      </w:pPr>
      <w:r>
        <w:t>域名设置-高级设置-</w:t>
      </w:r>
      <w:r>
        <w:t>隐藏文档名：隐藏生成预览页面的文档名称，一旦开启隐藏文档名，预览页面的黑色条框内容全部消失。</w:t>
      </w:r>
    </w:p>
    <w:p>
      <w:pPr>
        <w:spacing w:line="360" w:lineRule="auto"/>
        <w:ind w:firstLine="420"/>
        <w:jc w:val="left"/>
      </w:pPr>
      <w:r>
        <w:t>域名设置-高级设置-统一设置文档标题：设置生成预览页面的文档名称，可由用户自定义，比如用户ID、公司名称、邮件名称等。</w:t>
      </w:r>
    </w:p>
    <w:p>
      <w:pPr>
        <w:spacing w:line="360" w:lineRule="auto"/>
        <w:ind w:firstLine="420"/>
        <w:jc w:val="left"/>
      </w:pPr>
      <w:r>
        <w:t>域名设置-高级设置-统一设置HTML标题：设置生成预览页面的HTML title名称，可由用户自定义，比如用户ID、公司名称、邮件名称等。</w:t>
      </w:r>
    </w:p>
    <w:p>
      <w:pPr>
        <w:spacing w:line="360" w:lineRule="auto"/>
        <w:ind w:firstLine="420"/>
        <w:jc w:val="left"/>
      </w:pPr>
      <w:r>
        <w:t>域名设置-高级设置-设置水印内容：水印内容可由用户自定义，能起到宣传或防止泄密等作用。用户按需填写水印内容并设置水印字号、颜色、放置位置等，水印设置好后，您可以点击“预览效果”查看水印设置效果。</w:t>
      </w:r>
    </w:p>
    <w:p>
      <w:pPr>
        <w:spacing w:line="360" w:lineRule="auto"/>
        <w:ind w:firstLine="420"/>
        <w:jc w:val="left"/>
      </w:pPr>
      <w:r>
        <w:t>域名设置-高级设置-设置预览地址有效时间：</w:t>
      </w:r>
      <w:r>
        <w:rPr>
          <w:color w:val="000000" w:themeColor="text1"/>
          <w14:textFill>
            <w14:solidFill>
              <w14:schemeClr w14:val="tx1"/>
            </w14:solidFill>
          </w14:textFill>
        </w:rPr>
        <w:t>从链接打开时开始计算，过期则链接失效</w:t>
      </w:r>
      <w:r>
        <w:t>，</w:t>
      </w:r>
      <w:r>
        <w:t>该项设置可以有效</w:t>
      </w:r>
      <w:r>
        <w:t>避免</w:t>
      </w:r>
      <w:r>
        <w:t>链接</w:t>
      </w:r>
      <w:r>
        <w:t>传播</w:t>
      </w:r>
      <w:r>
        <w:t>。</w:t>
      </w:r>
    </w:p>
    <w:p>
      <w:pPr>
        <w:spacing w:line="360" w:lineRule="auto"/>
        <w:ind w:firstLine="420"/>
        <w:jc w:val="center"/>
      </w:pPr>
      <w:r>
        <w:drawing>
          <wp:inline distT="0" distB="0" distL="114300" distR="114300">
            <wp:extent cx="2749550" cy="2282190"/>
            <wp:effectExtent l="0" t="0" r="1905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2749550" cy="2282190"/>
                    </a:xfrm>
                    <a:prstGeom prst="rect">
                      <a:avLst/>
                    </a:prstGeom>
                    <a:noFill/>
                    <a:ln w="9525">
                      <a:noFill/>
                    </a:ln>
                  </pic:spPr>
                </pic:pic>
              </a:graphicData>
            </a:graphic>
          </wp:inline>
        </w:drawing>
      </w:r>
    </w:p>
    <w:p>
      <w:pPr>
        <w:numPr>
          <w:ilvl w:val="0"/>
          <w:numId w:val="0"/>
        </w:numPr>
        <w:spacing w:line="360" w:lineRule="auto"/>
        <w:rPr>
          <w:b/>
          <w:bCs/>
          <w:sz w:val="22"/>
          <w:szCs w:val="28"/>
        </w:rPr>
      </w:pPr>
      <w:r>
        <w:rPr>
          <w:b/>
          <w:bCs/>
          <w:sz w:val="22"/>
          <w:szCs w:val="28"/>
        </w:rPr>
        <w:t>2.</w:t>
      </w:r>
      <w:r>
        <w:rPr>
          <w:b/>
          <w:bCs/>
          <w:sz w:val="22"/>
          <w:szCs w:val="28"/>
        </w:rPr>
        <w:t>4</w:t>
      </w:r>
      <w:r>
        <w:rPr>
          <w:b/>
          <w:bCs/>
          <w:sz w:val="22"/>
          <w:szCs w:val="28"/>
        </w:rPr>
        <w:t xml:space="preserve"> </w:t>
      </w:r>
      <w:r>
        <w:rPr>
          <w:b/>
          <w:bCs/>
          <w:sz w:val="22"/>
          <w:szCs w:val="28"/>
        </w:rPr>
        <w:t>数据统计</w:t>
      </w:r>
    </w:p>
    <w:p>
      <w:pPr>
        <w:spacing w:line="360" w:lineRule="auto"/>
        <w:ind w:firstLine="420"/>
        <w:jc w:val="left"/>
      </w:pPr>
      <w:r>
        <w:t>域名调用的数据可以在数据统计中查看。</w:t>
      </w:r>
    </w:p>
    <w:p>
      <w:pPr>
        <w:spacing w:line="360" w:lineRule="auto"/>
        <w:ind w:firstLine="420"/>
        <w:jc w:val="left"/>
      </w:pPr>
      <w:r>
        <w:t>点击左侧数据统计，选择域名或查看所有域名的统计数据。</w:t>
      </w:r>
    </w:p>
    <w:p>
      <w:pPr>
        <w:spacing w:line="360" w:lineRule="auto"/>
        <w:ind w:firstLine="420"/>
        <w:jc w:val="left"/>
      </w:pPr>
      <w:r>
        <w:t>调用统计可以选择近一个月的数据和全部数据，也可以按需调整图表下方时间轴获取不同时段的调用统计情况。</w:t>
      </w:r>
    </w:p>
    <w:p>
      <w:pPr>
        <w:spacing w:line="360" w:lineRule="auto"/>
        <w:ind w:firstLine="420"/>
        <w:jc w:val="left"/>
      </w:pPr>
      <w:r>
        <w:t>域名调用量排名按域名历史调用量之和进行排序。</w:t>
      </w:r>
    </w:p>
    <w:p>
      <w:pPr>
        <w:spacing w:line="360" w:lineRule="auto"/>
        <w:ind w:firstLine="420"/>
        <w:jc w:val="left"/>
      </w:pPr>
      <w:r>
        <w:t>用户地域分布提供所选域名或全部域名的全国使用情况分布。</w:t>
      </w:r>
    </w:p>
    <w:p>
      <w:pPr>
        <w:spacing w:line="360" w:lineRule="auto"/>
        <w:ind w:firstLine="420"/>
        <w:jc w:val="left"/>
      </w:pPr>
      <w:r>
        <w:t>用户活跃时间提供所选域名或全部域名的昨日活跃时间段分布。</w:t>
      </w:r>
    </w:p>
    <w:p>
      <w:pPr>
        <w:spacing w:line="360" w:lineRule="auto"/>
        <w:ind w:firstLine="420"/>
        <w:jc w:val="left"/>
      </w:pPr>
    </w:p>
    <w:p>
      <w:pPr>
        <w:spacing w:line="360" w:lineRule="auto"/>
        <w:ind w:firstLine="420"/>
        <w:jc w:val="left"/>
      </w:pPr>
    </w:p>
    <w:p>
      <w:pPr>
        <w:keepNext w:val="0"/>
        <w:keepLines w:val="0"/>
        <w:widowControl/>
        <w:suppressLineNumbers w:val="0"/>
        <w:spacing w:line="360" w:lineRule="auto"/>
        <w:jc w:val="left"/>
      </w:pPr>
      <w:r>
        <w:drawing>
          <wp:inline distT="0" distB="0" distL="114300" distR="114300">
            <wp:extent cx="5259705" cy="2489835"/>
            <wp:effectExtent l="0" t="0" r="23495" b="247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259705" cy="2489835"/>
                    </a:xfrm>
                    <a:prstGeom prst="rect">
                      <a:avLst/>
                    </a:prstGeom>
                    <a:noFill/>
                    <a:ln w="9525">
                      <a:noFill/>
                    </a:ln>
                  </pic:spPr>
                </pic:pic>
              </a:graphicData>
            </a:graphic>
          </wp:inline>
        </w:drawing>
      </w:r>
    </w:p>
    <w:p>
      <w:pPr>
        <w:keepNext w:val="0"/>
        <w:keepLines w:val="0"/>
        <w:widowControl/>
        <w:suppressLineNumbers w:val="0"/>
        <w:spacing w:line="360" w:lineRule="auto"/>
        <w:jc w:val="left"/>
      </w:pPr>
    </w:p>
    <w:p>
      <w:pPr>
        <w:numPr>
          <w:ilvl w:val="0"/>
          <w:numId w:val="0"/>
        </w:numPr>
        <w:spacing w:line="360" w:lineRule="auto"/>
        <w:rPr>
          <w:b/>
          <w:bCs/>
          <w:sz w:val="22"/>
          <w:szCs w:val="28"/>
        </w:rPr>
      </w:pPr>
      <w:r>
        <w:rPr>
          <w:b/>
          <w:bCs/>
          <w:sz w:val="22"/>
          <w:szCs w:val="28"/>
        </w:rPr>
        <w:t>2.</w:t>
      </w:r>
      <w:r>
        <w:rPr>
          <w:b/>
          <w:bCs/>
          <w:sz w:val="22"/>
          <w:szCs w:val="28"/>
        </w:rPr>
        <w:t>5</w:t>
      </w:r>
      <w:r>
        <w:rPr>
          <w:b/>
          <w:bCs/>
          <w:sz w:val="22"/>
          <w:szCs w:val="28"/>
        </w:rPr>
        <w:t xml:space="preserve"> </w:t>
      </w:r>
      <w:r>
        <w:rPr>
          <w:b/>
          <w:bCs/>
          <w:sz w:val="22"/>
          <w:szCs w:val="28"/>
        </w:rPr>
        <w:t>订单管理</w:t>
      </w:r>
    </w:p>
    <w:p>
      <w:pPr>
        <w:spacing w:line="360" w:lineRule="auto"/>
        <w:ind w:firstLine="420"/>
        <w:jc w:val="left"/>
      </w:pPr>
      <w:r>
        <w:t>点击左侧订单管理，您可以查询所有历史订单的详细记录，也可以通过“立即购买”入口快速购买。</w:t>
      </w:r>
    </w:p>
    <w:p>
      <w:pPr>
        <w:spacing w:line="360" w:lineRule="auto"/>
        <w:ind w:firstLine="420"/>
        <w:jc w:val="left"/>
      </w:pPr>
      <w:r>
        <w:drawing>
          <wp:inline distT="0" distB="0" distL="114300" distR="114300">
            <wp:extent cx="5262880" cy="2580005"/>
            <wp:effectExtent l="0" t="0" r="20320" b="107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62880" cy="2580005"/>
                    </a:xfrm>
                    <a:prstGeom prst="rect">
                      <a:avLst/>
                    </a:prstGeom>
                    <a:noFill/>
                    <a:ln w="9525">
                      <a:noFill/>
                    </a:ln>
                  </pic:spPr>
                </pic:pic>
              </a:graphicData>
            </a:graphic>
          </wp:inline>
        </w:drawing>
      </w:r>
    </w:p>
    <w:p>
      <w:pPr>
        <w:numPr>
          <w:ilvl w:val="0"/>
          <w:numId w:val="0"/>
        </w:numPr>
        <w:spacing w:line="360" w:lineRule="auto"/>
        <w:rPr>
          <w:b/>
          <w:bCs/>
          <w:sz w:val="22"/>
          <w:szCs w:val="28"/>
        </w:rPr>
      </w:pPr>
      <w:r>
        <w:rPr>
          <w:b/>
          <w:bCs/>
          <w:sz w:val="22"/>
          <w:szCs w:val="28"/>
        </w:rPr>
        <w:t>2.</w:t>
      </w:r>
      <w:r>
        <w:rPr>
          <w:b/>
          <w:bCs/>
          <w:sz w:val="22"/>
          <w:szCs w:val="28"/>
        </w:rPr>
        <w:t>6</w:t>
      </w:r>
      <w:r>
        <w:rPr>
          <w:b/>
          <w:bCs/>
          <w:sz w:val="22"/>
          <w:szCs w:val="28"/>
        </w:rPr>
        <w:t xml:space="preserve"> </w:t>
      </w:r>
      <w:r>
        <w:rPr>
          <w:b/>
          <w:bCs/>
          <w:sz w:val="22"/>
          <w:szCs w:val="28"/>
        </w:rPr>
        <w:t>帮助文档</w:t>
      </w:r>
    </w:p>
    <w:p>
      <w:pPr>
        <w:spacing w:line="360" w:lineRule="auto"/>
        <w:ind w:firstLine="420"/>
        <w:jc w:val="left"/>
      </w:pPr>
      <w:r>
        <w:t>点击左侧帮助文档，可以获取相关帮助：如何使用，支持格式，设置说明，价格说明，使用条款，隐私政策，免责声明。</w:t>
      </w:r>
    </w:p>
    <w:p>
      <w:pPr>
        <w:spacing w:line="360" w:lineRule="auto"/>
        <w:ind w:firstLine="420"/>
        <w:jc w:val="left"/>
      </w:pPr>
      <w:r>
        <w:t>其中“如何使用”模块会不定期更新可选参数等新功能介绍。</w:t>
      </w:r>
    </w:p>
    <w:p>
      <w:pPr>
        <w:spacing w:line="360" w:lineRule="auto"/>
        <w:ind w:firstLine="420"/>
        <w:jc w:val="left"/>
      </w:pPr>
      <w:r>
        <w:drawing>
          <wp:inline distT="0" distB="0" distL="114300" distR="114300">
            <wp:extent cx="5262880" cy="2576195"/>
            <wp:effectExtent l="0" t="0" r="2032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62880" cy="2576195"/>
                    </a:xfrm>
                    <a:prstGeom prst="rect">
                      <a:avLst/>
                    </a:prstGeom>
                    <a:noFill/>
                    <a:ln w="9525">
                      <a:noFill/>
                    </a:ln>
                  </pic:spPr>
                </pic:pic>
              </a:graphicData>
            </a:graphic>
          </wp:inline>
        </w:drawing>
      </w:r>
    </w:p>
    <w:p>
      <w:pPr>
        <w:numPr>
          <w:ilvl w:val="0"/>
          <w:numId w:val="0"/>
        </w:numPr>
        <w:spacing w:line="360" w:lineRule="auto"/>
        <w:rPr>
          <w:b/>
          <w:bCs/>
          <w:sz w:val="22"/>
          <w:szCs w:val="28"/>
        </w:rPr>
      </w:pPr>
      <w:r>
        <w:rPr>
          <w:b/>
          <w:bCs/>
          <w:sz w:val="22"/>
          <w:szCs w:val="28"/>
        </w:rPr>
        <w:t>2.</w:t>
      </w:r>
      <w:r>
        <w:rPr>
          <w:b/>
          <w:bCs/>
          <w:sz w:val="22"/>
          <w:szCs w:val="28"/>
        </w:rPr>
        <w:t>7</w:t>
      </w:r>
      <w:r>
        <w:rPr>
          <w:b/>
          <w:bCs/>
          <w:sz w:val="22"/>
          <w:szCs w:val="28"/>
        </w:rPr>
        <w:t xml:space="preserve"> </w:t>
      </w:r>
      <w:r>
        <w:rPr>
          <w:b/>
          <w:bCs/>
          <w:sz w:val="22"/>
          <w:szCs w:val="28"/>
        </w:rPr>
        <w:t>问题反馈</w:t>
      </w:r>
    </w:p>
    <w:p>
      <w:pPr>
        <w:spacing w:line="360" w:lineRule="auto"/>
        <w:ind w:firstLine="420"/>
        <w:jc w:val="left"/>
      </w:pPr>
      <w:r>
        <w:t>点</w:t>
      </w:r>
      <w:r>
        <w:t>击左侧问题反馈，选择问题类型，填写问题描述和联系方式即可将问题反馈给我们，收到反馈后我们会尽快与您联系。</w:t>
      </w:r>
    </w:p>
    <w:p>
      <w:pPr>
        <w:spacing w:line="360" w:lineRule="auto"/>
        <w:ind w:firstLine="420"/>
        <w:jc w:val="left"/>
      </w:pPr>
      <w:r>
        <w:drawing>
          <wp:inline distT="0" distB="0" distL="114300" distR="114300">
            <wp:extent cx="5270500" cy="2646045"/>
            <wp:effectExtent l="0" t="0" r="12700" b="209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0500" cy="2646045"/>
                    </a:xfrm>
                    <a:prstGeom prst="rect">
                      <a:avLst/>
                    </a:prstGeom>
                    <a:noFill/>
                    <a:ln w="9525">
                      <a:noFill/>
                    </a:ln>
                  </pic:spPr>
                </pic:pic>
              </a:graphicData>
            </a:graphic>
          </wp:inline>
        </w:drawing>
      </w:r>
    </w:p>
    <w:p>
      <w:pPr>
        <w:numPr>
          <w:ilvl w:val="0"/>
          <w:numId w:val="0"/>
        </w:numPr>
        <w:spacing w:line="360" w:lineRule="auto"/>
        <w:rPr>
          <w:b/>
          <w:bCs/>
          <w:sz w:val="22"/>
          <w:szCs w:val="28"/>
        </w:rPr>
      </w:pPr>
      <w:r>
        <w:rPr>
          <w:b/>
          <w:bCs/>
          <w:sz w:val="22"/>
          <w:szCs w:val="28"/>
        </w:rPr>
        <w:t>2.</w:t>
      </w:r>
      <w:r>
        <w:rPr>
          <w:b/>
          <w:bCs/>
          <w:sz w:val="22"/>
          <w:szCs w:val="28"/>
        </w:rPr>
        <w:t>8</w:t>
      </w:r>
      <w:r>
        <w:rPr>
          <w:b/>
          <w:bCs/>
          <w:sz w:val="22"/>
          <w:szCs w:val="28"/>
        </w:rPr>
        <w:t xml:space="preserve"> </w:t>
      </w:r>
      <w:r>
        <w:rPr>
          <w:b/>
          <w:bCs/>
          <w:sz w:val="22"/>
          <w:szCs w:val="28"/>
        </w:rPr>
        <w:t>更多应用</w:t>
      </w:r>
    </w:p>
    <w:p>
      <w:pPr>
        <w:spacing w:line="360" w:lineRule="auto"/>
        <w:ind w:firstLine="420"/>
        <w:jc w:val="left"/>
      </w:pPr>
      <w:r>
        <w:t>点</w:t>
      </w:r>
      <w:r>
        <w:t>击左侧更多应用，您可以访问永中其他产品的网页。</w:t>
      </w:r>
    </w:p>
    <w:p>
      <w:pPr>
        <w:spacing w:line="360" w:lineRule="auto"/>
        <w:ind w:firstLine="420"/>
        <w:jc w:val="left"/>
      </w:pPr>
      <w:r>
        <w:drawing>
          <wp:inline distT="0" distB="0" distL="114300" distR="114300">
            <wp:extent cx="5266055" cy="2712720"/>
            <wp:effectExtent l="0" t="0" r="1714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5266055" cy="2712720"/>
                    </a:xfrm>
                    <a:prstGeom prst="rect">
                      <a:avLst/>
                    </a:prstGeom>
                    <a:noFill/>
                    <a:ln w="9525">
                      <a:noFill/>
                    </a:ln>
                  </pic:spPr>
                </pic:pic>
              </a:graphicData>
            </a:graphic>
          </wp:inline>
        </w:drawing>
      </w:r>
    </w:p>
    <w:p>
      <w:pPr>
        <w:spacing w:line="360" w:lineRule="auto"/>
        <w:rPr>
          <w:b/>
          <w:bCs/>
          <w:sz w:val="28"/>
          <w:szCs w:val="36"/>
        </w:rPr>
      </w:pPr>
      <w:r>
        <w:rPr>
          <w:b/>
          <w:bCs/>
          <w:sz w:val="28"/>
          <w:szCs w:val="36"/>
        </w:rPr>
        <w:t>三</w:t>
      </w:r>
      <w:r>
        <w:rPr>
          <w:b/>
          <w:bCs/>
          <w:sz w:val="28"/>
          <w:szCs w:val="36"/>
        </w:rPr>
        <w:t>．</w:t>
      </w:r>
      <w:r>
        <w:rPr>
          <w:b/>
          <w:bCs/>
          <w:sz w:val="28"/>
          <w:szCs w:val="36"/>
        </w:rPr>
        <w:t>组装预览网址</w:t>
      </w:r>
    </w:p>
    <w:p>
      <w:pPr>
        <w:spacing w:line="360" w:lineRule="auto"/>
        <w:ind w:firstLine="420"/>
        <w:jc w:val="left"/>
      </w:pPr>
      <w:r>
        <w:t>网址组装格式：</w:t>
      </w:r>
      <w:r>
        <w:fldChar w:fldCharType="begin"/>
      </w:r>
      <w:r>
        <w:instrText xml:space="preserve"> HYPERLINK "http://api网址+?k=（域名对应的用户Key）+&amp;url=（在线文档地址）" </w:instrText>
      </w:r>
      <w:r>
        <w:fldChar w:fldCharType="separate"/>
      </w:r>
      <w:r>
        <w:rPr>
          <w:rStyle w:val="3"/>
        </w:rPr>
        <w:t>http://api网址</w:t>
      </w:r>
      <w:r>
        <w:rPr>
          <w:rStyle w:val="3"/>
          <w:color w:val="FF0000"/>
        </w:rPr>
        <w:t>+</w:t>
      </w:r>
      <w:r>
        <w:rPr>
          <w:rStyle w:val="3"/>
        </w:rPr>
        <w:t>?k=（域名对应的用户Key）+&amp;url=（在线文档地址）</w:t>
      </w:r>
      <w:r>
        <w:fldChar w:fldCharType="end"/>
      </w:r>
    </w:p>
    <w:p>
      <w:pPr>
        <w:spacing w:line="360" w:lineRule="auto"/>
        <w:ind w:firstLine="420"/>
        <w:jc w:val="left"/>
      </w:pPr>
      <w:r>
        <w:t>说明：</w:t>
      </w:r>
    </w:p>
    <w:p>
      <w:pPr>
        <w:numPr>
          <w:ilvl w:val="0"/>
          <w:numId w:val="2"/>
        </w:numPr>
        <w:spacing w:line="360" w:lineRule="auto"/>
        <w:ind w:firstLine="420"/>
        <w:jc w:val="left"/>
      </w:pPr>
      <w:r>
        <w:t>api网址的域名地址</w:t>
      </w:r>
    </w:p>
    <w:p>
      <w:pPr>
        <w:numPr>
          <w:ilvl w:val="0"/>
          <w:numId w:val="2"/>
        </w:numPr>
        <w:spacing w:line="360" w:lineRule="auto"/>
        <w:ind w:firstLine="420"/>
        <w:jc w:val="left"/>
      </w:pPr>
      <w:r>
        <w:t>组装格式中红色</w:t>
      </w:r>
      <w:r>
        <w:rPr>
          <w:color w:val="FF0000"/>
        </w:rPr>
        <w:t>+</w:t>
      </w:r>
      <w:r>
        <w:t>符号为组装提示符，组装中请勿带进去</w:t>
      </w:r>
    </w:p>
    <w:p>
      <w:pPr>
        <w:numPr>
          <w:numId w:val="0"/>
        </w:numPr>
        <w:spacing w:line="360" w:lineRule="auto"/>
        <w:ind w:firstLine="420"/>
        <w:jc w:val="left"/>
      </w:pPr>
      <w:r>
        <w:t>例如：假如用户注册的域名为abc.com，域名对应的用户key为123456，在线文档地址为http://abc.com/123.doc，则组装网址如下：</w:t>
      </w:r>
    </w:p>
    <w:p>
      <w:pPr>
        <w:keepNext w:val="0"/>
        <w:keepLines w:val="0"/>
        <w:widowControl/>
        <w:suppressLineNumbers w:val="0"/>
        <w:spacing w:line="360" w:lineRule="auto"/>
        <w:ind w:firstLine="420" w:firstLineChars="200"/>
        <w:jc w:val="left"/>
        <w:rPr>
          <w:lang w:val="en-US"/>
        </w:rPr>
      </w:pPr>
      <w:r>
        <w:rPr>
          <w:lang w:val="en-US" w:eastAsia="zh-CN"/>
        </w:rPr>
        <w:t>http://dcsapi.com/?k=</w:t>
      </w:r>
      <w:r>
        <w:rPr>
          <w:lang w:eastAsia="zh-CN"/>
        </w:rPr>
        <w:t>123456</w:t>
      </w:r>
      <w:r>
        <w:rPr>
          <w:lang w:val="en-US" w:eastAsia="zh-CN"/>
        </w:rPr>
        <w:t>&amp;url=http://</w:t>
      </w:r>
      <w:r>
        <w:rPr>
          <w:lang w:eastAsia="zh-CN"/>
        </w:rPr>
        <w:t>abc.com/123.doc</w:t>
      </w:r>
    </w:p>
    <w:p>
      <w:pPr>
        <w:numPr>
          <w:numId w:val="0"/>
        </w:numPr>
        <w:spacing w:line="360" w:lineRule="auto"/>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pple-system">
    <w:altName w:val="苹方-简"/>
    <w:panose1 w:val="00000000000000000000"/>
    <w:charset w:val="00"/>
    <w:family w:val="auto"/>
    <w:pitch w:val="default"/>
    <w:sig w:usb0="00000000" w:usb1="00000000" w:usb2="00000000" w:usb3="00000000" w:csb0="00000000" w:csb1="00000000"/>
  </w:font>
  <w:font w:name="MicrosoftYaHei">
    <w:altName w:val="苹方-简"/>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Arial Rounded MT Bold">
    <w:panose1 w:val="020F0704030504030204"/>
    <w:charset w:val="00"/>
    <w:family w:val="auto"/>
    <w:pitch w:val="default"/>
    <w:sig w:usb0="00000003" w:usb1="00000000" w:usb2="00000000" w:usb3="00000000" w:csb0="20000001" w:csb1="00000000"/>
  </w:font>
  <w:font w:name="宋体-简">
    <w:panose1 w:val="02010800040101010101"/>
    <w:charset w:val="86"/>
    <w:family w:val="auto"/>
    <w:pitch w:val="default"/>
    <w:sig w:usb0="00000001" w:usb1="080F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HannotateSC-W5">
    <w:altName w:val="苹方-简"/>
    <w:panose1 w:val="00000000000000000000"/>
    <w:charset w:val="00"/>
    <w:family w:val="auto"/>
    <w:pitch w:val="default"/>
    <w:sig w:usb0="00000000" w:usb1="00000000" w:usb2="00000000" w:usb3="00000000" w:csb0="00000000" w:csb1="00000000"/>
  </w:font>
  <w:font w:name=".pingfang sc">
    <w:altName w:val="苹方-简"/>
    <w:panose1 w:val="00000000000000000000"/>
    <w:charset w:val="00"/>
    <w:family w:val="auto"/>
    <w:pitch w:val="default"/>
    <w:sig w:usb0="00000000" w:usb1="00000000" w:usb2="00000000" w:usb3="00000000" w:csb0="00000000" w:csb1="00000000"/>
  </w:font>
  <w:font w:name="pingfang sc">
    <w:altName w:val="苹方-简"/>
    <w:panose1 w:val="00000000000000000000"/>
    <w:charset w:val="00"/>
    <w:family w:val="auto"/>
    <w:pitch w:val="default"/>
    <w:sig w:usb0="00000000" w:usb1="00000000" w:usb2="00000000" w:usb3="00000000" w:csb0="00000000" w:csb1="00000000"/>
  </w:font>
  <w:font w:name="ZapfHumnst BT">
    <w:altName w:val="苹方-简"/>
    <w:panose1 w:val="00000000000000000000"/>
    <w:charset w:val="00"/>
    <w:family w:val="auto"/>
    <w:pitch w:val="default"/>
    <w:sig w:usb0="00000000" w:usb1="00000000" w:usb2="00000000" w:usb3="00000000" w:csb0="00000000" w:csb1="00000000"/>
  </w:font>
  <w:font w:name="永中宋体">
    <w:altName w:val="苹方-简"/>
    <w:panose1 w:val="00000000000000000000"/>
    <w:charset w:val="86"/>
    <w:family w:val="auto"/>
    <w:pitch w:val="default"/>
    <w:sig w:usb0="00000000" w:usb1="00000000" w:usb2="00000000" w:usb3="00000000" w:csb0="00040001" w:csb1="00000000"/>
  </w:font>
  <w:font w:name="Arial">
    <w:panose1 w:val="020B0604020202090204"/>
    <w:charset w:val="00"/>
    <w:family w:val="swiss"/>
    <w:pitch w:val="default"/>
    <w:sig w:usb0="E0000AFF" w:usb1="00007843" w:usb2="00000001" w:usb3="00000000" w:csb0="400001BF" w:csb1="DFF70000"/>
  </w:font>
  <w:font w:name="黑体">
    <w:altName w:val="汉仪中黑KW"/>
    <w:panose1 w:val="02010609060101010101"/>
    <w:charset w:val="86"/>
    <w:family w:val="modern"/>
    <w:pitch w:val="default"/>
    <w:sig w:usb0="00000000" w:usb1="00000000" w:usb2="00000016" w:usb3="00000000" w:csb0="00040001" w:csb1="00000000"/>
  </w:font>
  <w:font w:name="Helvetica">
    <w:panose1 w:val="00000000000000000000"/>
    <w:charset w:val="00"/>
    <w:family w:val="auto"/>
    <w:pitch w:val="default"/>
    <w:sig w:usb0="E00002FF" w:usb1="5000785B" w:usb2="00000000" w:usb3="00000000" w:csb0="2000019F" w:csb1="4F010000"/>
  </w:font>
  <w:font w:name="汉仪中黑KW">
    <w:panose1 w:val="00020600040101010101"/>
    <w:charset w:val="86"/>
    <w:family w:val="auto"/>
    <w:pitch w:val="default"/>
    <w:sig w:usb0="A00002BF" w:usb1="18EF7CFA" w:usb2="00000016" w:usb3="00000000" w:csb0="0004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微软雅黑">
    <w:altName w:val="汉仪旗黑KW"/>
    <w:panose1 w:val="020B0503020204020204"/>
    <w:charset w:val="86"/>
    <w:family w:val="swiss"/>
    <w:pitch w:val="default"/>
    <w:sig w:usb0="00000000" w:usb1="00000000" w:usb2="00000016" w:usb3="00000000" w:csb0="0004001F" w:csb1="00000000"/>
  </w:font>
  <w:font w:name="Tahoma">
    <w:panose1 w:val="020B0804030504040204"/>
    <w:charset w:val="00"/>
    <w:family w:val="auto"/>
    <w:pitch w:val="default"/>
    <w:sig w:usb0="E1002AFF" w:usb1="C000605B" w:usb2="00000029" w:usb3="00000000" w:csb0="200101FF" w:csb1="20280000"/>
  </w:font>
  <w:font w:name="汉仪旗黑KW">
    <w:panose1 w:val="00020600040101010101"/>
    <w:charset w:val="86"/>
    <w:family w:val="auto"/>
    <w:pitch w:val="default"/>
    <w:sig w:usb0="A00002BF" w:usb1="3ACF7CFA" w:usb2="00000016" w:usb3="00000000" w:csb0="0004009F" w:csb1="DFD70000"/>
  </w:font>
  <w:font w:name="PingFangHK">
    <w:altName w:val="苹方-简"/>
    <w:panose1 w:val="00000000000000000000"/>
    <w:charset w:val="00"/>
    <w:family w:val="auto"/>
    <w:pitch w:val="default"/>
    <w:sig w:usb0="00000000" w:usb1="00000000" w:usb2="00000000" w:usb3="00000000" w:csb0="00000000" w:csb1="00000000"/>
  </w:font>
  <w:font w:name="微软雅黑">
    <w:altName w:val="汉仪旗黑KW"/>
    <w:panose1 w:val="00000000000000000000"/>
    <w:charset w:val="00"/>
    <w:family w:val="auto"/>
    <w:pitch w:val="default"/>
    <w:sig w:usb0="00000000" w:usb1="00000000" w:usb2="00000000" w:usb3="00000000" w:csb0="00000000" w:csb1="00000000"/>
  </w:font>
  <w:font w:name="Microsoft Yahei">
    <w:altName w:val="苹方-简"/>
    <w:panose1 w:val="00000000000000000000"/>
    <w:charset w:val="00"/>
    <w:family w:val="auto"/>
    <w:pitch w:val="default"/>
    <w:sig w:usb0="00000000" w:usb1="00000000" w:usb2="00000000" w:usb3="00000000" w:csb0="00000000" w:csb1="00000000"/>
  </w:font>
  <w:font w:name="黑体">
    <w:altName w:val="汉仪中黑KW"/>
    <w:panose1 w:val="02010609060101010101"/>
    <w:charset w:val="00"/>
    <w:family w:val="modern"/>
    <w:pitch w:val="default"/>
    <w:sig w:usb0="00000000" w:usb1="00000000" w:usb2="00000016" w:usb3="00000000" w:csb0="00040001" w:csb1="00000000"/>
  </w:font>
  <w:font w:name="Apple Color Emoji">
    <w:panose1 w:val="00000000000000000000"/>
    <w:charset w:val="00"/>
    <w:family w:val="auto"/>
    <w:pitch w:val="default"/>
    <w:sig w:usb0="00000003" w:usb1="18000000" w:usb2="14000000" w:usb3="00000000" w:csb0="00000001" w:csb1="00000000"/>
  </w:font>
  <w:font w:name="冬青黑体简体中文">
    <w:panose1 w:val="020B0300000000000000"/>
    <w:charset w:val="86"/>
    <w:family w:val="auto"/>
    <w:pitch w:val="default"/>
    <w:sig w:usb0="A00002BF" w:usb1="1ACF7CFA" w:usb2="00000016" w:usb3="00000000" w:csb0="00060007" w:csb1="00000000"/>
  </w:font>
  <w:font w:name="华文楷体">
    <w:panose1 w:val="02010600040101010101"/>
    <w:charset w:val="86"/>
    <w:family w:val="auto"/>
    <w:pitch w:val="default"/>
    <w:sig w:usb0="80000287" w:usb1="280F3C52" w:usb2="00000016" w:usb3="00000000" w:csb0="0004001F" w:csb1="00000000"/>
  </w:font>
  <w:font w:name="华文宋体">
    <w:panose1 w:val="02010600040101010101"/>
    <w:charset w:val="86"/>
    <w:family w:val="auto"/>
    <w:pitch w:val="default"/>
    <w:sig w:usb0="80000287" w:usb1="280F3C52" w:usb2="00000016" w:usb3="00000000" w:csb0="0004001F" w:csb1="00000000"/>
  </w:font>
  <w:font w:name="兰亭黑-简">
    <w:panose1 w:val="02000000000000000000"/>
    <w:charset w:val="86"/>
    <w:family w:val="auto"/>
    <w:pitch w:val="default"/>
    <w:sig w:usb0="00000001" w:usb1="08000000" w:usb2="00000000" w:usb3="00000000" w:csb0="00040000" w:csb1="00000000"/>
  </w:font>
  <w:font w:name="PingFang-SC-Medium">
    <w:altName w:val="苹方-简"/>
    <w:panose1 w:val="00000000000000000000"/>
    <w:charset w:val="00"/>
    <w:family w:val="auto"/>
    <w:pitch w:val="default"/>
    <w:sig w:usb0="00000000" w:usb1="00000000" w:usb2="00000000" w:usb3="00000000" w:csb0="00000000" w:csb1="00000000"/>
  </w:font>
  <w:font w:name="凌慧体-简">
    <w:panose1 w:val="03050602040302020204"/>
    <w:charset w:val="86"/>
    <w:family w:val="auto"/>
    <w:pitch w:val="default"/>
    <w:sig w:usb0="A00002FF" w:usb1="7ACF7CFB" w:usb2="0000001E" w:usb3="00000000" w:csb0="00040001" w:csb1="00000000"/>
  </w:font>
  <w:font w:name="华文仿宋">
    <w:panose1 w:val="02010600040101010101"/>
    <w:charset w:val="86"/>
    <w:family w:val="auto"/>
    <w:pitch w:val="default"/>
    <w:sig w:usb0="00000287" w:usb1="080F0000" w:usb2="00000000" w:usb3="00000000" w:csb0="0004009F" w:csb1="DFD70000"/>
  </w:font>
  <w:font w:name="Calibri Light">
    <w:altName w:val="Helvetica Neue"/>
    <w:panose1 w:val="020F0302020204030204"/>
    <w:charset w:val="00"/>
    <w:family w:val="swiss"/>
    <w:pitch w:val="default"/>
    <w:sig w:usb0="00000000" w:usb1="00000000" w:usb2="00000009" w:usb3="00000000" w:csb0="000001FF"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Symbol">
    <w:panose1 w:val="05050102010706020507"/>
    <w:charset w:val="00"/>
    <w:family w:val="auto"/>
    <w:pitch w:val="default"/>
    <w:sig w:usb0="00000000" w:usb1="00000000" w:usb2="00000000" w:usb3="00000000" w:csb0="80000000" w:csb1="00000000"/>
  </w:font>
  <w:font w:name="Orbitron">
    <w:altName w:val="苹方-简"/>
    <w:panose1 w:val="00000000000000000000"/>
    <w:charset w:val="00"/>
    <w:family w:val="auto"/>
    <w:pitch w:val="default"/>
    <w:sig w:usb0="00000000" w:usb1="00000000" w:usb2="00000000" w:usb3="00000000" w:csb0="00000000" w:csb1="00000000"/>
  </w:font>
  <w:font w:name="PingFangSC-Regular">
    <w:altName w:val="苹方-简"/>
    <w:panose1 w:val="00000000000000000000"/>
    <w:charset w:val="00"/>
    <w:family w:val="auto"/>
    <w:pitch w:val="default"/>
    <w:sig w:usb0="00000000" w:usb1="00000000" w:usb2="00000000" w:usb3="00000000" w:csb0="00000000" w:csb1="00000000"/>
  </w:font>
  <w:font w:name="-apple-system-font">
    <w:altName w:val="苹方-简"/>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A811EC"/>
    <w:multiLevelType w:val="singleLevel"/>
    <w:tmpl w:val="5EA811EC"/>
    <w:lvl w:ilvl="0" w:tentative="0">
      <w:start w:val="1"/>
      <w:numFmt w:val="chineseCounting"/>
      <w:suff w:val="space"/>
      <w:lvlText w:val="%1."/>
      <w:lvlJc w:val="left"/>
    </w:lvl>
  </w:abstractNum>
  <w:abstractNum w:abstractNumId="1">
    <w:nsid w:val="5EA8ED0A"/>
    <w:multiLevelType w:val="singleLevel"/>
    <w:tmpl w:val="5EA8ED0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67D115F"/>
    <w:rsid w:val="1F772BC3"/>
    <w:rsid w:val="3C9F853C"/>
    <w:rsid w:val="6E7A022E"/>
    <w:rsid w:val="9A03D946"/>
    <w:rsid w:val="EFFD0A52"/>
    <w:rsid w:val="F67D11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3">
    <w:name w:val="Hyperlink"/>
    <w:basedOn w:val="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Office_1.9.0.2959_F1E327BC-269C-435d-A152-05C5408002CA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2020-04-28T17:11:00Z</dcterms:created>
  <dc:creator>Miss</dc:creator>
  <cp:lastModifiedBy>Miss</cp:lastModifiedBy>
  <dcterms:modified xsi:type="dcterms:W3CDTF">2020-04-29T10:52:58Z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2052-1.9.0.2959</vt:lpwstr>
  </property>
</Properties>
</file>