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平台功能使用说明</w:t>
      </w: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系统配置：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停车场建立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组织机构管理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2663825"/>
            <wp:effectExtent l="0" t="0" r="3175" b="3175"/>
            <wp:docPr id="60" name="图片 6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添加：可以添加停车场组织机构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2568575" cy="1851025"/>
            <wp:effectExtent l="0" t="0" r="3175" b="15875"/>
            <wp:docPr id="61" name="图片 6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2571115" cy="1819275"/>
            <wp:effectExtent l="0" t="0" r="635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上级机构：选则上一级的组织机构（例如一级是平台，二级是自营停车场，三级是李闸路停车场。如果想建立自营停车场就选择上级“平台”，如果建立李闸路停车场就选择“上级自营停车场”）</w:t>
      </w:r>
    </w:p>
    <w:p>
      <w:pPr>
        <w:numPr>
          <w:ilvl w:val="0"/>
          <w:numId w:val="5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机构编号：设置的该机构编号，便于区分（根据系统中原有的机构编码按照顺序编辑）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机构名称：该机构名称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所在地区：选择该机构所在的地区</w:t>
      </w:r>
    </w:p>
    <w:p>
      <w:pPr>
        <w:numPr>
          <w:ilvl w:val="0"/>
          <w:numId w:val="5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描述：可自行添加备注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机构名称，编码，所在位置：添加设立的机构信息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添加人员：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添加时间：添加该机构的时间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状态：这边会显示该机构已启用或者已停用，可以根据需求在操作（6）中自行设置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</w:t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编辑：可以修改机构信息（如果已经建立停车场则不可修改机构名称）</w:t>
      </w:r>
    </w:p>
    <w:p>
      <w:pPr>
        <w:numPr>
          <w:ilvl w:val="0"/>
          <w:numId w:val="6"/>
        </w:numPr>
        <w:ind w:left="0" w:leftChars="0"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禁用：停用该机构</w:t>
      </w:r>
    </w:p>
    <w:p>
      <w:pPr>
        <w:numPr>
          <w:ilvl w:val="0"/>
          <w:numId w:val="6"/>
        </w:numPr>
        <w:ind w:left="0" w:leftChars="0" w:firstLine="42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删除：删除该机构（删除后信息仍可被查询）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停车场管理</w:t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62" name="图片 62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图片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添加停车场信息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3382645"/>
            <wp:effectExtent l="0" t="0" r="8255" b="825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rPr>
          <w:rFonts w:hint="eastAsia"/>
          <w:lang w:eastAsia="zh-CN"/>
        </w:rPr>
        <w:t>点击添加后，需要输入的停车场的信息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停车场名称：设置该停车场名称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泊位数量：停车位数量（此数据关联到客户端功能，车满了以后就不能进入）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地址：停车场地址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组织机构：设置该停车场处于哪一级机构下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 xml:space="preserve">服务电话：停车场负责人联系方式 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自由离场时间：场内支付后车主拥有__分钟的免费离场时间，一般设置15分钟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停车场类别：分为道路泊位和封闭停车场（道路泊位是非封闭停车场，封闭停车场是可以围挡，并且出入口有道闸拦截的停车场）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收费类别：分为计次收费和计时收费。计次收费是按照停车时间段的次数收费，计时收费是按照停车时长收费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停车费：该停车场起步收费（用户可在微信公众号地图上看见）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负责人：该停车场实施负责人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经纬度：该停车场经纬度，一般设置为停车场入口处（用于在地图上标记停车场点位，便于车主公众号地图上查找）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黄色，红色提示数量：地图上停车场点位有蓝色黄色红色三种不同的颜色，分别代表剩余车位多（大于黄色数量显示为黄色），剩余车位较多（小于等于黄色数，大于红色数），剩余车位紧缺（小于红色数）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外部停车场编号：举例，该组织机构下第一个停车场设置1001，第二个停车场设置1002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停车场类型：分为自营停车场，接入停车场，城管停车场。分别是爱停车自己经营的停车场；非自营的停车场，仅为数据接入；使用城管诱导系统的停车场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是否限制数量：是否限制入场数量（此功能平台不生效，仅可在客户端上设置）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在线包月车位数：可支持车主公众号在线包月的数量（如果超过该数量则无法继续包月）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是否显示在地图：该停车场是否支持在微信公众号地图上显示（例如小区停车场等非公共停车场则不需要在地图上显示）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在线包月/包年价格：车主公众号在线包月的价格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是否支持在线包月：该停车场是否开通在公众号在线包月功能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备注：可在入场信息中显示停车场收费标准或公众号收费标准中显示（见下图）</w:t>
      </w:r>
    </w:p>
    <w:p>
      <w:pPr>
        <w:numPr>
          <w:ilvl w:val="0"/>
          <w:numId w:val="0"/>
        </w:numPr>
        <w:ind w:leftChars="20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2468245" cy="3216275"/>
            <wp:effectExtent l="0" t="0" r="8255" b="3175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824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2376170" cy="3189605"/>
            <wp:effectExtent l="0" t="0" r="5080" b="10795"/>
            <wp:docPr id="1" name="图片 1" descr="bb4a0631a84071da473b1a2065b6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b4a0631a84071da473b1a2065b67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 w:val="0"/>
          <w:bCs w:val="0"/>
          <w:sz w:val="22"/>
          <w:szCs w:val="28"/>
          <w:lang w:val="en-US" w:eastAsia="zh-CN"/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系统自动生成的停车场ID（客户端安装需要停车场ID）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根据添加（1）中的设置，系统自动生成的停车场编号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添加中设置的停车场信息</w:t>
      </w:r>
    </w:p>
    <w:p>
      <w:pPr>
        <w:numPr>
          <w:ilvl w:val="0"/>
          <w:numId w:val="7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该停车场处于启用或者停用状态，可在（6）操作中手动开启，停用。（停车场建立好以后默认为停用状态，需要审核人审核后再点击启用）</w:t>
      </w:r>
    </w:p>
    <w:p>
      <w:pPr>
        <w:numPr>
          <w:ilvl w:val="0"/>
          <w:numId w:val="8"/>
        </w:numPr>
        <w:ind w:left="0" w:leftChars="0" w:firstLine="440" w:firstLineChars="20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操作：可对停车场信息进行修改，停用/启用（组织机构不可修改）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角色管理</w:t>
      </w:r>
    </w:p>
    <w:p>
      <w:pPr>
        <w:numPr>
          <w:ilvl w:val="0"/>
          <w:numId w:val="0"/>
        </w:numPr>
        <w:ind w:left="420" w:leftChars="0"/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default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70500" cy="1532890"/>
            <wp:effectExtent l="0" t="0" r="6350" b="1016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此功能可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配备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平台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操作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权限，便于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建立账号时分类人员操作权限，把同一类的选择相同的角色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（例如管理人员，财务，客服等角色的权限）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添加角色</w:t>
      </w:r>
    </w:p>
    <w:p>
      <w:pPr>
        <w:numPr>
          <w:ilvl w:val="0"/>
          <w:numId w:val="0"/>
        </w:numPr>
        <w:ind w:left="420" w:left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4295775" cy="4222750"/>
            <wp:effectExtent l="0" t="0" r="9525" b="6350"/>
            <wp:docPr id="63" name="图片 6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图片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该权限规则的名称</w:t>
      </w:r>
    </w:p>
    <w:p>
      <w:pPr>
        <w:numPr>
          <w:ilvl w:val="0"/>
          <w:numId w:val="10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建立角色时对操作页面进行勾选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批量删除角色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单个删除角色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角色名称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可查看该角色是否启用或停用（关联到6中的停用功能）</w:t>
      </w:r>
    </w:p>
    <w:p>
      <w:pPr>
        <w:numPr>
          <w:ilvl w:val="0"/>
          <w:numId w:val="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操作功能</w:t>
      </w:r>
    </w:p>
    <w:p>
      <w:pPr>
        <w:numPr>
          <w:ilvl w:val="0"/>
          <w:numId w:val="11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可重新编辑之前设定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角色的权限</w:t>
      </w:r>
    </w:p>
    <w:p>
      <w:pPr>
        <w:numPr>
          <w:ilvl w:val="0"/>
          <w:numId w:val="11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启用或者停用该将角色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人员管理</w:t>
      </w:r>
    </w:p>
    <w:p>
      <w:pPr>
        <w:numPr>
          <w:ilvl w:val="0"/>
          <w:numId w:val="0"/>
        </w:numPr>
        <w:rPr>
          <w:rFonts w:hint="default"/>
          <w:b/>
          <w:bCs/>
          <w:sz w:val="22"/>
          <w:szCs w:val="28"/>
          <w:lang w:val="en-US" w:eastAsia="zh-CN"/>
        </w:rPr>
      </w:pPr>
      <w:r>
        <w:rPr>
          <w:rFonts w:hint="default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6690" cy="2398395"/>
            <wp:effectExtent l="0" t="0" r="10160" b="1905"/>
            <wp:docPr id="20" name="图片 2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录入公司各类人员信息，并给其配备不同的权限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default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b w:val="0"/>
          <w:bCs w:val="0"/>
          <w:sz w:val="22"/>
          <w:szCs w:val="28"/>
          <w:lang w:val="en-US" w:eastAsia="zh-CN"/>
        </w:rPr>
        <w:t>添加人员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65420" cy="3183255"/>
            <wp:effectExtent l="0" t="0" r="11430" b="17145"/>
            <wp:docPr id="64" name="图片 64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图片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人员基本信息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2"/>
          <w:szCs w:val="28"/>
          <w:lang w:val="en-US" w:eastAsia="zh-CN"/>
        </w:rPr>
        <w:t>级别：默认设置1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该人员所关联的组织机构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color w:val="auto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color w:val="auto"/>
          <w:sz w:val="22"/>
          <w:szCs w:val="28"/>
          <w:lang w:val="en-US" w:eastAsia="zh-CN"/>
        </w:rPr>
        <w:t>设备编号：手持POS机设备编号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给人员配发账号的时间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该人员处于在职还是离职阶段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该人员是否可在POS机进行签到操作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人员信息备注（可备注相关联停车场等信息）</w:t>
      </w:r>
    </w:p>
    <w:p>
      <w:pPr>
        <w:numPr>
          <w:ilvl w:val="0"/>
          <w:numId w:val="13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人员工号，命名规则如下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前三位为停车场</w:t>
      </w:r>
      <w:r>
        <w:rPr>
          <w:rFonts w:hint="eastAsia"/>
          <w:lang w:val="en-US" w:eastAsia="zh-CN"/>
        </w:rPr>
        <w:t>ID，后两位为人员序号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后台管理网页工号：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10001-10009</w:t>
      </w:r>
    </w:p>
    <w:tbl>
      <w:tblPr>
        <w:tblStyle w:val="4"/>
        <w:tblW w:w="1050" w:type="dxa"/>
        <w:tblInd w:w="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6" w:hRule="atLeast"/>
        </w:trPr>
        <w:tc>
          <w:tcPr>
            <w:tcW w:w="1050" w:type="dxa"/>
          </w:tcPr>
          <w:p>
            <w:pPr>
              <w:rPr>
                <w:rFonts w:hint="eastAsia"/>
                <w:u w:val="none"/>
                <w:vertAlign w:val="baseline"/>
                <w:lang w:val="en-US" w:eastAsia="zh-CN"/>
              </w:rPr>
            </w:pP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200025</wp:posOffset>
                      </wp:positionV>
                      <wp:extent cx="2326640" cy="639445"/>
                      <wp:effectExtent l="2540" t="8890" r="13970" b="37465"/>
                      <wp:wrapNone/>
                      <wp:docPr id="67" name="直接箭头连接符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89430" y="1518285"/>
                                <a:ext cx="2326640" cy="6394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40.65pt;margin-top:15.75pt;height:50.35pt;width:183.2pt;z-index:251659264;mso-width-relative:page;mso-height-relative:page;" filled="f" stroked="t" coordsize="21600,21600" o:gfxdata="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qWdTvdcAAAAJAQAADwAAAAAAAAABACAAAAAiAAAAZHJz&#10;L2Rvd25yZXYueG1sUEsBAhQAFAAAAAgAh07iQPkGPUYFAgAAtgMAAA4AAAAAAAAAAQAgAAAAJgEA&#10;AGRycy9lMm9Eb2MueG1sUEsFBgAAAAAGAAYAWQEAAJ0FAAAAAA==&#10;">
                      <v:fill on="f" focussize="0,0"/>
                      <v:stroke weight="1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322580</wp:posOffset>
                      </wp:positionV>
                      <wp:extent cx="4445" cy="445135"/>
                      <wp:effectExtent l="50165" t="0" r="59690" b="12065"/>
                      <wp:wrapNone/>
                      <wp:docPr id="65" name="直接箭头连接符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445" cy="4451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 w="med" len="med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2" type="#_x0000_t32" style="position:absolute;left:0pt;margin-left:11.75pt;margin-top:25.4pt;height:35.05pt;width:0.35pt;z-index:251658240;mso-width-relative:page;mso-height-relative:page;" filled="f" stroked="t" coordsize="21600,21600" o:gfxdata="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yL0PQ1gAAAAgBAAAPAAAAAAAAAAEAIAAAACIAAABkcnMvZG93bnJldi54bWxQSwEC&#10;FAAUAAAACACHTuJAFHZWY/YBAACnAwAADgAAAAAAAAABACAAAAAlAQAAZHJzL2Uyb0RvYy54bWxQ&#10;SwUGAAAAAAYABgBZAQAAjQUAAAAA&#10;">
                      <v:fill on="f" focussize="0,0"/>
                      <v:stroke weight="1.5pt" color="#000000 [3200]" miterlimit="8" joinstyle="miter" endarrow="open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rFonts w:hint="eastAsia"/>
                <w:sz w:val="28"/>
                <w:szCs w:val="36"/>
                <w:u w:val="single"/>
                <w:vertAlign w:val="baseline"/>
                <w:lang w:val="en-US" w:eastAsia="zh-CN"/>
              </w:rPr>
              <w:t>100</w:t>
            </w:r>
            <w:r>
              <w:rPr>
                <w:rFonts w:hint="eastAsia"/>
                <w:sz w:val="28"/>
                <w:szCs w:val="36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/>
                <w:sz w:val="28"/>
                <w:szCs w:val="36"/>
                <w:u w:val="single"/>
                <w:vertAlign w:val="baseline"/>
                <w:lang w:val="en-US" w:eastAsia="zh-CN"/>
              </w:rPr>
              <w:t>01</w:t>
            </w:r>
          </w:p>
        </w:tc>
      </w:tr>
    </w:tbl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 xml:space="preserve">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  <w:lang w:eastAsia="zh-CN"/>
        </w:rPr>
        <w:t xml:space="preserve">  </w:t>
      </w:r>
      <w:r>
        <w:rPr>
          <w:rFonts w:hint="eastAsia"/>
          <w:lang w:val="en-US" w:eastAsia="zh-CN"/>
        </w:rPr>
        <w:t xml:space="preserve">    </w:t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停车场</w:t>
      </w:r>
      <w:r>
        <w:rPr>
          <w:rFonts w:hint="eastAsia"/>
          <w:lang w:val="en-US" w:eastAsia="zh-CN"/>
        </w:rPr>
        <w:t>ID，见“（一）2停车场管理”          人员序号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客户端工号：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10011~10040</w:t>
      </w:r>
    </w:p>
    <w:p>
      <w:pPr>
        <w:numPr>
          <w:ilvl w:val="0"/>
          <w:numId w:val="14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POS机登录工号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/>
          <w:lang w:val="en-US" w:eastAsia="zh-CN"/>
        </w:rPr>
        <w:t>10040~10060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所添加的人员信息</w:t>
      </w:r>
    </w:p>
    <w:p>
      <w:pPr>
        <w:numPr>
          <w:ilvl w:val="0"/>
          <w:numId w:val="12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可对之前添加的人员信息进行编辑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用户管理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此功能可以给不同角色建立账号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添加人员账号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（明细见下图）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批量删除用户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可对设定好的用户进行相关操作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编辑：可以修改用户信息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禁用：停用该用户</w:t>
      </w:r>
    </w:p>
    <w:p>
      <w:pPr>
        <w:numPr>
          <w:ilvl w:val="0"/>
          <w:numId w:val="1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删除：删除单个用户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添加中所设置的用户信息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该用户处于已启用或者已停用状态与“（3）操作”相关联</w:t>
      </w:r>
    </w:p>
    <w:p>
      <w:pPr>
        <w:numPr>
          <w:ilvl w:val="0"/>
          <w:numId w:val="15"/>
        </w:numPr>
        <w:ind w:left="425" w:leftChars="0" w:hanging="425" w:firstLine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修改用户密码（修改账号需要在“（3）编辑”中修改）</w:t>
      </w:r>
    </w:p>
    <w:p>
      <w:pPr>
        <w:numPr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添加人员账号：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drawing>
          <wp:inline distT="0" distB="0" distL="114300" distR="114300">
            <wp:extent cx="2613660" cy="2551430"/>
            <wp:effectExtent l="0" t="0" r="15240" b="127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用户名/密码：可以设置该用户登录所需输入的账号密码</w:t>
      </w:r>
      <w:r>
        <w:rPr>
          <w:rFonts w:hint="eastAsia" w:asciiTheme="minorEastAsia" w:hAnsiTheme="minorEastAsia" w:cstheme="minorEastAsia"/>
          <w:b w:val="0"/>
          <w:bCs w:val="0"/>
          <w:sz w:val="22"/>
          <w:szCs w:val="28"/>
          <w:lang w:val="en-US" w:eastAsia="zh-CN"/>
        </w:rPr>
        <w:t>（设置规则与“工号”相同）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该用户账号登录所关联的位置，分为4种</w:t>
      </w:r>
    </w:p>
    <w:p>
      <w:pPr>
        <w:numPr>
          <w:ilvl w:val="0"/>
          <w:numId w:val="18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后台管理用户：爱停车自营人员平台账号</w:t>
      </w:r>
    </w:p>
    <w:p>
      <w:pPr>
        <w:numPr>
          <w:ilvl w:val="0"/>
          <w:numId w:val="18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POS端用户：路边泊位收费软件</w:t>
      </w:r>
    </w:p>
    <w:p>
      <w:pPr>
        <w:numPr>
          <w:ilvl w:val="0"/>
          <w:numId w:val="18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客户端用户：封闭停车场收费软件</w:t>
      </w:r>
    </w:p>
    <w:p>
      <w:pPr>
        <w:numPr>
          <w:ilvl w:val="0"/>
          <w:numId w:val="18"/>
        </w:numPr>
        <w:ind w:left="0" w:leftChars="0" w:firstLine="440" w:firstLineChars="20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商户用户：接入停车场人员平台账号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如果“2”中选择了“（1）”或者“（4）”，则需要选择“（二）角色管理”中所配备的角色权限（即选择了平台账号的，就必须关联到角色权限）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该用户所关联的停车场（举例，如用户未关联A停车场，则无法在A停车场登录账号密码）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该用户关联的人员，与“（三）人员管理”中设置的人员相关联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选择该用户所关联的机构，与“（一）1组织机构管理”中设置的机构相关联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关联人员的联系方式</w:t>
      </w:r>
    </w:p>
    <w:p>
      <w:pPr>
        <w:numPr>
          <w:ilvl w:val="0"/>
          <w:numId w:val="1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8"/>
          <w:lang w:val="en-US" w:eastAsia="zh-CN"/>
        </w:rPr>
        <w:t>关联人员的电子邮箱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收费规则维护</w:t>
      </w:r>
    </w:p>
    <w:p>
      <w:pPr>
        <w:numPr>
          <w:ilvl w:val="0"/>
          <w:numId w:val="0"/>
        </w:numPr>
        <w:jc w:val="left"/>
        <w:rPr>
          <w:rFonts w:hint="default"/>
          <w:sz w:val="21"/>
        </w:rPr>
      </w:pPr>
      <w:r>
        <w:rPr>
          <w:rFonts w:hint="default"/>
          <w:sz w:val="21"/>
        </w:rPr>
        <w:drawing>
          <wp:inline distT="0" distB="0" distL="114300" distR="114300">
            <wp:extent cx="5412105" cy="2634615"/>
            <wp:effectExtent l="0" t="0" r="17145" b="1333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收费规则：可用对应规则查询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规则车辆：可用车型查询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添加（添加收费规则）：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3585210" cy="2901315"/>
            <wp:effectExtent l="0" t="0" r="15240" b="1333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2901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规则名称：命名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参考价格：车主能看到的大致价格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计费方式：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1546860" cy="1318260"/>
            <wp:effectExtent l="0" t="0" r="15240" b="1524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全天收费为24小时收费，按时段收费则需要填收费时间段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收费时段：填写收费开始结束时间，全天收费不用填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车牌类型：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drawing>
          <wp:inline distT="0" distB="0" distL="114300" distR="114300">
            <wp:extent cx="1539240" cy="1889760"/>
            <wp:effectExtent l="0" t="0" r="3810" b="15240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不同的车型有不同的收费标准，蓝为小型，黄为中或大型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免费时长：车辆进入停车场多长时间内免费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时间限制：车辆提前支付后在多长时间内可以出场，不用额外支付超出车费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收费限额：24小时封顶的金额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784860" cy="487045"/>
            <wp:effectExtent l="0" t="0" r="15240" b="825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487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添加删除收费规则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3257550" cy="2537460"/>
            <wp:effectExtent l="0" t="0" r="0" b="1524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开始时间：收费开始时间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结束时间：收费结束时间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单位时间：以单位时间来计算费用</w:t>
      </w:r>
    </w:p>
    <w:p>
      <w:pPr>
        <w:numPr>
          <w:ilvl w:val="0"/>
          <w:numId w:val="1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单位费用：以单位时间来计算费用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方案计费配置</w:t>
      </w:r>
    </w:p>
    <w:p>
      <w:pPr>
        <w:numPr>
          <w:ilvl w:val="0"/>
          <w:numId w:val="0"/>
        </w:numPr>
        <w:jc w:val="left"/>
        <w:rPr>
          <w:rFonts w:hint="default"/>
          <w:sz w:val="21"/>
        </w:rPr>
      </w:pPr>
      <w:r>
        <w:rPr>
          <w:rFonts w:hint="default"/>
          <w:sz w:val="21"/>
        </w:rPr>
        <w:drawing>
          <wp:inline distT="0" distB="0" distL="114300" distR="114300">
            <wp:extent cx="5412105" cy="2634615"/>
            <wp:effectExtent l="0" t="0" r="17145" b="1333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收费方案：可用名称查询</w:t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方案类型：可选择类别查询</w:t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添加：</w:t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编辑，删除</w:t>
      </w:r>
    </w:p>
    <w:p>
      <w:pPr>
        <w:numPr>
          <w:ilvl w:val="0"/>
          <w:numId w:val="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default"/>
          <w:sz w:val="21"/>
        </w:rPr>
        <w:drawing>
          <wp:inline distT="0" distB="0" distL="114300" distR="114300">
            <wp:extent cx="3658870" cy="1670685"/>
            <wp:effectExtent l="0" t="0" r="17780" b="5715"/>
            <wp:docPr id="5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887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收费方案名称：命名</w:t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收费方案类别：</w:t>
      </w:r>
      <w:r>
        <w:rPr>
          <w:rFonts w:hint="default"/>
          <w:sz w:val="21"/>
        </w:rPr>
        <w:drawing>
          <wp:inline distT="0" distB="0" distL="114300" distR="114300">
            <wp:extent cx="2286000" cy="1432560"/>
            <wp:effectExtent l="0" t="0" r="0" b="15240"/>
            <wp:docPr id="5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起止时间：开始结束时间</w:t>
      </w:r>
    </w:p>
    <w:p>
      <w:pPr>
        <w:numPr>
          <w:ilvl w:val="0"/>
          <w:numId w:val="0"/>
        </w:numPr>
        <w:tabs>
          <w:tab w:val="left" w:pos="312"/>
        </w:tabs>
        <w:jc w:val="left"/>
        <w:rPr>
          <w:rFonts w:hint="eastAsia" w:ascii="宋体" w:hAnsi="宋体"/>
          <w:sz w:val="24"/>
          <w:lang w:val="en-US" w:eastAsia="zh-CN"/>
        </w:rPr>
      </w:pP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收费方案维护</w:t>
      </w:r>
    </w:p>
    <w:p>
      <w:pPr>
        <w:numPr>
          <w:ilvl w:val="0"/>
          <w:numId w:val="0"/>
        </w:numPr>
        <w:jc w:val="left"/>
        <w:rPr>
          <w:rFonts w:hint="default"/>
          <w:sz w:val="21"/>
        </w:rPr>
      </w:pPr>
      <w:r>
        <w:rPr>
          <w:rFonts w:hint="default"/>
          <w:sz w:val="21"/>
        </w:rPr>
        <w:drawing>
          <wp:inline distT="0" distB="0" distL="114300" distR="114300">
            <wp:extent cx="5412105" cy="2634615"/>
            <wp:effectExtent l="0" t="0" r="17145" b="13335"/>
            <wp:docPr id="5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选择对应停车场</w:t>
      </w:r>
    </w:p>
    <w:p>
      <w:pPr>
        <w:numPr>
          <w:ilvl w:val="0"/>
          <w:numId w:val="21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可选择车型筛选</w:t>
      </w:r>
    </w:p>
    <w:p>
      <w:pPr>
        <w:numPr>
          <w:ilvl w:val="0"/>
          <w:numId w:val="21"/>
        </w:numPr>
        <w:jc w:val="lef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添加</w:t>
      </w:r>
    </w:p>
    <w:p>
      <w:pPr>
        <w:numPr>
          <w:ilvl w:val="0"/>
          <w:numId w:val="0"/>
        </w:numPr>
        <w:jc w:val="left"/>
        <w:rPr>
          <w:rFonts w:hint="default"/>
          <w:sz w:val="21"/>
        </w:rPr>
      </w:pPr>
      <w:r>
        <w:rPr>
          <w:rFonts w:hint="default"/>
          <w:sz w:val="21"/>
        </w:rPr>
        <w:drawing>
          <wp:inline distT="0" distB="0" distL="114300" distR="114300">
            <wp:extent cx="3832860" cy="2278380"/>
            <wp:effectExtent l="0" t="0" r="15240" b="7620"/>
            <wp:docPr id="5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227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/>
          <w:sz w:val="24"/>
          <w:lang w:val="en-US" w:eastAsia="zh-CN"/>
        </w:rPr>
        <w:t>选择方案名称和收费规则来配置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特殊车辆管理</w:t>
      </w:r>
    </w:p>
    <w:p>
      <w:pPr>
        <w:numPr>
          <w:ilvl w:val="0"/>
          <w:numId w:val="22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白名单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34615"/>
            <wp:effectExtent l="0" t="0" r="17145" b="13335"/>
            <wp:docPr id="5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停车场：单个停车场为默认，多个停车场需要手动选择来查找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办理时间：白名单的办理时间不填，就默认查询所有的白名单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状态：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1394460" cy="1478280"/>
            <wp:effectExtent l="0" t="0" r="15240" b="762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可以选择全部、启动、过期查找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关键词：可以车牌号、车主姓名查找，但必须是对应连续的字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查询：点击查询就可以显示对应停车场的白名单信息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添加：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3543300" cy="2181860"/>
            <wp:effectExtent l="0" t="0" r="0" b="8890"/>
            <wp:docPr id="5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如图，依次填写对应的信息，有效期为数字天数，车牌中没有英文O和I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导入EXCEL: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1764665" cy="1518285"/>
            <wp:effectExtent l="0" t="0" r="6985" b="5715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,先选择需要导入的停车场，然后用专用格式导入EXCAL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批量删除：在12的格子里打钩，之后按批量删除可以同时删除多条信息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筛选列：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1424940" cy="2270760"/>
            <wp:effectExtent l="0" t="0" r="3810" b="1524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可以选择增减所需要的信息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打印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导出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在格子里打钩，之后按批量删除可以同时删除多条信息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编辑：可修改部分白名单信息，过期白名单不能修改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删除：删除该白名单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翻页</w:t>
      </w:r>
    </w:p>
    <w:p>
      <w:pPr>
        <w:numPr>
          <w:ilvl w:val="0"/>
          <w:numId w:val="23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选择一页需要显示的条数</w:t>
      </w:r>
    </w:p>
    <w:p>
      <w:pPr>
        <w:numPr>
          <w:ilvl w:val="0"/>
          <w:numId w:val="22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包月管理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34615"/>
            <wp:effectExtent l="0" t="0" r="17145" b="133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停车场：可用停车场查找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车牌号码：可用车牌查找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包月办理时间：可用开始结束时间查找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办理包月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4269105" cy="4208145"/>
            <wp:effectExtent l="0" t="0" r="17145" b="1905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4208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b/>
          <w:sz w:val="22"/>
          <w:szCs w:val="22"/>
          <w:lang w:val="en-US" w:eastAsia="zh-CN"/>
        </w:rPr>
      </w:pP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车主姓名：车主信息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手机号：车主联系方式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车牌号:车牌号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车牌类型：选择车型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包月起始：包月开始时间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包月数：包月个数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单价：单月包月费用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支付方式：选择支付方式，体现在报表中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支付时间：车主支付包月费时间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停车场：选择停车场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备注：其他信息</w:t>
      </w:r>
    </w:p>
    <w:p>
      <w:pPr>
        <w:numPr>
          <w:ilvl w:val="0"/>
          <w:numId w:val="24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优惠金额：是否有优惠</w:t>
      </w:r>
    </w:p>
    <w:p>
      <w:pPr>
        <w:numPr>
          <w:ilvl w:val="0"/>
          <w:numId w:val="22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临时白名单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drawing>
          <wp:inline distT="0" distB="0" distL="114300" distR="114300">
            <wp:extent cx="5412105" cy="2634615"/>
            <wp:effectExtent l="0" t="0" r="17145" b="13335"/>
            <wp:docPr id="40" name="图片 25" descr="15816468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 descr="1581646886(1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停车场：可用停车场查找</w:t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办理时间：可用办理时间查找</w:t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状态：</w:t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drawing>
          <wp:inline distT="0" distB="0" distL="114300" distR="114300">
            <wp:extent cx="822960" cy="1165860"/>
            <wp:effectExtent l="0" t="0" r="15240" b="15240"/>
            <wp:docPr id="4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，可用状态查找</w:t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车牌号码：可用车牌号查找</w:t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关键词：通过可用房号或车主姓名查找</w:t>
      </w:r>
    </w:p>
    <w:p>
      <w:pPr>
        <w:numPr>
          <w:ilvl w:val="0"/>
          <w:numId w:val="25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查询:</w:t>
      </w: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2685415" cy="1794510"/>
            <wp:effectExtent l="0" t="0" r="635" b="15240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8541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,和白名单的录入方式类似，但结束时间是具体日期，可以精确到秒</w:t>
      </w:r>
    </w:p>
    <w:p>
      <w:pPr>
        <w:numPr>
          <w:ilvl w:val="0"/>
          <w:numId w:val="22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白名单限行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34615"/>
            <wp:effectExtent l="0" t="0" r="17145" b="13335"/>
            <wp:docPr id="4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限行星期：可选择单天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停车场：可用停车场查找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车牌号码：可用车牌号查找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创建时间：可用开始结束时间查找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维护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3201035" cy="2214245"/>
            <wp:effectExtent l="0" t="0" r="18415" b="14605"/>
            <wp:docPr id="4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停车场：选择限行停车场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选择时间：选择限行星期</w:t>
      </w:r>
    </w:p>
    <w:p>
      <w:pPr>
        <w:numPr>
          <w:ilvl w:val="0"/>
          <w:numId w:val="26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在方框中打钩的字母为尾号的车牌限行</w:t>
      </w:r>
    </w:p>
    <w:p>
      <w:pPr>
        <w:numPr>
          <w:ilvl w:val="0"/>
          <w:numId w:val="22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白名单非限行日期设定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46680"/>
            <wp:effectExtent l="0" t="0" r="17145" b="1270"/>
            <wp:docPr id="4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1.停车场：可用停车场查找</w:t>
      </w:r>
    </w:p>
    <w:p>
      <w:pPr>
        <w:numPr>
          <w:ilvl w:val="0"/>
          <w:numId w:val="27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选择时间：可用非限行星期查找</w:t>
      </w:r>
    </w:p>
    <w:p>
      <w:pPr>
        <w:numPr>
          <w:ilvl w:val="0"/>
          <w:numId w:val="27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维护：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93385" cy="1645920"/>
            <wp:effectExtent l="0" t="0" r="12065" b="11430"/>
            <wp:docPr id="4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93385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7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停车场：选择停车场</w:t>
      </w:r>
    </w:p>
    <w:p>
      <w:pPr>
        <w:numPr>
          <w:ilvl w:val="0"/>
          <w:numId w:val="27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选择时期：选择非限行日期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商户卡券管理</w:t>
      </w:r>
    </w:p>
    <w:p>
      <w:pPr>
        <w:numPr>
          <w:ilvl w:val="0"/>
          <w:numId w:val="28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卡券账户建立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46680"/>
            <wp:effectExtent l="0" t="0" r="17145" b="1270"/>
            <wp:docPr id="4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4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开始时间：可用开始结束时间查找</w:t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商户名称：可用名称查找</w:t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添加商户</w:t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修改/添加商户：商户的账户密码，一般用B+停车场ID+XX</w:t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重置密码：可以修改密码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2137410" cy="2329815"/>
            <wp:effectExtent l="0" t="0" r="15240" b="13335"/>
            <wp:docPr id="4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232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商家名称：命名</w:t>
      </w:r>
    </w:p>
    <w:p>
      <w:pPr>
        <w:numPr>
          <w:ilvl w:val="0"/>
          <w:numId w:val="29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卡券数量上限：暂时没有意义，填9999</w:t>
      </w:r>
    </w:p>
    <w:p>
      <w:pPr>
        <w:numPr>
          <w:ilvl w:val="0"/>
          <w:numId w:val="28"/>
        </w:numPr>
        <w:ind w:left="0" w:leftChars="0" w:firstLine="0" w:firstLineChars="0"/>
        <w:jc w:val="left"/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sz w:val="24"/>
          <w:szCs w:val="24"/>
          <w:lang w:val="en-US" w:eastAsia="zh-CN"/>
        </w:rPr>
        <w:t>卡券种类建立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412105" cy="2634615"/>
            <wp:effectExtent l="0" t="0" r="17145" b="13335"/>
            <wp:docPr id="4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停车场：可用停车场查找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商户：可用商户查找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开始时间：可用开始结束时间查找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卡券名称：可用卡券名称查找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添加卡券种类</w:t>
      </w:r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4366895" cy="3961765"/>
            <wp:effectExtent l="0" t="0" r="14605" b="635"/>
            <wp:docPr id="5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66895" cy="396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卡券名称：命名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卡券类别：</w:t>
      </w:r>
    </w:p>
    <w:p>
      <w:pPr>
        <w:numPr>
          <w:ilvl w:val="0"/>
          <w:numId w:val="31"/>
        </w:numPr>
        <w:tabs>
          <w:tab w:val="left" w:pos="312"/>
        </w:tabs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金额/时间抵扣为通过设置金额/时间抵扣</w:t>
      </w:r>
    </w:p>
    <w:p>
      <w:pPr>
        <w:numPr>
          <w:ilvl w:val="0"/>
          <w:numId w:val="31"/>
        </w:numPr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2.限时免费为在XX时间内免费，超过时间全额付款</w:t>
      </w:r>
    </w:p>
    <w:p>
      <w:pPr>
        <w:numPr>
          <w:ilvl w:val="0"/>
          <w:numId w:val="31"/>
        </w:numPr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3.通用券暂没有用</w:t>
      </w:r>
    </w:p>
    <w:p>
      <w:pPr>
        <w:numPr>
          <w:ilvl w:val="0"/>
          <w:numId w:val="31"/>
        </w:numPr>
        <w:ind w:left="425" w:leftChars="0" w:hanging="425" w:firstLineChars="0"/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4.限时金额/时间抵扣为在XX时间/XX元内免费，超过XX时间/XX元为抵扣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限时抵扣：在XX时间或XX元内可免费或抵扣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批量生成数量：统一为1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商家：需要选择对应的商家，将卡券和商家关联起来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有效天数：当天为1，到第二天为2，过期时间为24点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卡券计算类别：可选择单价或者折扣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计算金额/折扣：单张券的优惠程度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卡券收费类别：接入场为免费，自行收费录入包月，收费为可线上购买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卡券限制类型：每日/月/年可使用的卡券，过后使用数量重新开始计算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卡券限制数量：每日/月/年可使用的卡券的数量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停车场：对应停车场</w:t>
      </w:r>
    </w:p>
    <w:p>
      <w:pPr>
        <w:numPr>
          <w:ilvl w:val="0"/>
          <w:numId w:val="30"/>
        </w:numPr>
        <w:jc w:val="left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说明：可在公众号卡券中显示</w:t>
      </w: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订单操作</w:t>
      </w:r>
    </w:p>
    <w:p>
      <w:pPr>
        <w:numPr>
          <w:ilvl w:val="0"/>
          <w:numId w:val="32"/>
        </w:numPr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订单查询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367280"/>
            <wp:effectExtent l="0" t="0" r="10160" b="13970"/>
            <wp:docPr id="9" name="图片 9" descr="12订单查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2订单查询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362200"/>
            <wp:effectExtent l="0" t="0" r="10160" b="0"/>
            <wp:docPr id="10" name="图片 10" descr="12订单查询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2订单查询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导出Excel：可以将数据以excel形式导出分析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订单编号：该订单的编号（D开头是封闭场，B开头的是泊位，11-18位是该订单入场时间）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停车场名称：该停车场名称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泊位号码：该停车位的泊位号（仅限路边泊位才有）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车牌号：车辆车牌号码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车牌颜色：系统按照不同车牌颜色来判定该车辆车型以及收费标准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车型：分为大型车，小型车，中型车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是否会员：关注了江南爱停车公众号的就是会员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会员手机号：会员绑定的手机系统中才能看到手机号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车辆属性：分为临停车，非包月和白名单车辆；会员车辆，已经关注公众号的会员车；包月车辆，购买过包月的车辆；白名单车辆，内部设定的白名单车辆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订单驶入驶离信息</w:t>
      </w:r>
    </w:p>
    <w:p>
      <w:pPr>
        <w:numPr>
          <w:ilvl w:val="0"/>
          <w:numId w:val="34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驶入时间：车辆驶入停车场/泊位被摄像头拍到的时间</w:t>
      </w:r>
    </w:p>
    <w:p>
      <w:pPr>
        <w:numPr>
          <w:ilvl w:val="0"/>
          <w:numId w:val="34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驶离时间：车辆驶离停车场/泊位被摄像头拍到的时间</w:t>
      </w:r>
    </w:p>
    <w:p>
      <w:pPr>
        <w:numPr>
          <w:ilvl w:val="0"/>
          <w:numId w:val="34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订单结束时间：订单被结束的时间，可以是检测器结束，也可以是人为结束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订单计费信息</w:t>
      </w:r>
    </w:p>
    <w:p>
      <w:pPr>
        <w:numPr>
          <w:ilvl w:val="0"/>
          <w:numId w:val="3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订单计费：订单原价</w:t>
      </w:r>
    </w:p>
    <w:p>
      <w:pPr>
        <w:numPr>
          <w:ilvl w:val="0"/>
          <w:numId w:val="3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实际消费：应该实际支付的价格（也可以是订单打折后的价格）</w:t>
      </w:r>
    </w:p>
    <w:p>
      <w:pPr>
        <w:numPr>
          <w:ilvl w:val="0"/>
          <w:numId w:val="3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优惠金额：车主领用电子券或者提前支付订单减免的相应金额</w:t>
      </w:r>
    </w:p>
    <w:p>
      <w:pPr>
        <w:numPr>
          <w:ilvl w:val="0"/>
          <w:numId w:val="35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实收金额：实际收到的钱（路边泊位预收款后，会出现少于实际消费的现象，说明该钱还在该订单内可以下次消费抵扣）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订单状态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进行中订单：正在进行中的订单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支付未驶离订单：提前支付但是还未驶离的订单（也可能是驶离后未识别，过了一段时间再支付的订单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欠费驶离订单：仅限路边泊位，是检测器或者收费员结束的订单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预付款：仅限路边泊位，提前付款的车辆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已结束订单：已经结束的订单（可以是检测器自动结束也可以是后台人为结束）</w:t>
      </w:r>
    </w:p>
    <w:p>
      <w:pPr>
        <w:numPr>
          <w:ilvl w:val="0"/>
          <w:numId w:val="36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异常订单：人为清理产生费用的订单（不包括后台人员）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结束人</w:t>
      </w:r>
    </w:p>
    <w:p>
      <w:pPr>
        <w:numPr>
          <w:ilvl w:val="0"/>
          <w:numId w:val="3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检测器结束：检测器判定该订单已结束</w:t>
      </w:r>
    </w:p>
    <w:p>
      <w:pPr>
        <w:numPr>
          <w:ilvl w:val="0"/>
          <w:numId w:val="3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人结束：人为结束订单的车辆</w:t>
      </w:r>
    </w:p>
    <w:p>
      <w:pPr>
        <w:numPr>
          <w:ilvl w:val="0"/>
          <w:numId w:val="37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空白：系统自动结束出场异常的订单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订单创建者</w:t>
      </w:r>
    </w:p>
    <w:p>
      <w:pPr>
        <w:numPr>
          <w:ilvl w:val="0"/>
          <w:numId w:val="3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检测器创建：检测器自动抓拍产生订单的车辆</w:t>
      </w:r>
    </w:p>
    <w:p>
      <w:pPr>
        <w:numPr>
          <w:ilvl w:val="0"/>
          <w:numId w:val="38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人创建：人为手工抓拍形成的订单（仅限路边泊位）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备注：客户端操作免费放行后会显示在上面，也可以是平台结束订单后备注的信息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查看图片：可以查看该订单出入场图片（如无离场图片则说明离场未识别，需要到日志中去查询）</w:t>
      </w:r>
    </w:p>
    <w:p>
      <w:pPr>
        <w:numPr>
          <w:ilvl w:val="0"/>
          <w:numId w:val="33"/>
        </w:numPr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结束订单：后台管理员可以结束该订单</w:t>
      </w:r>
    </w:p>
    <w:p>
      <w:pPr>
        <w:numPr>
          <w:ilvl w:val="0"/>
          <w:numId w:val="32"/>
        </w:numPr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订单退款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11" name="图片 11" descr="8退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退款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</w:p>
    <w:p>
      <w:pPr>
        <w:numPr>
          <w:ilvl w:val="0"/>
          <w:numId w:val="3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订单信息</w:t>
      </w:r>
    </w:p>
    <w:p>
      <w:pPr>
        <w:numPr>
          <w:ilvl w:val="0"/>
          <w:numId w:val="39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退款操作按钮</w:t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2428875" cy="1419225"/>
            <wp:effectExtent l="0" t="0" r="9525" b="9525"/>
            <wp:docPr id="12" name="图片 12" descr="9退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退款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客服日常操作</w:t>
      </w:r>
    </w:p>
    <w:p>
      <w:pPr>
        <w:numPr>
          <w:ilvl w:val="0"/>
          <w:numId w:val="40"/>
        </w:numPr>
        <w:tabs>
          <w:tab w:val="left" w:pos="312"/>
        </w:tabs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会员管理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13" name="图片 13" descr="7会员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会员管理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头像：关联该车牌会员的头像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会员昵称：会员微信昵称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手机号：会员绑定的手机系统中才能看到手机号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车牌号：会员车牌号码（如果绑定多辆车就是多个车牌）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余额：账户余额（所有江南爱停车停车场都可以使用）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停车卡余额：会员停车卡账户余额（停车卡账户是原本停车咪表实体卡充值的，只可以在河东街，北赵弄，第一百货西侧3个路边泊位使用）</w:t>
      </w:r>
    </w:p>
    <w:p>
      <w:pPr>
        <w:numPr>
          <w:ilvl w:val="0"/>
          <w:numId w:val="41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操作：可对该账户进行充值，解绑手机号，更新手机号功能（以前智慧停车平台的钱转到江南爱停车需要关联到手机号，如果有的人换了手机号钱转不过来就需要用到这个功能）</w:t>
      </w:r>
    </w:p>
    <w:p>
      <w:pPr>
        <w:numPr>
          <w:ilvl w:val="0"/>
          <w:numId w:val="40"/>
        </w:numPr>
        <w:tabs>
          <w:tab w:val="left" w:pos="312"/>
        </w:tabs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会员充值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73675" cy="2778760"/>
            <wp:effectExtent l="0" t="0" r="3175" b="2540"/>
            <wp:docPr id="14" name="图片 14" descr="会员充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会员充值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付款类型：分为现金和微信。现金是直接充值到账户的钱，微信是直接充值到微信里的钱（微信基本不用）</w:t>
      </w:r>
    </w:p>
    <w:p>
      <w:pPr>
        <w:numPr>
          <w:ilvl w:val="0"/>
          <w:numId w:val="42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充值账户：分为本金账户，赠送账户和停车卡账户。本金账户和赠送账户都是充值到账户余额，一个是直接充值，另一个是营销充值，区分后便于财务做账。停车卡账户是原本停车咪表实体卡充值的，仅限河东街，北赵弄，第一百货西侧3个路边泊位使用。</w:t>
      </w:r>
    </w:p>
    <w:p>
      <w:pPr>
        <w:numPr>
          <w:ilvl w:val="0"/>
          <w:numId w:val="40"/>
        </w:numPr>
        <w:tabs>
          <w:tab w:val="left" w:pos="312"/>
        </w:tabs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找回车牌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bookmarkStart w:id="0" w:name="_GoBack"/>
      <w:bookmarkEnd w:id="0"/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22" name="图片 22" descr="53c1b56b6270a89f517afdeac607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3c1b56b6270a89f517afdeac60792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4396740" cy="3500755"/>
            <wp:effectExtent l="0" t="0" r="3810" b="4445"/>
            <wp:docPr id="16" name="图片 16" descr="10车牌管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车牌管理2"/>
                    <pic:cNvPicPr>
                      <a:picLocks noChangeAspect="1"/>
                    </pic:cNvPicPr>
                  </pic:nvPicPr>
                  <pic:blipFill>
                    <a:blip r:embed="rId53"/>
                    <a:srcRect l="-1877" r="1906" b="16923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如果自己的车辆被别人绑定后，则需要上传行驶证，后台人工审核上传行驶证与车牌是否一致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</w:p>
    <w:p>
      <w:pPr>
        <w:numPr>
          <w:ilvl w:val="0"/>
          <w:numId w:val="40"/>
        </w:numPr>
        <w:tabs>
          <w:tab w:val="left" w:pos="312"/>
        </w:tabs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泊位管理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690" cy="2658110"/>
            <wp:effectExtent l="0" t="0" r="10160" b="8890"/>
            <wp:docPr id="24" name="图片 2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3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泊位车辆信息</w:t>
      </w:r>
    </w:p>
    <w:p>
      <w:pPr>
        <w:numPr>
          <w:ilvl w:val="0"/>
          <w:numId w:val="43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可以选择不同的路边泊位查看信息</w:t>
      </w:r>
    </w:p>
    <w:p>
      <w:pPr>
        <w:numPr>
          <w:ilvl w:val="0"/>
          <w:numId w:val="43"/>
        </w:numPr>
        <w:ind w:left="425" w:leftChars="0" w:hanging="425" w:firstLineChars="0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t>点进去可以查看该泊位车辆信息，修改车牌泊位车辆信息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  <w:lang w:val="en-US" w:eastAsia="zh-CN"/>
        </w:rPr>
        <w:drawing>
          <wp:inline distT="0" distB="0" distL="114300" distR="114300">
            <wp:extent cx="5266055" cy="2114550"/>
            <wp:effectExtent l="0" t="0" r="10795" b="0"/>
            <wp:docPr id="18" name="图片 18" descr="11泊位管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泊位管理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0"/>
        </w:numPr>
        <w:tabs>
          <w:tab w:val="left" w:pos="312"/>
        </w:tabs>
        <w:ind w:left="0" w:leftChars="0" w:firstLine="420" w:firstLineChars="0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咨询建议</w:t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</w:rPr>
        <w:drawing>
          <wp:inline distT="0" distB="0" distL="114300" distR="114300">
            <wp:extent cx="5266690" cy="2658110"/>
            <wp:effectExtent l="0" t="0" r="1016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2"/>
          <w:szCs w:val="22"/>
          <w:lang w:val="en-US" w:eastAsia="zh-CN"/>
        </w:rPr>
        <w:t>订单结束后，车主可在公众号对订单提出建议或问题。目前已关闭该功能。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4D471A"/>
    <w:multiLevelType w:val="singleLevel"/>
    <w:tmpl w:val="864D471A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95108356"/>
    <w:multiLevelType w:val="singleLevel"/>
    <w:tmpl w:val="9510835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759E287"/>
    <w:multiLevelType w:val="singleLevel"/>
    <w:tmpl w:val="9759E28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">
    <w:nsid w:val="9CB46A26"/>
    <w:multiLevelType w:val="singleLevel"/>
    <w:tmpl w:val="9CB46A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A027F4AD"/>
    <w:multiLevelType w:val="singleLevel"/>
    <w:tmpl w:val="A027F4A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AD7BDEAA"/>
    <w:multiLevelType w:val="multilevel"/>
    <w:tmpl w:val="AD7BDEAA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6">
    <w:nsid w:val="C33D6F29"/>
    <w:multiLevelType w:val="singleLevel"/>
    <w:tmpl w:val="C33D6F2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D3473410"/>
    <w:multiLevelType w:val="multilevel"/>
    <w:tmpl w:val="D3473410"/>
    <w:lvl w:ilvl="0" w:tentative="0">
      <w:start w:val="2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8">
    <w:nsid w:val="D3524A91"/>
    <w:multiLevelType w:val="multilevel"/>
    <w:tmpl w:val="D3524A91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abstractNum w:abstractNumId="9">
    <w:nsid w:val="DA20F5E7"/>
    <w:multiLevelType w:val="singleLevel"/>
    <w:tmpl w:val="DA20F5E7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0">
    <w:nsid w:val="EF0DEF63"/>
    <w:multiLevelType w:val="singleLevel"/>
    <w:tmpl w:val="EF0DEF63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1">
    <w:nsid w:val="F2A875A6"/>
    <w:multiLevelType w:val="singleLevel"/>
    <w:tmpl w:val="F2A875A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2">
    <w:nsid w:val="F4DA7DEC"/>
    <w:multiLevelType w:val="singleLevel"/>
    <w:tmpl w:val="F4DA7DEC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3">
    <w:nsid w:val="FE520251"/>
    <w:multiLevelType w:val="singleLevel"/>
    <w:tmpl w:val="FE52025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4">
    <w:nsid w:val="07B9CDE6"/>
    <w:multiLevelType w:val="singleLevel"/>
    <w:tmpl w:val="07B9CDE6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5">
    <w:nsid w:val="0E7C8809"/>
    <w:multiLevelType w:val="singleLevel"/>
    <w:tmpl w:val="0E7C880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6">
    <w:nsid w:val="12A23A67"/>
    <w:multiLevelType w:val="multilevel"/>
    <w:tmpl w:val="12A23A67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17">
    <w:nsid w:val="1607194D"/>
    <w:multiLevelType w:val="singleLevel"/>
    <w:tmpl w:val="1607194D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8">
    <w:nsid w:val="1B802E15"/>
    <w:multiLevelType w:val="singleLevel"/>
    <w:tmpl w:val="1B802E1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9">
    <w:nsid w:val="1C0E0405"/>
    <w:multiLevelType w:val="singleLevel"/>
    <w:tmpl w:val="1C0E040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256BF440"/>
    <w:multiLevelType w:val="singleLevel"/>
    <w:tmpl w:val="256BF440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1">
    <w:nsid w:val="2A364646"/>
    <w:multiLevelType w:val="singleLevel"/>
    <w:tmpl w:val="2A36464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2">
    <w:nsid w:val="2B19A03F"/>
    <w:multiLevelType w:val="singleLevel"/>
    <w:tmpl w:val="2B19A03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3">
    <w:nsid w:val="2B3A4731"/>
    <w:multiLevelType w:val="singleLevel"/>
    <w:tmpl w:val="2B3A473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4">
    <w:nsid w:val="330A3F18"/>
    <w:multiLevelType w:val="singleLevel"/>
    <w:tmpl w:val="330A3F1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5">
    <w:nsid w:val="341CD657"/>
    <w:multiLevelType w:val="singleLevel"/>
    <w:tmpl w:val="341CD657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6">
    <w:nsid w:val="3AE4DC00"/>
    <w:multiLevelType w:val="multilevel"/>
    <w:tmpl w:val="3AE4DC00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27">
    <w:nsid w:val="3EDB482E"/>
    <w:multiLevelType w:val="singleLevel"/>
    <w:tmpl w:val="3EDB48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8">
    <w:nsid w:val="3EFC6398"/>
    <w:multiLevelType w:val="singleLevel"/>
    <w:tmpl w:val="3EFC639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9">
    <w:nsid w:val="475DDC41"/>
    <w:multiLevelType w:val="singleLevel"/>
    <w:tmpl w:val="475DDC4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0">
    <w:nsid w:val="4D7011BE"/>
    <w:multiLevelType w:val="singleLevel"/>
    <w:tmpl w:val="4D7011BE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1">
    <w:nsid w:val="5297D882"/>
    <w:multiLevelType w:val="singleLevel"/>
    <w:tmpl w:val="5297D88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2">
    <w:nsid w:val="5496213D"/>
    <w:multiLevelType w:val="multilevel"/>
    <w:tmpl w:val="5496213D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3">
    <w:nsid w:val="567F1672"/>
    <w:multiLevelType w:val="multilevel"/>
    <w:tmpl w:val="567F1672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4">
    <w:nsid w:val="5C53743F"/>
    <w:multiLevelType w:val="singleLevel"/>
    <w:tmpl w:val="5C53743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5">
    <w:nsid w:val="5DE87A45"/>
    <w:multiLevelType w:val="singleLevel"/>
    <w:tmpl w:val="5DE87A45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6">
    <w:nsid w:val="5F02778D"/>
    <w:multiLevelType w:val="singleLevel"/>
    <w:tmpl w:val="5F02778D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7">
    <w:nsid w:val="60A38AEB"/>
    <w:multiLevelType w:val="singleLevel"/>
    <w:tmpl w:val="60A38AEB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38">
    <w:nsid w:val="61908C59"/>
    <w:multiLevelType w:val="multilevel"/>
    <w:tmpl w:val="61908C59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39">
    <w:nsid w:val="6231CB75"/>
    <w:multiLevelType w:val="singleLevel"/>
    <w:tmpl w:val="6231CB7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0">
    <w:nsid w:val="74E471DB"/>
    <w:multiLevelType w:val="multilevel"/>
    <w:tmpl w:val="74E471DB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  <w:rPr>
        <w:rFonts w:hint="default"/>
        <w:u w:val="none" w:color="auto"/>
      </w:rPr>
    </w:lvl>
    <w:lvl w:ilvl="2" w:tentative="0">
      <w:start w:val="1"/>
      <w:numFmt w:val="decimal"/>
      <w:lvlText w:val=""/>
      <w:lvlJc w:val="left"/>
      <w:rPr>
        <w:rFonts w:hint="default"/>
        <w:u w:val="none" w:color="auto"/>
      </w:rPr>
    </w:lvl>
    <w:lvl w:ilvl="3" w:tentative="0">
      <w:start w:val="1"/>
      <w:numFmt w:val="decimal"/>
      <w:lvlText w:val=""/>
      <w:lvlJc w:val="left"/>
      <w:rPr>
        <w:rFonts w:hint="default"/>
        <w:u w:val="none" w:color="auto"/>
      </w:rPr>
    </w:lvl>
    <w:lvl w:ilvl="4" w:tentative="0">
      <w:start w:val="1"/>
      <w:numFmt w:val="decimal"/>
      <w:lvlText w:val=""/>
      <w:lvlJc w:val="left"/>
      <w:rPr>
        <w:rFonts w:hint="default"/>
        <w:u w:val="none" w:color="auto"/>
      </w:rPr>
    </w:lvl>
    <w:lvl w:ilvl="5" w:tentative="0">
      <w:start w:val="1"/>
      <w:numFmt w:val="decimal"/>
      <w:lvlText w:val=""/>
      <w:lvlJc w:val="left"/>
      <w:rPr>
        <w:rFonts w:hint="default"/>
        <w:u w:val="none" w:color="auto"/>
      </w:rPr>
    </w:lvl>
    <w:lvl w:ilvl="6" w:tentative="0">
      <w:start w:val="1"/>
      <w:numFmt w:val="decimal"/>
      <w:lvlText w:val=""/>
      <w:lvlJc w:val="left"/>
      <w:rPr>
        <w:rFonts w:hint="default"/>
        <w:u w:val="none" w:color="auto"/>
      </w:rPr>
    </w:lvl>
    <w:lvl w:ilvl="7" w:tentative="0">
      <w:start w:val="1"/>
      <w:numFmt w:val="decimal"/>
      <w:lvlText w:val=""/>
      <w:lvlJc w:val="left"/>
      <w:rPr>
        <w:rFonts w:hint="default"/>
        <w:u w:val="none" w:color="auto"/>
      </w:rPr>
    </w:lvl>
    <w:lvl w:ilvl="8" w:tentative="0">
      <w:start w:val="1"/>
      <w:numFmt w:val="decimal"/>
      <w:lvlText w:val=""/>
      <w:lvlJc w:val="left"/>
      <w:rPr>
        <w:rFonts w:hint="default"/>
        <w:u w:val="none" w:color="auto"/>
      </w:rPr>
    </w:lvl>
  </w:abstractNum>
  <w:abstractNum w:abstractNumId="41">
    <w:nsid w:val="7AAD27FE"/>
    <w:multiLevelType w:val="multilevel"/>
    <w:tmpl w:val="7AAD27FE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u w:val="none" w:color="auto"/>
      </w:rPr>
    </w:lvl>
    <w:lvl w:ilvl="1" w:tentative="0">
      <w:start w:val="1"/>
      <w:numFmt w:val="decimal"/>
      <w:lvlText w:val=""/>
      <w:lvlJc w:val="left"/>
    </w:lvl>
    <w:lvl w:ilvl="2" w:tentative="0">
      <w:start w:val="1"/>
      <w:numFmt w:val="decimal"/>
      <w:lvlText w:val=""/>
      <w:lvlJc w:val="left"/>
    </w:lvl>
    <w:lvl w:ilvl="3" w:tentative="0">
      <w:start w:val="1"/>
      <w:numFmt w:val="decimal"/>
      <w:lvlText w:val=""/>
      <w:lvlJc w:val="left"/>
    </w:lvl>
    <w:lvl w:ilvl="4" w:tentative="0">
      <w:start w:val="1"/>
      <w:numFmt w:val="decimal"/>
      <w:lvlText w:val=""/>
      <w:lvlJc w:val="left"/>
    </w:lvl>
    <w:lvl w:ilvl="5" w:tentative="0">
      <w:start w:val="1"/>
      <w:numFmt w:val="decimal"/>
      <w:lvlText w:val=""/>
      <w:lvlJc w:val="left"/>
    </w:lvl>
    <w:lvl w:ilvl="6" w:tentative="0">
      <w:start w:val="1"/>
      <w:numFmt w:val="decimal"/>
      <w:lvlText w:val=""/>
      <w:lvlJc w:val="left"/>
    </w:lvl>
    <w:lvl w:ilvl="7" w:tentative="0">
      <w:start w:val="1"/>
      <w:numFmt w:val="decimal"/>
      <w:lvlText w:val=""/>
      <w:lvlJc w:val="left"/>
    </w:lvl>
    <w:lvl w:ilvl="8" w:tentative="0">
      <w:start w:val="1"/>
      <w:numFmt w:val="decimal"/>
      <w:lvlText w:val=""/>
      <w:lvlJc w:val="left"/>
    </w:lvl>
  </w:abstractNum>
  <w:abstractNum w:abstractNumId="42">
    <w:nsid w:val="7CBD630F"/>
    <w:multiLevelType w:val="singleLevel"/>
    <w:tmpl w:val="7CBD630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7"/>
  </w:num>
  <w:num w:numId="2">
    <w:abstractNumId w:val="25"/>
  </w:num>
  <w:num w:numId="3">
    <w:abstractNumId w:val="3"/>
  </w:num>
  <w:num w:numId="4">
    <w:abstractNumId w:val="2"/>
  </w:num>
  <w:num w:numId="5">
    <w:abstractNumId w:val="6"/>
  </w:num>
  <w:num w:numId="6">
    <w:abstractNumId w:val="36"/>
  </w:num>
  <w:num w:numId="7">
    <w:abstractNumId w:val="31"/>
  </w:num>
  <w:num w:numId="8">
    <w:abstractNumId w:val="12"/>
  </w:num>
  <w:num w:numId="9">
    <w:abstractNumId w:val="4"/>
  </w:num>
  <w:num w:numId="10">
    <w:abstractNumId w:val="30"/>
  </w:num>
  <w:num w:numId="11">
    <w:abstractNumId w:val="24"/>
  </w:num>
  <w:num w:numId="12">
    <w:abstractNumId w:val="39"/>
  </w:num>
  <w:num w:numId="13">
    <w:abstractNumId w:val="10"/>
  </w:num>
  <w:num w:numId="14">
    <w:abstractNumId w:val="11"/>
  </w:num>
  <w:num w:numId="15">
    <w:abstractNumId w:val="19"/>
  </w:num>
  <w:num w:numId="16">
    <w:abstractNumId w:val="21"/>
  </w:num>
  <w:num w:numId="17">
    <w:abstractNumId w:val="0"/>
  </w:num>
  <w:num w:numId="18">
    <w:abstractNumId w:val="15"/>
  </w:num>
  <w:num w:numId="19">
    <w:abstractNumId w:val="41"/>
  </w:num>
  <w:num w:numId="20">
    <w:abstractNumId w:val="26"/>
  </w:num>
  <w:num w:numId="21">
    <w:abstractNumId w:val="16"/>
  </w:num>
  <w:num w:numId="22">
    <w:abstractNumId w:val="17"/>
  </w:num>
  <w:num w:numId="23">
    <w:abstractNumId w:val="8"/>
  </w:num>
  <w:num w:numId="24">
    <w:abstractNumId w:val="33"/>
  </w:num>
  <w:num w:numId="25">
    <w:abstractNumId w:val="40"/>
  </w:num>
  <w:num w:numId="26">
    <w:abstractNumId w:val="32"/>
  </w:num>
  <w:num w:numId="27">
    <w:abstractNumId w:val="7"/>
  </w:num>
  <w:num w:numId="28">
    <w:abstractNumId w:val="20"/>
  </w:num>
  <w:num w:numId="29">
    <w:abstractNumId w:val="38"/>
  </w:num>
  <w:num w:numId="30">
    <w:abstractNumId w:val="5"/>
  </w:num>
  <w:num w:numId="31">
    <w:abstractNumId w:val="37"/>
  </w:num>
  <w:num w:numId="32">
    <w:abstractNumId w:val="14"/>
  </w:num>
  <w:num w:numId="33">
    <w:abstractNumId w:val="1"/>
  </w:num>
  <w:num w:numId="34">
    <w:abstractNumId w:val="34"/>
  </w:num>
  <w:num w:numId="35">
    <w:abstractNumId w:val="22"/>
  </w:num>
  <w:num w:numId="36">
    <w:abstractNumId w:val="23"/>
  </w:num>
  <w:num w:numId="37">
    <w:abstractNumId w:val="13"/>
  </w:num>
  <w:num w:numId="38">
    <w:abstractNumId w:val="9"/>
  </w:num>
  <w:num w:numId="39">
    <w:abstractNumId w:val="18"/>
  </w:num>
  <w:num w:numId="40">
    <w:abstractNumId w:val="35"/>
  </w:num>
  <w:num w:numId="41">
    <w:abstractNumId w:val="28"/>
  </w:num>
  <w:num w:numId="42">
    <w:abstractNumId w:val="42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6D966DA"/>
    <w:rsid w:val="10722B2A"/>
    <w:rsid w:val="1FDD20A5"/>
    <w:rsid w:val="30C048A7"/>
    <w:rsid w:val="34D212C8"/>
    <w:rsid w:val="44771DBA"/>
    <w:rsid w:val="492D6BEE"/>
    <w:rsid w:val="751D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Office_11.1.0.7875_F1E327BC-269C-435d-A152-05C5408002CA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2020-02-11T02:28:00Z</dcterms:created>
  <dc:creator>yu</dc:creator>
  <cp:lastModifiedBy>Administrator</cp:lastModifiedBy>
  <dcterms:modified xsi:type="dcterms:W3CDTF">2020-02-19T09:11:22Z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2052-11.1.0.7875</vt:lpwstr>
  </property>
</Properties>
</file>