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</w:pPr>
    </w:p>
    <w:p>
      <w:pPr>
        <w:ind w:firstLine="480" w:firstLineChars="200"/>
      </w:pPr>
    </w:p>
    <w:p>
      <w:pPr>
        <w:jc w:val="center"/>
      </w:pPr>
    </w:p>
    <w:p>
      <w:pPr>
        <w:jc w:val="center"/>
      </w:pP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/>
          <w:b/>
          <w:sz w:val="52"/>
          <w:szCs w:val="52"/>
          <w:lang w:eastAsia="zh-CN"/>
        </w:rPr>
        <w:t>神彩企业环保服务平台</w:t>
      </w:r>
    </w:p>
    <w:p>
      <w:pPr>
        <w:jc w:val="center"/>
        <w:rPr>
          <w:b/>
          <w:sz w:val="44"/>
        </w:rPr>
      </w:pPr>
      <w:r>
        <w:rPr>
          <w:rFonts w:hint="eastAsia"/>
          <w:b/>
          <w:sz w:val="44"/>
        </w:rPr>
        <w:t>操作手册</w:t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drawing>
          <wp:inline distT="0" distB="0" distL="0" distR="0">
            <wp:extent cx="1439545" cy="1439545"/>
            <wp:effectExtent l="0" t="0" r="8255" b="8255"/>
            <wp:docPr id="93" name="图片 2" descr="C:\Users\liangzb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" descr="C:\Users\liangzb\Desktop\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江苏神彩科技股份有限公司</w:t>
      </w: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二O二</w:t>
      </w:r>
      <w:r>
        <w:rPr>
          <w:rFonts w:hint="eastAsia"/>
          <w:b/>
          <w:sz w:val="28"/>
          <w:szCs w:val="28"/>
          <w:lang w:val="en-US" w:eastAsia="zh-CN"/>
        </w:rPr>
        <w:t>0</w:t>
      </w:r>
      <w:r>
        <w:rPr>
          <w:rFonts w:hint="eastAsia"/>
          <w:b/>
          <w:sz w:val="28"/>
          <w:szCs w:val="28"/>
        </w:rPr>
        <w:t>年·江苏</w:t>
      </w:r>
    </w:p>
    <w:p>
      <w:pPr>
        <w:jc w:val="both"/>
        <w:rPr>
          <w:rFonts w:hint="eastAsia"/>
          <w:sz w:val="36"/>
          <w:szCs w:val="36"/>
        </w:rPr>
      </w:pPr>
    </w:p>
    <w:p>
      <w:pPr>
        <w:jc w:val="both"/>
        <w:rPr>
          <w:rFonts w:hint="eastAsia"/>
          <w:sz w:val="36"/>
          <w:szCs w:val="36"/>
        </w:rPr>
      </w:pPr>
    </w:p>
    <w:p>
      <w:pPr>
        <w:jc w:val="both"/>
        <w:rPr>
          <w:rFonts w:hint="eastAsia"/>
          <w:sz w:val="36"/>
          <w:szCs w:val="36"/>
        </w:rPr>
      </w:pPr>
    </w:p>
    <w:sdt>
      <w:sdtPr>
        <w:rPr>
          <w:rFonts w:ascii="宋体" w:hAnsi="宋体" w:eastAsia="宋体" w:cstheme="minorBidi"/>
          <w:b/>
          <w:bCs/>
          <w:kern w:val="2"/>
          <w:sz w:val="24"/>
          <w:szCs w:val="28"/>
          <w:lang w:val="en-US" w:eastAsia="zh-CN" w:bidi="ar-SA"/>
        </w:rPr>
        <w:id w:val="147471019"/>
        <w15:color w:val="DBDBDB"/>
        <w:docPartObj>
          <w:docPartGallery w:val="Table of Contents"/>
          <w:docPartUnique/>
        </w:docPartObj>
      </w:sdtPr>
      <w:sdtEndPr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b/>
              <w:bCs/>
              <w:sz w:val="32"/>
              <w:szCs w:val="28"/>
            </w:rPr>
          </w:pPr>
          <w:r>
            <w:rPr>
              <w:rFonts w:ascii="宋体" w:hAnsi="宋体" w:eastAsia="宋体"/>
              <w:b/>
              <w:bCs/>
              <w:sz w:val="24"/>
              <w:szCs w:val="28"/>
            </w:rPr>
            <w:t>目</w:t>
          </w:r>
          <w:r>
            <w:rPr>
              <w:rFonts w:hint="eastAsia"/>
              <w:b/>
              <w:bCs/>
              <w:sz w:val="24"/>
              <w:szCs w:val="28"/>
              <w:lang w:val="en-US" w:eastAsia="zh-CN"/>
            </w:rPr>
            <w:t xml:space="preserve"> </w:t>
          </w:r>
          <w:r>
            <w:rPr>
              <w:rFonts w:ascii="宋体" w:hAnsi="宋体" w:eastAsia="宋体"/>
              <w:b/>
              <w:bCs/>
              <w:sz w:val="24"/>
              <w:szCs w:val="28"/>
            </w:rPr>
            <w:t>录</w:t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 w:val="36"/>
              <w:szCs w:val="36"/>
            </w:rPr>
            <w:fldChar w:fldCharType="begin"/>
          </w:r>
          <w:r>
            <w:rPr>
              <w:rFonts w:hint="eastAsia"/>
              <w:sz w:val="36"/>
              <w:szCs w:val="36"/>
            </w:rPr>
            <w:instrText xml:space="preserve">TOC \o "1-2" \h \u </w:instrText>
          </w:r>
          <w:r>
            <w:rPr>
              <w:rFonts w:hint="eastAsia"/>
              <w:sz w:val="36"/>
              <w:szCs w:val="36"/>
            </w:rPr>
            <w:fldChar w:fldCharType="separate"/>
          </w: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_Toc26375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/>
              <w:bCs/>
              <w:szCs w:val="48"/>
              <w:lang w:val="en-US" w:eastAsia="zh-CN"/>
            </w:rPr>
            <w:t>1.登录</w:t>
          </w:r>
          <w:r>
            <w:tab/>
          </w:r>
          <w:r>
            <w:fldChar w:fldCharType="begin"/>
          </w:r>
          <w:r>
            <w:instrText xml:space="preserve"> PAGEREF _Toc26375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_Toc6731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cstheme="minorBidi"/>
              <w:bCs/>
              <w:kern w:val="2"/>
              <w:szCs w:val="32"/>
              <w:lang w:val="en-US" w:eastAsia="zh-CN" w:bidi="ar-SA"/>
            </w:rPr>
            <w:t>1.1营销中心</w:t>
          </w:r>
          <w:r>
            <w:tab/>
          </w:r>
          <w:r>
            <w:fldChar w:fldCharType="begin"/>
          </w:r>
          <w:r>
            <w:instrText xml:space="preserve"> PAGEREF _Toc6731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_Toc12294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cstheme="minorBidi"/>
              <w:bCs/>
              <w:kern w:val="2"/>
              <w:szCs w:val="32"/>
              <w:lang w:val="en-US" w:eastAsia="zh-CN" w:bidi="ar-SA"/>
            </w:rPr>
            <w:t>1.2企业服务</w:t>
          </w:r>
          <w:r>
            <w:tab/>
          </w:r>
          <w:r>
            <w:fldChar w:fldCharType="begin"/>
          </w:r>
          <w:r>
            <w:instrText xml:space="preserve"> PAGEREF _Toc12294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_Toc4719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cstheme="minorBidi"/>
              <w:bCs/>
              <w:kern w:val="2"/>
              <w:szCs w:val="32"/>
              <w:lang w:val="en-US" w:eastAsia="zh-CN" w:bidi="ar-SA"/>
            </w:rPr>
            <w:t>1.3第三方机构</w:t>
          </w:r>
          <w:r>
            <w:tab/>
          </w:r>
          <w:r>
            <w:fldChar w:fldCharType="begin"/>
          </w:r>
          <w:r>
            <w:instrText xml:space="preserve"> PAGEREF _Toc4719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_Toc10706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2</w:t>
          </w:r>
          <w:r>
            <w:rPr>
              <w:rFonts w:hint="eastAsia" w:cs="宋体"/>
              <w:lang w:val="en-US" w:eastAsia="zh-CN"/>
            </w:rPr>
            <w:t>.</w:t>
          </w:r>
          <w:r>
            <w:rPr>
              <w:rFonts w:hint="eastAsia" w:ascii="宋体" w:hAnsi="宋体" w:cs="宋体"/>
            </w:rPr>
            <w:t>工作台</w:t>
          </w:r>
          <w:r>
            <w:tab/>
          </w:r>
          <w:r>
            <w:fldChar w:fldCharType="begin"/>
          </w:r>
          <w:r>
            <w:instrText xml:space="preserve"> PAGEREF _Toc10706 </w:instrText>
          </w:r>
          <w:r>
            <w:fldChar w:fldCharType="separate"/>
          </w:r>
          <w:r>
            <w:t>116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_Toc27522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3企业管理</w:t>
          </w:r>
          <w:r>
            <w:tab/>
          </w:r>
          <w:r>
            <w:fldChar w:fldCharType="begin"/>
          </w:r>
          <w:r>
            <w:instrText xml:space="preserve"> PAGEREF _Toc27522 </w:instrText>
          </w:r>
          <w:r>
            <w:fldChar w:fldCharType="separate"/>
          </w:r>
          <w:r>
            <w:t>118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_Toc984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3.1一级危废</w:t>
          </w:r>
          <w:r>
            <w:tab/>
          </w:r>
          <w:r>
            <w:fldChar w:fldCharType="begin"/>
          </w:r>
          <w:r>
            <w:instrText xml:space="preserve"> PAGEREF _Toc984 </w:instrText>
          </w:r>
          <w:r>
            <w:fldChar w:fldCharType="separate"/>
          </w:r>
          <w:r>
            <w:t>118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_Toc979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3.2二级危废</w:t>
          </w:r>
          <w:r>
            <w:tab/>
          </w:r>
          <w:r>
            <w:fldChar w:fldCharType="begin"/>
          </w:r>
          <w:r>
            <w:instrText xml:space="preserve"> PAGEREF _Toc979 </w:instrText>
          </w:r>
          <w:r>
            <w:fldChar w:fldCharType="separate"/>
          </w:r>
          <w:r>
            <w:t>120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_Toc17758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3.3危废管理</w:t>
          </w:r>
          <w:r>
            <w:tab/>
          </w:r>
          <w:r>
            <w:fldChar w:fldCharType="begin"/>
          </w:r>
          <w:r>
            <w:instrText xml:space="preserve"> PAGEREF _Toc17758 </w:instrText>
          </w:r>
          <w:r>
            <w:fldChar w:fldCharType="separate"/>
          </w:r>
          <w:r>
            <w:t>122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_Toc9978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3.4包装方式</w:t>
          </w:r>
          <w:r>
            <w:tab/>
          </w:r>
          <w:r>
            <w:fldChar w:fldCharType="begin"/>
          </w:r>
          <w:r>
            <w:instrText xml:space="preserve"> PAGEREF _Toc9978 </w:instrText>
          </w:r>
          <w:r>
            <w:fldChar w:fldCharType="separate"/>
          </w:r>
          <w:r>
            <w:t>123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_Toc3928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3.5企业设备</w:t>
          </w:r>
          <w:r>
            <w:tab/>
          </w:r>
          <w:r>
            <w:fldChar w:fldCharType="begin"/>
          </w:r>
          <w:r>
            <w:instrText xml:space="preserve"> PAGEREF _Toc3928 </w:instrText>
          </w:r>
          <w:r>
            <w:fldChar w:fldCharType="separate"/>
          </w:r>
          <w:r>
            <w:t>125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_Toc28376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3.</w:t>
          </w:r>
          <w:r>
            <w:rPr>
              <w:rFonts w:hint="eastAsia" w:cs="宋体"/>
              <w:lang w:val="en-US" w:eastAsia="zh-CN"/>
            </w:rPr>
            <w:t>6</w:t>
          </w:r>
          <w:r>
            <w:rPr>
              <w:rFonts w:hint="eastAsia" w:ascii="宋体" w:hAnsi="宋体" w:cs="宋体"/>
            </w:rPr>
            <w:t>处置单位管理</w:t>
          </w:r>
          <w:r>
            <w:tab/>
          </w:r>
          <w:r>
            <w:fldChar w:fldCharType="begin"/>
          </w:r>
          <w:r>
            <w:instrText xml:space="preserve"> PAGEREF _Toc28376 </w:instrText>
          </w:r>
          <w:r>
            <w:fldChar w:fldCharType="separate"/>
          </w:r>
          <w:r>
            <w:t>126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_Toc1533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3.</w:t>
          </w:r>
          <w:r>
            <w:rPr>
              <w:rFonts w:hint="eastAsia" w:cs="宋体"/>
              <w:lang w:val="en-US" w:eastAsia="zh-CN"/>
            </w:rPr>
            <w:t>7</w:t>
          </w:r>
          <w:r>
            <w:rPr>
              <w:rFonts w:hint="eastAsia" w:ascii="宋体" w:hAnsi="宋体" w:cs="宋体"/>
            </w:rPr>
            <w:t>运输单位管理</w:t>
          </w:r>
          <w:r>
            <w:tab/>
          </w:r>
          <w:r>
            <w:fldChar w:fldCharType="begin"/>
          </w:r>
          <w:r>
            <w:instrText xml:space="preserve"> PAGEREF _Toc1533 </w:instrText>
          </w:r>
          <w:r>
            <w:fldChar w:fldCharType="separate"/>
          </w:r>
          <w:r>
            <w:t>128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_Toc24912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3.</w:t>
          </w:r>
          <w:r>
            <w:rPr>
              <w:rFonts w:hint="eastAsia" w:cs="宋体"/>
              <w:lang w:val="en-US" w:eastAsia="zh-CN"/>
            </w:rPr>
            <w:t>8</w:t>
          </w:r>
          <w:r>
            <w:rPr>
              <w:rFonts w:hint="eastAsia" w:ascii="宋体" w:hAnsi="宋体" w:cs="宋体"/>
            </w:rPr>
            <w:t>库房库位</w:t>
          </w:r>
          <w:r>
            <w:tab/>
          </w:r>
          <w:r>
            <w:fldChar w:fldCharType="begin"/>
          </w:r>
          <w:r>
            <w:instrText xml:space="preserve"> PAGEREF _Toc24912 </w:instrText>
          </w:r>
          <w:r>
            <w:fldChar w:fldCharType="separate"/>
          </w:r>
          <w:r>
            <w:t>131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_Toc26625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4出门管理</w:t>
          </w:r>
          <w:r>
            <w:tab/>
          </w:r>
          <w:r>
            <w:fldChar w:fldCharType="begin"/>
          </w:r>
          <w:r>
            <w:instrText xml:space="preserve"> PAGEREF _Toc26625 </w:instrText>
          </w:r>
          <w:r>
            <w:fldChar w:fldCharType="separate"/>
          </w:r>
          <w:r>
            <w:t>134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_Toc22817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4.1过磅过件</w:t>
          </w:r>
          <w:r>
            <w:tab/>
          </w:r>
          <w:r>
            <w:fldChar w:fldCharType="begin"/>
          </w:r>
          <w:r>
            <w:instrText xml:space="preserve"> PAGEREF _Toc22817 </w:instrText>
          </w:r>
          <w:r>
            <w:fldChar w:fldCharType="separate"/>
          </w:r>
          <w:r>
            <w:t>134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_Toc18587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4.2出门单申请</w:t>
          </w:r>
          <w:r>
            <w:tab/>
          </w:r>
          <w:r>
            <w:fldChar w:fldCharType="begin"/>
          </w:r>
          <w:r>
            <w:instrText xml:space="preserve"> PAGEREF _Toc18587 </w:instrText>
          </w:r>
          <w:r>
            <w:fldChar w:fldCharType="separate"/>
          </w:r>
          <w:r>
            <w:t>136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_Toc31310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4.3出门单审核</w:t>
          </w:r>
          <w:r>
            <w:tab/>
          </w:r>
          <w:r>
            <w:fldChar w:fldCharType="begin"/>
          </w:r>
          <w:r>
            <w:instrText xml:space="preserve"> PAGEREF _Toc31310 </w:instrText>
          </w:r>
          <w:r>
            <w:fldChar w:fldCharType="separate"/>
          </w:r>
          <w:r>
            <w:t>138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_Toc19137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  <w:bCs/>
            </w:rPr>
            <w:t>审核：</w:t>
          </w:r>
          <w:r>
            <w:tab/>
          </w:r>
          <w:r>
            <w:fldChar w:fldCharType="begin"/>
          </w:r>
          <w:r>
            <w:instrText xml:space="preserve"> PAGEREF _Toc19137 </w:instrText>
          </w:r>
          <w:r>
            <w:fldChar w:fldCharType="separate"/>
          </w:r>
          <w:r>
            <w:t>138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_Toc14063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  <w:bCs/>
            </w:rPr>
            <w:t>退回：</w:t>
          </w:r>
          <w:r>
            <w:tab/>
          </w:r>
          <w:r>
            <w:fldChar w:fldCharType="begin"/>
          </w:r>
          <w:r>
            <w:instrText xml:space="preserve"> PAGEREF _Toc14063 </w:instrText>
          </w:r>
          <w:r>
            <w:fldChar w:fldCharType="separate"/>
          </w:r>
          <w:r>
            <w:t>139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_Toc28483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5库存管理</w:t>
          </w:r>
          <w:r>
            <w:tab/>
          </w:r>
          <w:r>
            <w:fldChar w:fldCharType="begin"/>
          </w:r>
          <w:r>
            <w:instrText xml:space="preserve"> PAGEREF _Toc28483 </w:instrText>
          </w:r>
          <w:r>
            <w:fldChar w:fldCharType="separate"/>
          </w:r>
          <w:r>
            <w:t>140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_Toc20322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5.1入库计划</w:t>
          </w:r>
          <w:r>
            <w:tab/>
          </w:r>
          <w:r>
            <w:fldChar w:fldCharType="begin"/>
          </w:r>
          <w:r>
            <w:instrText xml:space="preserve"> PAGEREF _Toc20322 </w:instrText>
          </w:r>
          <w:r>
            <w:fldChar w:fldCharType="separate"/>
          </w:r>
          <w:r>
            <w:t>140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_Toc21667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5.2入库计划审核</w:t>
          </w:r>
          <w:r>
            <w:tab/>
          </w:r>
          <w:r>
            <w:fldChar w:fldCharType="begin"/>
          </w:r>
          <w:r>
            <w:instrText xml:space="preserve"> PAGEREF _Toc21667 </w:instrText>
          </w:r>
          <w:r>
            <w:fldChar w:fldCharType="separate"/>
          </w:r>
          <w:r>
            <w:t>144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_Toc20791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  <w:bCs/>
            </w:rPr>
            <w:t>提交：</w:t>
          </w:r>
          <w:r>
            <w:tab/>
          </w:r>
          <w:r>
            <w:fldChar w:fldCharType="begin"/>
          </w:r>
          <w:r>
            <w:instrText xml:space="preserve"> PAGEREF _Toc20791 </w:instrText>
          </w:r>
          <w:r>
            <w:fldChar w:fldCharType="separate"/>
          </w:r>
          <w:r>
            <w:t>145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_Toc32485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/>
              <w:bCs/>
            </w:rPr>
            <w:t>审核：</w:t>
          </w:r>
          <w:r>
            <w:tab/>
          </w:r>
          <w:r>
            <w:fldChar w:fldCharType="begin"/>
          </w:r>
          <w:r>
            <w:instrText xml:space="preserve"> PAGEREF _Toc32485 </w:instrText>
          </w:r>
          <w:r>
            <w:fldChar w:fldCharType="separate"/>
          </w:r>
          <w:r>
            <w:t>145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_Toc29262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  <w:bCs/>
            </w:rPr>
            <w:t>退回：</w:t>
          </w:r>
          <w:r>
            <w:tab/>
          </w:r>
          <w:r>
            <w:fldChar w:fldCharType="begin"/>
          </w:r>
          <w:r>
            <w:instrText xml:space="preserve"> PAGEREF _Toc29262 </w:instrText>
          </w:r>
          <w:r>
            <w:fldChar w:fldCharType="separate"/>
          </w:r>
          <w:r>
            <w:t>146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_Toc11947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5.3外运申请</w:t>
          </w:r>
          <w:r>
            <w:tab/>
          </w:r>
          <w:r>
            <w:fldChar w:fldCharType="begin"/>
          </w:r>
          <w:r>
            <w:instrText xml:space="preserve"> PAGEREF _Toc11947 </w:instrText>
          </w:r>
          <w:r>
            <w:fldChar w:fldCharType="separate"/>
          </w:r>
          <w:r>
            <w:t>147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_Toc20984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5.4协调派车</w:t>
          </w:r>
          <w:r>
            <w:tab/>
          </w:r>
          <w:r>
            <w:fldChar w:fldCharType="begin"/>
          </w:r>
          <w:r>
            <w:instrText xml:space="preserve"> PAGEREF _Toc20984 </w:instrText>
          </w:r>
          <w:r>
            <w:fldChar w:fldCharType="separate"/>
          </w:r>
          <w:r>
            <w:t>150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_Toc19030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6 统计分析</w:t>
          </w:r>
          <w:r>
            <w:tab/>
          </w:r>
          <w:r>
            <w:fldChar w:fldCharType="begin"/>
          </w:r>
          <w:r>
            <w:instrText xml:space="preserve"> PAGEREF _Toc19030 </w:instrText>
          </w:r>
          <w:r>
            <w:fldChar w:fldCharType="separate"/>
          </w:r>
          <w:r>
            <w:t>154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_Toc14368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6.1入库统计</w:t>
          </w:r>
          <w:r>
            <w:tab/>
          </w:r>
          <w:r>
            <w:fldChar w:fldCharType="begin"/>
          </w:r>
          <w:r>
            <w:instrText xml:space="preserve"> PAGEREF _Toc14368 </w:instrText>
          </w:r>
          <w:r>
            <w:fldChar w:fldCharType="separate"/>
          </w:r>
          <w:r>
            <w:t>154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_Toc12545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6.2出库统计</w:t>
          </w:r>
          <w:r>
            <w:tab/>
          </w:r>
          <w:r>
            <w:fldChar w:fldCharType="begin"/>
          </w:r>
          <w:r>
            <w:instrText xml:space="preserve"> PAGEREF _Toc12545 </w:instrText>
          </w:r>
          <w:r>
            <w:fldChar w:fldCharType="separate"/>
          </w:r>
          <w:r>
            <w:t>154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_Toc27339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6.3人员统计</w:t>
          </w:r>
          <w:r>
            <w:tab/>
          </w:r>
          <w:r>
            <w:fldChar w:fldCharType="begin"/>
          </w:r>
          <w:r>
            <w:instrText xml:space="preserve"> PAGEREF _Toc27339 </w:instrText>
          </w:r>
          <w:r>
            <w:fldChar w:fldCharType="separate"/>
          </w:r>
          <w:r>
            <w:t>155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_Toc20120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7系统管理</w:t>
          </w:r>
          <w:r>
            <w:tab/>
          </w:r>
          <w:r>
            <w:fldChar w:fldCharType="begin"/>
          </w:r>
          <w:r>
            <w:instrText xml:space="preserve"> PAGEREF _Toc20120 </w:instrText>
          </w:r>
          <w:r>
            <w:fldChar w:fldCharType="separate"/>
          </w:r>
          <w:r>
            <w:t>155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_Toc13413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7.1用户管理</w:t>
          </w:r>
          <w:r>
            <w:tab/>
          </w:r>
          <w:r>
            <w:fldChar w:fldCharType="begin"/>
          </w:r>
          <w:r>
            <w:instrText xml:space="preserve"> PAGEREF _Toc13413 </w:instrText>
          </w:r>
          <w:r>
            <w:fldChar w:fldCharType="separate"/>
          </w:r>
          <w:r>
            <w:t>155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_Toc16723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7.2角色权限</w:t>
          </w:r>
          <w:r>
            <w:tab/>
          </w:r>
          <w:r>
            <w:fldChar w:fldCharType="begin"/>
          </w:r>
          <w:r>
            <w:instrText xml:space="preserve"> PAGEREF _Toc16723 </w:instrText>
          </w:r>
          <w:r>
            <w:fldChar w:fldCharType="separate"/>
          </w:r>
          <w:r>
            <w:t>156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/>
              <w:szCs w:val="36"/>
            </w:rPr>
            <w:fldChar w:fldCharType="begin"/>
          </w:r>
          <w:r>
            <w:rPr>
              <w:rFonts w:hint="eastAsia"/>
              <w:szCs w:val="36"/>
            </w:rPr>
            <w:instrText xml:space="preserve"> HYPERLINK \l _Toc18876 </w:instrText>
          </w:r>
          <w:r>
            <w:rPr>
              <w:rFonts w:hint="eastAsia"/>
              <w:szCs w:val="36"/>
            </w:rPr>
            <w:fldChar w:fldCharType="separate"/>
          </w:r>
          <w:r>
            <w:rPr>
              <w:rFonts w:hint="eastAsia" w:ascii="宋体" w:hAnsi="宋体" w:cs="宋体"/>
            </w:rPr>
            <w:t>7.3用户授权</w:t>
          </w:r>
          <w:r>
            <w:tab/>
          </w:r>
          <w:r>
            <w:fldChar w:fldCharType="begin"/>
          </w:r>
          <w:r>
            <w:instrText xml:space="preserve"> PAGEREF _Toc18876 </w:instrText>
          </w:r>
          <w:r>
            <w:fldChar w:fldCharType="separate"/>
          </w:r>
          <w:r>
            <w:t>158</w:t>
          </w:r>
          <w:r>
            <w:fldChar w:fldCharType="end"/>
          </w:r>
          <w:r>
            <w:rPr>
              <w:rFonts w:hint="eastAsia"/>
              <w:szCs w:val="36"/>
            </w:rPr>
            <w:fldChar w:fldCharType="end"/>
          </w:r>
        </w:p>
        <w:p>
          <w:pPr>
            <w:jc w:val="center"/>
            <w:rPr>
              <w:rFonts w:hint="eastAsia" w:ascii="宋体" w:hAnsi="宋体" w:eastAsia="宋体" w:cstheme="minorBidi"/>
              <w:b/>
              <w:kern w:val="2"/>
              <w:sz w:val="24"/>
              <w:szCs w:val="36"/>
              <w:lang w:val="en-US" w:eastAsia="zh-CN" w:bidi="ar-SA"/>
            </w:rPr>
          </w:pPr>
          <w:r>
            <w:rPr>
              <w:rFonts w:hint="eastAsia"/>
              <w:szCs w:val="36"/>
            </w:rPr>
            <w:fldChar w:fldCharType="end"/>
          </w:r>
          <w:bookmarkStart w:id="0" w:name="_Toc31225"/>
        </w:p>
      </w:sdtContent>
    </w:sdt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jc w:val="center"/>
        <w:rPr>
          <w:rFonts w:hint="eastAsia" w:ascii="宋体" w:hAnsi="宋体" w:eastAsia="宋体" w:cstheme="minorBidi"/>
          <w:b/>
          <w:kern w:val="2"/>
          <w:sz w:val="24"/>
          <w:szCs w:val="36"/>
          <w:lang w:val="en-US" w:eastAsia="zh-CN" w:bidi="ar-SA"/>
        </w:rPr>
      </w:pPr>
    </w:p>
    <w:p>
      <w:pPr>
        <w:numPr>
          <w:numId w:val="0"/>
        </w:numPr>
        <w:outlineLvl w:val="0"/>
        <w:rPr>
          <w:rFonts w:hint="eastAsia"/>
          <w:b/>
          <w:bCs/>
          <w:sz w:val="48"/>
          <w:szCs w:val="48"/>
          <w:lang w:val="en-US" w:eastAsia="zh-CN"/>
        </w:rPr>
      </w:pPr>
      <w:bookmarkStart w:id="1" w:name="_Toc26375"/>
      <w:r>
        <w:rPr>
          <w:rFonts w:hint="eastAsia"/>
          <w:b/>
          <w:bCs/>
          <w:sz w:val="48"/>
          <w:szCs w:val="48"/>
          <w:lang w:val="en-US" w:eastAsia="zh-CN"/>
        </w:rPr>
        <w:t>1.登录</w:t>
      </w:r>
      <w:bookmarkEnd w:id="1"/>
    </w:p>
    <w:p>
      <w:pPr>
        <w:numPr>
          <w:ilvl w:val="0"/>
          <w:numId w:val="0"/>
        </w:numPr>
        <w:outlineLvl w:val="9"/>
        <w:rPr>
          <w:rFonts w:hint="eastAsia"/>
          <w:b/>
          <w:bCs/>
          <w:sz w:val="48"/>
          <w:szCs w:val="48"/>
          <w:lang w:val="en-US" w:eastAsia="zh-CN"/>
        </w:rPr>
      </w:pPr>
      <w:r>
        <w:rPr>
          <w:rFonts w:hint="eastAsia"/>
          <w:b/>
          <w:bCs/>
          <w:sz w:val="48"/>
          <w:szCs w:val="48"/>
          <w:lang w:val="en-US" w:eastAsia="zh-CN"/>
        </w:rPr>
        <w:drawing>
          <wp:inline distT="0" distB="0" distL="114300" distR="114300">
            <wp:extent cx="5266690" cy="2658110"/>
            <wp:effectExtent l="0" t="0" r="10160" b="8890"/>
            <wp:docPr id="244" name="图片 244" descr="4288407228_29153972827_3860869881_29153779968_3112DB1B-1A28-4d35-B520-EDF5C804A1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4288407228_29153972827_3860869881_29153779968_3112DB1B-1A28-4d35-B520-EDF5C804A13A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>
      <w:pPr>
        <w:pStyle w:val="4"/>
        <w:numPr>
          <w:ilvl w:val="2"/>
          <w:numId w:val="0"/>
        </w:numPr>
        <w:ind w:leftChars="0"/>
        <w:outlineLvl w:val="1"/>
        <w:rPr>
          <w:rFonts w:hint="eastAsia" w:ascii="宋体" w:hAnsi="宋体" w:eastAsia="宋体" w:cstheme="minorBidi"/>
          <w:b/>
          <w:bCs/>
          <w:kern w:val="2"/>
          <w:sz w:val="36"/>
          <w:szCs w:val="32"/>
          <w:lang w:val="en-US" w:eastAsia="zh-CN" w:bidi="ar-SA"/>
        </w:rPr>
      </w:pPr>
      <w:bookmarkStart w:id="2" w:name="_Toc25976"/>
      <w:bookmarkStart w:id="3" w:name="_Toc21289"/>
      <w:bookmarkStart w:id="4" w:name="_Toc6731"/>
      <w:bookmarkStart w:id="5" w:name="_Toc16763"/>
      <w:bookmarkStart w:id="6" w:name="_Toc17869"/>
      <w:r>
        <w:rPr>
          <w:rFonts w:hint="eastAsia" w:cstheme="minorBidi"/>
          <w:b/>
          <w:bCs/>
          <w:kern w:val="2"/>
          <w:sz w:val="36"/>
          <w:szCs w:val="32"/>
          <w:lang w:val="en-US" w:eastAsia="zh-CN" w:bidi="ar-SA"/>
        </w:rPr>
        <w:t>1.1营销中心</w:t>
      </w:r>
      <w:bookmarkEnd w:id="2"/>
      <w:bookmarkEnd w:id="3"/>
      <w:bookmarkEnd w:id="4"/>
    </w:p>
    <w:p>
      <w:pPr>
        <w:pStyle w:val="5"/>
        <w:numPr>
          <w:ilvl w:val="3"/>
          <w:numId w:val="0"/>
        </w:numPr>
        <w:ind w:leftChars="0"/>
        <w:outlineLvl w:val="2"/>
      </w:pPr>
      <w:bookmarkStart w:id="7" w:name="_Toc14802"/>
      <w:r>
        <w:rPr>
          <w:rFonts w:hint="eastAsia"/>
          <w:lang w:val="en-US" w:eastAsia="zh-CN"/>
        </w:rPr>
        <w:t>1.1.1</w:t>
      </w:r>
      <w:r>
        <w:rPr>
          <w:rFonts w:hint="eastAsia"/>
          <w:lang w:eastAsia="zh-CN"/>
        </w:rPr>
        <w:t>会员管理</w:t>
      </w:r>
      <w:bookmarkEnd w:id="7"/>
    </w:p>
    <w:p>
      <w:pPr>
        <w:rPr>
          <w:rFonts w:hint="default"/>
          <w:lang w:val="en-US"/>
        </w:rPr>
      </w:pPr>
      <w:r>
        <w:rPr>
          <w:rFonts w:hint="eastAsia"/>
          <w:lang w:val="en-US" w:eastAsia="zh-CN"/>
        </w:rPr>
        <w:t xml:space="preserve">    点击“会员中心”&gt;“会员管理”,弹框展示会员转化情况，如：本日注册会员数，本周注册会员数，本月注册会员数，当前未转化会员统计，如下图：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输入“企业名称”“行政区划”“姓名”“联系电话”点击【查询】查询出指定条件下的会员数据；</w:t>
      </w:r>
      <w:bookmarkStart w:id="172" w:name="_GoBack"/>
      <w:bookmarkEnd w:id="172"/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点击展开，展示更多的查询条件；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勾选会员数据，点击【导出】，可以EXCEL形式导出会员数据到本地；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点击“会员统计”的时间维度：可以查询出不同时间段的会员数据；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点击“电话沟通统计”的时间维度：可以查询出不同时间段的电话沟通的会员数据；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5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会员转化：勾选一个会员，点击【批量转化】，选择需要绑定的企业，点击【确定】后，会员绑定到指定企业。该会员会展示在企业的联系人模块，会员转化去向就是所选定的企业。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7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会员转化：勾选多个会员，点击【批量转化】，查询出需要绑定的企业，点击【选择】，点击【确定】后，勾选的会员都会绑定到指定企业。所有会员会展示在企业的联系人模块，会员转化去向就是所选定的企业。</w:t>
      </w:r>
    </w:p>
    <w:p>
      <w:pPr>
        <w:ind w:firstLine="480"/>
        <w:rPr>
          <w:rFonts w:hint="eastAsia"/>
          <w:lang w:val="en-US" w:eastAsia="zh-CN"/>
        </w:rPr>
      </w:pP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备注：会员转化后，那么核实状态变为“已核实”，同时转化后的企业展示在“转化企业”菜单和“潜在客户”菜单。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18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会员标签：点击【添加标签】打开标签后，给企业选择热门标签或是相应的标签进行标记。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8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  <w:lang w:eastAsia="zh-CN"/>
        </w:rPr>
        <w:t>会员撤销转化：勾选会员，点击【撤销转化】，会员核实情况变为“未核实”，会员转化去向为空。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2626995"/>
            <wp:effectExtent l="0" t="0" r="3810" b="1905"/>
            <wp:docPr id="18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3"/>
          <w:numId w:val="0"/>
        </w:numPr>
        <w:ind w:leftChars="0"/>
        <w:outlineLvl w:val="2"/>
        <w:rPr>
          <w:rFonts w:ascii="Arial" w:hAnsi="Arial" w:eastAsia="黑体" w:cstheme="minorBidi"/>
          <w:b/>
          <w:kern w:val="2"/>
          <w:sz w:val="28"/>
          <w:szCs w:val="22"/>
          <w:lang w:val="en-US" w:eastAsia="zh-CN" w:bidi="ar-SA"/>
        </w:rPr>
      </w:pPr>
      <w:bookmarkStart w:id="8" w:name="_Toc23934"/>
      <w:r>
        <w:rPr>
          <w:rFonts w:hint="eastAsia" w:cstheme="minorBidi"/>
          <w:b/>
          <w:kern w:val="2"/>
          <w:sz w:val="28"/>
          <w:szCs w:val="22"/>
          <w:lang w:val="en-US" w:eastAsia="zh-CN" w:bidi="ar-SA"/>
        </w:rPr>
        <w:t>1.1.2转化企业</w:t>
      </w:r>
      <w:bookmarkEnd w:id="8"/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点击“会员中心”&gt;“转化企业”,进入到转化企业模块，该模块列表展示签约客户和潜在客户，并进行数据统计，如下图：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   可以选择“行政区划”“企业名称”“联系人”“联系电话”“代理商”进行查询；也可以直接点击统计状态“签约客户”“潜在客户”进行查询。</w:t>
      </w:r>
    </w:p>
    <w:p>
      <w:pPr>
        <w:pStyle w:val="5"/>
        <w:numPr>
          <w:ilvl w:val="3"/>
          <w:numId w:val="0"/>
        </w:numPr>
        <w:ind w:leftChars="0"/>
        <w:outlineLvl w:val="2"/>
        <w:rPr>
          <w:rFonts w:ascii="Arial" w:hAnsi="Arial" w:eastAsia="黑体" w:cstheme="minorBidi"/>
          <w:b/>
          <w:kern w:val="2"/>
          <w:sz w:val="28"/>
          <w:szCs w:val="22"/>
          <w:lang w:val="en-US" w:eastAsia="zh-CN" w:bidi="ar-SA"/>
        </w:rPr>
      </w:pPr>
      <w:bookmarkStart w:id="9" w:name="_Toc32371"/>
      <w:r>
        <w:rPr>
          <w:rFonts w:hint="eastAsia" w:cstheme="minorBidi"/>
          <w:b/>
          <w:kern w:val="2"/>
          <w:sz w:val="28"/>
          <w:szCs w:val="22"/>
          <w:lang w:val="en-US" w:eastAsia="zh-CN" w:bidi="ar-SA"/>
        </w:rPr>
        <w:t>1.1.3分配客服</w:t>
      </w:r>
      <w:bookmarkEnd w:id="9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点击“会员中心”&gt;“分配客服”,进入到分配客服模块，支持客服的【分配客服】和【撤销分配】操作，如下图：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8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分配客服：在“未分配”菜单勾选需要分配客服的企业，点击【分配客服】，选择客服后，点击【确定】，客服分配成功后，当前企业展示在“已分配”，如下图：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8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撤销分配：在“已分配”菜单，勾选已经分配客服的企业，点击【撤销分配】，确认撤销后，当前企业重新展示在“未分配”菜单，如下图：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1291590"/>
            <wp:effectExtent l="0" t="0" r="3810" b="3810"/>
            <wp:docPr id="18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3"/>
          <w:numId w:val="0"/>
        </w:numPr>
        <w:ind w:leftChars="0"/>
        <w:outlineLvl w:val="2"/>
        <w:rPr>
          <w:rFonts w:ascii="Arial" w:hAnsi="Arial" w:eastAsia="黑体" w:cstheme="minorBidi"/>
          <w:b/>
          <w:kern w:val="2"/>
          <w:sz w:val="28"/>
          <w:szCs w:val="22"/>
          <w:lang w:val="en-US" w:eastAsia="zh-CN" w:bidi="ar-SA"/>
        </w:rPr>
      </w:pPr>
      <w:bookmarkStart w:id="10" w:name="_Toc32475"/>
      <w:r>
        <w:rPr>
          <w:rFonts w:hint="eastAsia" w:cstheme="minorBidi"/>
          <w:b/>
          <w:kern w:val="2"/>
          <w:sz w:val="28"/>
          <w:szCs w:val="22"/>
          <w:lang w:val="en-US" w:eastAsia="zh-CN" w:bidi="ar-SA"/>
        </w:rPr>
        <w:t>1.1.4标签管理</w:t>
      </w:r>
      <w:bookmarkEnd w:id="10"/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点击“会员中心”&gt;“标签管理”,进入到标签管理模块，支持标签的【新增分类】【新增标签】操作，如下图：</w:t>
      </w:r>
    </w:p>
    <w:p>
      <w:r>
        <w:drawing>
          <wp:inline distT="0" distB="0" distL="114300" distR="114300">
            <wp:extent cx="5273040" cy="1499235"/>
            <wp:effectExtent l="0" t="0" r="3810" b="5715"/>
            <wp:docPr id="18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9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新增标签：</w:t>
      </w: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点击【新增标签】，输入标签名称，点击【确定】标签维护成功。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新增分类：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点击【新增分类】，打开标签新增分类弹框，“是否共享给第三方”默认勾上，如果不共享给第三方，去掉勾选；标签名称维护成功后，点击【确定】，新的标签分类维护成功。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8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选择标签：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新增的标签分类后面，点击【选择标签】展示所有标签，选中需要的标签，点击【确定】，标签选择成功。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2052955"/>
            <wp:effectExtent l="0" t="0" r="3810" b="4445"/>
            <wp:docPr id="18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5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val="en-US" w:eastAsia="zh-CN"/>
        </w:rPr>
      </w:pPr>
    </w:p>
    <w:p>
      <w:pPr>
        <w:pStyle w:val="5"/>
        <w:numPr>
          <w:ilvl w:val="3"/>
          <w:numId w:val="0"/>
        </w:numPr>
        <w:ind w:leftChars="0"/>
        <w:outlineLvl w:val="2"/>
        <w:rPr>
          <w:rFonts w:ascii="Arial" w:hAnsi="Arial" w:eastAsia="黑体" w:cstheme="minorBidi"/>
          <w:b/>
          <w:kern w:val="2"/>
          <w:sz w:val="28"/>
          <w:szCs w:val="22"/>
          <w:lang w:val="en-US" w:eastAsia="zh-CN" w:bidi="ar-SA"/>
        </w:rPr>
      </w:pPr>
      <w:bookmarkStart w:id="11" w:name="_Toc32314"/>
      <w:r>
        <w:rPr>
          <w:rFonts w:hint="eastAsia" w:cstheme="minorBidi"/>
          <w:b/>
          <w:kern w:val="2"/>
          <w:sz w:val="28"/>
          <w:szCs w:val="22"/>
          <w:lang w:val="en-US" w:eastAsia="zh-CN" w:bidi="ar-SA"/>
        </w:rPr>
        <w:t>1.1.5第三方标签</w:t>
      </w:r>
      <w:bookmarkEnd w:id="11"/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点击“会员中心”&gt;“第三方标签”,进入到第三方标签管理页面，支持第三方标签的【查询】操作，如下图：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输入“第三方名称”，选择“第三方类型”进行查询。</w:t>
      </w:r>
    </w:p>
    <w:p>
      <w:pPr>
        <w:rPr>
          <w:lang w:val="en-US" w:eastAsia="zh-CN"/>
        </w:rPr>
      </w:pPr>
      <w:r>
        <w:drawing>
          <wp:inline distT="0" distB="0" distL="114300" distR="114300">
            <wp:extent cx="5273040" cy="2399030"/>
            <wp:effectExtent l="0" t="0" r="3810" b="1270"/>
            <wp:docPr id="18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ind w:leftChars="0"/>
        <w:outlineLvl w:val="1"/>
        <w:rPr>
          <w:rFonts w:hint="eastAsia" w:ascii="宋体" w:hAnsi="宋体" w:eastAsia="宋体" w:cstheme="minorBidi"/>
          <w:b/>
          <w:bCs/>
          <w:kern w:val="2"/>
          <w:sz w:val="36"/>
          <w:szCs w:val="32"/>
          <w:lang w:val="en-US" w:eastAsia="zh-CN" w:bidi="ar-SA"/>
        </w:rPr>
      </w:pPr>
      <w:bookmarkStart w:id="12" w:name="_Toc16133"/>
      <w:bookmarkStart w:id="13" w:name="_Toc12968"/>
      <w:bookmarkStart w:id="14" w:name="_Toc12294"/>
      <w:r>
        <w:rPr>
          <w:rFonts w:hint="eastAsia" w:cstheme="minorBidi"/>
          <w:b/>
          <w:bCs/>
          <w:kern w:val="2"/>
          <w:sz w:val="36"/>
          <w:szCs w:val="32"/>
          <w:lang w:val="en-US" w:eastAsia="zh-CN" w:bidi="ar-SA"/>
        </w:rPr>
        <w:t>1.2企业服务</w:t>
      </w:r>
      <w:bookmarkEnd w:id="12"/>
      <w:bookmarkEnd w:id="13"/>
      <w:bookmarkEnd w:id="14"/>
    </w:p>
    <w:p>
      <w:pPr>
        <w:pStyle w:val="5"/>
        <w:numPr>
          <w:ilvl w:val="3"/>
          <w:numId w:val="0"/>
        </w:numPr>
        <w:bidi w:val="0"/>
        <w:ind w:leftChars="0"/>
        <w:outlineLvl w:val="2"/>
      </w:pPr>
      <w:bookmarkStart w:id="15" w:name="_Toc15841"/>
      <w:r>
        <w:rPr>
          <w:rFonts w:hint="eastAsia"/>
          <w:lang w:val="en-US" w:eastAsia="zh-CN"/>
        </w:rPr>
        <w:t>1.2.1</w:t>
      </w:r>
      <w:r>
        <w:rPr>
          <w:rFonts w:hint="eastAsia"/>
          <w:lang w:eastAsia="zh-CN"/>
        </w:rPr>
        <w:t>客户管理</w:t>
      </w:r>
      <w:bookmarkEnd w:id="15"/>
    </w:p>
    <w:p>
      <w:pPr>
        <w:pStyle w:val="6"/>
        <w:numPr>
          <w:ilvl w:val="4"/>
          <w:numId w:val="0"/>
        </w:numPr>
        <w:bidi w:val="0"/>
        <w:ind w:leftChars="0"/>
      </w:pPr>
      <w:bookmarkStart w:id="16" w:name="_Toc17354"/>
      <w:r>
        <w:rPr>
          <w:rFonts w:hint="eastAsia"/>
          <w:lang w:val="en-US" w:eastAsia="zh-CN"/>
        </w:rPr>
        <w:t>1.2.1.1</w:t>
      </w:r>
      <w:r>
        <w:rPr>
          <w:rFonts w:hint="eastAsia"/>
          <w:lang w:eastAsia="zh-CN"/>
        </w:rPr>
        <w:t>潜在客户</w:t>
      </w:r>
      <w:bookmarkEnd w:id="16"/>
    </w:p>
    <w:p>
      <w:pPr>
        <w:ind w:firstLine="480"/>
      </w:pPr>
      <w:r>
        <w:rPr>
          <w:rFonts w:hint="eastAsia"/>
        </w:rPr>
        <w:t>进入营销中心，默认显示</w:t>
      </w:r>
      <w:r>
        <w:rPr>
          <w:rFonts w:hint="eastAsia"/>
          <w:lang w:eastAsia="zh-CN"/>
        </w:rPr>
        <w:t>所有</w:t>
      </w:r>
      <w:r>
        <w:rPr>
          <w:rFonts w:hint="eastAsia"/>
        </w:rPr>
        <w:t>潜在客户页面，也可以通过点击【客户管理】&gt;【潜在客户】打开该页面。</w:t>
      </w:r>
    </w:p>
    <w:p>
      <w:pPr>
        <w:ind w:firstLine="480"/>
      </w:pPr>
      <w:r>
        <w:rPr>
          <w:rFonts w:hint="eastAsia"/>
        </w:rPr>
        <w:t>潜在客户页面分为未分配与已分配，点击上方按钮可进行切换，默认显示未分配页面。</w:t>
      </w:r>
    </w:p>
    <w:p>
      <w:r>
        <w:drawing>
          <wp:inline distT="0" distB="0" distL="114300" distR="114300">
            <wp:extent cx="5273040" cy="2448560"/>
            <wp:effectExtent l="0" t="0" r="3810" b="8890"/>
            <wp:docPr id="19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0"/>
        </w:numPr>
        <w:ind w:leftChars="0"/>
      </w:pPr>
      <w:r>
        <w:rPr>
          <w:rFonts w:hint="eastAsia"/>
          <w:lang w:val="en-US" w:eastAsia="zh-CN"/>
        </w:rPr>
        <w:t>1.2.1.1.1</w:t>
      </w:r>
      <w:r>
        <w:t>未分配</w:t>
      </w:r>
    </w:p>
    <w:p>
      <w:pPr>
        <w:ind w:firstLine="480" w:firstLineChars="200"/>
      </w:pPr>
      <w:r>
        <w:t>点击【未分配】，展示未分配的潜在客户信息，</w:t>
      </w:r>
      <w:r>
        <w:rPr>
          <w:rFonts w:hint="eastAsia"/>
          <w:lang w:eastAsia="zh-CN"/>
        </w:rPr>
        <w:t>并统计展示存量状况（今日，本周，本月，以往，全部未分配数据）；</w:t>
      </w:r>
      <w:r>
        <w:t>支持【查询】【资源分配】</w:t>
      </w:r>
      <w:r>
        <w:rPr>
          <w:rFonts w:hint="eastAsia"/>
          <w:lang w:eastAsia="zh-CN"/>
        </w:rPr>
        <w:t>【随机分配】【新增】【编辑】【删除】</w:t>
      </w:r>
      <w:r>
        <w:t>等操作，如下图：</w:t>
      </w:r>
    </w:p>
    <w:p>
      <w:r>
        <w:drawing>
          <wp:inline distT="0" distB="0" distL="114300" distR="114300">
            <wp:extent cx="5273040" cy="2448560"/>
            <wp:effectExtent l="0" t="0" r="3810" b="8890"/>
            <wp:docPr id="19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t>选择</w:t>
      </w:r>
      <w:r>
        <w:rPr>
          <w:rFonts w:hint="eastAsia"/>
        </w:rPr>
        <w:t>/填写筛选条件，点击【查询】，可根据筛选条件显示符合的企业信息。</w:t>
      </w:r>
    </w:p>
    <w:p/>
    <w:p>
      <w:pPr>
        <w:ind w:firstLine="480" w:firstLineChars="200"/>
      </w:pPr>
      <w:r>
        <w:rPr>
          <w:rFonts w:hint="eastAsia"/>
        </w:rPr>
        <w:t>勾选企业，点击【资源分配】，打开“待分配潜在客户”页面，如下图所示：</w:t>
      </w:r>
    </w:p>
    <w:p>
      <w:r>
        <w:drawing>
          <wp:inline distT="0" distB="0" distL="114300" distR="114300">
            <wp:extent cx="5273040" cy="2435225"/>
            <wp:effectExtent l="0" t="0" r="3810" b="3175"/>
            <wp:docPr id="19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2620010"/>
            <wp:effectExtent l="0" t="0" r="3810" b="8890"/>
            <wp:docPr id="19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80" w:firstLineChars="200"/>
      </w:pPr>
      <w:r>
        <w:rPr>
          <w:rFonts w:hint="eastAsia"/>
        </w:rPr>
        <w:t>点击【搜索】图标按钮，可为当前客户选择分配业务员，如下图所示：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9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2620010"/>
            <wp:effectExtent l="0" t="0" r="3810" b="8890"/>
            <wp:docPr id="19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/>
        </w:rPr>
      </w:pPr>
      <w:r>
        <w:rPr>
          <w:rFonts w:hint="eastAsia"/>
        </w:rPr>
        <w:t>选择完成后点击【分配】，提示操作成功。</w:t>
      </w:r>
    </w:p>
    <w:p>
      <w:pPr>
        <w:ind w:firstLine="480" w:firstLineChars="200"/>
        <w:rPr>
          <w:rFonts w:hint="eastAsia"/>
        </w:rPr>
      </w:pPr>
    </w:p>
    <w:p>
      <w:pPr>
        <w:ind w:firstLine="48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随机分配：</w:t>
      </w:r>
    </w:p>
    <w:p>
      <w:pPr>
        <w:ind w:firstLine="48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点击随机分配，输入分配数量，系统随机抽取企业进行分配，如图：</w:t>
      </w:r>
    </w:p>
    <w:p>
      <w:r>
        <w:drawing>
          <wp:inline distT="0" distB="0" distL="114300" distR="114300">
            <wp:extent cx="5273040" cy="2366010"/>
            <wp:effectExtent l="0" t="0" r="3810" b="15240"/>
            <wp:docPr id="20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2620010"/>
            <wp:effectExtent l="0" t="0" r="3810" b="8890"/>
            <wp:docPr id="20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2620010"/>
            <wp:effectExtent l="0" t="0" r="3810" b="8890"/>
            <wp:docPr id="20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</w:p>
    <w:p>
      <w:pPr>
        <w:ind w:firstLine="480"/>
        <w:rPr>
          <w:rFonts w:hint="eastAsia"/>
          <w:lang w:val="en-US" w:eastAsia="zh-CN"/>
        </w:rPr>
      </w:pPr>
    </w:p>
    <w:p>
      <w:pPr>
        <w:ind w:firstLine="480"/>
        <w:rPr>
          <w:rFonts w:hint="eastAsia"/>
          <w:lang w:val="en-US" w:eastAsia="zh-CN"/>
        </w:rPr>
      </w:pP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潜在客户：【新增】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点击【新增】，打开企业新增页面，维护好基本信息后，点击【保存】潜在客户维护成功。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0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/>
        </w:rPr>
      </w:pPr>
      <w:r>
        <w:rPr>
          <w:rFonts w:hint="eastAsia"/>
        </w:rPr>
        <w:t>必填字段：“企业名称”“信用代码”“行政区划”“详细地址”“联系人”“联系电话”，填写完成后点击【保存】提示操作成功。</w:t>
      </w:r>
    </w:p>
    <w:p>
      <w:pPr>
        <w:ind w:firstLine="480" w:firstLineChars="200"/>
        <w:rPr>
          <w:rFonts w:hint="eastAsia"/>
        </w:rPr>
      </w:pPr>
      <w:r>
        <w:rPr>
          <w:rFonts w:hint="eastAsia"/>
        </w:rPr>
        <w:t>新增成功的客户，客户来源显示为“</w:t>
      </w:r>
      <w:r>
        <w:rPr>
          <w:rFonts w:hint="eastAsia"/>
          <w:lang w:eastAsia="zh-CN"/>
        </w:rPr>
        <w:t>平台分配</w:t>
      </w:r>
      <w:r>
        <w:rPr>
          <w:rFonts w:hint="eastAsia"/>
        </w:rPr>
        <w:t>”，对该类客户可进行【编辑】【删除】操作，如下图：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20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0"/>
        </w:numPr>
        <w:ind w:leftChars="0"/>
      </w:pPr>
      <w:r>
        <w:rPr>
          <w:rFonts w:hint="eastAsia"/>
          <w:lang w:val="en-US" w:eastAsia="zh-CN"/>
        </w:rPr>
        <w:t>1.2.1.1.2</w:t>
      </w:r>
      <w:r>
        <w:t>已分配</w:t>
      </w:r>
    </w:p>
    <w:p>
      <w:pPr>
        <w:ind w:firstLine="480" w:firstLineChars="200"/>
      </w:pPr>
      <w:r>
        <w:t>分配成功的客户会统计至已分配页面，点击【已分配】进入“已分配”页面，</w:t>
      </w:r>
      <w:r>
        <w:rPr>
          <w:rFonts w:hint="eastAsia"/>
          <w:lang w:eastAsia="zh-CN"/>
        </w:rPr>
        <w:t>并统计展示存量状况（今日，本周，本月，全部数据）和开发情况（今日，本周，本月，已开发，未开发，到期企业），支持潜在客户的【资源回收】操作，</w:t>
      </w:r>
      <w:r>
        <w:t>如下图所示：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0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资源回收：对已分配未开发的企业可以进行资源回收，重新分配服务商。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勾选企业，点击【资源回收】，确认回收后，该企业展示在潜在客户未分配。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20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ind w:firstLine="480" w:firstLineChars="200"/>
      </w:pPr>
      <w:r>
        <w:rPr>
          <w:rFonts w:hint="eastAsia"/>
          <w:lang w:eastAsia="zh-CN"/>
        </w:rPr>
        <w:t>客户拜访记录：</w:t>
      </w:r>
      <w:r>
        <w:rPr>
          <w:rFonts w:hint="eastAsia"/>
        </w:rPr>
        <w:t>点击【新增】，打开“新增拜访记录”页面，如下图：</w:t>
      </w:r>
    </w:p>
    <w:p>
      <w:pPr>
        <w:ind w:firstLine="480" w:firstLineChars="200"/>
      </w:pPr>
      <w:r>
        <w:rPr>
          <w:rFonts w:hint="eastAsia"/>
        </w:rPr>
        <w:t>必填字段：“客户名称”“拜访对象”“业务员”“拜访时间”“拜访时长”，填写完成后，点击【保存】提示操作成功。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0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6"/>
        <w:numPr>
          <w:ilvl w:val="4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17" w:name="_Toc6153"/>
      <w:r>
        <w:rPr>
          <w:rFonts w:hint="eastAsia"/>
          <w:lang w:val="en-US" w:eastAsia="zh-CN"/>
        </w:rPr>
        <w:t>1.2.1.2签约客户</w:t>
      </w:r>
      <w:bookmarkEnd w:id="17"/>
    </w:p>
    <w:p>
      <w:pPr>
        <w:ind w:firstLine="480" w:firstLineChars="200"/>
      </w:pPr>
      <w:r>
        <w:rPr>
          <w:rFonts w:hint="eastAsia"/>
        </w:rPr>
        <w:t>点击【客户管理】&gt;【签约客户】，展示</w:t>
      </w:r>
      <w:r>
        <w:rPr>
          <w:rFonts w:hint="eastAsia"/>
          <w:lang w:eastAsia="zh-CN"/>
        </w:rPr>
        <w:t>所有</w:t>
      </w:r>
      <w:r>
        <w:rPr>
          <w:rFonts w:hint="eastAsia"/>
        </w:rPr>
        <w:t>已签约客户的基本信息，支持【新增】【</w:t>
      </w:r>
      <w:r>
        <w:rPr>
          <w:rFonts w:hint="eastAsia"/>
          <w:lang w:eastAsia="zh-CN"/>
        </w:rPr>
        <w:t>客户转交</w:t>
      </w:r>
      <w:r>
        <w:rPr>
          <w:rFonts w:hint="eastAsia"/>
        </w:rPr>
        <w:t>】【编辑】【删除】等操作，如下图：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1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选择“行政区划”“信用代码”“企业名称”“企业来源”“状态”点击【查询】，查询出指定条件下的数据，进行查询。</w:t>
      </w:r>
    </w:p>
    <w:p>
      <w:pPr>
        <w:ind w:firstLine="480" w:firstLineChars="200"/>
        <w:rPr>
          <w:rFonts w:hint="eastAsia"/>
          <w:lang w:val="en-US" w:eastAsia="zh-CN"/>
        </w:rPr>
      </w:pP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客户转交：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勾选企业，点击【客户转交】，选择服务商，点击【确定】后，客户转交成功，该企业由新的服务商进行服务。</w:t>
      </w:r>
    </w:p>
    <w:p>
      <w:pPr>
        <w:ind w:firstLine="480" w:firstLineChars="200"/>
      </w:pPr>
      <w:r>
        <w:drawing>
          <wp:inline distT="0" distB="0" distL="114300" distR="114300">
            <wp:extent cx="5273040" cy="2620010"/>
            <wp:effectExtent l="0" t="0" r="3810" b="8890"/>
            <wp:docPr id="21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drawing>
          <wp:inline distT="0" distB="0" distL="114300" distR="114300">
            <wp:extent cx="5273040" cy="2620010"/>
            <wp:effectExtent l="0" t="0" r="3810" b="8890"/>
            <wp:docPr id="21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</w:p>
    <w:p>
      <w:pPr>
        <w:ind w:firstLine="480" w:firstLineChars="200"/>
        <w:rPr>
          <w:rFonts w:hint="eastAsia" w:eastAsia="宋体"/>
          <w:lang w:val="en-US" w:eastAsia="zh-CN"/>
        </w:rPr>
      </w:pPr>
      <w:r>
        <w:rPr>
          <w:rFonts w:hint="eastAsia"/>
          <w:lang w:eastAsia="zh-CN"/>
        </w:rPr>
        <w:t>新增：</w:t>
      </w:r>
    </w:p>
    <w:p>
      <w:r>
        <w:rPr>
          <w:rFonts w:hint="eastAsia"/>
        </w:rPr>
        <w:t xml:space="preserve">    点击【新增】，打开“污染源基本信息维护”页面，默认显示“基本信息”页面，如下图：</w:t>
      </w:r>
    </w:p>
    <w:p>
      <w:pPr>
        <w:ind w:firstLine="480"/>
      </w:pPr>
      <w:r>
        <w:rPr>
          <w:rFonts w:hint="eastAsia"/>
        </w:rPr>
        <w:t>必填字段：“企业名称”“信用代码”“行政区划”“详细地址”“企业简称”，填写完成后，点击【保存】提示操作成功。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1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</w:rPr>
        <w:t>必填字段</w:t>
      </w:r>
      <w:r>
        <w:rPr>
          <w:rFonts w:hint="eastAsia"/>
          <w:lang w:eastAsia="zh-CN"/>
        </w:rPr>
        <w:t>输入后，</w:t>
      </w:r>
      <w:r>
        <w:rPr>
          <w:rFonts w:hint="eastAsia"/>
          <w:lang w:val="en-US" w:eastAsia="zh-CN"/>
        </w:rPr>
        <w:t>点击【保存并跳转到当前企业】，立马跳转到企业详情页面，如下图：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1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3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0"/>
        </w:numPr>
        <w:ind w:leftChars="0"/>
      </w:pPr>
      <w:r>
        <w:rPr>
          <w:rFonts w:hint="eastAsia"/>
          <w:lang w:val="en-US" w:eastAsia="zh-CN"/>
        </w:rPr>
        <w:t>1.2.1.2.1</w:t>
      </w:r>
      <w:r>
        <w:rPr>
          <w:rFonts w:hint="eastAsia"/>
          <w:lang w:eastAsia="zh-CN"/>
        </w:rPr>
        <w:t>企业信息</w:t>
      </w:r>
    </w:p>
    <w:p>
      <w:pPr>
        <w:pStyle w:val="8"/>
        <w:numPr>
          <w:ilvl w:val="6"/>
          <w:numId w:val="0"/>
        </w:numPr>
        <w:ind w:leftChars="0"/>
      </w:pPr>
      <w:r>
        <w:rPr>
          <w:rFonts w:hint="eastAsia"/>
          <w:lang w:val="en-US" w:eastAsia="zh-CN"/>
        </w:rPr>
        <w:t xml:space="preserve">1.2.1.2.1.1 </w:t>
      </w:r>
      <w:r>
        <w:rPr>
          <w:rFonts w:hint="eastAsia"/>
          <w:lang w:eastAsia="zh-CN"/>
        </w:rPr>
        <w:t>企业概况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点击“企业信息”&gt;“企业概况”，展示了企业的基本信息，业务办理情况，设备情况。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6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企业信息&gt;基本信息：</w:t>
      </w:r>
    </w:p>
    <w:p>
      <w:pPr>
        <w:rPr>
          <w:rFonts w:hint="default"/>
          <w:lang w:val="en-US" w:eastAsia="zh-CN"/>
        </w:rPr>
      </w:pPr>
    </w:p>
    <w:p>
      <w:pPr>
        <w:ind w:firstLine="480"/>
      </w:pPr>
      <w:r>
        <w:rPr>
          <w:rFonts w:hint="eastAsia"/>
        </w:rPr>
        <w:t>保存基本信息后，点击【企业联系人】&gt;【新增联系人】可以添加企业联系人，如下图：</w:t>
      </w:r>
    </w:p>
    <w:p>
      <w:pPr>
        <w:ind w:firstLine="480"/>
      </w:pPr>
      <w:r>
        <w:rPr>
          <w:rFonts w:hint="eastAsia"/>
        </w:rPr>
        <w:t>必填字段：“联系人姓名”“联系人电话”，填写完成后，选择是否为主要联系人，点击【保存】提示保存成功。点击【保存并继续】，提示保存成功后不关闭页面，可继续添加联系人。</w:t>
      </w:r>
    </w:p>
    <w:p>
      <w:r>
        <w:rPr>
          <w:rFonts w:hint="eastAsia"/>
        </w:rPr>
        <w:drawing>
          <wp:inline distT="0" distB="0" distL="0" distR="0">
            <wp:extent cx="5274310" cy="1102995"/>
            <wp:effectExtent l="0" t="0" r="2540" b="1905"/>
            <wp:docPr id="13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03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drawing>
          <wp:inline distT="0" distB="0" distL="0" distR="0">
            <wp:extent cx="5274310" cy="1550035"/>
            <wp:effectExtent l="0" t="0" r="2540" b="12065"/>
            <wp:docPr id="13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0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保存基本信息后，点击【财务信息】&gt;【新增财务信息】可以添加企业联系人，如下图：</w:t>
      </w:r>
    </w:p>
    <w:p>
      <w:pPr>
        <w:ind w:firstLine="480"/>
      </w:pPr>
      <w:r>
        <w:rPr>
          <w:rFonts w:hint="eastAsia"/>
        </w:rPr>
        <w:t>必填字段：“开户银行名称”“开户账号”“纳税人账号”，填写完成后，选择是否为默认账户，点击【保存】提示保存成功。点击【保存并继续】，提示保存成功后不关闭页面，可继续添加财务信息。</w:t>
      </w:r>
    </w:p>
    <w:p>
      <w:r>
        <w:rPr>
          <w:rFonts w:hint="eastAsia"/>
        </w:rPr>
        <w:drawing>
          <wp:inline distT="0" distB="0" distL="0" distR="0">
            <wp:extent cx="5274310" cy="1335405"/>
            <wp:effectExtent l="0" t="0" r="2540" b="17145"/>
            <wp:docPr id="13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drawing>
          <wp:inline distT="0" distB="0" distL="0" distR="0">
            <wp:extent cx="5274310" cy="1612900"/>
            <wp:effectExtent l="0" t="0" r="2540" b="6350"/>
            <wp:docPr id="13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3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保存基本信息后，点击【相关附件】&gt;左侧选择文件分类&gt;【上传文件】可以添加相关文件，如下图：</w:t>
      </w:r>
    </w:p>
    <w:p>
      <w:r>
        <w:rPr>
          <w:rFonts w:hint="eastAsia"/>
        </w:rPr>
        <w:drawing>
          <wp:inline distT="0" distB="0" distL="0" distR="0">
            <wp:extent cx="5274310" cy="2261870"/>
            <wp:effectExtent l="0" t="0" r="2540" b="5080"/>
            <wp:docPr id="13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4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1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t>在签约客户页面，勾选企业后，点击【拜访记录】，跳转至“拜访记录”页面，如下图：</w:t>
      </w:r>
    </w:p>
    <w:p>
      <w:pPr>
        <w:ind w:firstLine="480" w:firstLineChars="200"/>
      </w:pPr>
      <w:r>
        <w:rPr>
          <w:rFonts w:hint="eastAsia"/>
        </w:rPr>
        <w:t>必填字段：“客户名称”“拜访对象”“业务员”“拜访时间”“拜访时长”，填写完成后，点击【保存】提示操作成功。</w:t>
      </w:r>
    </w:p>
    <w:p>
      <w:r>
        <w:drawing>
          <wp:inline distT="0" distB="0" distL="0" distR="0">
            <wp:extent cx="5274310" cy="1635125"/>
            <wp:effectExtent l="0" t="0" r="2540" b="3175"/>
            <wp:docPr id="13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4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577465"/>
            <wp:effectExtent l="0" t="0" r="2540" b="13335"/>
            <wp:docPr id="13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5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t>在签约客户页面，勾选企业后，点击【创建任务】，跳转至“创建任务”页面，如下图：</w:t>
      </w:r>
    </w:p>
    <w:p>
      <w:pPr>
        <w:ind w:firstLine="480" w:firstLineChars="200"/>
        <w:rPr>
          <w:rFonts w:hint="eastAsia"/>
        </w:rPr>
      </w:pPr>
      <w:r>
        <w:rPr>
          <w:rFonts w:hint="eastAsia"/>
        </w:rPr>
        <w:t>必填字段：“任务名称”“上门时间”“预计时长”“接待人员”“服务人员”，填写完成后，点击【保存】提示操作成功。</w:t>
      </w:r>
    </w:p>
    <w:p>
      <w:pPr>
        <w:rPr>
          <w:rFonts w:hint="eastAsia"/>
        </w:rPr>
      </w:pPr>
      <w:r>
        <w:drawing>
          <wp:inline distT="0" distB="0" distL="114300" distR="114300">
            <wp:extent cx="5271770" cy="1558290"/>
            <wp:effectExtent l="0" t="0" r="5080" b="3810"/>
            <wp:docPr id="13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t xml:space="preserve"> </w:t>
      </w:r>
      <w:r>
        <w:drawing>
          <wp:inline distT="0" distB="0" distL="0" distR="0">
            <wp:extent cx="5274310" cy="2577465"/>
            <wp:effectExtent l="0" t="0" r="2540" b="13335"/>
            <wp:docPr id="138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6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/>
    <w:p>
      <w:pPr>
        <w:pStyle w:val="8"/>
        <w:numPr>
          <w:ilvl w:val="6"/>
          <w:numId w:val="0"/>
        </w:numPr>
        <w:ind w:leftChars="0"/>
        <w:rPr>
          <w:rFonts w:hint="eastAsia"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1.2.1.2.1.2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基本信息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点击“企业信息”&gt;“基本信息”，打开企业编辑页面，可以进行基础信息的修改，如下图：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1911350"/>
            <wp:effectExtent l="0" t="0" r="3810" b="12700"/>
            <wp:docPr id="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8"/>
        <w:numPr>
          <w:ilvl w:val="6"/>
          <w:numId w:val="0"/>
        </w:numPr>
        <w:ind w:leftChars="0"/>
        <w:rPr>
          <w:rFonts w:hint="eastAsia"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1.2.1.2.1.3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企业联系人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点击“企业信息”&gt;“企业联系人”，打开企业联系人维护页面，支持【新增】【编辑】【查看】【停用】【删除】操作，如下图：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1871980"/>
            <wp:effectExtent l="0" t="0" r="3810" b="13970"/>
            <wp:docPr id="8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0"/>
        </w:numPr>
        <w:ind w:leftChars="0"/>
      </w:pPr>
      <w:r>
        <w:rPr>
          <w:rFonts w:hint="eastAsia"/>
          <w:lang w:val="en-US" w:eastAsia="zh-CN"/>
        </w:rPr>
        <w:t xml:space="preserve">1.2.1.2.1.4 </w:t>
      </w:r>
      <w:r>
        <w:rPr>
          <w:rFonts w:hint="eastAsia"/>
          <w:lang w:eastAsia="zh-CN"/>
        </w:rPr>
        <w:t>财务信息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点击“企业信息”&gt;“财务信息”，打开企业财务信息维护页面，支持【新增】【编辑】【查看】【停用】【删除】操作，如下图：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88610" cy="1969135"/>
            <wp:effectExtent l="0" t="0" r="2540" b="12065"/>
            <wp:docPr id="103" name="图片 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8" descr="IMG_25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1969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/>
    <w:p>
      <w:pPr>
        <w:pStyle w:val="8"/>
        <w:numPr>
          <w:ilvl w:val="6"/>
          <w:numId w:val="0"/>
        </w:numPr>
        <w:ind w:leftChars="0"/>
        <w:rPr>
          <w:rFonts w:hint="eastAsia"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1.2.1.2.1.5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相关附件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点击“企业信息”&gt;“相关附件”，打开相关附件页面，支持企业档案资料的【新增】【下载】【删除】操作，如下图：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1918335"/>
            <wp:effectExtent l="0" t="0" r="3810" b="5715"/>
            <wp:docPr id="11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1.2.1.2.2我的合同</w:t>
      </w:r>
    </w:p>
    <w:p>
      <w:pPr>
        <w:pStyle w:val="8"/>
        <w:numPr>
          <w:ilvl w:val="6"/>
          <w:numId w:val="0"/>
        </w:numPr>
        <w:ind w:leftChars="0"/>
      </w:pPr>
      <w:r>
        <w:rPr>
          <w:rFonts w:hint="eastAsia"/>
          <w:lang w:val="en-US" w:eastAsia="zh-CN"/>
        </w:rPr>
        <w:t>1.2.1.2.2.1</w:t>
      </w:r>
      <w:r>
        <w:rPr>
          <w:rFonts w:hint="eastAsia"/>
          <w:lang w:eastAsia="zh-CN"/>
        </w:rPr>
        <w:t>企业服务合同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点击“我的合同”</w:t>
      </w:r>
      <w:r>
        <w:rPr>
          <w:rFonts w:hint="eastAsia"/>
          <w:lang w:val="en-US" w:eastAsia="zh-CN"/>
        </w:rPr>
        <w:t>&gt;“企业服务合同”，展示当前企业的所有的企业服务合同，支持【查询】【新增】【编辑】【作废】操作。</w:t>
      </w:r>
    </w:p>
    <w:p>
      <w:pPr>
        <w:ind w:firstLine="480" w:firstLineChars="200"/>
      </w:pPr>
      <w:r>
        <w:rPr>
          <w:rFonts w:hint="eastAsia"/>
          <w:lang w:val="en-US" w:eastAsia="zh-CN"/>
        </w:rPr>
        <w:t>选择“合同编号”“合同状态”“签约日期”“合同终止日期”“合同金额”“即将到期”“是否过滤过期合同”点击【查询】，查询出指定条件下的数据，进行查询，如下图：</w:t>
      </w:r>
    </w:p>
    <w:p>
      <w:pPr>
        <w:ind w:firstLine="480" w:firstLineChars="200"/>
        <w:rPr>
          <w:rFonts w:hint="eastAsia"/>
          <w:lang w:val="en-US" w:eastAsia="zh-CN"/>
        </w:rPr>
      </w:pPr>
    </w:p>
    <w:p>
      <w:pPr>
        <w:ind w:firstLine="480" w:firstLineChars="200"/>
      </w:pPr>
      <w:r>
        <w:drawing>
          <wp:inline distT="0" distB="0" distL="114300" distR="114300">
            <wp:extent cx="5273040" cy="2620010"/>
            <wp:effectExtent l="0" t="0" r="3810" b="8890"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点击【新增】，打开企业服务合同新增页面，</w:t>
      </w:r>
      <w:r>
        <w:rPr>
          <w:rFonts w:hint="eastAsia"/>
        </w:rPr>
        <w:t>必填字段：“合同名称”“所属客户”“合同编号”“合同开始日期”“合同结束日期”，填写完成后，点击【保存】提示操作成功。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点击【编辑】，进入到编辑页面，各字段编辑后进行保存，保存成功。系统会记录合同修改记录。</w:t>
      </w:r>
    </w:p>
    <w:p>
      <w:pPr>
        <w:ind w:firstLine="480" w:firstLineChars="200"/>
        <w:rPr>
          <w:rFonts w:hint="eastAsia"/>
        </w:rPr>
      </w:pPr>
      <w:r>
        <w:rPr>
          <w:rFonts w:hint="eastAsia"/>
        </w:rPr>
        <w:t>点击【查看】，打开合同详细信息页面，左侧为资料简介，右侧为修改历史，</w:t>
      </w:r>
    </w:p>
    <w:p>
      <w:pPr>
        <w:rPr>
          <w:rFonts w:hint="eastAsia"/>
        </w:rPr>
      </w:pPr>
      <w:r>
        <w:rPr>
          <w:rFonts w:hint="eastAsia"/>
        </w:rPr>
        <w:t>如下图：</w:t>
      </w:r>
    </w:p>
    <w:p>
      <w:r>
        <w:drawing>
          <wp:inline distT="0" distB="0" distL="114300" distR="114300">
            <wp:extent cx="5273040" cy="2630170"/>
            <wp:effectExtent l="0" t="0" r="3810" b="17780"/>
            <wp:docPr id="3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ind w:firstLine="480"/>
      </w:pPr>
      <w:r>
        <w:rPr>
          <w:rFonts w:hint="eastAsia"/>
        </w:rPr>
        <w:t>点击【作废】，</w:t>
      </w:r>
      <w:r>
        <w:rPr>
          <w:rFonts w:hint="eastAsia"/>
          <w:lang w:eastAsia="zh-CN"/>
        </w:rPr>
        <w:t>确认作废后，</w:t>
      </w:r>
      <w:r>
        <w:rPr>
          <w:rFonts w:hint="eastAsia"/>
        </w:rPr>
        <w:t>删除</w:t>
      </w:r>
      <w:r>
        <w:rPr>
          <w:rFonts w:hint="eastAsia"/>
          <w:lang w:eastAsia="zh-CN"/>
        </w:rPr>
        <w:t>状态变为“无效”，合同作废</w:t>
      </w:r>
      <w:r>
        <w:rPr>
          <w:rFonts w:hint="eastAsia"/>
        </w:rPr>
        <w:t>。</w:t>
      </w:r>
    </w:p>
    <w:p/>
    <w:p>
      <w:pPr>
        <w:pStyle w:val="8"/>
        <w:numPr>
          <w:ilvl w:val="6"/>
          <w:numId w:val="0"/>
        </w:numPr>
        <w:ind w:leftChars="0"/>
        <w:rPr>
          <w:rFonts w:hint="eastAsia"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>1.2.1.2.2.2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终端购销合同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点击“我的合同”</w:t>
      </w:r>
      <w:r>
        <w:rPr>
          <w:rFonts w:hint="eastAsia"/>
          <w:lang w:val="en-US" w:eastAsia="zh-CN"/>
        </w:rPr>
        <w:t>&gt;“终端购销合同”，展示当前企业的所有的终端购销合同，支持【查询】【新增】【编辑】【作废】操作。。</w:t>
      </w:r>
    </w:p>
    <w:p>
      <w:pPr>
        <w:ind w:firstLine="480" w:firstLineChars="200"/>
      </w:pPr>
      <w:r>
        <w:rPr>
          <w:rFonts w:hint="eastAsia"/>
          <w:lang w:val="en-US" w:eastAsia="zh-CN"/>
        </w:rPr>
        <w:t>选择“合同编号”“合同状态”“合同金额”“签约日期”点击【查询】，查询出指定条件下的数据，进行查询，如下图：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2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7"/>
        <w:numPr>
          <w:ilvl w:val="5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1.2.1.2.3我的设备</w:t>
      </w:r>
    </w:p>
    <w:p>
      <w:pPr>
        <w:pStyle w:val="8"/>
        <w:numPr>
          <w:ilvl w:val="6"/>
          <w:numId w:val="0"/>
        </w:numPr>
        <w:ind w:leftChars="0"/>
      </w:pPr>
      <w:r>
        <w:rPr>
          <w:rFonts w:hint="eastAsia"/>
          <w:lang w:val="en-US" w:eastAsia="zh-CN"/>
        </w:rPr>
        <w:t xml:space="preserve">1.2.1.2.3.1 </w:t>
      </w:r>
      <w:r>
        <w:rPr>
          <w:rFonts w:hint="eastAsia"/>
          <w:lang w:eastAsia="zh-CN"/>
        </w:rPr>
        <w:t>危废终端</w:t>
      </w: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点击“我的设备”&gt;“危废终端”：展示危废终端总数，在线数，离线数；列表展示危废终端基本信息，如下图：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260600"/>
            <wp:effectExtent l="0" t="0" r="3810" b="6350"/>
            <wp:docPr id="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8"/>
        <w:numPr>
          <w:ilvl w:val="6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1.2.1.2.3.2 废油装置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点击“我的设备”&gt;“废油装置”：展示废油装置总数，在线数，离线数；列表展示废油装置基本信息，如下图：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359660"/>
            <wp:effectExtent l="0" t="0" r="3810" b="2540"/>
            <wp:docPr id="5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8"/>
        <w:numPr>
          <w:ilvl w:val="6"/>
          <w:numId w:val="0"/>
        </w:numPr>
        <w:ind w:leftChars="0"/>
        <w:rPr>
          <w:rFonts w:hint="eastAsia"/>
          <w:highlight w:val="yellow"/>
          <w:lang w:val="en-US" w:eastAsia="zh-CN"/>
        </w:rPr>
      </w:pPr>
      <w:r>
        <w:rPr>
          <w:rFonts w:hint="eastAsia"/>
          <w:lang w:val="en-US" w:eastAsia="zh-CN"/>
        </w:rPr>
        <w:t xml:space="preserve">1.2.1.2.3.3 </w:t>
      </w:r>
      <w:r>
        <w:rPr>
          <w:rFonts w:hint="eastAsia"/>
          <w:highlight w:val="yellow"/>
          <w:lang w:val="en-US" w:eastAsia="zh-CN"/>
        </w:rPr>
        <w:t>废液装置（开发中）</w:t>
      </w:r>
    </w:p>
    <w:p>
      <w:pPr>
        <w:pStyle w:val="8"/>
        <w:numPr>
          <w:ilvl w:val="6"/>
          <w:numId w:val="0"/>
        </w:numPr>
        <w:ind w:leftChars="0"/>
        <w:rPr>
          <w:rFonts w:hint="eastAsia"/>
          <w:highlight w:val="yellow"/>
          <w:lang w:val="en-US" w:eastAsia="zh-CN"/>
        </w:rPr>
      </w:pPr>
      <w:r>
        <w:rPr>
          <w:rFonts w:hint="eastAsia"/>
          <w:lang w:val="en-US" w:eastAsia="zh-CN"/>
        </w:rPr>
        <w:t xml:space="preserve">1.2.1.2.3.4 </w:t>
      </w:r>
      <w:r>
        <w:rPr>
          <w:rFonts w:hint="eastAsia"/>
          <w:highlight w:val="yellow"/>
          <w:lang w:val="en-US" w:eastAsia="zh-CN"/>
        </w:rPr>
        <w:t>数采仪（开发中）</w:t>
      </w:r>
    </w:p>
    <w:p>
      <w:pPr>
        <w:pStyle w:val="7"/>
        <w:numPr>
          <w:ilvl w:val="5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1.2.1.2.3我的数据</w:t>
      </w:r>
    </w:p>
    <w:p>
      <w:pPr>
        <w:pStyle w:val="8"/>
        <w:numPr>
          <w:ilvl w:val="6"/>
          <w:numId w:val="0"/>
        </w:numPr>
        <w:ind w:leftChars="0"/>
      </w:pPr>
      <w:r>
        <w:rPr>
          <w:rFonts w:hint="eastAsia"/>
          <w:lang w:val="en-US" w:eastAsia="zh-CN"/>
        </w:rPr>
        <w:t xml:space="preserve">1.2.1.2.3.1 </w:t>
      </w:r>
      <w:r>
        <w:rPr>
          <w:rFonts w:hint="eastAsia"/>
          <w:lang w:eastAsia="zh-CN"/>
        </w:rPr>
        <w:t>称重入库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点击“我的数据”&gt;“称重入库”：展示当前企业的称重入库数据，</w:t>
      </w:r>
      <w:r>
        <w:rPr>
          <w:rFonts w:hint="eastAsia"/>
          <w:lang w:eastAsia="zh-CN"/>
        </w:rPr>
        <w:t>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6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0"/>
        </w:numPr>
        <w:ind w:leftChars="0"/>
        <w:rPr>
          <w:rFonts w:hint="eastAsia"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1.2.1.2.3.2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出库日志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点击“我的数据”&gt;“出库日志”：展示当前企业的出库日志数据，</w:t>
      </w:r>
      <w:r>
        <w:rPr>
          <w:rFonts w:hint="eastAsia"/>
          <w:lang w:eastAsia="zh-CN"/>
        </w:rPr>
        <w:t>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6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0"/>
        </w:numPr>
        <w:ind w:leftChars="0"/>
        <w:rPr>
          <w:rFonts w:hint="eastAsia"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1.2.1.2.3.3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危废库存量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点击“我的数据”&gt;“危废库存量”：展示当前企业的危废库存量数据，</w:t>
      </w:r>
      <w:r>
        <w:rPr>
          <w:rFonts w:hint="eastAsia"/>
          <w:lang w:eastAsia="zh-CN"/>
        </w:rPr>
        <w:t>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6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8"/>
        <w:numPr>
          <w:ilvl w:val="6"/>
          <w:numId w:val="0"/>
        </w:numPr>
        <w:ind w:leftChars="0"/>
        <w:rPr>
          <w:rFonts w:hint="eastAsia"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1.2.1.2.3.4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废油数据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点击“我的数据”&gt;“废油数据”：展示当前企业的废油数据，</w:t>
      </w:r>
      <w:r>
        <w:rPr>
          <w:rFonts w:hint="eastAsia"/>
          <w:lang w:eastAsia="zh-CN"/>
        </w:rPr>
        <w:t>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7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0"/>
        </w:numPr>
        <w:ind w:leftChars="0"/>
        <w:rPr>
          <w:rFonts w:hint="eastAsia" w:ascii="宋体" w:hAnsi="宋体" w:eastAsia="宋体" w:cstheme="minorBidi"/>
          <w:b/>
          <w:kern w:val="2"/>
          <w:sz w:val="24"/>
          <w:szCs w:val="22"/>
          <w:highlight w:val="yellow"/>
          <w:lang w:val="en-US" w:eastAsia="zh-CN" w:bidi="ar-SA"/>
        </w:rPr>
      </w:pPr>
      <w:r>
        <w:rPr>
          <w:rFonts w:hint="eastAsia"/>
          <w:lang w:val="en-US" w:eastAsia="zh-CN"/>
        </w:rPr>
        <w:t xml:space="preserve">1.2.1.2.3.5 </w:t>
      </w:r>
      <w:r>
        <w:rPr>
          <w:rFonts w:hint="eastAsia" w:cstheme="minorBidi"/>
          <w:b/>
          <w:kern w:val="2"/>
          <w:sz w:val="24"/>
          <w:szCs w:val="22"/>
          <w:highlight w:val="yellow"/>
          <w:lang w:val="en-US" w:eastAsia="zh-CN" w:bidi="ar-SA"/>
        </w:rPr>
        <w:t>数采仪数据（开发中）</w:t>
      </w:r>
    </w:p>
    <w:p>
      <w:pPr>
        <w:pStyle w:val="7"/>
        <w:numPr>
          <w:ilvl w:val="5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1.2.1.2.4增值服务</w:t>
      </w:r>
    </w:p>
    <w:p>
      <w:pPr>
        <w:pStyle w:val="8"/>
        <w:numPr>
          <w:ilvl w:val="6"/>
          <w:numId w:val="0"/>
        </w:numPr>
        <w:ind w:leftChars="0"/>
      </w:pPr>
      <w:r>
        <w:rPr>
          <w:rFonts w:hint="eastAsia"/>
          <w:lang w:val="en-US" w:eastAsia="zh-CN"/>
        </w:rPr>
        <w:t xml:space="preserve">1.2.1.2.4.1 </w:t>
      </w:r>
      <w:r>
        <w:rPr>
          <w:rFonts w:hint="eastAsia"/>
          <w:lang w:eastAsia="zh-CN"/>
        </w:rPr>
        <w:t>危废终端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点击“增值服务”&gt;“危废终端数据”，进入到危废终端业务开通授权页面，如下图：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0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办理危废终端数据业务：勾选开通业务，选择服务开始日期，服务结束日期后，点击【保存】，危废终端数据业务开通成功，企业可以在web端和移动端查看称重入库数据，转移出库数据以及库存量数据等。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5420" cy="1083945"/>
            <wp:effectExtent l="0" t="0" r="11430" b="1905"/>
            <wp:docPr id="13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2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绑定监管企业：点击【绑定监管企业】，展示可以绑定的企业列表，选择企业后进行绑定。</w:t>
      </w:r>
    </w:p>
    <w:p>
      <w:r>
        <w:drawing>
          <wp:inline distT="0" distB="0" distL="114300" distR="114300">
            <wp:extent cx="5273040" cy="1938020"/>
            <wp:effectExtent l="0" t="0" r="3810" b="5080"/>
            <wp:docPr id="14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2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企业授权：输入监管企业的授权账号和密码后，点击【企业授权】，提示企业授权成功。</w:t>
      </w:r>
    </w:p>
    <w:p>
      <w:r>
        <w:drawing>
          <wp:inline distT="0" distB="0" distL="114300" distR="114300">
            <wp:extent cx="5273040" cy="2019935"/>
            <wp:effectExtent l="0" t="0" r="3810" b="18415"/>
            <wp:docPr id="14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2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   选择授权联系人：点击【选择授权联系人】，选择联系人后点击【保存】，授权联系人维护成功。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2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8"/>
        <w:numPr>
          <w:ilvl w:val="6"/>
          <w:numId w:val="0"/>
        </w:numPr>
        <w:ind w:leftChars="0"/>
        <w:rPr>
          <w:rFonts w:hint="eastAsia"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1.2.1.2.4.2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在线监测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点击“增值服务”&gt;“在线监测”，进入在线监测业务开通授权页面，如下图：</w:t>
      </w:r>
    </w:p>
    <w:p>
      <w:r>
        <w:drawing>
          <wp:inline distT="0" distB="0" distL="114300" distR="114300">
            <wp:extent cx="5273040" cy="2399030"/>
            <wp:effectExtent l="0" t="0" r="3810" b="1270"/>
            <wp:docPr id="14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2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在线监测业务：勾选开通业务，选择服务开始日期，服务结束日期后，点击【保存】，在线监测业务开通成功，企业能在web端和移动端，查看厂区的实时监控视频。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356485"/>
            <wp:effectExtent l="0" t="0" r="3810" b="5715"/>
            <wp:docPr id="14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2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0"/>
        </w:numPr>
        <w:ind w:leftChars="0"/>
        <w:rPr>
          <w:rFonts w:hint="eastAsia"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1.2.1.2.4.3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企业视频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点击“增值服务”&gt;“在线监测”，进入在线监测业务开通授权页面。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办理企业视频业务：勾选开通业务，选择服务开始日期，服务结束日期后，点击【保存】，在线监测业务开通成功，企业能在web端和移动端，查看厂区的实时监控视频，如下图：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15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2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7"/>
        <w:numPr>
          <w:ilvl w:val="5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1.2.1.2.5工作管理</w:t>
      </w:r>
    </w:p>
    <w:p>
      <w:pPr>
        <w:pStyle w:val="8"/>
        <w:numPr>
          <w:ilvl w:val="6"/>
          <w:numId w:val="0"/>
        </w:numPr>
        <w:ind w:leftChars="0"/>
      </w:pPr>
      <w:r>
        <w:rPr>
          <w:rFonts w:hint="eastAsia"/>
          <w:lang w:val="en-US" w:eastAsia="zh-CN"/>
        </w:rPr>
        <w:t xml:space="preserve">1.2.1.2.5.1 </w:t>
      </w:r>
      <w:r>
        <w:rPr>
          <w:rFonts w:hint="eastAsia"/>
          <w:lang w:eastAsia="zh-CN"/>
        </w:rPr>
        <w:t>任务管理</w:t>
      </w: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点击“工作管理”&gt;“任务管理”，进入当前企业的任务管理页面，支持【查询】操作，如下图:</w:t>
      </w:r>
    </w:p>
    <w:p>
      <w:pPr>
        <w:rPr>
          <w:rFonts w:hint="default" w:eastAsia="宋体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15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3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/>
        </w:rPr>
      </w:pPr>
      <w:r>
        <w:rPr>
          <w:rFonts w:hint="eastAsia"/>
        </w:rPr>
        <w:t>点击【新增】打开新增任务页面，如下图：</w:t>
      </w:r>
    </w:p>
    <w:p>
      <w:pPr>
        <w:ind w:firstLine="480" w:firstLineChars="200"/>
        <w:rPr>
          <w:rFonts w:hint="eastAsia"/>
        </w:rPr>
      </w:pPr>
      <w:r>
        <w:rPr>
          <w:rFonts w:hint="eastAsia"/>
        </w:rPr>
        <w:t>必填字段：“任务名称”“上门时间”“预计时长”“接待人员”“服务人员”，填写完成后，点击【保存】提示操作成功。</w:t>
      </w:r>
    </w:p>
    <w:p/>
    <w:p>
      <w:r>
        <w:drawing>
          <wp:inline distT="0" distB="0" distL="114300" distR="114300">
            <wp:extent cx="5273040" cy="2620010"/>
            <wp:effectExtent l="0" t="0" r="3810" b="8890"/>
            <wp:docPr id="15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3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8"/>
        <w:numPr>
          <w:ilvl w:val="6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1.2.1.2.5.2 拜访管理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点击“工作管理”&gt;“拜访管理”，进入拜访管理列表页。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257425"/>
            <wp:effectExtent l="0" t="0" r="3810" b="9525"/>
            <wp:docPr id="16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3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</w:rPr>
      </w:pPr>
      <w:r>
        <w:rPr>
          <w:rFonts w:hint="eastAsia"/>
        </w:rPr>
        <w:t>点击【新增】，打开拜访管理新增页面，如下图：</w:t>
      </w:r>
    </w:p>
    <w:p>
      <w:pPr>
        <w:ind w:firstLine="480" w:firstLineChars="200"/>
        <w:rPr>
          <w:rFonts w:hint="eastAsia"/>
        </w:rPr>
      </w:pPr>
      <w:r>
        <w:rPr>
          <w:rFonts w:hint="eastAsia"/>
        </w:rPr>
        <w:t>必填字段：“客户名称”“拜访对象”“业务员”“拜访时间”“拜访时长”，填写完成后，点击【保存】提示操作成功。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6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3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80"/>
        <w:rPr>
          <w:rFonts w:hint="eastAsia"/>
        </w:rPr>
      </w:pPr>
      <w:r>
        <w:t>拜访管理列表页面，点击【查看】，打开拜访详情页面。</w:t>
      </w:r>
    </w:p>
    <w:p>
      <w:pPr>
        <w:ind w:firstLine="480" w:firstLineChars="200"/>
        <w:rPr>
          <w:rFonts w:hint="eastAsia"/>
        </w:rPr>
      </w:pPr>
      <w:r>
        <w:t>拜访管理列表页面，点击【</w:t>
      </w:r>
      <w:r>
        <w:rPr>
          <w:rFonts w:hint="eastAsia"/>
          <w:lang w:eastAsia="zh-CN"/>
        </w:rPr>
        <w:t>编辑</w:t>
      </w:r>
      <w:r>
        <w:t>】，打开拜访详情页面，可以编辑拜访详细信息。</w:t>
      </w:r>
    </w:p>
    <w:p>
      <w:pPr>
        <w:ind w:firstLine="480" w:firstLineChars="200"/>
        <w:rPr>
          <w:rFonts w:hint="eastAsia"/>
        </w:rPr>
      </w:pPr>
      <w:r>
        <w:rPr>
          <w:rFonts w:hint="eastAsia"/>
        </w:rPr>
        <w:t>必填字段：“客户名称”“拜访对象”“业务员”“拜访时间”“拜访时长”，填写完成后，点击【保存】提示操作成功。</w:t>
      </w:r>
    </w:p>
    <w:p>
      <w:pPr>
        <w:ind w:firstLine="480"/>
        <w:rPr>
          <w:rFonts w:hint="eastAsia"/>
        </w:rPr>
      </w:pPr>
    </w:p>
    <w:p>
      <w:pPr>
        <w:ind w:firstLine="480"/>
      </w:pPr>
      <w:r>
        <w:t>拜访管理列表页面，点击【删除】，删除当前拜访记录。</w:t>
      </w:r>
    </w:p>
    <w:p>
      <w:pPr>
        <w:rPr>
          <w:rFonts w:hint="eastAsia"/>
          <w:lang w:val="en-US" w:eastAsia="zh-CN"/>
        </w:rPr>
      </w:pPr>
    </w:p>
    <w:p>
      <w:pPr>
        <w:pStyle w:val="8"/>
        <w:numPr>
          <w:ilvl w:val="6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1.2.1.2.5.3 问题档案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点击“工作管理”&gt;“问题档案”，进入挡前企业的问题档案列表页，支持【查询】【打印】操作。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290445"/>
            <wp:effectExtent l="0" t="0" r="3810" b="14605"/>
            <wp:docPr id="12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2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1.2.1.2.6售后管理</w:t>
      </w:r>
    </w:p>
    <w:p>
      <w:pPr>
        <w:pStyle w:val="8"/>
        <w:numPr>
          <w:ilvl w:val="6"/>
          <w:numId w:val="0"/>
        </w:numPr>
        <w:ind w:leftChars="0"/>
      </w:pPr>
      <w:r>
        <w:rPr>
          <w:rFonts w:hint="eastAsia"/>
          <w:lang w:val="en-US" w:eastAsia="zh-CN"/>
        </w:rPr>
        <w:t xml:space="preserve">1.2.1.2.6.1 </w:t>
      </w:r>
      <w:r>
        <w:rPr>
          <w:rFonts w:hint="eastAsia"/>
          <w:lang w:eastAsia="zh-CN"/>
        </w:rPr>
        <w:t>设备运维</w:t>
      </w: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点击“售后管理”&gt;“设备运维”，进入当前企业的设备运维理页面，支持【新增】【编辑】【删除】【查询】操作，如下图:</w:t>
      </w:r>
    </w:p>
    <w:p>
      <w:r>
        <w:drawing>
          <wp:inline distT="0" distB="0" distL="114300" distR="114300">
            <wp:extent cx="5273040" cy="2234565"/>
            <wp:effectExtent l="0" t="0" r="3810" b="13335"/>
            <wp:docPr id="17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3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点击【新增设备运维】，打开设备维护记录页面，各字段合法输入后，点击【保存】设备运维记录新增成功。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17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3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8"/>
        <w:numPr>
          <w:ilvl w:val="6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1.2.1.2.6.2 售后服务</w:t>
      </w: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点击“售后管理”&gt;“售后服务”，进入当前企业的售后服务页面，支持【新增】【编辑】【删除】【查询】操作，如下图:</w:t>
      </w:r>
    </w:p>
    <w:p>
      <w:r>
        <w:drawing>
          <wp:inline distT="0" distB="0" distL="114300" distR="114300">
            <wp:extent cx="5273040" cy="2244090"/>
            <wp:effectExtent l="0" t="0" r="3810" b="3810"/>
            <wp:docPr id="17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4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点击【新增设备运维】，打开售后服务页面，各字段合法输入后，点击【保存】售后服务新增成功，售后状态是“发起售后”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7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3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发起售后后，点击操作下的“添加维修”，打开维修记录页面，如下图：</w:t>
      </w:r>
    </w:p>
    <w:p>
      <w:r>
        <w:drawing>
          <wp:inline distT="0" distB="0" distL="114300" distR="114300">
            <wp:extent cx="5273040" cy="2284095"/>
            <wp:effectExtent l="0" t="0" r="3810" b="1905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8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维修记录页面，各项合法输入后，点击【保存】，当前售后记录状态变为“正在维修”。维修完成后，售后状态变为“售后完成”。</w:t>
      </w:r>
    </w:p>
    <w:p>
      <w:pPr>
        <w:pStyle w:val="8"/>
        <w:numPr>
          <w:ilvl w:val="6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1.2.1.2.6.3 维修记录</w:t>
      </w: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点击“售后管理”&gt;“维修记录”，进入当前企业的维修记录页面，支持【新增】【编辑】【删除】【维修完成】【查询】操作，如下图:</w:t>
      </w:r>
    </w:p>
    <w:p>
      <w:r>
        <w:drawing>
          <wp:inline distT="0" distB="0" distL="114300" distR="114300">
            <wp:extent cx="5273040" cy="2290445"/>
            <wp:effectExtent l="0" t="0" r="3810" b="1460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点击【新增维修记录】，打开售后服务页面，各字段合法输入后，点击【保存】微信记录新增成功，维修状态是“正在维修”。</w:t>
      </w:r>
    </w:p>
    <w:p>
      <w:r>
        <w:drawing>
          <wp:inline distT="0" distB="0" distL="114300" distR="114300">
            <wp:extent cx="5273040" cy="2415540"/>
            <wp:effectExtent l="0" t="0" r="3810" b="3810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   维修完成后，点击操作下的“维修完成”，维修状态变为“维修完成”，如下图：</w:t>
      </w:r>
    </w:p>
    <w:p>
      <w:pPr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74945" cy="2334895"/>
            <wp:effectExtent l="0" t="0" r="1905" b="8255"/>
            <wp:docPr id="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IMG_25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34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6"/>
        <w:numPr>
          <w:ilvl w:val="4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18" w:name="_Toc24845"/>
      <w:r>
        <w:rPr>
          <w:rFonts w:hint="eastAsia"/>
          <w:lang w:val="en-US" w:eastAsia="zh-CN"/>
        </w:rPr>
        <w:t>1.2.1.3 潜在客户开发情况</w:t>
      </w:r>
      <w:bookmarkEnd w:id="18"/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</w:rPr>
        <w:t>点击【客户管理】&gt;【</w:t>
      </w:r>
      <w:r>
        <w:rPr>
          <w:rFonts w:hint="eastAsia"/>
          <w:lang w:eastAsia="zh-CN"/>
        </w:rPr>
        <w:t>潜在客户开发情况</w:t>
      </w:r>
      <w:r>
        <w:rPr>
          <w:rFonts w:hint="eastAsia"/>
        </w:rPr>
        <w:t>】，</w:t>
      </w:r>
      <w:r>
        <w:rPr>
          <w:rFonts w:hint="eastAsia"/>
          <w:lang w:eastAsia="zh-CN"/>
        </w:rPr>
        <w:t>展示了分配客户资源数，已开发数，未开发数，到期企业，转化率等</w:t>
      </w:r>
      <w:r>
        <w:rPr>
          <w:rFonts w:hint="eastAsia"/>
        </w:rPr>
        <w:t>，</w:t>
      </w:r>
      <w:r>
        <w:rPr>
          <w:rFonts w:hint="eastAsia"/>
          <w:lang w:eastAsia="zh-CN"/>
        </w:rPr>
        <w:t>支持【查询】操作，</w:t>
      </w:r>
      <w:r>
        <w:rPr>
          <w:rFonts w:hint="eastAsia"/>
        </w:rPr>
        <w:t>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135505"/>
            <wp:effectExtent l="0" t="0" r="3810" b="17145"/>
            <wp:docPr id="21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3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3"/>
          <w:numId w:val="0"/>
        </w:numPr>
        <w:bidi w:val="0"/>
        <w:ind w:leftChars="0"/>
        <w:outlineLvl w:val="2"/>
        <w:rPr>
          <w:rFonts w:hint="eastAsia"/>
          <w:lang w:val="en-US" w:eastAsia="zh-CN"/>
        </w:rPr>
      </w:pPr>
      <w:bookmarkStart w:id="19" w:name="_Toc3500"/>
      <w:r>
        <w:rPr>
          <w:rFonts w:hint="eastAsia"/>
          <w:lang w:val="en-US" w:eastAsia="zh-CN"/>
        </w:rPr>
        <w:t>1.2.2 我的合同</w:t>
      </w:r>
      <w:bookmarkEnd w:id="19"/>
    </w:p>
    <w:p>
      <w:pPr>
        <w:pStyle w:val="6"/>
        <w:numPr>
          <w:ilvl w:val="4"/>
          <w:numId w:val="0"/>
        </w:numPr>
        <w:bidi w:val="0"/>
        <w:ind w:leftChars="0"/>
      </w:pPr>
      <w:bookmarkStart w:id="20" w:name="_Toc9723"/>
      <w:r>
        <w:rPr>
          <w:rFonts w:hint="eastAsia"/>
          <w:lang w:val="en-US" w:eastAsia="zh-CN"/>
        </w:rPr>
        <w:t xml:space="preserve">1.2.2.1 </w:t>
      </w:r>
      <w:r>
        <w:rPr>
          <w:rFonts w:hint="eastAsia"/>
          <w:lang w:eastAsia="zh-CN"/>
        </w:rPr>
        <w:t>企业服务合同</w:t>
      </w:r>
      <w:bookmarkEnd w:id="20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我的合同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企业服务</w:t>
      </w:r>
      <w:r>
        <w:rPr>
          <w:rFonts w:hint="eastAsia"/>
        </w:rPr>
        <w:t>合同】，展示</w:t>
      </w:r>
      <w:r>
        <w:rPr>
          <w:rFonts w:hint="eastAsia"/>
          <w:lang w:eastAsia="zh-CN"/>
        </w:rPr>
        <w:t>服务商与企业之间签署的服务合同，支持【查询】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</w:pPr>
      <w:r>
        <w:rPr>
          <w:rFonts w:hint="eastAsia"/>
          <w:lang w:val="en-US" w:eastAsia="zh-CN"/>
        </w:rPr>
        <w:t>选择“合同编号”“客户名称”“合同状态”“签约日期”点击【查询】，查询出指定条件下的数据，</w:t>
      </w:r>
      <w:r>
        <w:rPr>
          <w:rFonts w:hint="eastAsia"/>
        </w:rPr>
        <w:t>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1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3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点击【排序方式】，可以选择“按创建时间降序”“按创建时间升序”“按签约时间降序”“按签约时间升序”“按签约金额降序”“按签约金额升序”进行排序。</w:t>
      </w:r>
    </w:p>
    <w:p>
      <w:r>
        <w:drawing>
          <wp:inline distT="0" distB="0" distL="114300" distR="114300">
            <wp:extent cx="5273040" cy="2257425"/>
            <wp:effectExtent l="0" t="0" r="3810" b="9525"/>
            <wp:docPr id="21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3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点击“客户名称”，进入指定企业的详情页面，如下图：</w:t>
      </w:r>
    </w:p>
    <w:p>
      <w:r>
        <w:drawing>
          <wp:inline distT="0" distB="0" distL="114300" distR="114300">
            <wp:extent cx="5273040" cy="2359660"/>
            <wp:effectExtent l="0" t="0" r="3810" b="2540"/>
            <wp:docPr id="1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pStyle w:val="6"/>
        <w:numPr>
          <w:ilvl w:val="4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21" w:name="_Toc8951"/>
      <w:r>
        <w:rPr>
          <w:rFonts w:hint="eastAsia"/>
          <w:lang w:val="en-US" w:eastAsia="zh-CN"/>
        </w:rPr>
        <w:t>1.2.2.2 终端购销合同</w:t>
      </w:r>
      <w:bookmarkEnd w:id="21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我的合同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终端购销</w:t>
      </w:r>
      <w:r>
        <w:rPr>
          <w:rFonts w:hint="eastAsia"/>
        </w:rPr>
        <w:t>合同】，展示</w:t>
      </w:r>
      <w:r>
        <w:rPr>
          <w:rFonts w:hint="eastAsia"/>
          <w:lang w:eastAsia="zh-CN"/>
        </w:rPr>
        <w:t>服务商与企业之间签署的终端购销合同，支持【查询】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</w:pPr>
      <w:r>
        <w:rPr>
          <w:rFonts w:hint="eastAsia"/>
          <w:lang w:val="en-US" w:eastAsia="zh-CN"/>
        </w:rPr>
        <w:t>选择“合同编号”“客户名称”“合同状态”“合同金额”“签约日期”点击【查询】，查询出指定条件下的数据，</w:t>
      </w:r>
      <w:r>
        <w:rPr>
          <w:rFonts w:hint="eastAsia"/>
        </w:rPr>
        <w:t>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1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3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点击“客户名称”，进入指定企业的详情页面。</w:t>
      </w:r>
    </w:p>
    <w:p/>
    <w:p>
      <w:pPr>
        <w:pStyle w:val="5"/>
        <w:numPr>
          <w:ilvl w:val="3"/>
          <w:numId w:val="0"/>
        </w:numPr>
        <w:bidi w:val="0"/>
        <w:ind w:leftChars="0"/>
        <w:outlineLvl w:val="2"/>
        <w:rPr>
          <w:rFonts w:hint="eastAsia"/>
          <w:lang w:val="en-US" w:eastAsia="zh-CN"/>
        </w:rPr>
      </w:pPr>
      <w:bookmarkStart w:id="22" w:name="_Toc14587"/>
      <w:r>
        <w:rPr>
          <w:rFonts w:hint="eastAsia"/>
          <w:lang w:val="en-US" w:eastAsia="zh-CN"/>
        </w:rPr>
        <w:t>1.2.3 我的设备</w:t>
      </w:r>
      <w:bookmarkEnd w:id="22"/>
    </w:p>
    <w:p>
      <w:pPr>
        <w:pStyle w:val="6"/>
        <w:numPr>
          <w:ilvl w:val="4"/>
          <w:numId w:val="0"/>
        </w:numPr>
        <w:bidi w:val="0"/>
        <w:ind w:leftChars="0"/>
      </w:pPr>
      <w:bookmarkStart w:id="23" w:name="_Toc29686"/>
      <w:r>
        <w:rPr>
          <w:rFonts w:hint="eastAsia"/>
          <w:lang w:val="en-US" w:eastAsia="zh-CN"/>
        </w:rPr>
        <w:t xml:space="preserve">1.2.3.1 </w:t>
      </w:r>
      <w:r>
        <w:rPr>
          <w:rFonts w:hint="eastAsia"/>
          <w:lang w:eastAsia="zh-CN"/>
        </w:rPr>
        <w:t>危废终端</w:t>
      </w:r>
      <w:bookmarkEnd w:id="23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我的设备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危废终端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签约企业使用的危废终端设备记录，支持【查询】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</w:pPr>
      <w:r>
        <w:rPr>
          <w:rFonts w:hint="eastAsia"/>
          <w:lang w:val="en-US" w:eastAsia="zh-CN"/>
        </w:rPr>
        <w:t>选择“二级分类”“设备名称”“设备型号”“企业名称”“设备唯一编号”点击【查询】，查询出指定条件下的数据，</w:t>
      </w:r>
      <w:r>
        <w:rPr>
          <w:rFonts w:hint="eastAsia"/>
        </w:rPr>
        <w:t>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1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3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点击“客户名称”，进入指定企业的详情页面。</w:t>
      </w:r>
    </w:p>
    <w:p>
      <w:pPr>
        <w:pStyle w:val="6"/>
        <w:numPr>
          <w:ilvl w:val="4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24" w:name="_Toc8223"/>
      <w:r>
        <w:rPr>
          <w:rFonts w:hint="eastAsia"/>
          <w:lang w:val="en-US" w:eastAsia="zh-CN"/>
        </w:rPr>
        <w:t>1.2.3.2 废油装置</w:t>
      </w:r>
      <w:bookmarkEnd w:id="24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我的设备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费油装置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签约企业激活使用的废油装置记录，支持【查询】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</w:pPr>
      <w:r>
        <w:rPr>
          <w:rFonts w:hint="eastAsia"/>
          <w:lang w:val="en-US" w:eastAsia="zh-CN"/>
        </w:rPr>
        <w:t>选择“二级分类”“设备名称”“设备型号”“企业名称”“设备唯一编号”点击【查询】，查询出指定条件下的数据，</w:t>
      </w:r>
      <w:r>
        <w:rPr>
          <w:rFonts w:hint="eastAsia"/>
        </w:rPr>
        <w:t>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2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3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点击“客户名称”，进入指定企业的详情页面。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6"/>
        <w:numPr>
          <w:ilvl w:val="4"/>
          <w:numId w:val="0"/>
        </w:numPr>
        <w:bidi w:val="0"/>
        <w:ind w:leftChars="0"/>
        <w:rPr>
          <w:highlight w:val="none"/>
        </w:rPr>
      </w:pPr>
      <w:bookmarkStart w:id="25" w:name="_Toc18373"/>
      <w:r>
        <w:rPr>
          <w:rFonts w:hint="eastAsia"/>
          <w:lang w:val="en-US" w:eastAsia="zh-CN"/>
        </w:rPr>
        <w:t xml:space="preserve">1.2.3.3 </w:t>
      </w:r>
      <w:r>
        <w:rPr>
          <w:rFonts w:hint="eastAsia"/>
          <w:highlight w:val="none"/>
          <w:lang w:val="en-US" w:eastAsia="zh-CN"/>
        </w:rPr>
        <w:t>数采仪（开发中）</w:t>
      </w:r>
      <w:bookmarkEnd w:id="25"/>
    </w:p>
    <w:p>
      <w:pPr>
        <w:pStyle w:val="5"/>
        <w:numPr>
          <w:ilvl w:val="3"/>
          <w:numId w:val="0"/>
        </w:numPr>
        <w:bidi w:val="0"/>
        <w:ind w:leftChars="0"/>
        <w:outlineLvl w:val="2"/>
        <w:rPr>
          <w:rFonts w:hint="eastAsia"/>
          <w:lang w:val="en-US" w:eastAsia="zh-CN"/>
        </w:rPr>
      </w:pPr>
      <w:bookmarkStart w:id="26" w:name="_Toc16927"/>
      <w:r>
        <w:rPr>
          <w:rFonts w:hint="eastAsia"/>
          <w:lang w:val="en-US" w:eastAsia="zh-CN"/>
        </w:rPr>
        <w:t>1.2.4 我的数据</w:t>
      </w:r>
      <w:bookmarkEnd w:id="26"/>
    </w:p>
    <w:p>
      <w:pPr>
        <w:pStyle w:val="6"/>
        <w:numPr>
          <w:ilvl w:val="4"/>
          <w:numId w:val="2"/>
        </w:numPr>
        <w:bidi w:val="0"/>
        <w:ind w:left="991" w:leftChars="0" w:hanging="991" w:firstLineChars="0"/>
      </w:pPr>
      <w:bookmarkStart w:id="27" w:name="_Toc24095"/>
      <w:r>
        <w:rPr>
          <w:rFonts w:hint="eastAsia"/>
          <w:lang w:eastAsia="zh-CN"/>
        </w:rPr>
        <w:t>称重入库</w:t>
      </w:r>
      <w:bookmarkEnd w:id="27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我的数据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称重入库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签约企业的危废称重入库记录，支持【查询】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选择“企业名称”“批次号”“八位码”“危废名称”“称重时间”点击【查询】，查询出指定条件下的数据，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2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3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点击“企业名称”，进入指定企业的详情页面。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eastAsia="zh-CN"/>
        </w:rPr>
      </w:pPr>
    </w:p>
    <w:p>
      <w:pPr>
        <w:pStyle w:val="6"/>
        <w:numPr>
          <w:ilvl w:val="4"/>
          <w:numId w:val="2"/>
        </w:numPr>
        <w:bidi w:val="0"/>
        <w:ind w:left="991" w:leftChars="0" w:hanging="991" w:firstLineChars="0"/>
        <w:rPr>
          <w:rFonts w:hint="eastAsia"/>
          <w:lang w:val="en-US" w:eastAsia="zh-CN"/>
        </w:rPr>
      </w:pPr>
      <w:bookmarkStart w:id="28" w:name="_Toc3107"/>
      <w:r>
        <w:rPr>
          <w:rFonts w:hint="eastAsia"/>
          <w:lang w:val="en-US" w:eastAsia="zh-CN"/>
        </w:rPr>
        <w:t>出库日志</w:t>
      </w:r>
      <w:bookmarkEnd w:id="28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我的数据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出库日志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签约企业的危废出库入库记录，支持【查询】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选择“企业名称”“批次号”“八位码”“危废名称”“操作时间”点击【查询】，查询出指定条件下的数据，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2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4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点击“企业名称”，进入指定企业的详情页面。</w:t>
      </w:r>
    </w:p>
    <w:p>
      <w:pPr>
        <w:rPr>
          <w:rFonts w:hint="eastAsia"/>
          <w:lang w:val="en-US" w:eastAsia="zh-CN"/>
        </w:rPr>
      </w:pPr>
    </w:p>
    <w:p>
      <w:pPr>
        <w:pStyle w:val="6"/>
        <w:numPr>
          <w:ilvl w:val="4"/>
          <w:numId w:val="2"/>
        </w:numPr>
        <w:bidi w:val="0"/>
        <w:ind w:left="991" w:leftChars="0" w:hanging="991" w:firstLineChars="0"/>
        <w:rPr>
          <w:rFonts w:hint="eastAsia"/>
          <w:lang w:val="en-US" w:eastAsia="zh-CN"/>
        </w:rPr>
      </w:pPr>
      <w:bookmarkStart w:id="29" w:name="_Toc21118"/>
      <w:r>
        <w:rPr>
          <w:rFonts w:hint="eastAsia"/>
          <w:lang w:val="en-US" w:eastAsia="zh-CN"/>
        </w:rPr>
        <w:t>危废库存量</w:t>
      </w:r>
      <w:bookmarkEnd w:id="29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我的数据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危废库存量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签约企业的危废库存量，支持【查询】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选择“企业名称”“批次号”“八位码”“危废名称”点击【查询】，查询出指定条件下的数据，</w:t>
      </w:r>
      <w:r>
        <w:rPr>
          <w:rFonts w:hint="eastAsia"/>
          <w:lang w:eastAsia="zh-CN"/>
        </w:rPr>
        <w:t>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2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4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点击“企业名称”，进入指定企业的详情页面。</w:t>
      </w:r>
    </w:p>
    <w:p>
      <w:pPr>
        <w:pStyle w:val="6"/>
        <w:numPr>
          <w:ilvl w:val="4"/>
          <w:numId w:val="2"/>
        </w:numPr>
        <w:bidi w:val="0"/>
        <w:ind w:left="991" w:leftChars="0" w:hanging="991" w:firstLineChars="0"/>
        <w:rPr>
          <w:rFonts w:hint="eastAsia"/>
          <w:lang w:val="en-US" w:eastAsia="zh-CN"/>
        </w:rPr>
      </w:pPr>
      <w:bookmarkStart w:id="30" w:name="_Toc19175"/>
      <w:r>
        <w:rPr>
          <w:rFonts w:hint="eastAsia"/>
          <w:lang w:val="en-US" w:eastAsia="zh-CN"/>
        </w:rPr>
        <w:t>废油数据</w:t>
      </w:r>
      <w:bookmarkEnd w:id="30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我的数据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废油数据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签约企业的废油数据，支持【查询】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选择“企业名称”“设备编号”“液位状态”“锁状态”“电池状态”“数据时间”点击【查询】，查询出指定条件下的数据，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2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4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点击“企业名称”，进入指定企业的详情页面。</w:t>
      </w:r>
    </w:p>
    <w:p>
      <w:pPr>
        <w:rPr>
          <w:rFonts w:hint="eastAsia"/>
          <w:lang w:val="en-US" w:eastAsia="zh-CN"/>
        </w:rPr>
      </w:pPr>
    </w:p>
    <w:p>
      <w:pPr>
        <w:pStyle w:val="6"/>
        <w:numPr>
          <w:ilvl w:val="4"/>
          <w:numId w:val="2"/>
        </w:numPr>
        <w:bidi w:val="0"/>
        <w:ind w:left="991" w:leftChars="0" w:hanging="991" w:firstLineChars="0"/>
        <w:rPr>
          <w:rFonts w:hint="eastAsia"/>
          <w:highlight w:val="none"/>
          <w:lang w:val="en-US" w:eastAsia="zh-CN"/>
        </w:rPr>
      </w:pPr>
      <w:bookmarkStart w:id="31" w:name="_Toc2350"/>
      <w:r>
        <w:rPr>
          <w:rFonts w:hint="eastAsia"/>
          <w:highlight w:val="none"/>
          <w:lang w:val="en-US" w:eastAsia="zh-CN"/>
        </w:rPr>
        <w:t>数采仪数据（开发中）</w:t>
      </w:r>
      <w:bookmarkEnd w:id="31"/>
    </w:p>
    <w:p>
      <w:pPr>
        <w:pStyle w:val="5"/>
        <w:numPr>
          <w:ilvl w:val="3"/>
          <w:numId w:val="0"/>
        </w:numPr>
        <w:bidi w:val="0"/>
        <w:ind w:leftChars="0"/>
        <w:outlineLvl w:val="2"/>
        <w:rPr>
          <w:rFonts w:hint="eastAsia"/>
          <w:lang w:val="en-US" w:eastAsia="zh-CN"/>
        </w:rPr>
      </w:pPr>
      <w:bookmarkStart w:id="32" w:name="_Toc31235"/>
      <w:r>
        <w:rPr>
          <w:rFonts w:hint="eastAsia"/>
          <w:lang w:val="en-US" w:eastAsia="zh-CN"/>
        </w:rPr>
        <w:t>1.2.5 增值服务</w:t>
      </w:r>
      <w:bookmarkEnd w:id="32"/>
    </w:p>
    <w:p>
      <w:pPr>
        <w:pStyle w:val="6"/>
        <w:numPr>
          <w:ilvl w:val="4"/>
          <w:numId w:val="2"/>
        </w:numPr>
        <w:bidi w:val="0"/>
        <w:ind w:left="991" w:leftChars="0" w:hanging="991" w:firstLineChars="0"/>
      </w:pPr>
      <w:bookmarkStart w:id="33" w:name="_Toc32253"/>
      <w:r>
        <w:rPr>
          <w:rFonts w:hint="eastAsia"/>
          <w:lang w:eastAsia="zh-CN"/>
        </w:rPr>
        <w:t>危废终端数据</w:t>
      </w:r>
      <w:bookmarkEnd w:id="33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增值服务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危废终端数据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已开通危废终端服务的企业列表，支持【查询】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选择“企业名称”“服务开始日期”“服务结束日期”点击【查询】，查询出指定条件下的数据，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/>
    <w:p>
      <w:r>
        <w:drawing>
          <wp:inline distT="0" distB="0" distL="114300" distR="114300">
            <wp:extent cx="5273040" cy="2620010"/>
            <wp:effectExtent l="0" t="0" r="3810" b="8890"/>
            <wp:docPr id="22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4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点击“企业名称”，进入指定企业的详情页面。</w:t>
      </w:r>
    </w:p>
    <w:p>
      <w:pPr>
        <w:pStyle w:val="6"/>
        <w:numPr>
          <w:ilvl w:val="4"/>
          <w:numId w:val="2"/>
        </w:numPr>
        <w:bidi w:val="0"/>
        <w:ind w:left="991" w:leftChars="0" w:hanging="991" w:firstLineChars="0"/>
        <w:rPr>
          <w:rFonts w:hint="eastAsia"/>
          <w:lang w:val="en-US" w:eastAsia="zh-CN"/>
        </w:rPr>
      </w:pPr>
      <w:bookmarkStart w:id="34" w:name="_Toc8787"/>
      <w:r>
        <w:rPr>
          <w:rFonts w:hint="eastAsia"/>
          <w:lang w:val="en-US" w:eastAsia="zh-CN"/>
        </w:rPr>
        <w:t>在线监测</w:t>
      </w:r>
      <w:bookmarkEnd w:id="34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增值服务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在线监测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签约企业的在线监测数据，支持【查询】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选择“企业名称”“服务开始日期”“服务结束日期”点击【查询】，查询出指定条件下的数据，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2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4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点击“企业名称”，进入指定企业的详情页面。</w:t>
      </w:r>
    </w:p>
    <w:p>
      <w:pPr>
        <w:rPr>
          <w:rFonts w:hint="eastAsia"/>
          <w:lang w:val="en-US" w:eastAsia="zh-CN"/>
        </w:rPr>
      </w:pPr>
    </w:p>
    <w:p>
      <w:pPr>
        <w:pStyle w:val="6"/>
        <w:numPr>
          <w:ilvl w:val="4"/>
          <w:numId w:val="2"/>
        </w:numPr>
        <w:bidi w:val="0"/>
        <w:ind w:left="991" w:leftChars="0" w:hanging="991" w:firstLineChars="0"/>
        <w:rPr>
          <w:rFonts w:hint="eastAsia"/>
          <w:lang w:val="en-US" w:eastAsia="zh-CN"/>
        </w:rPr>
      </w:pPr>
      <w:bookmarkStart w:id="35" w:name="_Toc18802"/>
      <w:r>
        <w:rPr>
          <w:rFonts w:hint="eastAsia"/>
          <w:lang w:val="en-US" w:eastAsia="zh-CN"/>
        </w:rPr>
        <w:t>企业视频</w:t>
      </w:r>
      <w:bookmarkEnd w:id="35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增值服务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企业视频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签约企业的企业视频，支持【查询】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选择“企业名称”“服务开始日期”“服务结束日期”点击【查询】，查询出指定条件下的数据，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2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4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点击“企业名称”，进入指定企业的详情页面。</w:t>
      </w:r>
    </w:p>
    <w:p>
      <w:pPr>
        <w:pStyle w:val="5"/>
        <w:numPr>
          <w:ilvl w:val="3"/>
          <w:numId w:val="0"/>
        </w:numPr>
        <w:bidi w:val="0"/>
        <w:ind w:leftChars="0"/>
        <w:outlineLvl w:val="2"/>
        <w:rPr>
          <w:rFonts w:hint="eastAsia"/>
          <w:lang w:val="en-US" w:eastAsia="zh-CN"/>
        </w:rPr>
      </w:pPr>
      <w:bookmarkStart w:id="36" w:name="_Toc26847"/>
      <w:r>
        <w:rPr>
          <w:rFonts w:hint="eastAsia"/>
          <w:lang w:val="en-US" w:eastAsia="zh-CN"/>
        </w:rPr>
        <w:t>1.2.6 工作管理</w:t>
      </w:r>
      <w:bookmarkEnd w:id="36"/>
    </w:p>
    <w:p>
      <w:pPr>
        <w:pStyle w:val="6"/>
        <w:numPr>
          <w:ilvl w:val="4"/>
          <w:numId w:val="2"/>
        </w:numPr>
        <w:bidi w:val="0"/>
        <w:ind w:left="991" w:leftChars="0" w:hanging="991" w:firstLineChars="0"/>
      </w:pPr>
      <w:bookmarkStart w:id="37" w:name="_Toc6319"/>
      <w:r>
        <w:rPr>
          <w:rFonts w:hint="eastAsia"/>
          <w:lang w:eastAsia="zh-CN"/>
        </w:rPr>
        <w:t>任务管理</w:t>
      </w:r>
      <w:bookmarkEnd w:id="37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工作管理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任务管理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签约企业的任务列表，支持【查询】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选择“客户名称”“服务项目”“服务人员”“预约日期”“服务日期”“评价”“状态”“未服务”点击【查询】，查询出指定条件下的数据，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2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4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  <w:lang w:eastAsia="zh-CN"/>
        </w:rPr>
        <w:t>任务完成后，神彩企业服务公众号会推送一条任务评价给企业主要联系人，可以对当前完成的任务进行评价。列表端可以查看服务评价。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点击“企业名称”，进入指定企业的详情页面。</w:t>
      </w:r>
    </w:p>
    <w:p>
      <w:pPr>
        <w:pStyle w:val="6"/>
        <w:numPr>
          <w:ilvl w:val="4"/>
          <w:numId w:val="2"/>
        </w:numPr>
        <w:bidi w:val="0"/>
        <w:ind w:left="991" w:leftChars="0" w:hanging="991" w:firstLineChars="0"/>
        <w:rPr>
          <w:rFonts w:hint="eastAsia"/>
          <w:lang w:val="en-US" w:eastAsia="zh-CN"/>
        </w:rPr>
      </w:pPr>
      <w:bookmarkStart w:id="38" w:name="_Toc14761"/>
      <w:r>
        <w:rPr>
          <w:rFonts w:hint="eastAsia"/>
          <w:lang w:val="en-US" w:eastAsia="zh-CN"/>
        </w:rPr>
        <w:t>拜访管理</w:t>
      </w:r>
      <w:bookmarkEnd w:id="38"/>
    </w:p>
    <w:p>
      <w:pPr>
        <w:ind w:firstLine="480" w:firstLineChars="200"/>
        <w:rPr>
          <w:rFonts w:hint="eastAsia"/>
        </w:rPr>
      </w:pPr>
      <w:r>
        <w:rPr>
          <w:rFonts w:hint="eastAsia"/>
        </w:rPr>
        <w:t>点击【工作管理】&gt;【拜访管理】，展示拜访管理列表，支持【新增】【查询】【查看】【编辑】【删除】操作</w:t>
      </w:r>
      <w:r>
        <w:rPr>
          <w:rFonts w:hint="eastAsia"/>
          <w:lang w:val="en-US" w:eastAsia="zh-CN"/>
        </w:rPr>
        <w:t>,</w:t>
      </w:r>
      <w:r>
        <w:rPr>
          <w:rFonts w:hint="eastAsia"/>
        </w:rPr>
        <w:t>如下图：</w:t>
      </w:r>
    </w:p>
    <w:p>
      <w:pPr>
        <w:ind w:firstLine="480" w:firstLineChars="200"/>
        <w:rPr>
          <w:rFonts w:hint="eastAsia"/>
        </w:rPr>
      </w:pPr>
      <w:r>
        <w:rPr>
          <w:rFonts w:hint="eastAsia"/>
          <w:lang w:val="en-US" w:eastAsia="zh-CN"/>
        </w:rPr>
        <w:t>选择“客户名称”“拜访日期”“拜访方式”“业务员”“拜访结果”点击【查询】，查询出指定条件下的数据；也可以输入“未拜访”天数，进行查询。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3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48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点击“客户名称”，进入指定企业的详情页面。</w:t>
      </w:r>
    </w:p>
    <w:p>
      <w:pPr>
        <w:rPr>
          <w:rFonts w:hint="eastAsia"/>
          <w:lang w:val="en-US" w:eastAsia="zh-CN"/>
        </w:rPr>
      </w:pPr>
    </w:p>
    <w:p>
      <w:pPr>
        <w:pStyle w:val="6"/>
        <w:numPr>
          <w:ilvl w:val="4"/>
          <w:numId w:val="2"/>
        </w:numPr>
        <w:bidi w:val="0"/>
        <w:ind w:left="991" w:leftChars="0" w:hanging="991" w:firstLineChars="0"/>
        <w:rPr>
          <w:rFonts w:hint="eastAsia"/>
          <w:lang w:val="en-US" w:eastAsia="zh-CN"/>
        </w:rPr>
      </w:pPr>
      <w:bookmarkStart w:id="39" w:name="_Toc30057"/>
      <w:r>
        <w:rPr>
          <w:rFonts w:hint="eastAsia"/>
          <w:lang w:val="en-US" w:eastAsia="zh-CN"/>
        </w:rPr>
        <w:t>问题档案</w:t>
      </w:r>
      <w:bookmarkEnd w:id="39"/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</w:rPr>
        <w:t>点击【工作管理】&gt;【</w:t>
      </w:r>
      <w:r>
        <w:rPr>
          <w:rFonts w:hint="eastAsia"/>
          <w:lang w:eastAsia="zh-CN"/>
        </w:rPr>
        <w:t>问题档案</w:t>
      </w:r>
      <w:r>
        <w:rPr>
          <w:rFonts w:hint="eastAsia"/>
        </w:rPr>
        <w:t>】，</w:t>
      </w:r>
      <w:r>
        <w:rPr>
          <w:rFonts w:hint="eastAsia"/>
          <w:lang w:eastAsia="zh-CN"/>
        </w:rPr>
        <w:t>展示了服务人员实施过程发现的并提交问题</w:t>
      </w:r>
      <w:r>
        <w:rPr>
          <w:rFonts w:hint="eastAsia"/>
        </w:rPr>
        <w:t>，支持</w:t>
      </w:r>
      <w:r>
        <w:rPr>
          <w:rFonts w:hint="eastAsia"/>
          <w:lang w:eastAsia="zh-CN"/>
        </w:rPr>
        <w:t>问题档案的【查询】，【打印】</w:t>
      </w:r>
      <w:r>
        <w:rPr>
          <w:rFonts w:hint="eastAsia"/>
        </w:rPr>
        <w:t>操作，如下图</w:t>
      </w:r>
      <w:r>
        <w:rPr>
          <w:rFonts w:hint="eastAsia"/>
          <w:lang w:eastAsia="zh-CN"/>
        </w:rPr>
        <w:t>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3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49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点击“客户名称”，进入指定企业的详情页面。</w:t>
      </w:r>
    </w:p>
    <w:p>
      <w:pPr>
        <w:pStyle w:val="5"/>
        <w:numPr>
          <w:ilvl w:val="3"/>
          <w:numId w:val="0"/>
        </w:numPr>
        <w:bidi w:val="0"/>
        <w:ind w:leftChars="0"/>
        <w:outlineLvl w:val="2"/>
        <w:rPr>
          <w:rFonts w:hint="eastAsia"/>
          <w:lang w:val="en-US" w:eastAsia="zh-CN"/>
        </w:rPr>
      </w:pPr>
      <w:bookmarkStart w:id="40" w:name="_Toc5712"/>
      <w:r>
        <w:rPr>
          <w:rFonts w:hint="eastAsia"/>
          <w:lang w:val="en-US" w:eastAsia="zh-CN"/>
        </w:rPr>
        <w:t>1.2.7 售后管理</w:t>
      </w:r>
      <w:bookmarkEnd w:id="40"/>
    </w:p>
    <w:p>
      <w:pPr>
        <w:pStyle w:val="6"/>
        <w:numPr>
          <w:ilvl w:val="4"/>
          <w:numId w:val="3"/>
        </w:numPr>
        <w:ind w:left="991" w:leftChars="0" w:hanging="991" w:firstLineChars="0"/>
      </w:pPr>
      <w:bookmarkStart w:id="41" w:name="_Toc26266"/>
      <w:r>
        <w:rPr>
          <w:rFonts w:hint="eastAsia"/>
          <w:lang w:eastAsia="zh-CN"/>
        </w:rPr>
        <w:t>设备运维</w:t>
      </w:r>
      <w:bookmarkEnd w:id="41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售后管理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设备运维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签约企业的设备运维列表，支持【查询】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选择“企业名称”“设备编码”“维护单号”“实施类型”“实施人员”“实施日期”点击【查询】，查询出指定条件下的数据，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1911350"/>
            <wp:effectExtent l="0" t="0" r="3810" b="12700"/>
            <wp:docPr id="23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5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点击“企业名称”，进入指定企业的详情页面。</w:t>
      </w:r>
    </w:p>
    <w:p>
      <w:pPr>
        <w:pStyle w:val="6"/>
        <w:numPr>
          <w:ilvl w:val="4"/>
          <w:numId w:val="3"/>
        </w:numPr>
        <w:ind w:left="991" w:leftChars="0" w:hanging="991" w:firstLineChars="0"/>
        <w:rPr>
          <w:rFonts w:hint="eastAsia" w:ascii="宋体" w:hAnsi="宋体" w:eastAsia="宋体" w:cstheme="minorBidi"/>
          <w:b/>
          <w:kern w:val="2"/>
          <w:sz w:val="28"/>
          <w:szCs w:val="22"/>
          <w:lang w:val="en-US" w:eastAsia="zh-CN" w:bidi="ar-SA"/>
        </w:rPr>
      </w:pPr>
      <w:bookmarkStart w:id="42" w:name="_Toc3690"/>
      <w:r>
        <w:rPr>
          <w:rFonts w:hint="eastAsia" w:cstheme="minorBidi"/>
          <w:b/>
          <w:kern w:val="2"/>
          <w:sz w:val="28"/>
          <w:szCs w:val="22"/>
          <w:lang w:val="en-US" w:eastAsia="zh-CN" w:bidi="ar-SA"/>
        </w:rPr>
        <w:t>售后服务</w:t>
      </w:r>
      <w:bookmarkEnd w:id="42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售后管理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售后服务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签约企业的售后服务，支持【查询】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选择“售后单号”“企业名称”“发起日期”“设备唯一编号”“设备名称”“售后类型”“发起人”“状态”点击【查询】，查询出指定条件下的数据，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1901825"/>
            <wp:effectExtent l="0" t="0" r="3810" b="3175"/>
            <wp:docPr id="23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5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点击“企业名称”，进入指定企业的详情页面。</w:t>
      </w:r>
    </w:p>
    <w:p>
      <w:pPr>
        <w:rPr>
          <w:rFonts w:hint="eastAsia"/>
          <w:lang w:val="en-US" w:eastAsia="zh-CN"/>
        </w:rPr>
      </w:pPr>
    </w:p>
    <w:p>
      <w:pPr>
        <w:pStyle w:val="6"/>
        <w:numPr>
          <w:ilvl w:val="4"/>
          <w:numId w:val="3"/>
        </w:numPr>
        <w:ind w:left="991" w:leftChars="0" w:hanging="991" w:firstLineChars="0"/>
        <w:rPr>
          <w:rFonts w:hint="eastAsia" w:ascii="宋体" w:hAnsi="宋体" w:eastAsia="宋体" w:cstheme="minorBidi"/>
          <w:b/>
          <w:kern w:val="2"/>
          <w:sz w:val="28"/>
          <w:szCs w:val="22"/>
          <w:lang w:val="en-US" w:eastAsia="zh-CN" w:bidi="ar-SA"/>
        </w:rPr>
      </w:pPr>
      <w:bookmarkStart w:id="43" w:name="_Toc30688"/>
      <w:r>
        <w:rPr>
          <w:rFonts w:hint="eastAsia" w:cstheme="minorBidi"/>
          <w:b/>
          <w:kern w:val="2"/>
          <w:sz w:val="28"/>
          <w:szCs w:val="22"/>
          <w:lang w:val="en-US" w:eastAsia="zh-CN" w:bidi="ar-SA"/>
        </w:rPr>
        <w:t>维修记录</w:t>
      </w:r>
      <w:bookmarkEnd w:id="43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售后管理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维修记录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签约企业的设备维修记录，支持【查询】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选择“维修单号”“售后单号”“企业名称”“设备唯一编号”“设备名称”“处理结果”“维修人”“维修日期”“状态”点击【查询】，查询出指定条件下的数据，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pPr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5273040" cy="1960880"/>
            <wp:effectExtent l="0" t="0" r="3810" b="1270"/>
            <wp:docPr id="236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5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点击“企业名称”，进入指定企业的详情页面。</w:t>
      </w:r>
    </w:p>
    <w:p>
      <w:pPr>
        <w:pStyle w:val="4"/>
        <w:numPr>
          <w:ilvl w:val="2"/>
          <w:numId w:val="0"/>
        </w:numPr>
        <w:ind w:leftChars="0"/>
        <w:outlineLvl w:val="1"/>
        <w:rPr>
          <w:rFonts w:hint="eastAsia" w:ascii="宋体" w:hAnsi="宋体" w:eastAsia="宋体" w:cstheme="minorBidi"/>
          <w:b/>
          <w:bCs/>
          <w:kern w:val="2"/>
          <w:sz w:val="36"/>
          <w:szCs w:val="32"/>
          <w:lang w:val="en-US" w:eastAsia="zh-CN" w:bidi="ar-SA"/>
        </w:rPr>
      </w:pPr>
      <w:bookmarkStart w:id="44" w:name="_Toc22524"/>
      <w:bookmarkStart w:id="45" w:name="_Toc19572"/>
      <w:bookmarkStart w:id="46" w:name="_Toc4719"/>
      <w:r>
        <w:rPr>
          <w:rFonts w:hint="eastAsia" w:cstheme="minorBidi"/>
          <w:b/>
          <w:bCs/>
          <w:kern w:val="2"/>
          <w:sz w:val="36"/>
          <w:szCs w:val="32"/>
          <w:lang w:val="en-US" w:eastAsia="zh-CN" w:bidi="ar-SA"/>
        </w:rPr>
        <w:t>1.3第三方机构</w:t>
      </w:r>
      <w:bookmarkEnd w:id="44"/>
      <w:bookmarkEnd w:id="45"/>
      <w:bookmarkEnd w:id="46"/>
    </w:p>
    <w:p>
      <w:pPr>
        <w:pStyle w:val="5"/>
        <w:numPr>
          <w:ilvl w:val="3"/>
          <w:numId w:val="0"/>
        </w:numPr>
        <w:ind w:leftChars="0"/>
      </w:pPr>
      <w:bookmarkStart w:id="47" w:name="_Toc25758"/>
      <w:r>
        <w:rPr>
          <w:rFonts w:hint="eastAsia"/>
          <w:lang w:val="en-US" w:eastAsia="zh-CN"/>
        </w:rPr>
        <w:t>1.3.1</w:t>
      </w:r>
      <w:r>
        <w:rPr>
          <w:rFonts w:hint="eastAsia"/>
          <w:lang w:eastAsia="zh-CN"/>
        </w:rPr>
        <w:t>第三方管理</w:t>
      </w:r>
      <w:bookmarkEnd w:id="47"/>
    </w:p>
    <w:p>
      <w:pPr>
        <w:pStyle w:val="6"/>
        <w:numPr>
          <w:ilvl w:val="4"/>
          <w:numId w:val="0"/>
        </w:numPr>
        <w:ind w:leftChars="0"/>
      </w:pPr>
      <w:bookmarkStart w:id="48" w:name="_Toc28804"/>
      <w:r>
        <w:rPr>
          <w:rFonts w:hint="eastAsia"/>
          <w:lang w:val="en-US" w:eastAsia="zh-CN"/>
        </w:rPr>
        <w:t xml:space="preserve">1.3.1.1 </w:t>
      </w:r>
      <w:r>
        <w:rPr>
          <w:rFonts w:hint="eastAsia"/>
          <w:lang w:eastAsia="zh-CN"/>
        </w:rPr>
        <w:t>我的第三方</w:t>
      </w:r>
      <w:bookmarkEnd w:id="48"/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点击【第三方机构】&gt;【第三方管理】&gt;【我的第三方】，进入到“我的第三方”菜单，列表展示我的渠道商，服务商，渠道商、服务商数据，支持【查询】操作，如下图：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选择/输入“行政区”“第三方名称”“主要联系人”“第三方类型”点击【查询】查询出指定条件下的数据；</w:t>
      </w: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也可以直接点击第三方统计【总数】【服务商】【渠道商】【服务商、渠道商】进行查询；</w:t>
      </w:r>
    </w:p>
    <w:p>
      <w:pPr>
        <w:ind w:left="960" w:hanging="960" w:hangingChars="400"/>
      </w:pPr>
      <w:r>
        <w:drawing>
          <wp:inline distT="0" distB="0" distL="114300" distR="114300">
            <wp:extent cx="5273040" cy="2620010"/>
            <wp:effectExtent l="0" t="0" r="3810" b="889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960" w:hanging="960" w:hangingChars="4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第三方名称”，进入第三方的详情页面，展示模块有“第三方信息”“合同管理”“他的客户”“他的合同”“他的设备”“他的数据”“他的增值业务”“他的工作管理”“他的费用结算”“他的售后管理”如下图：</w:t>
      </w:r>
    </w:p>
    <w:p>
      <w:pPr>
        <w:ind w:left="960" w:hanging="960" w:hangingChars="400"/>
        <w:rPr>
          <w:rFonts w:hint="default"/>
          <w:lang w:val="en-US" w:eastAsia="zh-CN"/>
        </w:rPr>
      </w:pPr>
    </w:p>
    <w:p>
      <w:pPr>
        <w:ind w:left="480" w:hanging="480" w:hangingChars="200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15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2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0"/>
        </w:numPr>
        <w:ind w:leftChars="0"/>
      </w:pPr>
      <w:r>
        <w:rPr>
          <w:rFonts w:hint="eastAsia"/>
          <w:lang w:val="en-US" w:eastAsia="zh-CN"/>
        </w:rPr>
        <w:t>1.3.1.1.1</w:t>
      </w:r>
      <w:r>
        <w:rPr>
          <w:rFonts w:hint="eastAsia"/>
          <w:lang w:eastAsia="zh-CN"/>
        </w:rPr>
        <w:t>第三方信息</w:t>
      </w:r>
    </w:p>
    <w:p>
      <w:pPr>
        <w:pStyle w:val="8"/>
        <w:numPr>
          <w:ilvl w:val="6"/>
          <w:numId w:val="0"/>
        </w:numPr>
        <w:bidi w:val="0"/>
        <w:ind w:leftChars="0"/>
      </w:pPr>
      <w:r>
        <w:rPr>
          <w:rFonts w:hint="eastAsia"/>
          <w:lang w:val="en-US" w:eastAsia="zh-CN"/>
        </w:rPr>
        <w:t>1.3.1.1.1.1</w:t>
      </w:r>
      <w:r>
        <w:rPr>
          <w:rFonts w:hint="eastAsia"/>
          <w:lang w:eastAsia="zh-CN"/>
        </w:rPr>
        <w:t>第三方概况</w:t>
      </w:r>
    </w:p>
    <w:p>
      <w:pPr>
        <w:rPr>
          <w:rFonts w:hint="default"/>
          <w:lang w:val="en-US"/>
        </w:rPr>
      </w:pPr>
      <w:r>
        <w:rPr>
          <w:rFonts w:hint="eastAsia"/>
          <w:lang w:val="en-US" w:eastAsia="zh-CN"/>
        </w:rPr>
        <w:t xml:space="preserve">    点击【第三方信息】&gt;【第三方概况】，展示了第三方的“业务办理情况”，“与神彩签订合同情况”“设备情况”，如下图：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5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27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bidi w:val="0"/>
        <w:ind w:left="1296" w:leftChars="0" w:hanging="1296" w:firstLineChars="0"/>
        <w:rPr>
          <w:lang w:val="en-US" w:eastAsia="zh-CN"/>
        </w:rPr>
      </w:pPr>
      <w:r>
        <w:rPr>
          <w:rFonts w:hint="eastAsia"/>
          <w:lang w:val="en-US" w:eastAsia="zh-CN"/>
        </w:rPr>
        <w:t>基本信息</w:t>
      </w:r>
    </w:p>
    <w:p>
      <w:pPr>
        <w:ind w:firstLine="48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点击【第三方信息】&gt;【基本信息】，展示了第三方的基本信息，可以进行基本信息的修改，如下图：</w:t>
      </w:r>
    </w:p>
    <w:p>
      <w:pPr>
        <w:rPr>
          <w:lang w:val="en-US" w:eastAsia="zh-CN"/>
        </w:rPr>
      </w:pPr>
      <w:r>
        <w:drawing>
          <wp:inline distT="0" distB="0" distL="114300" distR="114300">
            <wp:extent cx="5273040" cy="1766570"/>
            <wp:effectExtent l="0" t="0" r="3810" b="5080"/>
            <wp:docPr id="16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2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bidi w:val="0"/>
        <w:ind w:left="1296" w:leftChars="0" w:hanging="1296" w:firstLineChars="0"/>
        <w:rPr>
          <w:lang w:val="en-US" w:eastAsia="zh-CN"/>
        </w:rPr>
      </w:pPr>
      <w:r>
        <w:rPr>
          <w:rFonts w:hint="eastAsia"/>
          <w:lang w:val="en-US" w:eastAsia="zh-CN"/>
        </w:rPr>
        <w:t>联系人信息</w:t>
      </w:r>
    </w:p>
    <w:p>
      <w:pPr>
        <w:ind w:firstLine="48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点击【第三方信息】&gt;【联系人信息】，展示了第三方的联系人信息，可以进行联系人的【新增】【查询】【查看】【编辑】【重置密码】【刷新角色】等操作，如下图：</w:t>
      </w:r>
    </w:p>
    <w:p>
      <w:r>
        <w:drawing>
          <wp:inline distT="0" distB="0" distL="114300" distR="114300">
            <wp:extent cx="5273040" cy="1370965"/>
            <wp:effectExtent l="0" t="0" r="3810" b="635"/>
            <wp:docPr id="16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2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37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点击【重置密码】，确认密码重置后，密码被修改为Sc123456；</w:t>
      </w: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修改第三方的类型“服务商行”/“渠道商”后，需要点击【刷新角色】，角色被及时刷新。</w:t>
      </w:r>
    </w:p>
    <w:p>
      <w:pPr>
        <w:pStyle w:val="8"/>
        <w:bidi w:val="0"/>
        <w:ind w:left="1296" w:leftChars="0" w:hanging="1296" w:firstLineChars="0"/>
        <w:rPr>
          <w:lang w:val="en-US" w:eastAsia="zh-CN"/>
        </w:rPr>
      </w:pPr>
      <w:r>
        <w:rPr>
          <w:rFonts w:hint="eastAsia"/>
          <w:lang w:val="en-US" w:eastAsia="zh-CN"/>
        </w:rPr>
        <w:t>财务信息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点击【第三方信息】&gt;【财务信息】，展示了第三方的财务信息，可以进行财务的【新增】【编辑】【查看】【停用】【删除】等操作，如下图：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1275715"/>
            <wp:effectExtent l="0" t="0" r="3810" b="635"/>
            <wp:docPr id="16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3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bidi w:val="0"/>
        <w:ind w:left="1296" w:leftChars="0" w:hanging="1296" w:firstLineChars="0"/>
        <w:rPr>
          <w:lang w:val="en-US" w:eastAsia="zh-CN"/>
        </w:rPr>
      </w:pPr>
      <w:r>
        <w:rPr>
          <w:rFonts w:hint="eastAsia"/>
          <w:lang w:val="en-US" w:eastAsia="zh-CN"/>
        </w:rPr>
        <w:t>产品开通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点击【第三方信息】&gt;【产品开通】，展示第三方开通的产品服务，若未签订服务合作协议，请先签订服务合作协议，如下图：</w:t>
      </w:r>
    </w:p>
    <w:p>
      <w:r>
        <w:drawing>
          <wp:inline distT="0" distB="0" distL="114300" distR="114300">
            <wp:extent cx="5273040" cy="958850"/>
            <wp:effectExtent l="0" t="0" r="3810" b="12700"/>
            <wp:docPr id="16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3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95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点击【前往签订】，打开服务合作协议新增页面，新增成功后，产品授权如下图：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勾选需要开通的服务后，点击【产品授权】，提示授权成功。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1670685"/>
            <wp:effectExtent l="0" t="0" r="3810" b="5715"/>
            <wp:docPr id="16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3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7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val="en-US" w:eastAsia="zh-CN"/>
        </w:rPr>
      </w:pPr>
    </w:p>
    <w:p>
      <w:pPr>
        <w:pStyle w:val="7"/>
        <w:numPr>
          <w:ilvl w:val="5"/>
          <w:numId w:val="0"/>
        </w:numPr>
        <w:ind w:leftChars="0"/>
        <w:rPr>
          <w:rFonts w:ascii="Arial" w:hAnsi="Arial" w:eastAsia="黑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1.3.1.1.2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合同管理</w:t>
      </w:r>
    </w:p>
    <w:p>
      <w:pPr>
        <w:pStyle w:val="8"/>
        <w:numPr>
          <w:ilvl w:val="6"/>
          <w:numId w:val="4"/>
        </w:numPr>
        <w:ind w:left="1296" w:leftChars="0" w:hanging="1296" w:firstLineChars="0"/>
      </w:pPr>
      <w:r>
        <w:rPr>
          <w:rFonts w:hint="eastAsia"/>
          <w:lang w:eastAsia="zh-CN"/>
        </w:rPr>
        <w:t>渠道代理协议</w:t>
      </w:r>
    </w:p>
    <w:p>
      <w:pPr>
        <w:ind w:firstLine="480" w:firstLineChars="200"/>
      </w:pPr>
      <w:r>
        <w:rPr>
          <w:rFonts w:hint="eastAsia"/>
          <w:lang w:val="en-US" w:eastAsia="zh-CN"/>
        </w:rPr>
        <w:t>点击【合同管理】&gt;【渠道代理协议】&gt;，进入到“渠道代理协议”菜单，列表展示神彩和当前渠道商商签订的渠道代理协议，支持【查询】操作，如下图：</w:t>
      </w:r>
    </w:p>
    <w:p>
      <w:r>
        <w:drawing>
          <wp:inline distT="0" distB="0" distL="114300" distR="114300">
            <wp:extent cx="5273040" cy="2409190"/>
            <wp:effectExtent l="0" t="0" r="3810" b="10160"/>
            <wp:docPr id="16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3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4"/>
        </w:numPr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购销合同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点击【合同管理】&gt;【购销合同】&gt;，进入到“购销合同”菜单，列表展示神彩和当前渠道商商签订的购销合同，合同金额，订购数量，支持【查询】操作，如下图：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1657985"/>
            <wp:effectExtent l="0" t="0" r="3810" b="18415"/>
            <wp:docPr id="17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34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val="en-US" w:eastAsia="zh-CN"/>
        </w:rPr>
      </w:pPr>
    </w:p>
    <w:p>
      <w:pPr>
        <w:pStyle w:val="8"/>
        <w:numPr>
          <w:ilvl w:val="6"/>
          <w:numId w:val="4"/>
        </w:numPr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服务合作协议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点击【合同管理】&gt;【服务合作协议】&gt;，进入到“服务合作协议”菜单，列表展示神彩和当前服务商签订的购销合同，支持【查询】操作，如下图：</w:t>
      </w:r>
    </w:p>
    <w:p>
      <w:pPr>
        <w:rPr>
          <w:lang w:val="en-US" w:eastAsia="zh-CN"/>
        </w:rPr>
      </w:pPr>
      <w:r>
        <w:drawing>
          <wp:inline distT="0" distB="0" distL="114300" distR="114300">
            <wp:extent cx="5273040" cy="1548765"/>
            <wp:effectExtent l="0" t="0" r="3810" b="13335"/>
            <wp:docPr id="17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35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0"/>
        </w:numPr>
        <w:ind w:leftChars="0"/>
        <w:rPr>
          <w:rFonts w:hint="eastAsia" w:ascii="Arial" w:hAnsi="Arial" w:eastAsia="黑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1.3.1.1.3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他的客户</w:t>
      </w:r>
    </w:p>
    <w:p>
      <w:pPr>
        <w:pStyle w:val="8"/>
        <w:numPr>
          <w:ilvl w:val="6"/>
          <w:numId w:val="5"/>
        </w:numPr>
        <w:ind w:left="1296" w:leftChars="0" w:hanging="1296" w:firstLineChars="0"/>
      </w:pPr>
      <w:r>
        <w:rPr>
          <w:rFonts w:hint="eastAsia"/>
          <w:lang w:eastAsia="zh-CN"/>
        </w:rPr>
        <w:t>签约客户</w:t>
      </w:r>
    </w:p>
    <w:p>
      <w:pPr>
        <w:ind w:firstLine="48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点击【他的客户】&gt;【签约客户】&gt;，进入到“签约客户”菜单，列表展示当前第三方的签约客户，支持【查询】操作，如下图：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9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3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5"/>
        </w:numPr>
        <w:ind w:left="1296" w:leftChars="0" w:hanging="1296" w:firstLineChars="0"/>
        <w:rPr>
          <w:rFonts w:hint="eastAsia"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潜在客户</w:t>
      </w:r>
    </w:p>
    <w:p>
      <w:pPr>
        <w:ind w:firstLine="48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点击【他的客户】&gt;【潜在客户】&gt;，进入到“潜在户”菜单，列表展示当前第三方的潜在客户“未分配”，支持【查询】操作，如下图：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9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37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点击“潜在客户”&gt;“已分配”，展示已分配的潜在客户，支持【查询】操作，如下图：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19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38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5"/>
        </w:numPr>
        <w:ind w:left="1296" w:leftChars="0" w:hanging="1296" w:firstLineChars="0"/>
        <w:rPr>
          <w:rFonts w:hint="eastAsia"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潜在客户开发情况</w:t>
      </w:r>
    </w:p>
    <w:p>
      <w:pPr>
        <w:ind w:firstLine="48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点击【他的客户】&gt;【潜在客户开发情况】&gt;，进入到“潜在客户开发情况”菜单，列表展示当前第三方的潜在客户开发情况，统计展示已开发数，未开发数，到期企业数，支持【查询】操作，如下图：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19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3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0"/>
        </w:numPr>
        <w:ind w:leftChars="0"/>
        <w:rPr>
          <w:rFonts w:hint="eastAsia" w:ascii="Arial" w:hAnsi="Arial" w:eastAsia="黑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1.3.1.1.4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他的合同</w:t>
      </w:r>
    </w:p>
    <w:p/>
    <w:p>
      <w:pPr>
        <w:pStyle w:val="8"/>
        <w:numPr>
          <w:ilvl w:val="6"/>
          <w:numId w:val="6"/>
        </w:numPr>
        <w:bidi w:val="0"/>
        <w:ind w:left="1296" w:leftChars="0" w:hanging="1296" w:firstLineChars="0"/>
      </w:pPr>
      <w:r>
        <w:rPr>
          <w:rFonts w:hint="eastAsia"/>
          <w:lang w:eastAsia="zh-CN"/>
        </w:rPr>
        <w:t>企业服务合同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他的合同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企业服务</w:t>
      </w:r>
      <w:r>
        <w:rPr>
          <w:rFonts w:hint="eastAsia"/>
        </w:rPr>
        <w:t>合同】，展示</w:t>
      </w:r>
      <w:r>
        <w:rPr>
          <w:rFonts w:hint="eastAsia"/>
          <w:lang w:eastAsia="zh-CN"/>
        </w:rPr>
        <w:t>当前第三方与企业之间签署的服务合同，支持【查询】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</w:pPr>
      <w:r>
        <w:rPr>
          <w:rFonts w:hint="eastAsia"/>
          <w:lang w:val="en-US" w:eastAsia="zh-CN"/>
        </w:rPr>
        <w:t>选择“合同编号”“客户名称”“合同状态”“签约日期”点击【查询】，查询出指定条件下的数据，</w:t>
      </w:r>
      <w:r>
        <w:rPr>
          <w:rFonts w:hint="eastAsia"/>
        </w:rPr>
        <w:t>如下图：</w:t>
      </w:r>
    </w:p>
    <w:p>
      <w:r>
        <w:drawing>
          <wp:inline distT="0" distB="0" distL="114300" distR="114300">
            <wp:extent cx="5273040" cy="1967230"/>
            <wp:effectExtent l="0" t="0" r="3810" b="13970"/>
            <wp:docPr id="20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40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6"/>
        </w:numPr>
        <w:bidi w:val="0"/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终端购销合同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他的合同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终端购销</w:t>
      </w:r>
      <w:r>
        <w:rPr>
          <w:rFonts w:hint="eastAsia"/>
        </w:rPr>
        <w:t>合同】，展示</w:t>
      </w:r>
      <w:r>
        <w:rPr>
          <w:rFonts w:hint="eastAsia"/>
          <w:lang w:eastAsia="zh-CN"/>
        </w:rPr>
        <w:t>当前第三方与企业之间签署的终端购销合同，支持【查询】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</w:pPr>
      <w:r>
        <w:rPr>
          <w:rFonts w:hint="eastAsia"/>
          <w:lang w:val="en-US" w:eastAsia="zh-CN"/>
        </w:rPr>
        <w:t>选择“合同编号”“客户名称”“合同状态”“合同金额”“签约日期”点击【查询】，查询出指定条件下的数据，</w:t>
      </w:r>
      <w:r>
        <w:rPr>
          <w:rFonts w:hint="eastAsia"/>
        </w:rPr>
        <w:t>如下图：</w:t>
      </w:r>
    </w:p>
    <w:p>
      <w:pPr>
        <w:rPr>
          <w:lang w:val="en-US" w:eastAsia="zh-CN"/>
        </w:rPr>
      </w:pPr>
      <w:r>
        <w:drawing>
          <wp:inline distT="0" distB="0" distL="114300" distR="114300">
            <wp:extent cx="5273040" cy="1865630"/>
            <wp:effectExtent l="0" t="0" r="3810" b="1270"/>
            <wp:docPr id="20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41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0"/>
        </w:numPr>
        <w:ind w:leftChars="0"/>
        <w:rPr>
          <w:rFonts w:hint="eastAsia" w:ascii="Arial" w:hAnsi="Arial" w:eastAsia="黑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1.3.1.1.5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他的设备</w:t>
      </w:r>
    </w:p>
    <w:p>
      <w:pPr>
        <w:pStyle w:val="8"/>
        <w:numPr>
          <w:ilvl w:val="6"/>
          <w:numId w:val="7"/>
        </w:numPr>
        <w:bidi w:val="0"/>
        <w:ind w:left="1296" w:leftChars="0" w:hanging="1296" w:firstLineChars="0"/>
      </w:pPr>
      <w:r>
        <w:rPr>
          <w:rFonts w:hint="eastAsia"/>
          <w:lang w:eastAsia="zh-CN"/>
        </w:rPr>
        <w:t>危废终端设备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他的设备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危废终端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当前第三方的签约企业使用的危废终端设备记录，支持【查询】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</w:pPr>
      <w:r>
        <w:rPr>
          <w:rFonts w:hint="eastAsia"/>
          <w:lang w:val="en-US" w:eastAsia="zh-CN"/>
        </w:rPr>
        <w:t>选择“二级分类”“设备名称”“设备型号”“企业名称”“设备唯一编号”点击【查询】，查询出指定条件下的数据，</w:t>
      </w:r>
      <w:r>
        <w:rPr>
          <w:rFonts w:hint="eastAsia"/>
        </w:rPr>
        <w:t>如下图：</w:t>
      </w:r>
    </w:p>
    <w:p>
      <w:r>
        <w:drawing>
          <wp:inline distT="0" distB="0" distL="114300" distR="114300">
            <wp:extent cx="5273040" cy="2251075"/>
            <wp:effectExtent l="0" t="0" r="3810" b="15875"/>
            <wp:docPr id="22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42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7"/>
        </w:numPr>
        <w:bidi w:val="0"/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废油装置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他的设备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费油装置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当前第三方的签约企业激活使用的废油装置安装记录，支持【查询】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</w:pPr>
      <w:r>
        <w:rPr>
          <w:rFonts w:hint="eastAsia"/>
          <w:lang w:val="en-US" w:eastAsia="zh-CN"/>
        </w:rPr>
        <w:t>选择“二级分类”“设备名称”“设备型号”“企业名称”“设备唯一编号”点击【查询】，查询出指定条件下的数据，</w:t>
      </w:r>
      <w:r>
        <w:rPr>
          <w:rFonts w:hint="eastAsia"/>
        </w:rPr>
        <w:t>如下图：</w:t>
      </w:r>
    </w:p>
    <w:p>
      <w:pPr>
        <w:rPr>
          <w:lang w:val="en-US" w:eastAsia="zh-CN"/>
        </w:rPr>
      </w:pPr>
      <w:r>
        <w:drawing>
          <wp:inline distT="0" distB="0" distL="114300" distR="114300">
            <wp:extent cx="5273040" cy="1723390"/>
            <wp:effectExtent l="0" t="0" r="3810" b="10160"/>
            <wp:docPr id="23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43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2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7"/>
        </w:numPr>
        <w:bidi w:val="0"/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废液装置（开发中）</w:t>
      </w:r>
    </w:p>
    <w:p>
      <w:pPr>
        <w:pStyle w:val="8"/>
        <w:numPr>
          <w:ilvl w:val="6"/>
          <w:numId w:val="7"/>
        </w:numPr>
        <w:bidi w:val="0"/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数采仪（开发中）</w:t>
      </w:r>
    </w:p>
    <w:p>
      <w:pPr>
        <w:pStyle w:val="7"/>
        <w:numPr>
          <w:ilvl w:val="5"/>
          <w:numId w:val="0"/>
        </w:numPr>
        <w:ind w:leftChars="0"/>
        <w:rPr>
          <w:rFonts w:hint="eastAsia" w:ascii="Arial" w:hAnsi="Arial" w:eastAsia="黑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1.3.1.1.6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他的数据</w:t>
      </w:r>
    </w:p>
    <w:p>
      <w:pPr>
        <w:pStyle w:val="8"/>
        <w:numPr>
          <w:ilvl w:val="6"/>
          <w:numId w:val="8"/>
        </w:numPr>
        <w:bidi w:val="0"/>
        <w:ind w:left="1296" w:leftChars="0" w:hanging="1296" w:firstLineChars="0"/>
      </w:pPr>
      <w:r>
        <w:rPr>
          <w:rFonts w:hint="eastAsia"/>
          <w:lang w:eastAsia="zh-CN"/>
        </w:rPr>
        <w:t>称重入库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他的数据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称重入库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当前第三方的服务企业的危废称重入库记录，支持【查询】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选择“企业名称”“批次号”“八位码”“危废名称”“称重时间”点击【查询】，查询出指定条件下的数据，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2207895"/>
            <wp:effectExtent l="0" t="0" r="3810" b="1905"/>
            <wp:docPr id="23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4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8"/>
        </w:numPr>
        <w:bidi w:val="0"/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出库日志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他的数据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出库日志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当前第三方的签约企业的危废出库入库记录，支持【查询】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选择“企业名称”“批次号”“八位码”“危废名称”“操作时间”点击【查询】，查询出指定条件下的数据，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pPr>
        <w:rPr>
          <w:lang w:val="en-US" w:eastAsia="zh-CN"/>
        </w:rPr>
      </w:pPr>
      <w:r>
        <w:drawing>
          <wp:inline distT="0" distB="0" distL="114300" distR="114300">
            <wp:extent cx="5273040" cy="2211070"/>
            <wp:effectExtent l="0" t="0" r="3810" b="17780"/>
            <wp:docPr id="23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45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8"/>
        </w:numPr>
        <w:bidi w:val="0"/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危废库存量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他的数据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危废库存量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当前服务商的签约企业的危废库存量，支持【查询】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选择“企业名称”“批次号”“八位码”“危废名称”点击【查询】，查询出指定条件下的数据，</w:t>
      </w:r>
      <w:r>
        <w:rPr>
          <w:rFonts w:hint="eastAsia"/>
          <w:lang w:eastAsia="zh-CN"/>
        </w:rPr>
        <w:t>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pPr>
        <w:rPr>
          <w:lang w:val="en-US" w:eastAsia="zh-CN"/>
        </w:rPr>
      </w:pPr>
      <w:r>
        <w:drawing>
          <wp:inline distT="0" distB="0" distL="114300" distR="114300">
            <wp:extent cx="5273040" cy="2227580"/>
            <wp:effectExtent l="0" t="0" r="3810" b="1270"/>
            <wp:docPr id="23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46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8"/>
        </w:numPr>
        <w:bidi w:val="0"/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废油数据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他的数据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废油数据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当前第三方签约企业的废油数据，支持【查询】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选择“企业名称”“设备编号”“液位状态”“锁状态”“电池状态”“数据时间”点击【查询】，查询出指定条件下的数据，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pPr>
        <w:rPr>
          <w:lang w:val="en-US" w:eastAsia="zh-CN"/>
        </w:rPr>
      </w:pPr>
      <w:r>
        <w:drawing>
          <wp:inline distT="0" distB="0" distL="114300" distR="114300">
            <wp:extent cx="5273040" cy="1739900"/>
            <wp:effectExtent l="0" t="0" r="3810" b="12700"/>
            <wp:docPr id="239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47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8"/>
        </w:numPr>
        <w:bidi w:val="0"/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数采仪数据（开发中）</w:t>
      </w:r>
    </w:p>
    <w:p>
      <w:pPr>
        <w:pStyle w:val="7"/>
        <w:numPr>
          <w:ilvl w:val="5"/>
          <w:numId w:val="0"/>
        </w:numPr>
        <w:ind w:leftChars="0"/>
        <w:rPr>
          <w:rFonts w:hint="eastAsia" w:ascii="Arial" w:hAnsi="Arial" w:eastAsia="黑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1.3.1.1.7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他的增值业务</w:t>
      </w:r>
    </w:p>
    <w:p>
      <w:pPr>
        <w:pStyle w:val="8"/>
        <w:numPr>
          <w:ilvl w:val="6"/>
          <w:numId w:val="9"/>
        </w:numPr>
        <w:ind w:left="1296" w:leftChars="0" w:hanging="1296" w:firstLineChars="0"/>
      </w:pPr>
      <w:r>
        <w:rPr>
          <w:rFonts w:hint="eastAsia"/>
          <w:lang w:eastAsia="zh-CN"/>
        </w:rPr>
        <w:t>危废终端数据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他的增值服务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危废终端数据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当前第三方的签约企业已开通的危废终端服务列表，支持【查询】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选择“企业名称”“服务开始日期”“服务结束日期”点击【查询】，查询出指定条件下的数据，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1631315"/>
            <wp:effectExtent l="0" t="0" r="3810" b="6985"/>
            <wp:docPr id="24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48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3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9"/>
        </w:numPr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在线监测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他的增值服务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在线监测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当前第三方的签约企业的在线监测数据，支持【查询】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选择“企业名称”“服务开始日期”“服务结束日期”点击【查询】，查询出指定条件下的数据，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pPr>
        <w:rPr>
          <w:lang w:val="en-US" w:eastAsia="zh-CN"/>
        </w:rPr>
      </w:pPr>
      <w:r>
        <w:drawing>
          <wp:inline distT="0" distB="0" distL="114300" distR="114300">
            <wp:extent cx="5273040" cy="1591945"/>
            <wp:effectExtent l="0" t="0" r="3810" b="8255"/>
            <wp:docPr id="24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49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9"/>
        </w:numPr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企业视频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他的增值服务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企业视频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当前第三方的签约企业的企业视频，支持【查询】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选择“企业名称”“服务开始日期”“服务结束日期”点击【查询】，查询出指定条件下的数据，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pPr>
        <w:rPr>
          <w:lang w:val="en-US" w:eastAsia="zh-CN"/>
        </w:rPr>
      </w:pPr>
      <w:r>
        <w:drawing>
          <wp:inline distT="0" distB="0" distL="114300" distR="114300">
            <wp:extent cx="5273040" cy="1641475"/>
            <wp:effectExtent l="0" t="0" r="3810" b="15875"/>
            <wp:docPr id="24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50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0"/>
        </w:numPr>
        <w:ind w:leftChars="0"/>
        <w:rPr>
          <w:rFonts w:hint="eastAsia" w:ascii="Arial" w:hAnsi="Arial" w:eastAsia="黑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 xml:space="preserve">1.3.1.1.8 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他的工作管理</w:t>
      </w:r>
    </w:p>
    <w:p>
      <w:pPr>
        <w:pStyle w:val="8"/>
        <w:numPr>
          <w:ilvl w:val="6"/>
          <w:numId w:val="10"/>
        </w:numPr>
        <w:ind w:left="1296" w:leftChars="0" w:hanging="1296" w:firstLineChars="0"/>
      </w:pPr>
      <w:r>
        <w:rPr>
          <w:rFonts w:hint="eastAsia"/>
          <w:lang w:eastAsia="zh-CN"/>
        </w:rPr>
        <w:t>任务管理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他的工作管理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任务管理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当前第三方的签约企业的任务列表，支持【查询】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选择“客户名称”“服务项目”“服务人员”“预约日期”“服务日期”“评价”“状态”“未服务”点击【查询】，查询出指定条件下的数据，图略。</w:t>
      </w:r>
    </w:p>
    <w:p/>
    <w:p>
      <w:pPr>
        <w:pStyle w:val="8"/>
        <w:numPr>
          <w:ilvl w:val="6"/>
          <w:numId w:val="10"/>
        </w:numPr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拜访管理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</w:t>
      </w:r>
      <w:r>
        <w:rPr>
          <w:rFonts w:hint="eastAsia"/>
        </w:rPr>
        <w:t>工作管理】&gt;【拜访管理】，展示拜访管理列表，支持【新增】【查询】【查看】【编辑】【删除】操作</w:t>
      </w:r>
      <w:r>
        <w:rPr>
          <w:rFonts w:hint="eastAsia"/>
          <w:lang w:eastAsia="zh-CN"/>
        </w:rPr>
        <w:t>；</w:t>
      </w:r>
    </w:p>
    <w:p>
      <w:pPr>
        <w:ind w:firstLine="480" w:firstLineChars="200"/>
        <w:rPr>
          <w:rFonts w:hint="eastAsia"/>
        </w:rPr>
      </w:pPr>
      <w:r>
        <w:rPr>
          <w:rFonts w:hint="eastAsia"/>
          <w:lang w:val="en-US" w:eastAsia="zh-CN"/>
        </w:rPr>
        <w:t>选择“客户名称”“拜访日期”“拜访方式”“业务员”“拜访结果”点击【查询】，查询出指定条件下的数据；也可以输入“未拜访”天数，进行查询，图略。</w:t>
      </w:r>
    </w:p>
    <w:p>
      <w:pPr>
        <w:rPr>
          <w:lang w:val="en-US" w:eastAsia="zh-CN"/>
        </w:rPr>
      </w:pPr>
    </w:p>
    <w:p>
      <w:pPr>
        <w:pStyle w:val="8"/>
        <w:numPr>
          <w:ilvl w:val="6"/>
          <w:numId w:val="10"/>
        </w:numPr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问题档案</w:t>
      </w:r>
    </w:p>
    <w:p>
      <w:pPr>
        <w:ind w:firstLine="480" w:firstLineChars="200"/>
        <w:rPr>
          <w:rFonts w:hint="eastAsia" w:eastAsia="宋体"/>
          <w:lang w:val="en-US"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</w:t>
      </w:r>
      <w:r>
        <w:rPr>
          <w:rFonts w:hint="eastAsia"/>
        </w:rPr>
        <w:t>工作管理】&gt;【</w:t>
      </w:r>
      <w:r>
        <w:rPr>
          <w:rFonts w:hint="eastAsia"/>
          <w:lang w:eastAsia="zh-CN"/>
        </w:rPr>
        <w:t>问题档案</w:t>
      </w:r>
      <w:r>
        <w:rPr>
          <w:rFonts w:hint="eastAsia"/>
        </w:rPr>
        <w:t>】，</w:t>
      </w:r>
      <w:r>
        <w:rPr>
          <w:rFonts w:hint="eastAsia"/>
          <w:lang w:eastAsia="zh-CN"/>
        </w:rPr>
        <w:t>展示了当前第三方的服务人员实施过程发现的并提交问题</w:t>
      </w:r>
      <w:r>
        <w:rPr>
          <w:rFonts w:hint="eastAsia"/>
        </w:rPr>
        <w:t>，支持</w:t>
      </w:r>
      <w:r>
        <w:rPr>
          <w:rFonts w:hint="eastAsia"/>
          <w:lang w:eastAsia="zh-CN"/>
        </w:rPr>
        <w:t>问题档案的【查询】，【打印】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rPr>
          <w:lang w:val="en-US" w:eastAsia="zh-CN"/>
        </w:rPr>
      </w:pPr>
    </w:p>
    <w:p>
      <w:pPr>
        <w:pStyle w:val="7"/>
        <w:numPr>
          <w:ilvl w:val="5"/>
          <w:numId w:val="0"/>
        </w:numPr>
        <w:ind w:leftChars="0"/>
        <w:rPr>
          <w:rFonts w:hint="eastAsia" w:ascii="Arial" w:hAnsi="Arial" w:eastAsia="黑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>1.3.1.1.9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他的费用结算</w:t>
      </w:r>
    </w:p>
    <w:p>
      <w:pPr>
        <w:pStyle w:val="8"/>
        <w:numPr>
          <w:ilvl w:val="6"/>
          <w:numId w:val="11"/>
        </w:numPr>
        <w:ind w:left="1296" w:leftChars="0" w:hanging="1296" w:firstLineChars="0"/>
      </w:pPr>
      <w:r>
        <w:rPr>
          <w:rFonts w:hint="eastAsia"/>
          <w:lang w:eastAsia="zh-CN"/>
        </w:rPr>
        <w:t>费用结算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点击【他的费用结算管理】&gt;【费用结算】，展示当前</w:t>
      </w:r>
      <w:r>
        <w:rPr>
          <w:rFonts w:hint="eastAsia"/>
          <w:lang w:eastAsia="zh-CN"/>
        </w:rPr>
        <w:t>第三方</w:t>
      </w:r>
      <w:r>
        <w:rPr>
          <w:rFonts w:hint="eastAsia"/>
          <w:lang w:val="en-US" w:eastAsia="zh-CN"/>
        </w:rPr>
        <w:t>的了每个季度的合同数，合同金额，预计提成金额，生成账单金额，支持【查看】【生成账单】账单操作，图略。</w:t>
      </w:r>
    </w:p>
    <w:p/>
    <w:p>
      <w:pPr>
        <w:pStyle w:val="8"/>
        <w:numPr>
          <w:ilvl w:val="6"/>
          <w:numId w:val="11"/>
        </w:numPr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往期账单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点击【他的费用结算】&gt;【往期账单】，展示当前</w:t>
      </w:r>
      <w:r>
        <w:rPr>
          <w:rFonts w:hint="eastAsia"/>
          <w:lang w:eastAsia="zh-CN"/>
        </w:rPr>
        <w:t>第三方</w:t>
      </w:r>
      <w:r>
        <w:rPr>
          <w:rFonts w:hint="eastAsia"/>
          <w:lang w:val="en-US" w:eastAsia="zh-CN"/>
        </w:rPr>
        <w:t>的往期的签约合同数，合同金额，提成总额，支持账单【查询】【打印】。</w:t>
      </w:r>
    </w:p>
    <w:p>
      <w:pPr>
        <w:rPr>
          <w:lang w:val="en-US" w:eastAsia="zh-CN"/>
        </w:rPr>
      </w:pPr>
    </w:p>
    <w:p>
      <w:pPr>
        <w:pStyle w:val="7"/>
        <w:numPr>
          <w:ilvl w:val="5"/>
          <w:numId w:val="0"/>
        </w:numPr>
        <w:ind w:leftChars="0"/>
        <w:rPr>
          <w:rFonts w:hint="eastAsia" w:ascii="Arial" w:hAnsi="Arial" w:eastAsia="黑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>1.3.1.1.1.10</w:t>
      </w: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他的售后管理</w:t>
      </w:r>
    </w:p>
    <w:p>
      <w:pPr>
        <w:pStyle w:val="8"/>
        <w:numPr>
          <w:ilvl w:val="6"/>
          <w:numId w:val="12"/>
        </w:numPr>
        <w:ind w:left="1296" w:leftChars="0" w:hanging="1296" w:firstLineChars="0"/>
      </w:pPr>
      <w:r>
        <w:rPr>
          <w:rFonts w:hint="eastAsia"/>
          <w:lang w:eastAsia="zh-CN"/>
        </w:rPr>
        <w:t>设备运维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他的售后管理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设备运维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当前第三方的签约企业的设备运维列表，支持【查询】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选择“企业名称”“设备编码”“维护单号”“实施类型”“实施人员”“实施日期”点击【查询】，查询出指定条件下的数据，</w:t>
      </w:r>
      <w:r>
        <w:rPr>
          <w:rFonts w:hint="eastAsia"/>
          <w:lang w:eastAsia="zh-CN"/>
        </w:rPr>
        <w:t>图略。</w:t>
      </w:r>
    </w:p>
    <w:p/>
    <w:p>
      <w:pPr>
        <w:pStyle w:val="8"/>
        <w:numPr>
          <w:ilvl w:val="6"/>
          <w:numId w:val="12"/>
        </w:numPr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售后服务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他的售后管理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售后服务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当前第三方的签约企业的售后服务，支持【查询】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选择“售后单号”“企业名称”“发起日期”“设备唯一编号”“设备名称”“售后类型”“发起人”“状态”点击【查询】，查询出指定条件下的数据，</w:t>
      </w:r>
      <w:r>
        <w:rPr>
          <w:rFonts w:hint="eastAsia"/>
          <w:lang w:eastAsia="zh-CN"/>
        </w:rPr>
        <w:t>图略。</w:t>
      </w:r>
    </w:p>
    <w:p>
      <w:pPr>
        <w:rPr>
          <w:lang w:val="en-US" w:eastAsia="zh-CN"/>
        </w:rPr>
      </w:pPr>
    </w:p>
    <w:p>
      <w:pPr>
        <w:pStyle w:val="8"/>
        <w:numPr>
          <w:ilvl w:val="6"/>
          <w:numId w:val="12"/>
        </w:numPr>
        <w:ind w:left="1296" w:leftChars="0" w:hanging="1296" w:firstLineChars="0"/>
        <w:rPr>
          <w:rFonts w:ascii="宋体" w:hAnsi="宋体" w:eastAsia="宋体" w:cstheme="minorBidi"/>
          <w:b/>
          <w:kern w:val="2"/>
          <w:sz w:val="24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4"/>
          <w:szCs w:val="22"/>
          <w:lang w:val="en-US" w:eastAsia="zh-CN" w:bidi="ar-SA"/>
        </w:rPr>
        <w:t>维修记录</w:t>
      </w:r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他的后管理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维修记录</w:t>
      </w:r>
      <w:r>
        <w:rPr>
          <w:rFonts w:hint="eastAsia"/>
        </w:rPr>
        <w:t>】，展示</w:t>
      </w:r>
      <w:r>
        <w:rPr>
          <w:rFonts w:hint="eastAsia"/>
          <w:lang w:eastAsia="zh-CN"/>
        </w:rPr>
        <w:t>当前第三方的签约企业的设备维修记录，支持【查询】</w:t>
      </w:r>
      <w:r>
        <w:rPr>
          <w:rFonts w:hint="eastAsia"/>
        </w:rPr>
        <w:t>操作</w:t>
      </w:r>
      <w:r>
        <w:rPr>
          <w:rFonts w:hint="eastAsia"/>
          <w:lang w:eastAsia="zh-CN"/>
        </w:rPr>
        <w:t>。</w:t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选择“维修单号”“售后单号”“企业名称”“设备唯一编号”“设备名称”“处理结果”“维修人”“维修日期”“状态”点击【查询】，查询出指定条件下的数据，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pPr>
        <w:rPr>
          <w:lang w:val="en-US" w:eastAsia="zh-CN"/>
        </w:rPr>
      </w:pPr>
    </w:p>
    <w:p>
      <w:pPr>
        <w:pStyle w:val="5"/>
        <w:numPr>
          <w:ilvl w:val="3"/>
          <w:numId w:val="13"/>
        </w:numPr>
        <w:ind w:left="850" w:leftChars="0" w:hanging="850" w:firstLineChars="0"/>
        <w:rPr>
          <w:rFonts w:hint="eastAsia" w:ascii="Arial" w:hAnsi="Arial" w:eastAsia="黑体" w:cstheme="minorBidi"/>
          <w:b/>
          <w:kern w:val="2"/>
          <w:sz w:val="28"/>
          <w:szCs w:val="22"/>
          <w:lang w:val="en-US" w:eastAsia="zh-CN" w:bidi="ar-SA"/>
        </w:rPr>
      </w:pPr>
      <w:bookmarkStart w:id="49" w:name="_Toc19804"/>
      <w:r>
        <w:rPr>
          <w:rFonts w:hint="eastAsia" w:cstheme="minorBidi"/>
          <w:b/>
          <w:kern w:val="2"/>
          <w:sz w:val="28"/>
          <w:szCs w:val="22"/>
          <w:lang w:val="en-US" w:eastAsia="zh-CN" w:bidi="ar-SA"/>
        </w:rPr>
        <w:t>合同管理</w:t>
      </w:r>
      <w:bookmarkEnd w:id="49"/>
    </w:p>
    <w:p>
      <w:pPr>
        <w:pStyle w:val="6"/>
        <w:numPr>
          <w:ilvl w:val="4"/>
          <w:numId w:val="14"/>
        </w:numPr>
        <w:ind w:left="991" w:leftChars="0" w:hanging="991" w:firstLineChars="0"/>
      </w:pPr>
      <w:bookmarkStart w:id="50" w:name="_Toc13160"/>
      <w:r>
        <w:rPr>
          <w:rFonts w:hint="eastAsia"/>
          <w:lang w:eastAsia="zh-CN"/>
        </w:rPr>
        <w:t>渠道代理协议</w:t>
      </w:r>
      <w:bookmarkEnd w:id="50"/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点击【第三方机构】&gt;【合同管理】&gt;【渠道代理协议】，进入到“渠道代理协议”菜单，列表展示神彩和所有渠道商商签订的渠道代理协议，支持【查询】操作，如下图：</w:t>
      </w:r>
    </w:p>
    <w:p>
      <w:pPr>
        <w:ind w:left="480" w:hanging="480" w:hangingChars="20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11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3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点击“客户名称”，进入第三方的详情页面。</w:t>
      </w:r>
    </w:p>
    <w:p/>
    <w:p>
      <w:pPr>
        <w:pStyle w:val="6"/>
        <w:numPr>
          <w:ilvl w:val="4"/>
          <w:numId w:val="14"/>
        </w:numPr>
        <w:ind w:left="991" w:leftChars="0" w:hanging="991" w:firstLineChars="0"/>
        <w:rPr>
          <w:rFonts w:ascii="宋体" w:hAnsi="宋体" w:eastAsia="宋体" w:cstheme="minorBidi"/>
          <w:b/>
          <w:kern w:val="2"/>
          <w:sz w:val="28"/>
          <w:szCs w:val="22"/>
          <w:lang w:val="en-US" w:eastAsia="zh-CN" w:bidi="ar-SA"/>
        </w:rPr>
      </w:pPr>
      <w:bookmarkStart w:id="51" w:name="_Toc20731"/>
      <w:r>
        <w:rPr>
          <w:rFonts w:hint="eastAsia" w:cstheme="minorBidi"/>
          <w:b/>
          <w:kern w:val="2"/>
          <w:sz w:val="28"/>
          <w:szCs w:val="22"/>
          <w:lang w:val="en-US" w:eastAsia="zh-CN" w:bidi="ar-SA"/>
        </w:rPr>
        <w:t>购销合同</w:t>
      </w:r>
      <w:bookmarkEnd w:id="51"/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点击【第三方机构】&gt;【合同管理】&gt;【购销合同】，进入到“购销合同”菜单，列表展示所有渠道商商和企业签订的购销合同，支持【查询】操作，如下图：</w:t>
      </w:r>
    </w:p>
    <w:p>
      <w:r>
        <w:drawing>
          <wp:inline distT="0" distB="0" distL="114300" distR="114300">
            <wp:extent cx="5273040" cy="1657985"/>
            <wp:effectExtent l="0" t="0" r="3810" b="18415"/>
            <wp:docPr id="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lang w:val="en-US" w:eastAsia="zh-CN"/>
        </w:rPr>
      </w:pPr>
      <w:r>
        <w:rPr>
          <w:rFonts w:hint="eastAsia"/>
          <w:lang w:val="en-US" w:eastAsia="zh-CN"/>
        </w:rPr>
        <w:t>点击“客户名称”，进入第三方的详情页面。</w:t>
      </w:r>
    </w:p>
    <w:p>
      <w:pPr>
        <w:pStyle w:val="6"/>
        <w:numPr>
          <w:ilvl w:val="4"/>
          <w:numId w:val="14"/>
        </w:numPr>
        <w:ind w:left="991" w:leftChars="0" w:hanging="991" w:firstLineChars="0"/>
        <w:rPr>
          <w:rFonts w:ascii="宋体" w:hAnsi="宋体" w:eastAsia="宋体" w:cstheme="minorBidi"/>
          <w:b/>
          <w:kern w:val="2"/>
          <w:sz w:val="28"/>
          <w:szCs w:val="22"/>
          <w:lang w:val="en-US" w:eastAsia="zh-CN" w:bidi="ar-SA"/>
        </w:rPr>
      </w:pPr>
      <w:bookmarkStart w:id="52" w:name="_Toc30921"/>
      <w:r>
        <w:rPr>
          <w:rFonts w:hint="eastAsia" w:cstheme="minorBidi"/>
          <w:b/>
          <w:kern w:val="2"/>
          <w:sz w:val="28"/>
          <w:szCs w:val="22"/>
          <w:lang w:val="en-US" w:eastAsia="zh-CN" w:bidi="ar-SA"/>
        </w:rPr>
        <w:t>服务合作协议</w:t>
      </w:r>
      <w:bookmarkEnd w:id="52"/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点击【第三方机构】&gt;【合同管理】&gt;【服务合作协议】，进入到“服务合作协议”菜单，列表展示神彩和服务商签订的服务合作协议，支持【查询】操作，如下图：</w:t>
      </w:r>
    </w:p>
    <w:p>
      <w:pPr>
        <w:rPr>
          <w:lang w:val="en-US" w:eastAsia="zh-CN"/>
        </w:rPr>
      </w:pPr>
    </w:p>
    <w:p>
      <w:r>
        <w:drawing>
          <wp:inline distT="0" distB="0" distL="114300" distR="114300">
            <wp:extent cx="5273040" cy="2620010"/>
            <wp:effectExtent l="0" t="0" r="3810" b="8890"/>
            <wp:docPr id="12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lang w:val="en-US" w:eastAsia="zh-CN"/>
        </w:rPr>
      </w:pPr>
      <w:r>
        <w:rPr>
          <w:rFonts w:hint="eastAsia"/>
          <w:lang w:val="en-US" w:eastAsia="zh-CN"/>
        </w:rPr>
        <w:t>点击“客户名称”，进入第三方的详情页面</w:t>
      </w:r>
    </w:p>
    <w:p>
      <w:pPr>
        <w:pStyle w:val="5"/>
        <w:numPr>
          <w:ilvl w:val="3"/>
          <w:numId w:val="13"/>
        </w:numPr>
        <w:ind w:left="850" w:leftChars="0" w:hanging="850" w:firstLineChars="0"/>
        <w:rPr>
          <w:rFonts w:hint="eastAsia" w:ascii="Arial" w:hAnsi="Arial" w:eastAsia="黑体" w:cstheme="minorBidi"/>
          <w:b/>
          <w:kern w:val="2"/>
          <w:sz w:val="28"/>
          <w:szCs w:val="22"/>
          <w:lang w:val="en-US" w:eastAsia="zh-CN" w:bidi="ar-SA"/>
        </w:rPr>
      </w:pPr>
      <w:bookmarkStart w:id="53" w:name="_Toc28857"/>
      <w:r>
        <w:rPr>
          <w:rFonts w:hint="eastAsia" w:cstheme="minorBidi"/>
          <w:b/>
          <w:kern w:val="2"/>
          <w:sz w:val="28"/>
          <w:szCs w:val="22"/>
          <w:lang w:val="en-US" w:eastAsia="zh-CN" w:bidi="ar-SA"/>
        </w:rPr>
        <w:t>费用结算管理</w:t>
      </w:r>
      <w:bookmarkEnd w:id="53"/>
    </w:p>
    <w:p>
      <w:pPr>
        <w:pStyle w:val="6"/>
        <w:numPr>
          <w:ilvl w:val="4"/>
          <w:numId w:val="15"/>
        </w:numPr>
        <w:ind w:left="991" w:leftChars="0" w:hanging="991" w:firstLineChars="0"/>
      </w:pPr>
      <w:bookmarkStart w:id="54" w:name="_Toc10254"/>
      <w:r>
        <w:rPr>
          <w:rFonts w:hint="eastAsia"/>
          <w:lang w:eastAsia="zh-CN"/>
        </w:rPr>
        <w:t>费用结算</w:t>
      </w:r>
      <w:bookmarkEnd w:id="54"/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点击【费用结算管理】&gt;【费用结算】，展示了每个季度的合同数，合同金额，预计提成金额，生成账单金额，支持【查看】【生成账单】账单操作，如下图：</w:t>
      </w:r>
    </w:p>
    <w:p>
      <w:r>
        <w:drawing>
          <wp:inline distT="0" distB="0" distL="114300" distR="114300">
            <wp:extent cx="5273040" cy="1235710"/>
            <wp:effectExtent l="0" t="0" r="3810" b="2540"/>
            <wp:docPr id="2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7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3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点击【查看】，可以查看这个季度下服务商数，合同总数，合同总金额，预计提成金额，生成账单金额；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1299210"/>
            <wp:effectExtent l="0" t="0" r="12065" b="15240"/>
            <wp:docPr id="5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0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12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5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生成账单：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点击【生成账单】，展开季度账单，输入每个账单的分配比例（默认比例是30%）可以修改，点击【生成】，账单生成，账单状态变为“已生成”。</w:t>
      </w:r>
    </w:p>
    <w:p>
      <w:r>
        <w:drawing>
          <wp:inline distT="0" distB="0" distL="114300" distR="114300">
            <wp:extent cx="5264785" cy="1299210"/>
            <wp:effectExtent l="0" t="0" r="12065" b="15240"/>
            <wp:docPr id="5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12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6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若是已生成的账单，需要重新生成，点击【重新生成】，确定重新生成后，账单状态变为“未生成”。</w:t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已生成的账单，确定不需要重新生成，点击【提交】，账单状态变为“已提交”，账单可以进行【打印】。</w:t>
      </w:r>
    </w:p>
    <w:p>
      <w:pPr>
        <w:rPr>
          <w:rFonts w:hint="eastAsia" w:cs="宋体"/>
          <w:sz w:val="24"/>
          <w:szCs w:val="24"/>
          <w:lang w:val="en-US" w:eastAsia="zh-CN"/>
        </w:rPr>
      </w:pPr>
      <w:r>
        <w:rPr>
          <w:rFonts w:hint="eastAsia" w:cs="宋体"/>
          <w:sz w:val="24"/>
          <w:szCs w:val="24"/>
          <w:lang w:val="en-US" w:eastAsia="zh-CN"/>
        </w:rPr>
        <w:t xml:space="preserve">    </w:t>
      </w:r>
    </w:p>
    <w:p>
      <w:pPr>
        <w:ind w:firstLine="480" w:firstLineChars="200"/>
        <w:rPr>
          <w:rFonts w:hint="eastAsia" w:cs="宋体"/>
          <w:sz w:val="24"/>
          <w:szCs w:val="24"/>
          <w:lang w:val="en-US" w:eastAsia="zh-CN"/>
        </w:rPr>
      </w:pPr>
      <w:r>
        <w:rPr>
          <w:rFonts w:hint="eastAsia" w:cs="宋体"/>
          <w:sz w:val="24"/>
          <w:szCs w:val="24"/>
          <w:lang w:val="en-US" w:eastAsia="zh-CN"/>
        </w:rPr>
        <w:t>添加结算合同：</w:t>
      </w:r>
    </w:p>
    <w:p>
      <w:pPr>
        <w:ind w:firstLine="480" w:firstLineChars="200"/>
        <w:rPr>
          <w:rFonts w:hint="eastAsia" w:cs="宋体"/>
          <w:sz w:val="24"/>
          <w:szCs w:val="24"/>
          <w:lang w:val="en-US" w:eastAsia="zh-CN"/>
        </w:rPr>
      </w:pPr>
      <w:r>
        <w:rPr>
          <w:rFonts w:hint="eastAsia" w:cs="宋体"/>
          <w:sz w:val="24"/>
          <w:szCs w:val="24"/>
          <w:lang w:val="en-US" w:eastAsia="zh-CN"/>
        </w:rPr>
        <w:t>如果这个季度里有合同不需要结算，可以通过点击【删除】去除这个合同。下个季度需要结算这个合同时 ，可以通过点击【添加结算合同】这个功能把需要结算的合同【选择】进去，如下图：</w:t>
      </w:r>
    </w:p>
    <w:p>
      <w:r>
        <w:drawing>
          <wp:inline distT="0" distB="0" distL="114300" distR="114300">
            <wp:extent cx="5273040" cy="1153795"/>
            <wp:effectExtent l="0" t="0" r="3810" b="8255"/>
            <wp:docPr id="12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7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5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1341120"/>
            <wp:effectExtent l="0" t="0" r="3810" b="11430"/>
            <wp:docPr id="12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8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6"/>
        <w:numPr>
          <w:ilvl w:val="4"/>
          <w:numId w:val="15"/>
        </w:numPr>
        <w:ind w:left="991" w:leftChars="0" w:hanging="991" w:firstLineChars="0"/>
        <w:rPr>
          <w:rFonts w:hint="eastAsia" w:ascii="宋体" w:hAnsi="宋体" w:eastAsia="宋体" w:cstheme="minorBidi"/>
          <w:b/>
          <w:kern w:val="2"/>
          <w:sz w:val="28"/>
          <w:szCs w:val="22"/>
          <w:lang w:val="en-US" w:eastAsia="zh-CN" w:bidi="ar-SA"/>
        </w:rPr>
      </w:pPr>
      <w:bookmarkStart w:id="55" w:name="_Toc7444"/>
      <w:r>
        <w:rPr>
          <w:rFonts w:hint="eastAsia" w:cstheme="minorBidi"/>
          <w:b/>
          <w:kern w:val="2"/>
          <w:sz w:val="28"/>
          <w:szCs w:val="22"/>
          <w:lang w:val="en-US" w:eastAsia="zh-CN" w:bidi="ar-SA"/>
        </w:rPr>
        <w:t>往期账单</w:t>
      </w:r>
      <w:bookmarkEnd w:id="55"/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点击【费用结算管理】&gt;【往期账单】，展示往期的签约合同数，合同金额，提成总额，支持账单【查询】【打印】。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2620010"/>
            <wp:effectExtent l="0" t="0" r="3810" b="889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4"/>
        <w:numPr>
          <w:ilvl w:val="2"/>
          <w:numId w:val="16"/>
        </w:numPr>
        <w:ind w:left="709" w:leftChars="0" w:hanging="709" w:firstLineChars="0"/>
        <w:rPr>
          <w:rFonts w:hint="eastAsia" w:cstheme="minorBidi"/>
          <w:b/>
          <w:bCs/>
          <w:kern w:val="2"/>
          <w:sz w:val="36"/>
          <w:szCs w:val="32"/>
          <w:lang w:val="en-US" w:eastAsia="zh-CN" w:bidi="ar-SA"/>
        </w:rPr>
      </w:pPr>
      <w:bookmarkStart w:id="56" w:name="_Toc17312"/>
      <w:bookmarkStart w:id="57" w:name="_Toc27374"/>
      <w:r>
        <w:rPr>
          <w:rFonts w:hint="eastAsia" w:cstheme="minorBidi"/>
          <w:b/>
          <w:bCs/>
          <w:kern w:val="2"/>
          <w:sz w:val="36"/>
          <w:szCs w:val="32"/>
          <w:lang w:val="en-US" w:eastAsia="zh-CN" w:bidi="ar-SA"/>
        </w:rPr>
        <w:t>日常管理</w:t>
      </w:r>
      <w:bookmarkEnd w:id="56"/>
      <w:bookmarkEnd w:id="57"/>
    </w:p>
    <w:bookmarkEnd w:id="5"/>
    <w:bookmarkEnd w:id="6"/>
    <w:p>
      <w:pPr>
        <w:pStyle w:val="5"/>
        <w:numPr>
          <w:ilvl w:val="3"/>
          <w:numId w:val="17"/>
        </w:numPr>
        <w:bidi w:val="0"/>
        <w:ind w:left="850" w:leftChars="0" w:hanging="850" w:firstLineChars="0"/>
        <w:rPr>
          <w:lang w:val="en-US" w:eastAsia="zh-CN"/>
        </w:rPr>
      </w:pPr>
      <w:bookmarkStart w:id="58" w:name="_Toc31505"/>
      <w:r>
        <w:rPr>
          <w:rFonts w:hint="eastAsia"/>
          <w:lang w:val="en-US" w:eastAsia="zh-CN"/>
        </w:rPr>
        <w:t>问卷管理</w:t>
      </w:r>
      <w:bookmarkEnd w:id="58"/>
    </w:p>
    <w:p>
      <w:pPr>
        <w:pStyle w:val="6"/>
        <w:numPr>
          <w:ilvl w:val="4"/>
          <w:numId w:val="18"/>
        </w:numPr>
        <w:bidi w:val="0"/>
        <w:ind w:left="991" w:leftChars="0" w:hanging="991" w:firstLineChars="0"/>
      </w:pPr>
      <w:bookmarkStart w:id="59" w:name="_Toc24496"/>
      <w:r>
        <w:rPr>
          <w:rFonts w:hint="eastAsia"/>
          <w:lang w:eastAsia="zh-CN"/>
        </w:rPr>
        <w:t>问卷维护</w:t>
      </w:r>
      <w:bookmarkEnd w:id="59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问卷</w:t>
      </w:r>
      <w:r>
        <w:rPr>
          <w:rFonts w:hint="eastAsia"/>
        </w:rPr>
        <w:t>管理】&gt;【</w:t>
      </w:r>
      <w:r>
        <w:rPr>
          <w:rFonts w:hint="eastAsia"/>
          <w:lang w:eastAsia="zh-CN"/>
        </w:rPr>
        <w:t>问卷维护</w:t>
      </w:r>
      <w:r>
        <w:rPr>
          <w:rFonts w:hint="eastAsia"/>
        </w:rPr>
        <w:t>】，</w:t>
      </w:r>
      <w:r>
        <w:rPr>
          <w:rFonts w:hint="eastAsia"/>
          <w:lang w:eastAsia="zh-CN"/>
        </w:rPr>
        <w:t>该模块用于现场检查表单中备注内容的维护，平板现场服务的时候，可以直接选择提前维护好的备注内容，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1489710"/>
            <wp:effectExtent l="0" t="0" r="3810" b="15240"/>
            <wp:docPr id="12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9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8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选中表单类型，选择项目名称，点击【新增备注】，完善备注内容后，点击【保存】，备注成功保存。</w:t>
      </w:r>
    </w:p>
    <w:p>
      <w:r>
        <w:drawing>
          <wp:inline distT="0" distB="0" distL="114300" distR="114300">
            <wp:extent cx="5273040" cy="1664335"/>
            <wp:effectExtent l="0" t="0" r="3810" b="12065"/>
            <wp:docPr id="12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2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1713865"/>
            <wp:effectExtent l="0" t="0" r="3810" b="635"/>
            <wp:docPr id="14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2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支持一个备注有多个备注模板，现场服务的时候可以任意选择其中一种。</w:t>
      </w:r>
    </w:p>
    <w:p>
      <w:pPr>
        <w:pStyle w:val="5"/>
        <w:numPr>
          <w:ilvl w:val="3"/>
          <w:numId w:val="17"/>
        </w:numPr>
        <w:bidi w:val="0"/>
        <w:ind w:left="850" w:leftChars="0" w:hanging="850" w:firstLineChars="0"/>
        <w:rPr>
          <w:rFonts w:hint="eastAsia"/>
          <w:lang w:val="en-US" w:eastAsia="zh-CN"/>
        </w:rPr>
      </w:pPr>
      <w:bookmarkStart w:id="60" w:name="_Toc11379"/>
      <w:r>
        <w:rPr>
          <w:rFonts w:hint="eastAsia"/>
          <w:lang w:val="en-US" w:eastAsia="zh-CN"/>
        </w:rPr>
        <w:t>自查自纠管理</w:t>
      </w:r>
      <w:bookmarkEnd w:id="60"/>
    </w:p>
    <w:p>
      <w:pPr>
        <w:pStyle w:val="6"/>
        <w:numPr>
          <w:ilvl w:val="4"/>
          <w:numId w:val="19"/>
        </w:numPr>
        <w:bidi w:val="0"/>
        <w:ind w:left="991" w:leftChars="0" w:hanging="991" w:firstLineChars="0"/>
      </w:pPr>
      <w:bookmarkStart w:id="61" w:name="_Toc17403"/>
      <w:r>
        <w:rPr>
          <w:rFonts w:hint="eastAsia"/>
          <w:lang w:eastAsia="zh-CN"/>
        </w:rPr>
        <w:t>自查自纠配置</w:t>
      </w:r>
      <w:bookmarkEnd w:id="61"/>
    </w:p>
    <w:p>
      <w:pPr>
        <w:ind w:firstLine="480" w:firstLineChars="200"/>
        <w:rPr>
          <w:rFonts w:hint="eastAsia" w:eastAsia="宋体"/>
          <w:lang w:eastAsia="zh-CN"/>
        </w:rPr>
      </w:pPr>
      <w:r>
        <w:rPr>
          <w:rFonts w:hint="eastAsia"/>
        </w:rPr>
        <w:t>点击【</w:t>
      </w:r>
      <w:r>
        <w:rPr>
          <w:rFonts w:hint="eastAsia"/>
          <w:lang w:eastAsia="zh-CN"/>
        </w:rPr>
        <w:t>自查自纠管理</w:t>
      </w:r>
      <w:r>
        <w:rPr>
          <w:rFonts w:hint="eastAsia"/>
        </w:rPr>
        <w:t>】&gt;【</w:t>
      </w:r>
      <w:r>
        <w:rPr>
          <w:rFonts w:hint="eastAsia"/>
          <w:lang w:eastAsia="zh-CN"/>
        </w:rPr>
        <w:t>自查自纠配置</w:t>
      </w:r>
      <w:r>
        <w:rPr>
          <w:rFonts w:hint="eastAsia"/>
        </w:rPr>
        <w:t>】，</w:t>
      </w:r>
      <w:r>
        <w:rPr>
          <w:rFonts w:hint="eastAsia"/>
          <w:lang w:eastAsia="zh-CN"/>
        </w:rPr>
        <w:t>该模块用于企业服务模块中检查步骤模板的配置，平板现场服务的时候，可以直接选择提前维护好的模板内容，支持【新增模板】【复制检查模板】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>
      <w:r>
        <w:drawing>
          <wp:inline distT="0" distB="0" distL="114300" distR="114300">
            <wp:extent cx="5273040" cy="1453515"/>
            <wp:effectExtent l="0" t="0" r="3810" b="13335"/>
            <wp:docPr id="14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2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5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  新增检查模板：选中检查类型，点击【新增检查模板】，打开检查模板后维护基本内容，点击【保存】，模板新增成功。</w:t>
      </w:r>
    </w:p>
    <w:p>
      <w:r>
        <w:drawing>
          <wp:inline distT="0" distB="0" distL="114300" distR="114300">
            <wp:extent cx="5273040" cy="1786255"/>
            <wp:effectExtent l="0" t="0" r="3810" b="4445"/>
            <wp:docPr id="15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23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复制检查模板</w:t>
      </w:r>
      <w:r>
        <w:rPr>
          <w:rFonts w:hint="eastAsia"/>
          <w:lang w:val="en-US" w:eastAsia="zh-CN"/>
        </w:rPr>
        <w:t>：选中检查类型，勾选需要复制的模板后，点击【复制检查模板】，选择需要复制到的检查类型后，点击【保存】模板成功复制到指定检查类型下。</w:t>
      </w:r>
    </w:p>
    <w:p>
      <w:r>
        <w:drawing>
          <wp:inline distT="0" distB="0" distL="114300" distR="114300">
            <wp:extent cx="5273040" cy="2109470"/>
            <wp:effectExtent l="0" t="0" r="3810" b="5080"/>
            <wp:docPr id="15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5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16"/>
        </w:numPr>
      </w:pPr>
      <w:bookmarkStart w:id="62" w:name="_Toc8391"/>
      <w:bookmarkStart w:id="63" w:name="_Toc27939"/>
      <w:r>
        <w:rPr>
          <w:rFonts w:hint="eastAsia"/>
        </w:rPr>
        <w:t>企业服务</w:t>
      </w:r>
      <w:bookmarkEnd w:id="62"/>
      <w:bookmarkEnd w:id="63"/>
    </w:p>
    <w:p>
      <w:pPr>
        <w:pStyle w:val="5"/>
      </w:pPr>
      <w:bookmarkStart w:id="64" w:name="_Toc30987"/>
      <w:r>
        <w:rPr>
          <w:rFonts w:hint="eastAsia"/>
        </w:rPr>
        <w:t>客户管理</w:t>
      </w:r>
      <w:bookmarkEnd w:id="64"/>
    </w:p>
    <w:p>
      <w:pPr>
        <w:pStyle w:val="6"/>
      </w:pPr>
      <w:bookmarkStart w:id="65" w:name="_Toc13239"/>
      <w:r>
        <w:rPr>
          <w:rFonts w:hint="eastAsia"/>
        </w:rPr>
        <w:t>潜在客户</w:t>
      </w:r>
      <w:bookmarkEnd w:id="65"/>
    </w:p>
    <w:p>
      <w:pPr>
        <w:ind w:firstLine="480"/>
      </w:pPr>
      <w:r>
        <w:rPr>
          <w:rFonts w:hint="eastAsia"/>
        </w:rPr>
        <w:t>进入营销中心，默认显示潜在客户页面，也可以通过点击【客户管理】&gt;【潜在客户】打开该页面。</w:t>
      </w:r>
    </w:p>
    <w:p>
      <w:pPr>
        <w:ind w:firstLine="480"/>
      </w:pPr>
      <w:r>
        <w:rPr>
          <w:rFonts w:hint="eastAsia"/>
        </w:rPr>
        <w:t>潜在客户页面分为未分配与已分配，点击上方按钮可进行切换，默认显示未分配页面。</w:t>
      </w:r>
    </w:p>
    <w:p>
      <w:r>
        <w:drawing>
          <wp:inline distT="0" distB="0" distL="114300" distR="114300">
            <wp:extent cx="5273040" cy="2415540"/>
            <wp:effectExtent l="0" t="0" r="3810" b="3810"/>
            <wp:docPr id="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20"/>
        </w:numPr>
      </w:pPr>
      <w:r>
        <w:t>未分配</w:t>
      </w:r>
    </w:p>
    <w:p>
      <w:pPr>
        <w:ind w:firstLine="480" w:firstLineChars="200"/>
      </w:pPr>
      <w:r>
        <w:t>点击【未分配】，展示未分配的潜在客户信息，</w:t>
      </w:r>
      <w:r>
        <w:rPr>
          <w:rFonts w:hint="eastAsia"/>
        </w:rPr>
        <w:t>并统计展示存量状况（今日，本周，本月，以往，全部未分配数据）；</w:t>
      </w:r>
      <w:r>
        <w:t>支持【查询】【资源分配】等操作，如下图：</w:t>
      </w:r>
    </w:p>
    <w:p>
      <w:r>
        <w:drawing>
          <wp:inline distT="0" distB="0" distL="114300" distR="114300">
            <wp:extent cx="5273040" cy="2415540"/>
            <wp:effectExtent l="0" t="0" r="3810" b="3810"/>
            <wp:docPr id="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t>选择</w:t>
      </w:r>
      <w:r>
        <w:rPr>
          <w:rFonts w:hint="eastAsia"/>
        </w:rPr>
        <w:t>/填写筛选条件，点击【查询】，可根据筛选条件显示符合的企业信息。</w:t>
      </w:r>
    </w:p>
    <w:p/>
    <w:p>
      <w:pPr>
        <w:ind w:firstLine="480" w:firstLineChars="200"/>
      </w:pPr>
      <w:r>
        <w:rPr>
          <w:rFonts w:hint="eastAsia"/>
        </w:rPr>
        <w:t>勾选企业，点击【资源分配】，打开“待分配潜在客户”页面，如下图所示：</w:t>
      </w:r>
    </w:p>
    <w:p>
      <w:r>
        <w:drawing>
          <wp:inline distT="0" distB="0" distL="0" distR="0">
            <wp:extent cx="5274310" cy="2577465"/>
            <wp:effectExtent l="0" t="0" r="2540" b="13335"/>
            <wp:docPr id="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6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1459230"/>
            <wp:effectExtent l="0" t="0" r="2540" b="7620"/>
            <wp:docPr id="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9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9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rPr>
          <w:rFonts w:hint="eastAsia"/>
        </w:rPr>
        <w:t>点击【搜索】图标按钮，可为当前客户选择分配业务员，如下图所示：</w:t>
      </w:r>
    </w:p>
    <w:p>
      <w:r>
        <w:drawing>
          <wp:inline distT="0" distB="0" distL="0" distR="0">
            <wp:extent cx="5274310" cy="1602105"/>
            <wp:effectExtent l="0" t="0" r="2540" b="17145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1744980"/>
            <wp:effectExtent l="0" t="0" r="2540" b="762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5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rPr>
          <w:rFonts w:hint="eastAsia"/>
        </w:rPr>
        <w:t>选择完成后点击【分配】，提示操作成功。</w:t>
      </w:r>
    </w:p>
    <w:p>
      <w:pPr>
        <w:pStyle w:val="7"/>
        <w:numPr>
          <w:ilvl w:val="5"/>
          <w:numId w:val="20"/>
        </w:numPr>
      </w:pPr>
      <w:r>
        <w:t>已分配</w:t>
      </w:r>
    </w:p>
    <w:p>
      <w:pPr>
        <w:ind w:firstLine="480" w:firstLineChars="200"/>
      </w:pPr>
      <w:r>
        <w:t>分配成功的客户会统计至已分配页面，点击【已分配】进入“已分配”页面，</w:t>
      </w:r>
      <w:r>
        <w:rPr>
          <w:rFonts w:hint="eastAsia"/>
        </w:rPr>
        <w:t>并统计展示存量状况（今日，本周，本月，以往，全部数据）和分配状况（今日，本周，本月，已开发，未开发，到期企业），支持潜在客户的【重新分配】【客户转化】【新增】【编辑】【删除】【查询】操作，</w:t>
      </w:r>
      <w:r>
        <w:t>如下图所示：</w:t>
      </w:r>
    </w:p>
    <w:p>
      <w:r>
        <w:drawing>
          <wp:inline distT="0" distB="0" distL="114300" distR="114300">
            <wp:extent cx="5273040" cy="2382520"/>
            <wp:effectExtent l="0" t="0" r="3810" b="17780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8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rPr>
          <w:rFonts w:hint="eastAsia"/>
        </w:rPr>
        <w:t>“已分配”开发状态分为“已开发”与“未开发”。</w:t>
      </w:r>
    </w:p>
    <w:p>
      <w:pPr>
        <w:ind w:firstLine="480" w:firstLineChars="200"/>
      </w:pPr>
      <w:r>
        <w:rPr>
          <w:rFonts w:hint="eastAsia"/>
        </w:rPr>
        <w:t>勾选状态为“未开发”的客户，点击【重新分配】，可以为当前客户重新分配业务员。</w:t>
      </w:r>
    </w:p>
    <w:p>
      <w:pPr>
        <w:ind w:firstLine="480" w:firstLineChars="200"/>
      </w:pPr>
      <w:r>
        <w:rPr>
          <w:rFonts w:hint="eastAsia"/>
        </w:rPr>
        <w:t>勾选“未开发”客户，点击【客户转化】，提示“确定要转化为签约客户吗”，如下图：</w:t>
      </w:r>
    </w:p>
    <w:p>
      <w:pPr>
        <w:ind w:firstLine="480" w:firstLineChars="200"/>
      </w:pPr>
      <w:r>
        <w:rPr>
          <w:rFonts w:hint="eastAsia"/>
        </w:rPr>
        <w:t>点击【确定】，提示操作成功，客户转化成为签约客户。</w:t>
      </w:r>
    </w:p>
    <w:p>
      <w:pPr>
        <w:ind w:firstLine="480" w:firstLineChars="200"/>
      </w:pPr>
      <w:r>
        <w:drawing>
          <wp:inline distT="0" distB="0" distL="0" distR="0">
            <wp:extent cx="5274310" cy="1962150"/>
            <wp:effectExtent l="0" t="0" r="2540" b="0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2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</w:p>
    <w:p>
      <w:pPr>
        <w:ind w:firstLine="480" w:firstLineChars="200"/>
      </w:pPr>
      <w:r>
        <w:rPr>
          <w:rFonts w:hint="eastAsia"/>
        </w:rPr>
        <w:t>点击【新增】，打开“新增 - 基本信息”页面，如下图：</w:t>
      </w:r>
    </w:p>
    <w:p>
      <w:r>
        <w:rPr>
          <w:rFonts w:hint="eastAsia"/>
        </w:rPr>
        <w:drawing>
          <wp:inline distT="0" distB="0" distL="0" distR="0">
            <wp:extent cx="5274310" cy="2577465"/>
            <wp:effectExtent l="0" t="0" r="2540" b="13335"/>
            <wp:docPr id="1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3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rPr>
          <w:rFonts w:hint="eastAsia"/>
        </w:rPr>
        <w:t>必填字段：“企业名称”“信用代码”“行政区划”“详细地址”“联系人”“联系电话”，填写完成后点击【保存】提示操作成功。</w:t>
      </w:r>
    </w:p>
    <w:p>
      <w:pPr>
        <w:ind w:firstLine="480" w:firstLineChars="200"/>
      </w:pPr>
      <w:r>
        <w:rPr>
          <w:rFonts w:hint="eastAsia"/>
        </w:rPr>
        <w:t>新增成功的客户，客户来源显示为“第三方自有”，对该类客户可进行【编辑】【删除】操作，如下图：</w:t>
      </w:r>
    </w:p>
    <w:p>
      <w:pPr>
        <w:ind w:firstLine="480" w:firstLineChars="200"/>
      </w:pPr>
      <w:r>
        <w:drawing>
          <wp:inline distT="0" distB="0" distL="0" distR="0">
            <wp:extent cx="5274310" cy="2578100"/>
            <wp:effectExtent l="0" t="0" r="2540" b="12700"/>
            <wp:docPr id="2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3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8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</w:p>
    <w:p>
      <w:pPr>
        <w:ind w:firstLine="480" w:firstLineChars="200"/>
      </w:pPr>
      <w:r>
        <w:rPr>
          <w:rFonts w:hint="eastAsia"/>
        </w:rPr>
        <w:t>客户拜访记录：点击【新增】，打开“新增拜访记录”页面，如下图：</w:t>
      </w:r>
    </w:p>
    <w:p>
      <w:pPr>
        <w:ind w:firstLine="480" w:firstLineChars="200"/>
      </w:pPr>
      <w:r>
        <w:rPr>
          <w:rFonts w:hint="eastAsia"/>
        </w:rPr>
        <w:t>必填字段：“客户名称”“拜访对象”“业务员”“拜访时间”“拜访时长”，填写完成后，点击【保存】提示操作成功。</w:t>
      </w:r>
    </w:p>
    <w:p>
      <w:r>
        <w:rPr>
          <w:rFonts w:hint="eastAsia"/>
        </w:rPr>
        <w:drawing>
          <wp:inline distT="0" distB="0" distL="0" distR="0">
            <wp:extent cx="5274310" cy="2577465"/>
            <wp:effectExtent l="0" t="0" r="2540" b="13335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6"/>
      </w:pPr>
      <w:bookmarkStart w:id="66" w:name="_Toc7105"/>
      <w:r>
        <w:rPr>
          <w:rFonts w:hint="eastAsia"/>
        </w:rPr>
        <w:t>签约客户</w:t>
      </w:r>
      <w:bookmarkEnd w:id="66"/>
    </w:p>
    <w:p>
      <w:pPr>
        <w:ind w:firstLine="480" w:firstLineChars="200"/>
      </w:pPr>
      <w:r>
        <w:rPr>
          <w:rFonts w:hint="eastAsia"/>
        </w:rPr>
        <w:t>点击【客户管理】&gt;【签约客户】，展示已签约客户的基本信息，支持【新增】【查看】【编辑】【删除】等操作，如下图：</w:t>
      </w:r>
    </w:p>
    <w:p>
      <w:r>
        <w:drawing>
          <wp:inline distT="0" distB="0" distL="114300" distR="114300">
            <wp:extent cx="5273040" cy="2392680"/>
            <wp:effectExtent l="0" t="0" r="3810" b="7620"/>
            <wp:docPr id="4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0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rPr>
          <w:rFonts w:hint="eastAsia"/>
        </w:rPr>
        <w:t>选择“行政区划”“信用代码”“企业名称”“企业来源”“状态”点击【查询】，查询出指定条件下的数据，进行查询。</w:t>
      </w:r>
    </w:p>
    <w:p>
      <w:r>
        <w:rPr>
          <w:rFonts w:hint="eastAsia"/>
        </w:rPr>
        <w:t xml:space="preserve">    点击【新增】，打开“污染源基本信息维护”页面，默认显示“基本信息”页面，如下图：</w:t>
      </w:r>
    </w:p>
    <w:p>
      <w:pPr>
        <w:ind w:firstLine="480"/>
      </w:pPr>
      <w:r>
        <w:rPr>
          <w:rFonts w:hint="eastAsia"/>
        </w:rPr>
        <w:t>必填字段：“企业名称”“信用代码”“行政区划”“详细地址”“企业简称”，填写完成后，点击【保存】提示操作成功。</w:t>
      </w:r>
    </w:p>
    <w:p>
      <w:r>
        <w:drawing>
          <wp:inline distT="0" distB="0" distL="114300" distR="114300">
            <wp:extent cx="5273040" cy="2109470"/>
            <wp:effectExtent l="0" t="0" r="3810" b="5080"/>
            <wp:docPr id="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必填字段输入后，点击【保存并跳转到当前企业】，立马跳转到企业详情页面，如下图：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5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3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21"/>
        </w:numPr>
      </w:pPr>
      <w:r>
        <w:rPr>
          <w:rFonts w:hint="eastAsia"/>
        </w:rPr>
        <w:t>企业信息</w:t>
      </w:r>
    </w:p>
    <w:p>
      <w:pPr>
        <w:pStyle w:val="8"/>
        <w:numPr>
          <w:ilvl w:val="6"/>
          <w:numId w:val="22"/>
        </w:numPr>
      </w:pPr>
      <w:r>
        <w:rPr>
          <w:rFonts w:hint="eastAsia"/>
        </w:rPr>
        <w:t>企业概况</w:t>
      </w:r>
    </w:p>
    <w:p>
      <w:pPr>
        <w:ind w:firstLine="480" w:firstLineChars="200"/>
      </w:pPr>
      <w:r>
        <w:rPr>
          <w:rFonts w:hint="eastAsia"/>
        </w:rPr>
        <w:t>点击“企业信息”&gt;“企业概况”，展示了企业的基本信息，业务办理情况，设备情况。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2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rPr>
          <w:rFonts w:hint="eastAsia"/>
        </w:rPr>
        <w:t>企业信息&gt;基本信息：</w:t>
      </w:r>
    </w:p>
    <w:p/>
    <w:p>
      <w:pPr>
        <w:ind w:firstLine="480"/>
      </w:pPr>
      <w:r>
        <w:rPr>
          <w:rFonts w:hint="eastAsia"/>
        </w:rPr>
        <w:t>保存基本信息后，点击【企业联系人】&gt;【新增联系人】可以添加企业联系人，如下图：</w:t>
      </w:r>
    </w:p>
    <w:p>
      <w:pPr>
        <w:ind w:firstLine="480"/>
      </w:pPr>
      <w:r>
        <w:rPr>
          <w:rFonts w:hint="eastAsia"/>
        </w:rPr>
        <w:t>必填字段：“联系人姓名”“联系人电话”，填写完成后，选择是否为主要联系人，点击【保存】提示保存成功。点击【保存并继续】，提示保存成功后不关闭页面，可继续添加联系人。</w:t>
      </w:r>
    </w:p>
    <w:p>
      <w:r>
        <w:rPr>
          <w:rFonts w:hint="eastAsia"/>
        </w:rPr>
        <w:drawing>
          <wp:inline distT="0" distB="0" distL="0" distR="0">
            <wp:extent cx="5274310" cy="1102995"/>
            <wp:effectExtent l="0" t="0" r="2540" b="1905"/>
            <wp:docPr id="2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03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drawing>
          <wp:inline distT="0" distB="0" distL="0" distR="0">
            <wp:extent cx="5274310" cy="1550035"/>
            <wp:effectExtent l="0" t="0" r="2540" b="12065"/>
            <wp:docPr id="2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0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保存基本信息后，点击【财务信息】&gt;【新增财务信息】可以添加企业联系人，如下图：</w:t>
      </w:r>
    </w:p>
    <w:p>
      <w:pPr>
        <w:ind w:firstLine="480"/>
      </w:pPr>
      <w:r>
        <w:rPr>
          <w:rFonts w:hint="eastAsia"/>
        </w:rPr>
        <w:t>必填字段：“开户银行名称”“开户账号”“纳税人账号”，填写完成后，选择是否为默认账户，点击【保存】提示保存成功。点击【保存并继续】，提示保存成功后不关闭页面，可继续添加财务信息。</w:t>
      </w:r>
    </w:p>
    <w:p>
      <w:r>
        <w:rPr>
          <w:rFonts w:hint="eastAsia"/>
        </w:rPr>
        <w:drawing>
          <wp:inline distT="0" distB="0" distL="0" distR="0">
            <wp:extent cx="5274310" cy="1335405"/>
            <wp:effectExtent l="0" t="0" r="2540" b="17145"/>
            <wp:docPr id="2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drawing>
          <wp:inline distT="0" distB="0" distL="0" distR="0">
            <wp:extent cx="5274310" cy="1612900"/>
            <wp:effectExtent l="0" t="0" r="2540" b="6350"/>
            <wp:docPr id="2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3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保存基本信息后，点击【相关附件】&gt;左侧选择文件分类&gt;【上传文件】可以添加相关文件，如下图：</w:t>
      </w:r>
    </w:p>
    <w:p>
      <w:r>
        <w:rPr>
          <w:rFonts w:hint="eastAsia"/>
        </w:rPr>
        <w:drawing>
          <wp:inline distT="0" distB="0" distL="0" distR="0">
            <wp:extent cx="5274310" cy="2261870"/>
            <wp:effectExtent l="0" t="0" r="2540" b="5080"/>
            <wp:docPr id="3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1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t>在签约客户页面，勾选企业后，点击【拜访记录】，跳转至“拜访记录”页面，如下图：</w:t>
      </w:r>
    </w:p>
    <w:p>
      <w:pPr>
        <w:ind w:firstLine="480" w:firstLineChars="200"/>
      </w:pPr>
      <w:r>
        <w:rPr>
          <w:rFonts w:hint="eastAsia"/>
        </w:rPr>
        <w:t>必填字段：“客户名称”“拜访对象”“业务员”“拜访时间”“拜访时长”，填写完成后，点击【保存】提示操作成功。</w:t>
      </w:r>
    </w:p>
    <w:p>
      <w:r>
        <w:drawing>
          <wp:inline distT="0" distB="0" distL="0" distR="0">
            <wp:extent cx="5274310" cy="1635125"/>
            <wp:effectExtent l="0" t="0" r="2540" b="3175"/>
            <wp:docPr id="3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577465"/>
            <wp:effectExtent l="0" t="0" r="2540" b="13335"/>
            <wp:docPr id="3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5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t>在签约客户页面，勾选企业后，点击【创建任务】，跳转至“创建任务”页面，如下图：</w:t>
      </w:r>
    </w:p>
    <w:p>
      <w:pPr>
        <w:ind w:firstLine="480" w:firstLineChars="200"/>
      </w:pPr>
      <w:r>
        <w:rPr>
          <w:rFonts w:hint="eastAsia"/>
        </w:rPr>
        <w:t>必填字段：“任务名称”“上门时间”“预计时长”“接待人员”“服务人员”，填写完成后，点击【保存】提示操作成功。</w:t>
      </w:r>
    </w:p>
    <w:p>
      <w:r>
        <w:drawing>
          <wp:inline distT="0" distB="0" distL="114300" distR="114300">
            <wp:extent cx="5271770" cy="1558290"/>
            <wp:effectExtent l="0" t="0" r="5080" b="3810"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t xml:space="preserve"> </w:t>
      </w:r>
      <w:r>
        <w:drawing>
          <wp:inline distT="0" distB="0" distL="0" distR="0">
            <wp:extent cx="5274310" cy="2577465"/>
            <wp:effectExtent l="0" t="0" r="2540" b="13335"/>
            <wp:docPr id="3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6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8"/>
        <w:numPr>
          <w:ilvl w:val="6"/>
          <w:numId w:val="22"/>
        </w:numPr>
      </w:pPr>
      <w:r>
        <w:rPr>
          <w:rFonts w:hint="eastAsia"/>
        </w:rPr>
        <w:t>基本信息</w:t>
      </w:r>
    </w:p>
    <w:p>
      <w:pPr>
        <w:ind w:firstLine="480" w:firstLineChars="200"/>
      </w:pPr>
      <w:r>
        <w:rPr>
          <w:rFonts w:hint="eastAsia"/>
        </w:rPr>
        <w:t>点击“企业信息”&gt;“基本信息”，打开企业编辑页面，可以进行基础信息的修改，如下图：</w:t>
      </w:r>
    </w:p>
    <w:p>
      <w:r>
        <w:drawing>
          <wp:inline distT="0" distB="0" distL="114300" distR="114300">
            <wp:extent cx="5273040" cy="1911350"/>
            <wp:effectExtent l="0" t="0" r="3810" b="12700"/>
            <wp:docPr id="3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8"/>
        <w:numPr>
          <w:ilvl w:val="6"/>
          <w:numId w:val="22"/>
        </w:numPr>
      </w:pPr>
      <w:r>
        <w:rPr>
          <w:rFonts w:hint="eastAsia"/>
        </w:rPr>
        <w:t>企业联系人</w:t>
      </w:r>
    </w:p>
    <w:p>
      <w:pPr>
        <w:ind w:firstLine="480" w:firstLineChars="200"/>
      </w:pPr>
      <w:r>
        <w:rPr>
          <w:rFonts w:hint="eastAsia"/>
        </w:rPr>
        <w:t>点击“企业信息”&gt;“企业联系人”，打开企业联系人维护页面，支持【新增】【编辑】【查看】【停用】【删除】操作，如下图：</w:t>
      </w:r>
    </w:p>
    <w:p>
      <w:r>
        <w:drawing>
          <wp:inline distT="0" distB="0" distL="114300" distR="114300">
            <wp:extent cx="5273040" cy="1871980"/>
            <wp:effectExtent l="0" t="0" r="3810" b="13970"/>
            <wp:docPr id="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22"/>
        </w:numPr>
      </w:pPr>
      <w:r>
        <w:rPr>
          <w:rFonts w:hint="eastAsia"/>
        </w:rPr>
        <w:t>财务信息</w:t>
      </w:r>
    </w:p>
    <w:p>
      <w:pPr>
        <w:ind w:firstLine="480" w:firstLineChars="200"/>
      </w:pPr>
      <w:r>
        <w:rPr>
          <w:rFonts w:hint="eastAsia"/>
        </w:rPr>
        <w:t>点击“企业信息”&gt;“财务信息”，打开企业联系人维护页面，支持【新增】【编辑】【查看】【停用】【删除】操作，如下图：</w:t>
      </w:r>
    </w:p>
    <w:p>
      <w:pPr>
        <w:rPr>
          <w:rFonts w:cs="宋体"/>
          <w:szCs w:val="24"/>
        </w:rPr>
      </w:pPr>
      <w:r>
        <w:rPr>
          <w:rFonts w:cs="宋体"/>
          <w:szCs w:val="24"/>
        </w:rPr>
        <w:drawing>
          <wp:inline distT="0" distB="0" distL="114300" distR="114300">
            <wp:extent cx="5388610" cy="1969135"/>
            <wp:effectExtent l="0" t="0" r="2540" b="12065"/>
            <wp:docPr id="38" name="图片 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8" descr="IMG_25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1969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cs="宋体"/>
          <w:szCs w:val="24"/>
        </w:rPr>
      </w:pPr>
    </w:p>
    <w:p/>
    <w:p>
      <w:pPr>
        <w:pStyle w:val="8"/>
        <w:numPr>
          <w:ilvl w:val="6"/>
          <w:numId w:val="22"/>
        </w:numPr>
      </w:pPr>
      <w:r>
        <w:rPr>
          <w:rFonts w:hint="eastAsia"/>
        </w:rPr>
        <w:t>相关附件</w:t>
      </w:r>
    </w:p>
    <w:p>
      <w:pPr>
        <w:ind w:firstLine="480" w:firstLineChars="200"/>
      </w:pPr>
      <w:r>
        <w:rPr>
          <w:rFonts w:hint="eastAsia"/>
        </w:rPr>
        <w:t>点击“企业信息”&gt;“相关附件”，打开相关附件页面，支持企业档案资料的【新增】【下载】【删除】操作，如下图：</w:t>
      </w:r>
    </w:p>
    <w:p>
      <w:r>
        <w:drawing>
          <wp:inline distT="0" distB="0" distL="114300" distR="114300">
            <wp:extent cx="5273040" cy="1918335"/>
            <wp:effectExtent l="0" t="0" r="3810" b="5715"/>
            <wp:docPr id="4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21"/>
        </w:numPr>
      </w:pPr>
      <w:r>
        <w:rPr>
          <w:rFonts w:hint="eastAsia"/>
        </w:rPr>
        <w:t>我的合同</w:t>
      </w:r>
    </w:p>
    <w:p>
      <w:pPr>
        <w:pStyle w:val="8"/>
        <w:numPr>
          <w:ilvl w:val="6"/>
          <w:numId w:val="23"/>
        </w:numPr>
      </w:pPr>
      <w:r>
        <w:rPr>
          <w:rFonts w:hint="eastAsia"/>
        </w:rPr>
        <w:t>企业服务合同</w:t>
      </w:r>
    </w:p>
    <w:p>
      <w:pPr>
        <w:ind w:firstLine="480" w:firstLineChars="200"/>
      </w:pPr>
      <w:r>
        <w:rPr>
          <w:rFonts w:hint="eastAsia"/>
        </w:rPr>
        <w:t>点击“我的合同”&gt;“企业服务合同”，展示当前企业的所有的企业服务合同，支持【查询】【新增】【编辑】【作废】操作。</w:t>
      </w:r>
    </w:p>
    <w:p>
      <w:pPr>
        <w:ind w:firstLine="480" w:firstLineChars="200"/>
      </w:pPr>
      <w:r>
        <w:rPr>
          <w:rFonts w:hint="eastAsia"/>
        </w:rPr>
        <w:t>选择“合同编号”“合同状态”“签约日期”“合同终止日期”“合同金额”“即将到期”“是否过滤过期合同”点击【查询】，查询出指定条件下的数据，进行查询，如下图：</w:t>
      </w:r>
    </w:p>
    <w:p>
      <w:pPr>
        <w:ind w:firstLine="480" w:firstLineChars="200"/>
      </w:pPr>
    </w:p>
    <w:p>
      <w:pPr>
        <w:ind w:firstLine="480" w:firstLineChars="200"/>
      </w:pPr>
      <w:r>
        <w:drawing>
          <wp:inline distT="0" distB="0" distL="114300" distR="114300">
            <wp:extent cx="5273040" cy="2620010"/>
            <wp:effectExtent l="0" t="0" r="3810" b="8890"/>
            <wp:docPr id="4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点击【新增】，打开企业服务合同新增页面，必填字段：“合同名称”“所属客户”“合同编号”“合同开始日期”“合同结束日期”，填写完成后，点击【保存】提示操作成功。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点击【编辑】，进入到编辑页面，各字段编辑后进行保存，保存成功。系统会记录合同修改记录。</w:t>
      </w:r>
    </w:p>
    <w:p>
      <w:pPr>
        <w:ind w:firstLine="480" w:firstLineChars="200"/>
      </w:pPr>
      <w:r>
        <w:rPr>
          <w:rFonts w:hint="eastAsia"/>
        </w:rPr>
        <w:t>点击【查看】，打开合同详细信息页面，左侧为资料简介，右侧为修改历史，</w:t>
      </w:r>
    </w:p>
    <w:p>
      <w:r>
        <w:rPr>
          <w:rFonts w:hint="eastAsia"/>
        </w:rPr>
        <w:t>如下图：</w:t>
      </w:r>
    </w:p>
    <w:p>
      <w:r>
        <w:drawing>
          <wp:inline distT="0" distB="0" distL="114300" distR="114300">
            <wp:extent cx="5273040" cy="2630170"/>
            <wp:effectExtent l="0" t="0" r="3810" b="17780"/>
            <wp:docPr id="4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80"/>
      </w:pPr>
      <w:r>
        <w:rPr>
          <w:rFonts w:hint="eastAsia"/>
        </w:rPr>
        <w:t>点击【作废】，确认作废后，删除状态变为“无效”，合同作废。</w:t>
      </w:r>
    </w:p>
    <w:p/>
    <w:p>
      <w:pPr>
        <w:pStyle w:val="8"/>
        <w:numPr>
          <w:ilvl w:val="6"/>
          <w:numId w:val="23"/>
        </w:numPr>
      </w:pPr>
      <w:r>
        <w:rPr>
          <w:rFonts w:hint="eastAsia"/>
        </w:rPr>
        <w:t>终端购销合同</w:t>
      </w:r>
    </w:p>
    <w:p>
      <w:pPr>
        <w:ind w:firstLine="480" w:firstLineChars="200"/>
      </w:pPr>
      <w:r>
        <w:rPr>
          <w:rFonts w:hint="eastAsia"/>
        </w:rPr>
        <w:t>点击“我的合同”&gt;“终端购销合同”，展示当前企业的所有的终端购销合同，支持【查询】【新增】【编辑】【作废】操作。。</w:t>
      </w:r>
    </w:p>
    <w:p>
      <w:pPr>
        <w:ind w:firstLine="480" w:firstLineChars="200"/>
      </w:pPr>
      <w:r>
        <w:rPr>
          <w:rFonts w:hint="eastAsia"/>
        </w:rPr>
        <w:t>选择“合同编号”“合同状态”“合同金额”“签约日期”点击【查询】，查询出指定条件下的数据，进行查询，如下图：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7"/>
        <w:numPr>
          <w:ilvl w:val="5"/>
          <w:numId w:val="21"/>
        </w:numPr>
      </w:pPr>
      <w:r>
        <w:rPr>
          <w:rFonts w:hint="eastAsia"/>
        </w:rPr>
        <w:t>我的设备</w:t>
      </w:r>
    </w:p>
    <w:p>
      <w:pPr>
        <w:pStyle w:val="8"/>
        <w:numPr>
          <w:ilvl w:val="6"/>
          <w:numId w:val="24"/>
        </w:numPr>
      </w:pPr>
      <w:r>
        <w:rPr>
          <w:rFonts w:hint="eastAsia"/>
        </w:rPr>
        <w:t>危废终端</w:t>
      </w:r>
    </w:p>
    <w:p>
      <w:pPr>
        <w:ind w:firstLine="480"/>
      </w:pPr>
      <w:r>
        <w:rPr>
          <w:rFonts w:hint="eastAsia"/>
        </w:rPr>
        <w:t>点击“我的设备”&gt;“危废终端”：展示危废终端总数，在线数，离线数；列表展示危废终端基本信息，如下图：</w:t>
      </w:r>
    </w:p>
    <w:p>
      <w:r>
        <w:drawing>
          <wp:inline distT="0" distB="0" distL="114300" distR="114300">
            <wp:extent cx="5273040" cy="2260600"/>
            <wp:effectExtent l="0" t="0" r="3810" b="6350"/>
            <wp:docPr id="4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8"/>
        <w:numPr>
          <w:ilvl w:val="6"/>
          <w:numId w:val="24"/>
        </w:numPr>
      </w:pPr>
      <w:r>
        <w:rPr>
          <w:rFonts w:hint="eastAsia"/>
        </w:rPr>
        <w:t>废油装置</w:t>
      </w:r>
    </w:p>
    <w:p>
      <w:pPr>
        <w:ind w:firstLine="480"/>
      </w:pPr>
      <w:r>
        <w:rPr>
          <w:rFonts w:hint="eastAsia"/>
        </w:rPr>
        <w:t>点击“我的设备”&gt;“废油装置”：展示废油装置总数，在线数，离线数；列表展示废油装置基本信息，如下图：</w:t>
      </w:r>
    </w:p>
    <w:p>
      <w:r>
        <w:drawing>
          <wp:inline distT="0" distB="0" distL="114300" distR="114300">
            <wp:extent cx="5273040" cy="2359660"/>
            <wp:effectExtent l="0" t="0" r="3810" b="2540"/>
            <wp:docPr id="4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8"/>
        <w:numPr>
          <w:ilvl w:val="6"/>
          <w:numId w:val="24"/>
        </w:numPr>
      </w:pPr>
      <w:r>
        <w:rPr>
          <w:rFonts w:hint="eastAsia"/>
        </w:rPr>
        <w:t>废液装置（开发中）</w:t>
      </w:r>
    </w:p>
    <w:p>
      <w:pPr>
        <w:pStyle w:val="8"/>
        <w:numPr>
          <w:ilvl w:val="6"/>
          <w:numId w:val="24"/>
        </w:numPr>
      </w:pPr>
      <w:r>
        <w:rPr>
          <w:rFonts w:hint="eastAsia"/>
        </w:rPr>
        <w:t>数采仪（开发中）</w:t>
      </w:r>
    </w:p>
    <w:p>
      <w:pPr>
        <w:pStyle w:val="7"/>
        <w:numPr>
          <w:ilvl w:val="5"/>
          <w:numId w:val="21"/>
        </w:numPr>
      </w:pPr>
      <w:r>
        <w:rPr>
          <w:rFonts w:hint="eastAsia"/>
        </w:rPr>
        <w:t>我的数据</w:t>
      </w:r>
    </w:p>
    <w:p>
      <w:pPr>
        <w:pStyle w:val="8"/>
        <w:numPr>
          <w:ilvl w:val="6"/>
          <w:numId w:val="25"/>
        </w:numPr>
      </w:pPr>
      <w:r>
        <w:rPr>
          <w:rFonts w:hint="eastAsia"/>
        </w:rPr>
        <w:t>称重入库</w:t>
      </w:r>
    </w:p>
    <w:p>
      <w:pPr>
        <w:ind w:firstLine="480"/>
      </w:pPr>
      <w:r>
        <w:rPr>
          <w:rFonts w:hint="eastAsia"/>
        </w:rPr>
        <w:t>点击“我的数据”&gt;“称重入库”：展示当前企业的称重入库数据，支持【查询】操作，如下图：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4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25"/>
        </w:numPr>
      </w:pPr>
      <w:r>
        <w:rPr>
          <w:rFonts w:hint="eastAsia"/>
        </w:rPr>
        <w:t>出库日志</w:t>
      </w:r>
    </w:p>
    <w:p>
      <w:pPr>
        <w:ind w:firstLine="480"/>
      </w:pPr>
      <w:r>
        <w:rPr>
          <w:rFonts w:hint="eastAsia"/>
        </w:rPr>
        <w:t>点击“我的数据”&gt;“出库日志”：展示当前企业的出库日志数据，支持【查询】操作，如下图：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5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25"/>
        </w:numPr>
      </w:pPr>
      <w:r>
        <w:rPr>
          <w:rFonts w:hint="eastAsia"/>
        </w:rPr>
        <w:t>危废库存量</w:t>
      </w:r>
    </w:p>
    <w:p>
      <w:pPr>
        <w:ind w:firstLine="480"/>
      </w:pPr>
      <w:r>
        <w:rPr>
          <w:rFonts w:hint="eastAsia"/>
        </w:rPr>
        <w:t>点击“我的数据”&gt;“危废库存量”：展示当前企业的危废库存量数据，支持【查询】操作，如下图：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5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8"/>
        <w:numPr>
          <w:ilvl w:val="6"/>
          <w:numId w:val="25"/>
        </w:numPr>
      </w:pPr>
      <w:r>
        <w:rPr>
          <w:rFonts w:hint="eastAsia"/>
        </w:rPr>
        <w:t>废油数据</w:t>
      </w:r>
    </w:p>
    <w:p>
      <w:pPr>
        <w:ind w:firstLine="480"/>
      </w:pPr>
      <w:r>
        <w:rPr>
          <w:rFonts w:hint="eastAsia"/>
        </w:rPr>
        <w:t>点击“我的数据”&gt;“废油数据”：展示当前企业的废油数据，支持【查询】操作，如下图：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5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25"/>
        </w:numPr>
      </w:pPr>
      <w:r>
        <w:rPr>
          <w:rFonts w:hint="eastAsia"/>
        </w:rPr>
        <w:t>数采仪数据（开发中）</w:t>
      </w:r>
    </w:p>
    <w:p>
      <w:pPr>
        <w:pStyle w:val="7"/>
        <w:numPr>
          <w:ilvl w:val="5"/>
          <w:numId w:val="21"/>
        </w:numPr>
      </w:pPr>
      <w:r>
        <w:rPr>
          <w:rFonts w:hint="eastAsia"/>
        </w:rPr>
        <w:t>增值服务</w:t>
      </w:r>
    </w:p>
    <w:p>
      <w:pPr>
        <w:pStyle w:val="8"/>
        <w:numPr>
          <w:ilvl w:val="6"/>
          <w:numId w:val="26"/>
        </w:numPr>
      </w:pPr>
      <w:r>
        <w:rPr>
          <w:rFonts w:hint="eastAsia"/>
        </w:rPr>
        <w:t>危废终端</w:t>
      </w:r>
    </w:p>
    <w:p>
      <w:pPr>
        <w:ind w:firstLine="480"/>
      </w:pPr>
      <w:r>
        <w:rPr>
          <w:rFonts w:hint="eastAsia"/>
        </w:rPr>
        <w:t>点击“增值服务”&gt;“危废终端数据”，进入到危废终端业务开通授权页面，如下图：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5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办理危废终端数据业务：勾选开通业务，选择服务开始日期，服务结束日期后，点击【保存】，危废终端数据业务开通成功，企业可以在web端和移动端查看称重入库数据，转移出库数据以及库存量数据等。</w:t>
      </w:r>
    </w:p>
    <w:p>
      <w:r>
        <w:drawing>
          <wp:inline distT="0" distB="0" distL="114300" distR="114300">
            <wp:extent cx="5265420" cy="1083945"/>
            <wp:effectExtent l="0" t="0" r="11430" b="1905"/>
            <wp:docPr id="5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绑定监管企业：点击【绑定监管企业】，展示可以绑定的企业列表，选择企业后进行绑定。</w:t>
      </w:r>
    </w:p>
    <w:p>
      <w:r>
        <w:drawing>
          <wp:inline distT="0" distB="0" distL="114300" distR="114300">
            <wp:extent cx="5273040" cy="1938020"/>
            <wp:effectExtent l="0" t="0" r="3810" b="5080"/>
            <wp:docPr id="5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80"/>
      </w:pPr>
      <w:r>
        <w:rPr>
          <w:rFonts w:hint="eastAsia"/>
        </w:rPr>
        <w:t>企业授权：输入监管企业的授权账号和密码后，点击【企业授权】，提示企业授权成功。</w:t>
      </w:r>
    </w:p>
    <w:p>
      <w:r>
        <w:drawing>
          <wp:inline distT="0" distB="0" distL="114300" distR="114300">
            <wp:extent cx="5273040" cy="2019935"/>
            <wp:effectExtent l="0" t="0" r="3810" b="18415"/>
            <wp:docPr id="6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 选择授权联系人：点击【选择授权联系人】，选择联系人后点击【保存】，授权联系人维护成功。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6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8"/>
        <w:numPr>
          <w:ilvl w:val="6"/>
          <w:numId w:val="26"/>
        </w:numPr>
      </w:pPr>
      <w:r>
        <w:rPr>
          <w:rFonts w:hint="eastAsia"/>
        </w:rPr>
        <w:t>在线监测</w:t>
      </w:r>
    </w:p>
    <w:p>
      <w:pPr>
        <w:ind w:firstLine="480"/>
      </w:pPr>
      <w:r>
        <w:rPr>
          <w:rFonts w:hint="eastAsia"/>
        </w:rPr>
        <w:t>点击“增值服务”&gt;“在线监测”，进入在线监测业务开通授权页面，如下图：</w:t>
      </w:r>
    </w:p>
    <w:p>
      <w:r>
        <w:drawing>
          <wp:inline distT="0" distB="0" distL="114300" distR="114300">
            <wp:extent cx="5273040" cy="2399030"/>
            <wp:effectExtent l="0" t="0" r="3810" b="1270"/>
            <wp:docPr id="6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在线监测业务：勾选开通业务，选择服务开始日期，服务结束日期后，点击【保存】，在线监测业务开通成功，企业能在web端和移动端，查看厂区的实时监控视频。</w:t>
      </w:r>
    </w:p>
    <w:p>
      <w:r>
        <w:drawing>
          <wp:inline distT="0" distB="0" distL="114300" distR="114300">
            <wp:extent cx="5273040" cy="2356485"/>
            <wp:effectExtent l="0" t="0" r="3810" b="5715"/>
            <wp:docPr id="6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6"/>
          <w:numId w:val="26"/>
        </w:numPr>
      </w:pPr>
      <w:r>
        <w:rPr>
          <w:rFonts w:hint="eastAsia"/>
        </w:rPr>
        <w:t>企业视频</w:t>
      </w:r>
    </w:p>
    <w:p>
      <w:pPr>
        <w:ind w:firstLine="480"/>
      </w:pPr>
      <w:r>
        <w:rPr>
          <w:rFonts w:hint="eastAsia"/>
        </w:rPr>
        <w:t>点击“增值服务”&gt;“在线监测”，进入在线监测业务开通授权页面。</w:t>
      </w:r>
    </w:p>
    <w:p>
      <w:pPr>
        <w:ind w:firstLine="480"/>
      </w:pPr>
      <w:r>
        <w:rPr>
          <w:rFonts w:hint="eastAsia"/>
        </w:rPr>
        <w:t>办理企业视频业务：勾选开通业务，选择服务开始日期，服务结束日期后，点击【保存】，在线监测业务开通成功，企业能在web端和移动端，查看厂区的实时监控视频，如下图：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6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7"/>
        <w:numPr>
          <w:ilvl w:val="5"/>
          <w:numId w:val="21"/>
        </w:numPr>
      </w:pPr>
      <w:r>
        <w:rPr>
          <w:rFonts w:hint="eastAsia"/>
        </w:rPr>
        <w:t>工作管理</w:t>
      </w:r>
    </w:p>
    <w:p>
      <w:pPr>
        <w:pStyle w:val="8"/>
        <w:numPr>
          <w:ilvl w:val="6"/>
          <w:numId w:val="27"/>
        </w:numPr>
      </w:pPr>
      <w:r>
        <w:rPr>
          <w:rFonts w:hint="eastAsia"/>
        </w:rPr>
        <w:t>任务管理</w:t>
      </w:r>
    </w:p>
    <w:p>
      <w:pPr>
        <w:ind w:firstLine="480"/>
      </w:pPr>
      <w:r>
        <w:rPr>
          <w:rFonts w:hint="eastAsia"/>
        </w:rPr>
        <w:t>点击“工作管理”&gt;“任务管理”，进入当前企业的任务管理页面，支持【查询】操作，如下图: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7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rPr>
          <w:rFonts w:hint="eastAsia"/>
        </w:rPr>
        <w:t>点击【新增】打开新增任务页面，如下图：</w:t>
      </w:r>
    </w:p>
    <w:p>
      <w:pPr>
        <w:ind w:firstLine="480" w:firstLineChars="200"/>
      </w:pPr>
      <w:r>
        <w:rPr>
          <w:rFonts w:hint="eastAsia"/>
        </w:rPr>
        <w:t>必填字段：“任务名称”“上门时间”“预计时长”“接待人员”“服务人员”，填写完成后，点击【保存】提示操作成功。</w:t>
      </w:r>
    </w:p>
    <w:p/>
    <w:p>
      <w:r>
        <w:drawing>
          <wp:inline distT="0" distB="0" distL="114300" distR="114300">
            <wp:extent cx="5273040" cy="2620010"/>
            <wp:effectExtent l="0" t="0" r="3810" b="8890"/>
            <wp:docPr id="7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8"/>
        <w:numPr>
          <w:ilvl w:val="6"/>
          <w:numId w:val="27"/>
        </w:numPr>
      </w:pPr>
      <w:r>
        <w:rPr>
          <w:rFonts w:hint="eastAsia"/>
        </w:rPr>
        <w:t>拜访管理</w:t>
      </w:r>
    </w:p>
    <w:p>
      <w:pPr>
        <w:ind w:firstLine="480"/>
      </w:pPr>
      <w:r>
        <w:rPr>
          <w:rFonts w:hint="eastAsia"/>
        </w:rPr>
        <w:t>点击“工作管理”&gt;“拜访管理”，进入拜访管理列表页。</w:t>
      </w:r>
    </w:p>
    <w:p>
      <w:r>
        <w:drawing>
          <wp:inline distT="0" distB="0" distL="114300" distR="114300">
            <wp:extent cx="5273040" cy="2257425"/>
            <wp:effectExtent l="0" t="0" r="3810" b="9525"/>
            <wp:docPr id="7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点击【新增】，打开拜访管理新增页面，如下图：</w:t>
      </w:r>
    </w:p>
    <w:p>
      <w:pPr>
        <w:ind w:firstLine="480" w:firstLineChars="200"/>
      </w:pPr>
      <w:r>
        <w:rPr>
          <w:rFonts w:hint="eastAsia"/>
        </w:rPr>
        <w:t>必填字段：“客户名称”“拜访对象”“业务员”“拜访时间”“拜访时长”，填写完成后，点击【保存】提示操作成功。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7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80"/>
      </w:pPr>
      <w:r>
        <w:t>拜访管理列表页面，点击【查看】，打开拜访详情页面。</w:t>
      </w:r>
    </w:p>
    <w:p>
      <w:pPr>
        <w:ind w:firstLine="480" w:firstLineChars="200"/>
      </w:pPr>
      <w:r>
        <w:t>拜访管理列表页面，点击【</w:t>
      </w:r>
      <w:r>
        <w:rPr>
          <w:rFonts w:hint="eastAsia"/>
        </w:rPr>
        <w:t>编辑</w:t>
      </w:r>
      <w:r>
        <w:t>】，打开拜访详情页面，可以编辑拜访详细信息。</w:t>
      </w:r>
    </w:p>
    <w:p>
      <w:pPr>
        <w:ind w:firstLine="480" w:firstLineChars="200"/>
      </w:pPr>
      <w:r>
        <w:rPr>
          <w:rFonts w:hint="eastAsia"/>
        </w:rPr>
        <w:t>必填字段：“客户名称”“拜访对象”“业务员”“拜访时间”“拜访时长”，填写完成后，点击【保存】提示操作成功。</w:t>
      </w:r>
    </w:p>
    <w:p>
      <w:pPr>
        <w:ind w:firstLine="480"/>
      </w:pPr>
    </w:p>
    <w:p>
      <w:pPr>
        <w:ind w:firstLine="480"/>
      </w:pPr>
      <w:r>
        <w:t>拜访管理列表页面，点击【删除】，删除当前拜访记录。</w:t>
      </w:r>
    </w:p>
    <w:p/>
    <w:p>
      <w:pPr>
        <w:pStyle w:val="8"/>
        <w:numPr>
          <w:ilvl w:val="6"/>
          <w:numId w:val="27"/>
        </w:numPr>
      </w:pPr>
      <w:r>
        <w:rPr>
          <w:rFonts w:hint="eastAsia"/>
        </w:rPr>
        <w:t>问题档案</w:t>
      </w:r>
    </w:p>
    <w:p>
      <w:pPr>
        <w:ind w:firstLine="480"/>
      </w:pPr>
      <w:r>
        <w:rPr>
          <w:rFonts w:hint="eastAsia"/>
        </w:rPr>
        <w:t>点击“工作管理”&gt;“问题档案”，进入挡前企业的问题档案列表页，支持【查询】【打印】操作。</w:t>
      </w:r>
    </w:p>
    <w:p>
      <w:r>
        <w:drawing>
          <wp:inline distT="0" distB="0" distL="114300" distR="114300">
            <wp:extent cx="5273040" cy="2290445"/>
            <wp:effectExtent l="0" t="0" r="3810" b="14605"/>
            <wp:docPr id="7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5"/>
          <w:numId w:val="21"/>
        </w:numPr>
      </w:pPr>
      <w:r>
        <w:rPr>
          <w:rFonts w:hint="eastAsia"/>
        </w:rPr>
        <w:t>售后管理</w:t>
      </w:r>
    </w:p>
    <w:p>
      <w:pPr>
        <w:pStyle w:val="8"/>
        <w:numPr>
          <w:ilvl w:val="6"/>
          <w:numId w:val="28"/>
        </w:numPr>
      </w:pPr>
      <w:r>
        <w:rPr>
          <w:rFonts w:hint="eastAsia"/>
        </w:rPr>
        <w:t>设备运维</w:t>
      </w:r>
    </w:p>
    <w:p>
      <w:pPr>
        <w:ind w:firstLine="480"/>
      </w:pPr>
      <w:r>
        <w:rPr>
          <w:rFonts w:hint="eastAsia"/>
        </w:rPr>
        <w:t>点击“售后管理”&gt;“设备运维”，进入当前企业的设备运维理页面，支持【新增】【编辑】【删除】【查询】操作，如下图:</w:t>
      </w:r>
    </w:p>
    <w:p>
      <w:r>
        <w:drawing>
          <wp:inline distT="0" distB="0" distL="114300" distR="114300">
            <wp:extent cx="5273040" cy="2234565"/>
            <wp:effectExtent l="0" t="0" r="3810" b="13335"/>
            <wp:docPr id="7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点击【新增设备运维】，打开设备维护记录页面，各字段合法输入后，点击【保存】设备运维记录新增成功。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7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3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8"/>
        <w:numPr>
          <w:ilvl w:val="6"/>
          <w:numId w:val="28"/>
        </w:numPr>
      </w:pPr>
      <w:r>
        <w:rPr>
          <w:rFonts w:hint="eastAsia"/>
        </w:rPr>
        <w:t>售后服务</w:t>
      </w:r>
    </w:p>
    <w:p>
      <w:pPr>
        <w:ind w:firstLine="480"/>
      </w:pPr>
      <w:r>
        <w:rPr>
          <w:rFonts w:hint="eastAsia"/>
        </w:rPr>
        <w:t>点击“售后管理”&gt;“售后服务”，进入当前企业的售后服务页面，支持【新增】【编辑】【删除】【查询】操作，如下图:</w:t>
      </w:r>
    </w:p>
    <w:p>
      <w:r>
        <w:drawing>
          <wp:inline distT="0" distB="0" distL="114300" distR="114300">
            <wp:extent cx="5273040" cy="2244090"/>
            <wp:effectExtent l="0" t="0" r="3810" b="3810"/>
            <wp:docPr id="7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点击【新增设备运维】，打开售后服务页面，各字段合法输入后，点击【保存】售后服务新增成功，售后状态是“发起售后”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8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 </w:t>
      </w:r>
    </w:p>
    <w:p>
      <w:r>
        <w:rPr>
          <w:rFonts w:hint="eastAsia"/>
        </w:rPr>
        <w:t xml:space="preserve">    发起售后后，点击操作下的“添加维修”，打开维修记录页面，如下图：</w:t>
      </w:r>
    </w:p>
    <w:p>
      <w:r>
        <w:drawing>
          <wp:inline distT="0" distB="0" distL="114300" distR="114300">
            <wp:extent cx="5273040" cy="2284095"/>
            <wp:effectExtent l="0" t="0" r="3810" b="1905"/>
            <wp:docPr id="8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8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 维修记录页面，各项合法输入后，点击【保存】，当前售后记录状态变为“正在维修”。维修完成后，售后状态变为“售后完成”。</w:t>
      </w:r>
    </w:p>
    <w:p>
      <w:pPr>
        <w:pStyle w:val="8"/>
        <w:numPr>
          <w:ilvl w:val="6"/>
          <w:numId w:val="28"/>
        </w:numPr>
      </w:pPr>
      <w:r>
        <w:rPr>
          <w:rFonts w:hint="eastAsia"/>
        </w:rPr>
        <w:t>维修记录</w:t>
      </w:r>
    </w:p>
    <w:p>
      <w:pPr>
        <w:ind w:firstLine="480"/>
      </w:pPr>
      <w:r>
        <w:rPr>
          <w:rFonts w:hint="eastAsia"/>
        </w:rPr>
        <w:t>点击“售后管理”&gt;“维修记录”，进入当前企业的维修记录页面，支持【新增】【编辑】【删除】【维修完成】【查询】操作，如下图:</w:t>
      </w:r>
    </w:p>
    <w:p>
      <w:r>
        <w:drawing>
          <wp:inline distT="0" distB="0" distL="114300" distR="114300">
            <wp:extent cx="5273040" cy="2290445"/>
            <wp:effectExtent l="0" t="0" r="3810" b="14605"/>
            <wp:docPr id="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点击【新增维修记录】，打开售后服务页面，各字段合法输入后，点击【保存】微信记录新增成功，维修状态是“正在维修”。</w:t>
      </w:r>
    </w:p>
    <w:p>
      <w:r>
        <w:drawing>
          <wp:inline distT="0" distB="0" distL="114300" distR="114300">
            <wp:extent cx="5273040" cy="2415540"/>
            <wp:effectExtent l="0" t="0" r="3810" b="3810"/>
            <wp:docPr id="8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 维修完成后，点击操作下的“维修完成”，维修状态变为“维修完成”，如下图：</w:t>
      </w:r>
    </w:p>
    <w:p>
      <w:r>
        <w:rPr>
          <w:rFonts w:cs="宋体"/>
          <w:szCs w:val="24"/>
        </w:rPr>
        <w:drawing>
          <wp:inline distT="0" distB="0" distL="114300" distR="114300">
            <wp:extent cx="5274945" cy="2334895"/>
            <wp:effectExtent l="0" t="0" r="1905" b="8255"/>
            <wp:docPr id="8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" descr="IMG_25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34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</w:pPr>
      <w:bookmarkStart w:id="67" w:name="_Toc13350"/>
      <w:r>
        <w:rPr>
          <w:rFonts w:hint="eastAsia"/>
        </w:rPr>
        <w:t>我的合同</w:t>
      </w:r>
      <w:bookmarkEnd w:id="67"/>
    </w:p>
    <w:p>
      <w:pPr>
        <w:pStyle w:val="6"/>
      </w:pPr>
      <w:bookmarkStart w:id="68" w:name="_Toc28504"/>
      <w:r>
        <w:rPr>
          <w:rFonts w:hint="eastAsia"/>
        </w:rPr>
        <w:t>企业服务合同</w:t>
      </w:r>
      <w:bookmarkEnd w:id="68"/>
    </w:p>
    <w:p>
      <w:pPr>
        <w:ind w:firstLine="480" w:firstLineChars="200"/>
      </w:pPr>
      <w:r>
        <w:rPr>
          <w:rFonts w:hint="eastAsia"/>
        </w:rPr>
        <w:t>点击【我的合同】&gt;【企业服务合同】，展示当前服务商与企业之间签署的服务合同，支持【查询】操作。</w:t>
      </w:r>
    </w:p>
    <w:p>
      <w:pPr>
        <w:ind w:firstLine="480" w:firstLineChars="200"/>
      </w:pPr>
      <w:r>
        <w:rPr>
          <w:rFonts w:hint="eastAsia"/>
        </w:rPr>
        <w:t>选择“合同编号”“客户名称”“合同状态”“签约日期”点击【查询】，查询出指定条件下的数据，如下图：</w:t>
      </w:r>
    </w:p>
    <w:p>
      <w:r>
        <w:drawing>
          <wp:inline distT="0" distB="0" distL="114300" distR="114300">
            <wp:extent cx="5273040" cy="2132330"/>
            <wp:effectExtent l="0" t="0" r="3810" b="1270"/>
            <wp:docPr id="8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点击【排序方式】，可以选择“按创建时间降序”“按创建时间升序”“按签约时间降序”“按签约时间升序”“按签约金额降序”“按签约金额升序”进行排序。</w:t>
      </w:r>
    </w:p>
    <w:p>
      <w:r>
        <w:drawing>
          <wp:inline distT="0" distB="0" distL="114300" distR="114300">
            <wp:extent cx="5273040" cy="2412365"/>
            <wp:effectExtent l="0" t="0" r="3810" b="6985"/>
            <wp:docPr id="8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点击“客户名称”，进入指定企业的详情页面，如下图：</w:t>
      </w:r>
    </w:p>
    <w:p>
      <w:r>
        <w:drawing>
          <wp:inline distT="0" distB="0" distL="114300" distR="114300">
            <wp:extent cx="5273040" cy="2359660"/>
            <wp:effectExtent l="0" t="0" r="3810" b="2540"/>
            <wp:docPr id="8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6"/>
      </w:pPr>
      <w:bookmarkStart w:id="69" w:name="_Toc3789"/>
      <w:r>
        <w:rPr>
          <w:rFonts w:hint="eastAsia"/>
        </w:rPr>
        <w:t>终端购销合同</w:t>
      </w:r>
      <w:bookmarkEnd w:id="69"/>
    </w:p>
    <w:p>
      <w:pPr>
        <w:ind w:firstLine="480" w:firstLineChars="200"/>
      </w:pPr>
      <w:r>
        <w:rPr>
          <w:rFonts w:hint="eastAsia"/>
        </w:rPr>
        <w:t>点击【我的合同】&gt;【终端购销合同】，展示当前服务商与企业之间签署的终端购销合同，支持【查询】操作。</w:t>
      </w:r>
    </w:p>
    <w:p>
      <w:pPr>
        <w:ind w:firstLine="480" w:firstLineChars="200"/>
      </w:pPr>
      <w:r>
        <w:rPr>
          <w:rFonts w:hint="eastAsia"/>
        </w:rPr>
        <w:t>选择“合同编号”“客户名称”“合同状态”“合同金额”“签约日期”点击【查询】，查询出指定条件下的数据，如下图：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9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5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点击【排序方式】，可以选择“按创建时间降序”“按创建时间升序”“按签约时间降序”“按签约时间升序”“按签约金额降序”“按签约金额升序”进行排序。</w:t>
      </w:r>
    </w:p>
    <w:p>
      <w:r>
        <w:drawing>
          <wp:inline distT="0" distB="0" distL="114300" distR="114300">
            <wp:extent cx="5273040" cy="2043430"/>
            <wp:effectExtent l="0" t="0" r="3810" b="13970"/>
            <wp:docPr id="1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6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点击“客户名称”，进入指定企业的详情页面。</w:t>
      </w:r>
    </w:p>
    <w:p/>
    <w:p>
      <w:pPr>
        <w:pStyle w:val="5"/>
      </w:pPr>
      <w:bookmarkStart w:id="70" w:name="_Toc25280"/>
      <w:r>
        <w:rPr>
          <w:rFonts w:hint="eastAsia"/>
        </w:rPr>
        <w:t>我的设备</w:t>
      </w:r>
      <w:bookmarkEnd w:id="70"/>
    </w:p>
    <w:p>
      <w:pPr>
        <w:pStyle w:val="6"/>
      </w:pPr>
      <w:bookmarkStart w:id="71" w:name="_Toc8100"/>
      <w:r>
        <w:rPr>
          <w:rFonts w:hint="eastAsia"/>
        </w:rPr>
        <w:t>危废终端</w:t>
      </w:r>
      <w:bookmarkEnd w:id="71"/>
    </w:p>
    <w:p>
      <w:pPr>
        <w:ind w:firstLine="480" w:firstLineChars="200"/>
      </w:pPr>
      <w:r>
        <w:rPr>
          <w:rFonts w:hint="eastAsia"/>
        </w:rPr>
        <w:t>点击【我的设备】&gt;【危废终端】，展示签约企业使用的危废终端设备记录，支持【查询】操作。</w:t>
      </w:r>
    </w:p>
    <w:p>
      <w:pPr>
        <w:ind w:firstLine="480" w:firstLineChars="200"/>
      </w:pPr>
      <w:r>
        <w:rPr>
          <w:rFonts w:hint="eastAsia"/>
        </w:rPr>
        <w:t>选择“二级分类”“设备名称”“设备型号”“企业名称”“设备唯一编号”点击【查询】，查询出指定条件下的数据，如下图：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9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8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点击“客户名称”，进入指定企业的详情页面。</w:t>
      </w:r>
    </w:p>
    <w:p>
      <w:pPr>
        <w:pStyle w:val="6"/>
      </w:pPr>
      <w:bookmarkStart w:id="72" w:name="_Toc4010"/>
      <w:r>
        <w:rPr>
          <w:rFonts w:hint="eastAsia"/>
        </w:rPr>
        <w:t>废油装置</w:t>
      </w:r>
      <w:bookmarkEnd w:id="72"/>
    </w:p>
    <w:p>
      <w:pPr>
        <w:ind w:firstLine="480" w:firstLineChars="200"/>
      </w:pPr>
      <w:r>
        <w:rPr>
          <w:rFonts w:hint="eastAsia"/>
        </w:rPr>
        <w:t>点击【我的设备】&gt;【费油装置】，展示签约企业激活使用的废油装置记录，支持【查询】操作。</w:t>
      </w:r>
    </w:p>
    <w:p>
      <w:pPr>
        <w:ind w:firstLine="480" w:firstLineChars="200"/>
      </w:pPr>
      <w:r>
        <w:rPr>
          <w:rFonts w:hint="eastAsia"/>
        </w:rPr>
        <w:t>选择“二级分类”“设备名称”“设备型号”“企业名称”“设备唯一编号”点击【查询】，查询出指定条件下的数据，如下图：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9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点击“客户名称”，进入指定企业的详情页面。</w:t>
      </w:r>
    </w:p>
    <w:p/>
    <w:p/>
    <w:p>
      <w:pPr>
        <w:pStyle w:val="6"/>
      </w:pPr>
      <w:bookmarkStart w:id="73" w:name="_Toc6325"/>
      <w:r>
        <w:rPr>
          <w:rFonts w:hint="eastAsia"/>
        </w:rPr>
        <w:t>数采仪（开发中）</w:t>
      </w:r>
      <w:bookmarkEnd w:id="73"/>
    </w:p>
    <w:p>
      <w:pPr>
        <w:pStyle w:val="5"/>
      </w:pPr>
      <w:bookmarkStart w:id="74" w:name="_Toc19122"/>
      <w:r>
        <w:rPr>
          <w:rFonts w:hint="eastAsia"/>
        </w:rPr>
        <w:t>我的数据</w:t>
      </w:r>
      <w:bookmarkEnd w:id="74"/>
    </w:p>
    <w:p>
      <w:pPr>
        <w:pStyle w:val="6"/>
      </w:pPr>
      <w:bookmarkStart w:id="75" w:name="_Toc1041"/>
      <w:r>
        <w:rPr>
          <w:rFonts w:hint="eastAsia"/>
        </w:rPr>
        <w:t>称重入库</w:t>
      </w:r>
      <w:bookmarkEnd w:id="75"/>
    </w:p>
    <w:p>
      <w:pPr>
        <w:ind w:firstLine="480" w:firstLineChars="200"/>
      </w:pPr>
      <w:r>
        <w:rPr>
          <w:rFonts w:hint="eastAsia"/>
        </w:rPr>
        <w:t>点击【我的数据】&gt;【称重入库】，展示签约企业的危废称重入库记录，支持【查询】操作。</w:t>
      </w:r>
    </w:p>
    <w:p>
      <w:r>
        <w:rPr>
          <w:rFonts w:hint="eastAsia"/>
        </w:rPr>
        <w:t>选择“企业名称”“批次号”“八位码”“危废名称”“称重时间”点击【查询】，查询出指定条件下的数据，如下图：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9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点击“企业名称”，进入指定企业的详情页面。</w:t>
      </w:r>
    </w:p>
    <w:p/>
    <w:p/>
    <w:p>
      <w:pPr>
        <w:pStyle w:val="6"/>
      </w:pPr>
      <w:bookmarkStart w:id="76" w:name="_Toc1505"/>
      <w:r>
        <w:rPr>
          <w:rFonts w:hint="eastAsia"/>
        </w:rPr>
        <w:t>出库日志</w:t>
      </w:r>
      <w:bookmarkEnd w:id="76"/>
    </w:p>
    <w:p>
      <w:pPr>
        <w:ind w:firstLine="480" w:firstLineChars="200"/>
      </w:pPr>
      <w:r>
        <w:rPr>
          <w:rFonts w:hint="eastAsia"/>
        </w:rPr>
        <w:t>点击【我的数据】&gt;【出库日志】，展示签约企业的危废出库入库记录，支持【查询】操作。</w:t>
      </w:r>
    </w:p>
    <w:p>
      <w:r>
        <w:rPr>
          <w:rFonts w:hint="eastAsia"/>
        </w:rPr>
        <w:t>选择“企业名称”“批次号”“八位码”“危废名称”“操作时间”点击【查询】，查询出指定条件下的数据，如下图：</w:t>
      </w:r>
    </w:p>
    <w:p>
      <w:r>
        <w:drawing>
          <wp:inline distT="0" distB="0" distL="114300" distR="114300">
            <wp:extent cx="5273040" cy="2293620"/>
            <wp:effectExtent l="0" t="0" r="3810" b="11430"/>
            <wp:docPr id="9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0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点击“企业名称”，进入指定企业的详情页面。</w:t>
      </w:r>
    </w:p>
    <w:p/>
    <w:p>
      <w:pPr>
        <w:pStyle w:val="6"/>
      </w:pPr>
      <w:bookmarkStart w:id="77" w:name="_Toc25305"/>
      <w:r>
        <w:rPr>
          <w:rFonts w:hint="eastAsia"/>
        </w:rPr>
        <w:t>危废库存量</w:t>
      </w:r>
      <w:bookmarkEnd w:id="77"/>
    </w:p>
    <w:p>
      <w:pPr>
        <w:ind w:firstLine="480" w:firstLineChars="200"/>
      </w:pPr>
      <w:r>
        <w:rPr>
          <w:rFonts w:hint="eastAsia"/>
        </w:rPr>
        <w:t>点击【我的数据】&gt;【危废库存量】，展示签约企业的危废库存量，支持【查询】操作。</w:t>
      </w:r>
    </w:p>
    <w:p>
      <w:r>
        <w:rPr>
          <w:rFonts w:hint="eastAsia"/>
        </w:rPr>
        <w:t>选择“企业名称”“批次号”“八位码”“危废名称”点击【查询】，查询出指定条件下的数据，支持【查询】操作，如下图：</w:t>
      </w:r>
    </w:p>
    <w:p>
      <w:r>
        <w:drawing>
          <wp:inline distT="0" distB="0" distL="114300" distR="114300">
            <wp:extent cx="5273040" cy="2135505"/>
            <wp:effectExtent l="0" t="0" r="3810" b="17145"/>
            <wp:docPr id="9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1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点击“企业名称”，进入指定企业的详情页面。</w:t>
      </w:r>
    </w:p>
    <w:p>
      <w:pPr>
        <w:pStyle w:val="6"/>
      </w:pPr>
      <w:bookmarkStart w:id="78" w:name="_Toc8232"/>
      <w:r>
        <w:rPr>
          <w:rFonts w:hint="eastAsia"/>
        </w:rPr>
        <w:t>废油数据</w:t>
      </w:r>
      <w:bookmarkEnd w:id="78"/>
    </w:p>
    <w:p>
      <w:pPr>
        <w:ind w:firstLine="480" w:firstLineChars="200"/>
      </w:pPr>
      <w:r>
        <w:rPr>
          <w:rFonts w:hint="eastAsia"/>
        </w:rPr>
        <w:t>点击【我的数据】&gt;【废油数据】，展示签约企业的废油数据，支持【查询】操作。</w:t>
      </w:r>
    </w:p>
    <w:p>
      <w:r>
        <w:rPr>
          <w:rFonts w:hint="eastAsia"/>
        </w:rPr>
        <w:t>选择“企业名称”“设备编号”“液位状态”“锁状态”“电池状态”“数据时间”点击【查询】，查询出指定条件下的数据，如下图：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9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2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点击“企业名称”，进入指定企业的详情页面。</w:t>
      </w:r>
    </w:p>
    <w:p/>
    <w:p>
      <w:pPr>
        <w:pStyle w:val="6"/>
      </w:pPr>
      <w:bookmarkStart w:id="79" w:name="_Toc14662"/>
      <w:r>
        <w:rPr>
          <w:rFonts w:hint="eastAsia"/>
        </w:rPr>
        <w:t>数采仪数据（开发中）</w:t>
      </w:r>
      <w:bookmarkEnd w:id="79"/>
    </w:p>
    <w:p>
      <w:pPr>
        <w:pStyle w:val="5"/>
      </w:pPr>
      <w:bookmarkStart w:id="80" w:name="_Toc20929"/>
      <w:r>
        <w:rPr>
          <w:rFonts w:hint="eastAsia"/>
        </w:rPr>
        <w:t>增值服务</w:t>
      </w:r>
      <w:bookmarkEnd w:id="80"/>
    </w:p>
    <w:p>
      <w:pPr>
        <w:pStyle w:val="6"/>
      </w:pPr>
      <w:bookmarkStart w:id="81" w:name="_Toc6144"/>
      <w:r>
        <w:rPr>
          <w:rFonts w:hint="eastAsia"/>
        </w:rPr>
        <w:t>危废终端数据</w:t>
      </w:r>
      <w:bookmarkEnd w:id="81"/>
    </w:p>
    <w:p>
      <w:pPr>
        <w:ind w:firstLine="480" w:firstLineChars="200"/>
      </w:pPr>
      <w:r>
        <w:rPr>
          <w:rFonts w:hint="eastAsia"/>
        </w:rPr>
        <w:t>点击【增值服务】&gt;【危废终端数据】，展示已开通危废终端服务的企业列表，支持【查询】操作。</w:t>
      </w:r>
    </w:p>
    <w:p>
      <w:pPr>
        <w:ind w:firstLine="480" w:firstLineChars="200"/>
      </w:pPr>
      <w:r>
        <w:rPr>
          <w:rFonts w:hint="eastAsia"/>
        </w:rPr>
        <w:t>选择“企业名称”“服务开始日期”“服务结束日期”点击【查询】，查询出指定条件下的数据，如下图：</w:t>
      </w:r>
    </w:p>
    <w:p/>
    <w:p>
      <w:r>
        <w:drawing>
          <wp:inline distT="0" distB="0" distL="114300" distR="114300">
            <wp:extent cx="5273040" cy="2132330"/>
            <wp:effectExtent l="0" t="0" r="3810" b="1270"/>
            <wp:docPr id="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点击“企业名称”，进入指定企业的详情页面。</w:t>
      </w:r>
    </w:p>
    <w:p>
      <w:pPr>
        <w:pStyle w:val="6"/>
      </w:pPr>
      <w:bookmarkStart w:id="82" w:name="_Toc9375"/>
      <w:r>
        <w:rPr>
          <w:rFonts w:hint="eastAsia"/>
        </w:rPr>
        <w:t>在线监测</w:t>
      </w:r>
      <w:bookmarkEnd w:id="82"/>
    </w:p>
    <w:p>
      <w:pPr>
        <w:ind w:firstLine="480" w:firstLineChars="200"/>
      </w:pPr>
      <w:r>
        <w:rPr>
          <w:rFonts w:hint="eastAsia"/>
        </w:rPr>
        <w:t>点击【增值服务】&gt;【在线监测】，展示签约企业的在线监测数据，支持【查询】操作。</w:t>
      </w:r>
    </w:p>
    <w:p>
      <w:pPr>
        <w:ind w:firstLine="480" w:firstLineChars="200"/>
      </w:pPr>
      <w:r>
        <w:rPr>
          <w:rFonts w:hint="eastAsia"/>
        </w:rPr>
        <w:t>选择“企业名称”“服务开始日期”“服务结束日期”点击【查询】，查询出指定条件下的数据，如下图：</w:t>
      </w:r>
    </w:p>
    <w:p>
      <w:r>
        <w:drawing>
          <wp:inline distT="0" distB="0" distL="114300" distR="114300">
            <wp:extent cx="5273040" cy="2148840"/>
            <wp:effectExtent l="0" t="0" r="3810" b="3810"/>
            <wp:docPr id="9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2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点击“企业名称”，进入指定企业的详情页面。</w:t>
      </w:r>
    </w:p>
    <w:p/>
    <w:p>
      <w:pPr>
        <w:pStyle w:val="6"/>
      </w:pPr>
      <w:bookmarkStart w:id="83" w:name="_Toc30042"/>
      <w:r>
        <w:rPr>
          <w:rFonts w:hint="eastAsia"/>
        </w:rPr>
        <w:t>企业视频</w:t>
      </w:r>
      <w:bookmarkEnd w:id="83"/>
    </w:p>
    <w:p>
      <w:pPr>
        <w:ind w:firstLine="480" w:firstLineChars="200"/>
      </w:pPr>
      <w:r>
        <w:rPr>
          <w:rFonts w:hint="eastAsia"/>
        </w:rPr>
        <w:t>点击【增值服务】&gt;【企业视频】，展示签约企业的企业视频，支持【查询】操作。</w:t>
      </w:r>
    </w:p>
    <w:p>
      <w:pPr>
        <w:ind w:firstLine="480" w:firstLineChars="200"/>
      </w:pPr>
      <w:r>
        <w:rPr>
          <w:rFonts w:hint="eastAsia"/>
        </w:rPr>
        <w:t>选择“企业名称”“服务开始日期”“服务结束日期”点击【查询】，查询出指定条件下的数据，如下图：</w:t>
      </w:r>
    </w:p>
    <w:p>
      <w:r>
        <w:drawing>
          <wp:inline distT="0" distB="0" distL="114300" distR="114300">
            <wp:extent cx="5273040" cy="2135505"/>
            <wp:effectExtent l="0" t="0" r="3810" b="17145"/>
            <wp:docPr id="10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4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点击“企业名称”，进入指定企业的详情页面。</w:t>
      </w:r>
    </w:p>
    <w:p>
      <w:pPr>
        <w:pStyle w:val="5"/>
      </w:pPr>
      <w:bookmarkStart w:id="84" w:name="_Toc8530"/>
      <w:r>
        <w:rPr>
          <w:rFonts w:hint="eastAsia"/>
        </w:rPr>
        <w:t>工作管理</w:t>
      </w:r>
      <w:bookmarkEnd w:id="84"/>
    </w:p>
    <w:p>
      <w:pPr>
        <w:pStyle w:val="6"/>
      </w:pPr>
      <w:bookmarkStart w:id="85" w:name="_Toc32032"/>
      <w:r>
        <w:rPr>
          <w:rFonts w:hint="eastAsia"/>
        </w:rPr>
        <w:t>任务管理</w:t>
      </w:r>
      <w:bookmarkEnd w:id="85"/>
    </w:p>
    <w:p>
      <w:pPr>
        <w:ind w:firstLine="480" w:firstLineChars="200"/>
      </w:pPr>
      <w:r>
        <w:rPr>
          <w:rFonts w:hint="eastAsia"/>
        </w:rPr>
        <w:t>点击【工作管理】&gt;【任务管理】，展示签约企业的任务列表，支持【查询】操作。</w:t>
      </w:r>
    </w:p>
    <w:p>
      <w:pPr>
        <w:ind w:firstLine="480" w:firstLineChars="200"/>
      </w:pPr>
      <w:r>
        <w:rPr>
          <w:rFonts w:hint="eastAsia"/>
        </w:rPr>
        <w:t>选择“客户名称”“服务项目”“服务人员”“预约日期”“服务日期”“评价”“状态”“未服务”点击【查询】，查询出指定条件下的数据，如下图：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0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5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rPr>
          <w:rFonts w:hint="eastAsia"/>
        </w:rPr>
        <w:t>任务完成后，神彩企业服务公众号会推送一条任务评价给企业主要联系人，可以对当前完成的任务进行评价。列表端可以查看服务评价。</w:t>
      </w:r>
    </w:p>
    <w:p>
      <w:pPr>
        <w:ind w:firstLine="480"/>
      </w:pPr>
      <w:r>
        <w:rPr>
          <w:rFonts w:hint="eastAsia"/>
        </w:rPr>
        <w:t>点击“企业名称”，进入指定企业的详情页面。</w:t>
      </w:r>
    </w:p>
    <w:p>
      <w:pPr>
        <w:pStyle w:val="6"/>
      </w:pPr>
      <w:bookmarkStart w:id="86" w:name="_Toc23557"/>
      <w:r>
        <w:rPr>
          <w:rFonts w:hint="eastAsia"/>
        </w:rPr>
        <w:t>拜访管理</w:t>
      </w:r>
      <w:bookmarkEnd w:id="86"/>
    </w:p>
    <w:p>
      <w:pPr>
        <w:ind w:firstLine="480" w:firstLineChars="200"/>
      </w:pPr>
      <w:r>
        <w:rPr>
          <w:rFonts w:hint="eastAsia"/>
        </w:rPr>
        <w:t>点击【工作管理】&gt;【拜访管理】，展示拜访管理列表，支持【新增】【查询】【查看】【编辑】【删除】操作,如下图：</w:t>
      </w:r>
    </w:p>
    <w:p>
      <w:pPr>
        <w:ind w:firstLine="480" w:firstLineChars="200"/>
      </w:pPr>
      <w:r>
        <w:rPr>
          <w:rFonts w:hint="eastAsia"/>
        </w:rPr>
        <w:t>选择“客户名称”“拜访日期”“拜访方式”“业务员”“拜访结果”点击【查询】，查询出指定条件下的数据；也可以输入“未拜访”天数，进行查询。</w:t>
      </w:r>
    </w:p>
    <w:p>
      <w:pPr>
        <w:ind w:firstLine="480" w:firstLineChars="200"/>
      </w:pPr>
    </w:p>
    <w:p>
      <w:r>
        <w:drawing>
          <wp:inline distT="0" distB="0" distL="114300" distR="114300">
            <wp:extent cx="5273040" cy="2620010"/>
            <wp:effectExtent l="0" t="0" r="3810" b="8890"/>
            <wp:docPr id="10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32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点击“客户名称”，进入指定企业的详情页面。</w:t>
      </w:r>
    </w:p>
    <w:p/>
    <w:p>
      <w:pPr>
        <w:pStyle w:val="6"/>
      </w:pPr>
      <w:bookmarkStart w:id="87" w:name="_Toc29721"/>
      <w:r>
        <w:rPr>
          <w:rFonts w:hint="eastAsia"/>
        </w:rPr>
        <w:t>问题档案</w:t>
      </w:r>
      <w:bookmarkEnd w:id="87"/>
    </w:p>
    <w:p>
      <w:pPr>
        <w:ind w:firstLine="480" w:firstLineChars="200"/>
      </w:pPr>
      <w:r>
        <w:rPr>
          <w:rFonts w:hint="eastAsia"/>
        </w:rPr>
        <w:t>点击【工作管理】&gt;【问题档案】，展示了服务人员实施过程发现的并提交问题，支持问题档案的【查询】，【打印】操作，如下图。</w:t>
      </w:r>
    </w:p>
    <w:p>
      <w:r>
        <w:drawing>
          <wp:inline distT="0" distB="0" distL="114300" distR="114300">
            <wp:extent cx="5273040" cy="2359660"/>
            <wp:effectExtent l="0" t="0" r="3810" b="2540"/>
            <wp:docPr id="10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35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点击“客户名称”，进入指定企业的详情页面。</w:t>
      </w:r>
    </w:p>
    <w:p>
      <w:pPr>
        <w:pStyle w:val="5"/>
      </w:pPr>
      <w:bookmarkStart w:id="88" w:name="_Toc10886"/>
      <w:r>
        <w:rPr>
          <w:rFonts w:hint="eastAsia"/>
        </w:rPr>
        <w:t>售后管理</w:t>
      </w:r>
      <w:bookmarkEnd w:id="88"/>
    </w:p>
    <w:p>
      <w:pPr>
        <w:pStyle w:val="6"/>
        <w:numPr>
          <w:ilvl w:val="4"/>
          <w:numId w:val="3"/>
        </w:numPr>
      </w:pPr>
      <w:bookmarkStart w:id="89" w:name="_Toc29811"/>
      <w:r>
        <w:rPr>
          <w:rFonts w:hint="eastAsia"/>
        </w:rPr>
        <w:t>设备运维</w:t>
      </w:r>
      <w:bookmarkEnd w:id="89"/>
    </w:p>
    <w:p>
      <w:pPr>
        <w:ind w:firstLine="480" w:firstLineChars="200"/>
      </w:pPr>
      <w:r>
        <w:rPr>
          <w:rFonts w:hint="eastAsia"/>
        </w:rPr>
        <w:t>点击【售后管理】&gt;【设备运维】，展示签约企业的设备运维列表，支持【查询】操作。</w:t>
      </w:r>
    </w:p>
    <w:p>
      <w:pPr>
        <w:ind w:firstLine="480" w:firstLineChars="200"/>
      </w:pPr>
      <w:r>
        <w:rPr>
          <w:rFonts w:hint="eastAsia"/>
        </w:rPr>
        <w:t>选择“企业名称”“设备编码”“维护单号”“实施类型”“实施人员”“实施日期”点击【查询】，查询出指定条件下的数据，如下图：</w:t>
      </w:r>
    </w:p>
    <w:p>
      <w:r>
        <w:drawing>
          <wp:inline distT="0" distB="0" distL="114300" distR="114300">
            <wp:extent cx="5273040" cy="1987550"/>
            <wp:effectExtent l="0" t="0" r="3810" b="12700"/>
            <wp:docPr id="10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36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点击“企业名称”，进入指定企业的详情页面。</w:t>
      </w:r>
    </w:p>
    <w:p>
      <w:pPr>
        <w:pStyle w:val="6"/>
        <w:numPr>
          <w:ilvl w:val="4"/>
          <w:numId w:val="3"/>
        </w:numPr>
      </w:pPr>
      <w:bookmarkStart w:id="90" w:name="_Toc21369"/>
      <w:r>
        <w:rPr>
          <w:rFonts w:hint="eastAsia"/>
        </w:rPr>
        <w:t>售后服务</w:t>
      </w:r>
      <w:bookmarkEnd w:id="90"/>
    </w:p>
    <w:p>
      <w:pPr>
        <w:ind w:firstLine="480" w:firstLineChars="200"/>
      </w:pPr>
      <w:r>
        <w:rPr>
          <w:rFonts w:hint="eastAsia"/>
        </w:rPr>
        <w:t>点击【售后管理】&gt;【售后服务】，展示签约企业的售后服务，支持【查询】操作。</w:t>
      </w:r>
    </w:p>
    <w:p>
      <w:pPr>
        <w:ind w:firstLine="480" w:firstLineChars="200"/>
      </w:pPr>
      <w:r>
        <w:rPr>
          <w:rFonts w:hint="eastAsia"/>
        </w:rPr>
        <w:t>选择“售后单号”“企业名称”“发起日期”“设备唯一编号”“设备名称”“售后类型”“发起人”“状态”点击【查询】，查询出指定条件下的数据，如下图：</w:t>
      </w:r>
    </w:p>
    <w:p>
      <w:r>
        <w:drawing>
          <wp:inline distT="0" distB="0" distL="114300" distR="114300">
            <wp:extent cx="5273040" cy="1987550"/>
            <wp:effectExtent l="0" t="0" r="3810" b="12700"/>
            <wp:docPr id="10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36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点击“企业名称”，进入指定企业的详情页面。</w:t>
      </w:r>
    </w:p>
    <w:p/>
    <w:p>
      <w:pPr>
        <w:pStyle w:val="6"/>
        <w:numPr>
          <w:ilvl w:val="4"/>
          <w:numId w:val="3"/>
        </w:numPr>
      </w:pPr>
      <w:bookmarkStart w:id="91" w:name="_Toc12977"/>
      <w:r>
        <w:rPr>
          <w:rFonts w:hint="eastAsia"/>
        </w:rPr>
        <w:t>维修记录</w:t>
      </w:r>
      <w:bookmarkEnd w:id="91"/>
    </w:p>
    <w:p>
      <w:pPr>
        <w:ind w:firstLine="480" w:firstLineChars="200"/>
      </w:pPr>
      <w:r>
        <w:rPr>
          <w:rFonts w:hint="eastAsia"/>
        </w:rPr>
        <w:t>点击【售后管理】&gt;【维修记录】，展示签约企业的设备维修记录，支持【查询】操作。</w:t>
      </w:r>
    </w:p>
    <w:p>
      <w:pPr>
        <w:ind w:firstLine="480" w:firstLineChars="200"/>
      </w:pPr>
      <w:r>
        <w:rPr>
          <w:rFonts w:hint="eastAsia"/>
        </w:rPr>
        <w:t>选择“维修单号”“售后单号”“企业名称”“设备唯一编号”“设备名称”“处理结果”“维修人”“维修日期”“状态”点击【查询】，查询出指定条件下的数据，如下图：</w:t>
      </w:r>
    </w:p>
    <w:p/>
    <w:p>
      <w:r>
        <w:drawing>
          <wp:inline distT="0" distB="0" distL="114300" distR="114300">
            <wp:extent cx="5273040" cy="2004060"/>
            <wp:effectExtent l="0" t="0" r="3810" b="15240"/>
            <wp:docPr id="10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41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点击“企业名称”，进入指定企业的详情页面。</w:t>
      </w:r>
    </w:p>
    <w:p>
      <w:pPr>
        <w:pStyle w:val="5"/>
      </w:pPr>
      <w:bookmarkStart w:id="92" w:name="_Toc18461"/>
      <w:r>
        <w:rPr>
          <w:rFonts w:hint="eastAsia"/>
        </w:rPr>
        <w:t>费用结算管理</w:t>
      </w:r>
      <w:bookmarkEnd w:id="92"/>
    </w:p>
    <w:p>
      <w:pPr>
        <w:pStyle w:val="6"/>
      </w:pPr>
      <w:bookmarkStart w:id="93" w:name="_Toc14029"/>
      <w:r>
        <w:rPr>
          <w:rFonts w:hint="eastAsia"/>
        </w:rPr>
        <w:t>往期账单</w:t>
      </w:r>
      <w:bookmarkEnd w:id="93"/>
    </w:p>
    <w:p>
      <w:pPr>
        <w:ind w:firstLine="480"/>
      </w:pPr>
      <w:r>
        <w:rPr>
          <w:rFonts w:hint="eastAsia"/>
        </w:rPr>
        <w:t>点击【费用结算管理】&gt;【往期账单】，展示往期的签约合同数，合同金额，提成总额，支持账单【查询】【打印】。</w:t>
      </w:r>
    </w:p>
    <w:p>
      <w:r>
        <w:drawing>
          <wp:inline distT="0" distB="0" distL="114300" distR="114300">
            <wp:extent cx="5273040" cy="2165350"/>
            <wp:effectExtent l="0" t="0" r="3810" b="6350"/>
            <wp:docPr id="10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5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2620010"/>
            <wp:effectExtent l="0" t="0" r="3810" b="8890"/>
            <wp:docPr id="1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6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16"/>
        </w:numPr>
      </w:pPr>
      <w:bookmarkStart w:id="94" w:name="_Toc13166"/>
      <w:bookmarkStart w:id="95" w:name="_Toc17747"/>
      <w:r>
        <w:rPr>
          <w:rFonts w:hint="eastAsia"/>
        </w:rPr>
        <w:t>日常管理</w:t>
      </w:r>
      <w:bookmarkEnd w:id="94"/>
      <w:bookmarkEnd w:id="95"/>
    </w:p>
    <w:p>
      <w:pPr>
        <w:ind w:firstLine="480" w:firstLineChars="200"/>
      </w:pPr>
      <w:r>
        <w:rPr>
          <w:rFonts w:hint="eastAsia"/>
        </w:rPr>
        <w:t>应用入口，选择“日常管理”，进入营销中心功能模块，如下图：</w:t>
      </w:r>
    </w:p>
    <w:p>
      <w:r>
        <w:drawing>
          <wp:inline distT="0" distB="0" distL="0" distR="0">
            <wp:extent cx="5274310" cy="1720850"/>
            <wp:effectExtent l="0" t="0" r="2540" b="12700"/>
            <wp:docPr id="11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2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1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3"/>
          <w:numId w:val="29"/>
        </w:numPr>
      </w:pPr>
      <w:bookmarkStart w:id="96" w:name="_Toc5039"/>
      <w:r>
        <w:t>工作管理</w:t>
      </w:r>
      <w:bookmarkEnd w:id="96"/>
    </w:p>
    <w:p>
      <w:pPr>
        <w:pStyle w:val="6"/>
        <w:numPr>
          <w:ilvl w:val="4"/>
          <w:numId w:val="30"/>
        </w:numPr>
      </w:pPr>
      <w:bookmarkStart w:id="97" w:name="_Toc24006"/>
      <w:r>
        <w:rPr>
          <w:rFonts w:hint="eastAsia"/>
        </w:rPr>
        <w:t>标签管理</w:t>
      </w:r>
      <w:bookmarkEnd w:id="97"/>
    </w:p>
    <w:p>
      <w:pPr>
        <w:pStyle w:val="5"/>
        <w:numPr>
          <w:ilvl w:val="3"/>
          <w:numId w:val="29"/>
        </w:numPr>
      </w:pPr>
      <w:bookmarkStart w:id="98" w:name="_Toc14125"/>
      <w:r>
        <w:rPr>
          <w:rFonts w:hint="eastAsia"/>
        </w:rPr>
        <w:t>问卷管理</w:t>
      </w:r>
      <w:bookmarkEnd w:id="98"/>
    </w:p>
    <w:p>
      <w:pPr>
        <w:pStyle w:val="6"/>
        <w:numPr>
          <w:ilvl w:val="4"/>
          <w:numId w:val="31"/>
        </w:numPr>
      </w:pPr>
      <w:bookmarkStart w:id="99" w:name="_Toc15972"/>
      <w:r>
        <w:rPr>
          <w:rFonts w:hint="eastAsia"/>
        </w:rPr>
        <w:t>问卷维护</w:t>
      </w:r>
      <w:bookmarkEnd w:id="99"/>
    </w:p>
    <w:p>
      <w:pPr>
        <w:ind w:firstLine="480" w:firstLineChars="200"/>
      </w:pPr>
      <w:r>
        <w:rPr>
          <w:rFonts w:hint="eastAsia"/>
        </w:rPr>
        <w:t>点击【问卷管理】&gt;【问卷维护】，该模块用于现场检查表单中备注内容的维护，平板现场服务的时候，可以直接选择提前维护好的备注内容，如下图：</w:t>
      </w:r>
    </w:p>
    <w:p>
      <w:r>
        <w:drawing>
          <wp:inline distT="0" distB="0" distL="114300" distR="114300">
            <wp:extent cx="5273040" cy="2458720"/>
            <wp:effectExtent l="0" t="0" r="3810" b="17780"/>
            <wp:docPr id="1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8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选中表单类型，选择项目名称，点击【新增备注】，完善备注内容后，点击【保存】，备注成功保存。</w:t>
      </w:r>
    </w:p>
    <w:p>
      <w:r>
        <w:drawing>
          <wp:inline distT="0" distB="0" distL="114300" distR="114300">
            <wp:extent cx="5273040" cy="2251075"/>
            <wp:effectExtent l="0" t="0" r="3810" b="15875"/>
            <wp:docPr id="1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9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支持一个备注有多个备注模板，现在服务的时候可以任意选择其中一种。</w:t>
      </w:r>
    </w:p>
    <w:p>
      <w:pPr>
        <w:pStyle w:val="5"/>
        <w:numPr>
          <w:ilvl w:val="3"/>
          <w:numId w:val="29"/>
        </w:numPr>
      </w:pPr>
      <w:bookmarkStart w:id="100" w:name="_Toc32554"/>
      <w:r>
        <w:rPr>
          <w:rFonts w:hint="eastAsia"/>
        </w:rPr>
        <w:t>自查自纠管理</w:t>
      </w:r>
      <w:bookmarkEnd w:id="100"/>
    </w:p>
    <w:p>
      <w:pPr>
        <w:pStyle w:val="6"/>
        <w:numPr>
          <w:ilvl w:val="4"/>
          <w:numId w:val="32"/>
        </w:numPr>
      </w:pPr>
      <w:bookmarkStart w:id="101" w:name="_Toc18311"/>
      <w:r>
        <w:rPr>
          <w:rFonts w:hint="eastAsia"/>
        </w:rPr>
        <w:t>自查自纠配置</w:t>
      </w:r>
      <w:bookmarkEnd w:id="101"/>
    </w:p>
    <w:p>
      <w:pPr>
        <w:ind w:firstLine="480" w:firstLineChars="200"/>
      </w:pPr>
      <w:r>
        <w:rPr>
          <w:rFonts w:hint="eastAsia"/>
        </w:rPr>
        <w:t>点击【自查自纠管理】&gt;【自查自纠配置】，该模块用于企业服务模块中检查步骤模板的配置，平板现场服务的时候，可以直接选择提前维护好的模板内容，支持【新增模板】【复制检查模板】如下图：</w:t>
      </w:r>
    </w:p>
    <w:p>
      <w:r>
        <w:drawing>
          <wp:inline distT="0" distB="0" distL="114300" distR="114300">
            <wp:extent cx="5273040" cy="2099310"/>
            <wp:effectExtent l="0" t="0" r="3810" b="15240"/>
            <wp:docPr id="11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0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新增检查模板：选中检查类型，点击【新增检查模板】，打开检查模板后维护基本内容，点击【保存】，模板新增成功。</w:t>
      </w:r>
    </w:p>
    <w:p>
      <w:r>
        <w:drawing>
          <wp:inline distT="0" distB="0" distL="114300" distR="114300">
            <wp:extent cx="5273040" cy="1918335"/>
            <wp:effectExtent l="0" t="0" r="3810" b="5715"/>
            <wp:docPr id="11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rPr>
          <w:rFonts w:hint="eastAsia"/>
        </w:rPr>
        <w:t>复制检查模板：选中检查类型，勾选需要复制的模板后，点击【复制检查模板】，选择需要复制到的检查类型后，点击【保存】模板成功复制到指定检查类型下。</w:t>
      </w:r>
    </w:p>
    <w:p>
      <w:r>
        <w:drawing>
          <wp:inline distT="0" distB="0" distL="114300" distR="114300">
            <wp:extent cx="5273040" cy="2004060"/>
            <wp:effectExtent l="0" t="0" r="3810" b="15240"/>
            <wp:docPr id="11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2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16"/>
        </w:numPr>
      </w:pPr>
      <w:bookmarkStart w:id="102" w:name="_Toc25746"/>
      <w:bookmarkStart w:id="103" w:name="_Toc26953"/>
      <w:r>
        <w:rPr>
          <w:rFonts w:hint="eastAsia"/>
        </w:rPr>
        <w:t>系统管理</w:t>
      </w:r>
      <w:bookmarkEnd w:id="102"/>
      <w:bookmarkEnd w:id="103"/>
    </w:p>
    <w:p>
      <w:pPr>
        <w:pStyle w:val="5"/>
        <w:numPr>
          <w:ilvl w:val="3"/>
          <w:numId w:val="33"/>
        </w:numPr>
      </w:pPr>
      <w:bookmarkStart w:id="104" w:name="_Toc10367"/>
      <w:r>
        <w:rPr>
          <w:rFonts w:hint="eastAsia"/>
        </w:rPr>
        <w:t>企业管理</w:t>
      </w:r>
      <w:bookmarkEnd w:id="104"/>
    </w:p>
    <w:p>
      <w:pPr>
        <w:ind w:firstLine="480" w:firstLineChars="200"/>
      </w:pPr>
      <w:r>
        <w:rPr>
          <w:rFonts w:hint="eastAsia"/>
        </w:rPr>
        <w:t>点击【系统管理】&gt;【企业管理】，该模块用于维护企业的部门、岗位，以及部门和岗位下的关联人员，并可以给用户设置数据权限功能，如下图：</w:t>
      </w:r>
    </w:p>
    <w:p>
      <w:r>
        <w:drawing>
          <wp:inline distT="0" distB="0" distL="114300" distR="114300">
            <wp:extent cx="5273040" cy="1384300"/>
            <wp:effectExtent l="0" t="0" r="3810" b="6350"/>
            <wp:docPr id="1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3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 下属部门及岗位：选中企业后，点击“下属部门及岗位”展示指定企业下所有的部门或者岗位</w:t>
      </w:r>
    </w:p>
    <w:p>
      <w:r>
        <w:rPr>
          <w:rFonts w:hint="eastAsia"/>
        </w:rPr>
        <w:t xml:space="preserve">    新增下级部门：点击【新增下级部门】，必填字段“名称”“编码”“序号”维护好数据后，点击【保存】部门数据维护成功，如下图：</w:t>
      </w:r>
    </w:p>
    <w:p>
      <w:r>
        <w:drawing>
          <wp:inline distT="0" distB="0" distL="114300" distR="114300">
            <wp:extent cx="5273040" cy="1950720"/>
            <wp:effectExtent l="0" t="0" r="3810" b="11430"/>
            <wp:docPr id="1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4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 新增岗位：点击【新增岗位】，必填字段“名称”“编码”“序号”维护好数据后，点击【保存】岗位数据维护成功，图略。</w:t>
      </w:r>
    </w:p>
    <w:p/>
    <w:p>
      <w:pPr>
        <w:ind w:firstLine="480"/>
      </w:pPr>
      <w:r>
        <w:rPr>
          <w:rFonts w:hint="eastAsia"/>
        </w:rPr>
        <w:t>关联用户：选中部门或者岗位，点击“关联用户”，查询出这个部门或者岗位下所有的用户。</w:t>
      </w:r>
    </w:p>
    <w:p>
      <w:pPr>
        <w:ind w:firstLine="480" w:firstLineChars="200"/>
      </w:pPr>
      <w:r>
        <w:rPr>
          <w:rFonts w:hint="eastAsia"/>
        </w:rPr>
        <w:t>新增用户：点击【新增用户】，必填字段“登录名”“用户名称”“手机号码”“用户名”维护好数据后，点击【保存】用户维护成功，如下图：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用户列表页，选择一条数据点击【更多】，可以对当前用户进行【编辑】【调整部门】【数据权限】【停用】操作。</w:t>
      </w:r>
    </w:p>
    <w:p>
      <w:pPr>
        <w:ind w:firstLine="480"/>
      </w:pPr>
      <w:r>
        <w:rPr>
          <w:rFonts w:hint="eastAsia"/>
        </w:rPr>
        <w:t>调整部门：选择需要调整部门的用户，点击【更多】&gt;【调整部门】，打开选择部门或岗位，选择需要调整到的部门，部门调整成功，如图：</w:t>
      </w:r>
    </w:p>
    <w:p>
      <w:r>
        <w:drawing>
          <wp:inline distT="0" distB="0" distL="114300" distR="114300">
            <wp:extent cx="5273040" cy="1367790"/>
            <wp:effectExtent l="0" t="0" r="3810" b="3810"/>
            <wp:docPr id="1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2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数据权限：选择需要更改数据权限的用户（默认是查看自己），点击【更多】&gt;【数据权限】，打开设置用户数据权限，选择权限级别，点击【保存】后，数据权限设置成功，如图：</w:t>
      </w:r>
    </w:p>
    <w:p>
      <w:r>
        <w:drawing>
          <wp:inline distT="0" distB="0" distL="114300" distR="114300">
            <wp:extent cx="5273040" cy="1875155"/>
            <wp:effectExtent l="0" t="0" r="3810" b="10795"/>
            <wp:docPr id="15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3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 备注:数据权限，如果设置只查看自己，只能看到自己的签约客户，任务等相关数据；如果设置自己和下级，可以看到自己以及自己的下级的数据；如果设置查看所有，则可以看到整个企业的相关数据。</w:t>
      </w:r>
    </w:p>
    <w:p>
      <w:pPr>
        <w:ind w:firstLine="480"/>
      </w:pPr>
    </w:p>
    <w:p>
      <w:pPr>
        <w:pStyle w:val="5"/>
        <w:numPr>
          <w:ilvl w:val="3"/>
          <w:numId w:val="33"/>
        </w:numPr>
      </w:pPr>
      <w:bookmarkStart w:id="105" w:name="_Toc21310"/>
      <w:r>
        <w:rPr>
          <w:rFonts w:hint="eastAsia"/>
        </w:rPr>
        <w:t>角色权限</w:t>
      </w:r>
      <w:bookmarkEnd w:id="105"/>
    </w:p>
    <w:p>
      <w:pPr>
        <w:ind w:firstLine="480" w:firstLineChars="200"/>
      </w:pPr>
      <w:r>
        <w:rPr>
          <w:rFonts w:hint="eastAsia"/>
        </w:rPr>
        <w:t>点击【系统管理】&gt;【角色权限】，该模块用于角色权限的维护，支持【新增角色】【角色授权】，如下图：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4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新增角色：点击【新增角色】，必填项“角色名称”输入数据，点击【保存】后，角色新增成功。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6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5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角色授权：选中角色，勾选对应角色所能看懂的菜单，点击【角色授权】，提示授权成功。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7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6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3"/>
          <w:numId w:val="33"/>
        </w:numPr>
      </w:pPr>
      <w:bookmarkStart w:id="106" w:name="_Toc22622"/>
      <w:r>
        <w:rPr>
          <w:rFonts w:hint="eastAsia"/>
        </w:rPr>
        <w:t>用户授权</w:t>
      </w:r>
      <w:bookmarkEnd w:id="106"/>
    </w:p>
    <w:p>
      <w:pPr>
        <w:ind w:firstLine="480" w:firstLineChars="200"/>
      </w:pPr>
      <w:r>
        <w:rPr>
          <w:rFonts w:hint="eastAsia"/>
        </w:rPr>
        <w:t>点击【系统管理】&gt;【用户权限】，该模块用于用户权限的维护，支持用户的查询和授权操作，如下图：</w:t>
      </w:r>
    </w:p>
    <w:p>
      <w:r>
        <w:drawing>
          <wp:inline distT="0" distB="0" distL="114300" distR="114300">
            <wp:extent cx="5273040" cy="2620010"/>
            <wp:effectExtent l="0" t="0" r="3810" b="8890"/>
            <wp:docPr id="17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7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输入登陆名，手机号码，用户名，点击【查询】，查询出指定用户；</w:t>
      </w:r>
    </w:p>
    <w:p>
      <w:pPr>
        <w:ind w:firstLine="480"/>
      </w:pPr>
      <w:r>
        <w:rPr>
          <w:rFonts w:hint="eastAsia"/>
        </w:rPr>
        <w:t>勾选用户，勾选角色，点击【授权】，该用户拥有该角色的所有权限，如下图：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3040" cy="2620010"/>
            <wp:effectExtent l="0" t="0" r="3810" b="8890"/>
            <wp:docPr id="24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8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7" w:name="_Toc6705"/>
    </w:p>
    <w:p>
      <w:pPr>
        <w:pStyle w:val="2"/>
        <w:numPr>
          <w:ilvl w:val="0"/>
          <w:numId w:val="0"/>
        </w:numPr>
        <w:spacing w:before="0" w:after="0"/>
        <w:ind w:leftChars="0"/>
        <w:rPr>
          <w:rFonts w:ascii="宋体" w:hAnsi="宋体" w:cs="宋体"/>
        </w:rPr>
      </w:pPr>
      <w:bookmarkStart w:id="108" w:name="_Toc11914"/>
      <w:bookmarkStart w:id="109" w:name="_Toc10706"/>
      <w:r>
        <w:rPr>
          <w:rFonts w:hint="eastAsia" w:ascii="宋体" w:hAnsi="宋体" w:cs="宋体"/>
        </w:rPr>
        <w:t>2</w:t>
      </w:r>
      <w:bookmarkEnd w:id="107"/>
      <w:r>
        <w:rPr>
          <w:rFonts w:hint="eastAsia" w:cs="宋体"/>
          <w:lang w:val="en-US" w:eastAsia="zh-CN"/>
        </w:rPr>
        <w:t>.</w:t>
      </w:r>
      <w:r>
        <w:rPr>
          <w:rFonts w:hint="eastAsia" w:ascii="宋体" w:hAnsi="宋体" w:cs="宋体"/>
        </w:rPr>
        <w:t>工作台</w:t>
      </w:r>
      <w:bookmarkEnd w:id="108"/>
      <w:bookmarkEnd w:id="109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用户成功登录系统后，默认进入工作台。首页主要包含四个部分：待办任务、消息提醒、应用入口和快捷入口。如下图所示：</w:t>
      </w:r>
    </w:p>
    <w:p>
      <w:pPr>
        <w:rPr>
          <w:rFonts w:ascii="宋体" w:hAnsi="宋体" w:cs="宋体"/>
          <w:szCs w:val="28"/>
        </w:rPr>
      </w:pPr>
      <w:r>
        <w:drawing>
          <wp:inline distT="0" distB="0" distL="114300" distR="114300">
            <wp:extent cx="5267325" cy="1729105"/>
            <wp:effectExtent l="0" t="0" r="9525" b="4445"/>
            <wp:docPr id="40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图片 24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其中，待办任务：只做展示功能，主要展示了当前登录用户的待办任务，并且可以快速预览待办任务的类型、内容及创建日期；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7485" cy="1664970"/>
            <wp:effectExtent l="0" t="0" r="18415" b="11430"/>
            <wp:docPr id="40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图片 6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消息提醒：只做展示功能，主要展示了未读的系统信息变更及任务动态消息提醒；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3040" cy="1715135"/>
            <wp:effectExtent l="0" t="0" r="3810" b="18415"/>
            <wp:docPr id="40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图片 7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1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点击消息提醒右上角“更多”，可查看全部已读和未读消息，并且可根据消息创建时间或阅读状态筛选查看。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8595" cy="2540635"/>
            <wp:effectExtent l="0" t="0" r="8255" b="12065"/>
            <wp:docPr id="40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图片 3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应用入口：系统应用快捷入口，点击右上角“添加”可管理展示在工作台的应用入口。选中或取消选中并点击【确定】即可完成入口管理。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6215" cy="1731645"/>
            <wp:effectExtent l="0" t="0" r="635" b="1905"/>
            <wp:docPr id="41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图片 2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3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1770" cy="2451100"/>
            <wp:effectExtent l="0" t="0" r="5080" b="6350"/>
            <wp:docPr id="41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图片 2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快捷入口：主要功能和操作与应用入口相同，此部分主要为系统各应用下的子模块的快捷入口。</w:t>
      </w:r>
    </w:p>
    <w:p>
      <w:r>
        <w:drawing>
          <wp:inline distT="0" distB="0" distL="114300" distR="114300">
            <wp:extent cx="5271770" cy="1709420"/>
            <wp:effectExtent l="0" t="0" r="5080" b="5080"/>
            <wp:docPr id="41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图片 2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6850" cy="2430780"/>
            <wp:effectExtent l="0" t="0" r="0" b="7620"/>
            <wp:docPr id="41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图片 2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spacing w:before="0" w:after="0"/>
        <w:ind w:leftChars="0"/>
        <w:rPr>
          <w:rFonts w:ascii="宋体" w:hAnsi="宋体" w:cs="宋体"/>
        </w:rPr>
      </w:pPr>
      <w:bookmarkStart w:id="110" w:name="_Toc1345"/>
      <w:bookmarkStart w:id="111" w:name="_Toc27522"/>
      <w:r>
        <w:rPr>
          <w:rFonts w:hint="eastAsia" w:ascii="宋体" w:hAnsi="宋体" w:cs="宋体"/>
        </w:rPr>
        <w:t>3企业管理</w:t>
      </w:r>
      <w:bookmarkEnd w:id="110"/>
      <w:bookmarkEnd w:id="111"/>
      <w:r>
        <w:rPr>
          <w:rFonts w:hint="eastAsia" w:ascii="宋体" w:hAnsi="宋体" w:cs="宋体"/>
        </w:rPr>
        <w:tab/>
      </w:r>
    </w:p>
    <w:p>
      <w:pPr>
        <w:ind w:firstLine="480" w:firstLineChars="200"/>
      </w:pPr>
      <w:r>
        <w:rPr>
          <w:rFonts w:hint="eastAsia" w:ascii="宋体" w:hAnsi="宋体" w:cs="宋体"/>
        </w:rPr>
        <w:t>功能描述：企业危废、包装方式、处置单位及运输单位管理。</w:t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12" w:name="_Toc6229"/>
      <w:bookmarkStart w:id="113" w:name="_Toc984"/>
      <w:r>
        <w:rPr>
          <w:rFonts w:hint="eastAsia" w:ascii="宋体" w:hAnsi="宋体" w:cs="宋体"/>
        </w:rPr>
        <w:t>3.1一级危废</w:t>
      </w:r>
      <w:bookmarkEnd w:id="112"/>
      <w:bookmarkEnd w:id="113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功能描述：一级危废的管理。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点击系统右侧菜单“企业管理--一级危废”或“快捷入口--一级危废”进入，如下图。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6215" cy="2555240"/>
            <wp:effectExtent l="0" t="0" r="635" b="16510"/>
            <wp:docPr id="4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图片 4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5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进入一级危废页面后，用户可根据系统提供的条件筛选查看。选择条件后，点击【查询】按钮即可。如下图：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9865" cy="1504315"/>
            <wp:effectExtent l="0" t="0" r="6985" b="635"/>
            <wp:docPr id="41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图片 25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0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点击【新增一级危废】，打开新增页面，在页面中完成一级危废的一级代码、一级名称及备注信息，点击【保存】即可完成保存。如下图：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325" cy="1510665"/>
            <wp:effectExtent l="0" t="0" r="9525" b="13335"/>
            <wp:docPr id="41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26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注：备注信息至多输入200字，并且只有在一级代码和一级名称同时在系统中都存在时，系统会提示所保存的一级危废已存在。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325" cy="1492250"/>
            <wp:effectExtent l="0" t="0" r="9525" b="12700"/>
            <wp:docPr id="41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27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若要修改一级危废相关信息，则点击对应一级危废中的【编辑】按钮打开编辑页面。如下图，编辑完成后点击保存即可。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3040" cy="1547495"/>
            <wp:effectExtent l="0" t="0" r="3810" b="14605"/>
            <wp:docPr id="41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28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点击【停用】按钮，则该危废状态更改为“停用”；停用后再点击【启用】，即可重新启用该该危废，并且状态变更为“有效”。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6215" cy="1513840"/>
            <wp:effectExtent l="0" t="0" r="635" b="10160"/>
            <wp:docPr id="41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29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1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14" w:name="_Toc21730"/>
      <w:bookmarkStart w:id="115" w:name="_Toc979"/>
      <w:r>
        <w:rPr>
          <w:rFonts w:hint="eastAsia" w:ascii="宋体" w:hAnsi="宋体" w:cs="宋体"/>
        </w:rPr>
        <w:t>3.2二级危废</w:t>
      </w:r>
      <w:bookmarkEnd w:id="114"/>
      <w:bookmarkEnd w:id="115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功能描述：二级危废的管理。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点击系统右侧菜单“企业管理--二级危废”或“快捷入口--二级危废”进入，如下图。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4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图片 5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进入二级危废页面后，用户可根据系统提供的条件筛选查看。选择条件后，点击【查询】按钮即可。如下图：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3040" cy="1464310"/>
            <wp:effectExtent l="0" t="0" r="3810" b="2540"/>
            <wp:docPr id="421" name="图片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图片 421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若需要新增二级危废，点击【新增二级危废】按钮，在打开的新增页面中完成相关的信息填写，再点击【保存】按钮即可完成新增二级危废。如下图：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3040" cy="1519555"/>
            <wp:effectExtent l="0" t="0" r="3810" b="4445"/>
            <wp:docPr id="422" name="图片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图片 422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修改二级危废相关信息，则可点击操作中的【编辑】按钮，在编辑页面对危废信息进行变更等操作，完成后点击【保存】即可完成修改操作。如下图：</w:t>
      </w:r>
    </w:p>
    <w:p>
      <w:r>
        <w:drawing>
          <wp:inline distT="0" distB="0" distL="114300" distR="114300">
            <wp:extent cx="5264785" cy="1570990"/>
            <wp:effectExtent l="0" t="0" r="12065" b="10160"/>
            <wp:docPr id="4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图片 3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57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注：生产部门选择后，相关的危废信息就会在所选部门的危废管理列表页面中展示。</w:t>
      </w:r>
    </w:p>
    <w:p>
      <w:r>
        <w:drawing>
          <wp:inline distT="0" distB="0" distL="114300" distR="114300">
            <wp:extent cx="5276850" cy="3061335"/>
            <wp:effectExtent l="0" t="0" r="0" b="5715"/>
            <wp:docPr id="42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图片 7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06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16" w:name="_Toc19348"/>
      <w:bookmarkStart w:id="117" w:name="_Toc17758"/>
      <w:r>
        <w:rPr>
          <w:rFonts w:hint="eastAsia" w:ascii="宋体" w:hAnsi="宋体" w:cs="宋体"/>
        </w:rPr>
        <w:t>3.3危废管理</w:t>
      </w:r>
      <w:bookmarkEnd w:id="116"/>
      <w:bookmarkEnd w:id="117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功能描述：危废的管理。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点击系统右侧菜单“企业管理--危废管理”或“快捷入口--危废管理”进入，如下图。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4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图片 6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进入页面后，用户可根据危废的快速选择代码、一/二级危废代码、一/二级危废名称、危废状态及危废别名进行查询操作，如下图：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4310" cy="1092200"/>
            <wp:effectExtent l="0" t="0" r="2540" b="12700"/>
            <wp:docPr id="4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图片 5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点击操作中【编辑】按钮，可编辑危废的别名，完成后点击保存即可在列表中展示。如下图：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9865" cy="1098550"/>
            <wp:effectExtent l="0" t="0" r="6985" b="6350"/>
            <wp:docPr id="4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图片 8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1058545"/>
            <wp:effectExtent l="0" t="0" r="12700" b="8255"/>
            <wp:docPr id="4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图片 9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0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点击页面中【启用/停用】可将选择的危废状态更新为有效或停用。如下图：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3040" cy="1070610"/>
            <wp:effectExtent l="0" t="0" r="3810" b="15240"/>
            <wp:docPr id="42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图片 10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18" w:name="_Toc31074"/>
      <w:bookmarkStart w:id="119" w:name="_Toc9978"/>
      <w:r>
        <w:rPr>
          <w:rFonts w:hint="eastAsia" w:ascii="宋体" w:hAnsi="宋体" w:cs="宋体"/>
        </w:rPr>
        <w:t>3.4包装方式</w:t>
      </w:r>
      <w:bookmarkEnd w:id="118"/>
      <w:bookmarkEnd w:id="119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功能描述：危废包装方式的管理。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点击系统右侧菜单“企业管理--包装方式”或“快捷入口--包装方式”进入，如下图。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4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图片 7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进入页面后，用户可根据包装方式名称及其状态进行查询操作，如下图：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055" cy="883285"/>
            <wp:effectExtent l="0" t="0" r="10795" b="12065"/>
            <wp:docPr id="43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图片 12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88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页面中【新增包装方式】按钮可新增新的包装方式。点击按钮后，打开新增页面，在页面中输入包装方式名称、单重及必要的备注信息，再选择生产部门，完成后点击【保存】按钮即可完成新增操作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2880" cy="990600"/>
            <wp:effectExtent l="0" t="0" r="13970" b="0"/>
            <wp:docPr id="4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图片 13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注：此处选择生产部门，在后面外运申请添加明细时可选择本部门的包装方式。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点击【编辑】，可对已保存的包装方式信息进行修改，修改完成后点击【保存】即可。</w:t>
      </w:r>
      <w:r>
        <w:rPr>
          <w:rFonts w:hint="eastAsia" w:ascii="宋体" w:hAnsi="宋体" w:cs="宋体"/>
        </w:rPr>
        <w:tab/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055" cy="1165225"/>
            <wp:effectExtent l="0" t="0" r="10795" b="15875"/>
            <wp:docPr id="43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 14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16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点击页面中【启用/停用】可将选择的包装方式状态更新为有效或停用。如下图：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7485" cy="901065"/>
            <wp:effectExtent l="0" t="0" r="18415" b="13335"/>
            <wp:docPr id="43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图片 16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9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20" w:name="_Toc13688"/>
      <w:bookmarkStart w:id="121" w:name="_Toc3928"/>
      <w:r>
        <w:rPr>
          <w:rFonts w:hint="eastAsia" w:ascii="宋体" w:hAnsi="宋体" w:cs="宋体"/>
        </w:rPr>
        <w:t>3.5企业设备</w:t>
      </w:r>
      <w:bookmarkEnd w:id="120"/>
      <w:bookmarkEnd w:id="121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功能描述：企业设备管理。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点击系统右侧菜单“企业管理--企业设备”或“快捷入口--企业设备”进入，如下图。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43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图片 8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进入处置单位管理页面后，用户可根据设备编码、设备名称、状态及所属部门进行查询操作。如下图：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4310" cy="876300"/>
            <wp:effectExtent l="0" t="0" r="2540" b="0"/>
            <wp:docPr id="43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图片 2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点击【新增设备】，打开新增页面，完成设备信息填写，点击【保存】即可完成新增。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4310" cy="953770"/>
            <wp:effectExtent l="0" t="0" r="2540" b="17780"/>
            <wp:docPr id="43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图片 3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注：唯一表示不可重复。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点击【编辑】，打开编辑页面，可以修改设备信息，完成后点击【保存】即可完成修改。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1135" cy="962660"/>
            <wp:effectExtent l="0" t="0" r="5715" b="8890"/>
            <wp:docPr id="43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4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6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点击【启用/停用】，可以启用或者停用该设备，并且状态随之更新。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785" cy="632460"/>
            <wp:effectExtent l="0" t="0" r="12065" b="15240"/>
            <wp:docPr id="43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图片 5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22" w:name="_Toc32548"/>
      <w:bookmarkStart w:id="123" w:name="_Toc28376"/>
      <w:r>
        <w:rPr>
          <w:rFonts w:hint="eastAsia" w:ascii="宋体" w:hAnsi="宋体" w:cs="宋体"/>
        </w:rPr>
        <w:t>3.</w:t>
      </w:r>
      <w:r>
        <w:rPr>
          <w:rFonts w:hint="eastAsia" w:cs="宋体"/>
          <w:lang w:val="en-US" w:eastAsia="zh-CN"/>
        </w:rPr>
        <w:t>6</w:t>
      </w:r>
      <w:r>
        <w:rPr>
          <w:rFonts w:hint="eastAsia" w:ascii="宋体" w:hAnsi="宋体" w:cs="宋体"/>
        </w:rPr>
        <w:t>处置单位管理</w:t>
      </w:r>
      <w:bookmarkEnd w:id="122"/>
      <w:bookmarkEnd w:id="123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功能描述：处置单位的管理。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点击系统右侧菜单“企业管理--处置单位管理”或“快捷入口--处置单位管理”进入，如下图。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44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图片 9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进入处置单位管理页面后，用户可根据单位名称、状态及许可证是否超时进行查询操作。如下图：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1135" cy="1083310"/>
            <wp:effectExtent l="0" t="0" r="5715" b="2540"/>
            <wp:docPr id="44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27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08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点击页面中的【新增】按钮，进入新增处置单位页面，如下图：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9865" cy="1076960"/>
            <wp:effectExtent l="0" t="0" r="6985" b="8890"/>
            <wp:docPr id="4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26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07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进入新增页面后，需先填写处置单位相关信息及许可证附件，方可点击【新增危废】添加危废。如下图：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9865" cy="1599565"/>
            <wp:effectExtent l="0" t="0" r="6985" b="635"/>
            <wp:docPr id="44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图片 9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填写完成后，再填写合同有效期以及上传合同附件，即可点击页面下方【确认】按钮保存处置单位。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3675" cy="1723390"/>
            <wp:effectExtent l="0" t="0" r="3175" b="10160"/>
            <wp:docPr id="44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图片 25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2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点击操作中【查看】按钮，可查看处置单位详细信息，点击页面下方【返回】按钮即可返回值单位列表页面。如下图：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0500" cy="2759075"/>
            <wp:effectExtent l="0" t="0" r="6350" b="3175"/>
            <wp:docPr id="4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图片 1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点击【编辑】按钮，进入编辑页面，修改相关信息后，点击【确认】即可完成修改。</w:t>
      </w:r>
    </w:p>
    <w:p>
      <w:r>
        <w:drawing>
          <wp:inline distT="0" distB="0" distL="114300" distR="114300">
            <wp:extent cx="5269230" cy="2767965"/>
            <wp:effectExtent l="0" t="0" r="7620" b="13335"/>
            <wp:docPr id="44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图片 12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6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</w:pPr>
      <w:r>
        <w:rPr>
          <w:rFonts w:hint="eastAsia" w:ascii="宋体" w:hAnsi="宋体" w:cs="宋体"/>
        </w:rPr>
        <w:t>点击页面中【启用/停用】可将选择的包装方式状态更新为有效或停用。如下图：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055" cy="1094740"/>
            <wp:effectExtent l="0" t="0" r="10795" b="10160"/>
            <wp:docPr id="44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图片 24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0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点击操作中【运输单位】，在打开的页面中可添加运输单位（新增运输单位在3.6章节中介绍），选择完成后，点击【保存】即可。如下图：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960" cy="1104900"/>
            <wp:effectExtent l="0" t="0" r="8890" b="0"/>
            <wp:docPr id="44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图片 23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24" w:name="_Toc32008"/>
      <w:bookmarkStart w:id="125" w:name="_Toc1533"/>
      <w:r>
        <w:rPr>
          <w:rFonts w:hint="eastAsia" w:ascii="宋体" w:hAnsi="宋体" w:cs="宋体"/>
        </w:rPr>
        <w:t>3.</w:t>
      </w:r>
      <w:r>
        <w:rPr>
          <w:rFonts w:hint="eastAsia" w:cs="宋体"/>
          <w:lang w:val="en-US" w:eastAsia="zh-CN"/>
        </w:rPr>
        <w:t>7</w:t>
      </w:r>
      <w:r>
        <w:rPr>
          <w:rFonts w:hint="eastAsia" w:ascii="宋体" w:hAnsi="宋体" w:cs="宋体"/>
        </w:rPr>
        <w:t>运输单位管理</w:t>
      </w:r>
      <w:bookmarkEnd w:id="124"/>
      <w:bookmarkEnd w:id="125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功能描述：运输单位的管理。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点击系统右侧菜单“企业管理--运输单位管理”或“快捷入口--运输单位管理”进入，如下图。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44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图片 15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ascii="宋体" w:hAnsi="宋体" w:cs="宋体"/>
        </w:rPr>
        <w:t>进入</w:t>
      </w:r>
      <w:r>
        <w:rPr>
          <w:rFonts w:hint="eastAsia" w:ascii="宋体" w:hAnsi="宋体" w:cs="宋体"/>
        </w:rPr>
        <w:t>运输</w:t>
      </w:r>
      <w:r>
        <w:rPr>
          <w:rFonts w:ascii="宋体" w:hAnsi="宋体" w:cs="宋体"/>
        </w:rPr>
        <w:t>单位管理页面后，用户可根据单位名称、状态进行查询操作。如下图：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055" cy="625475"/>
            <wp:effectExtent l="0" t="0" r="10795" b="3175"/>
            <wp:docPr id="45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图片 22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2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ascii="宋体" w:hAnsi="宋体" w:cs="宋体"/>
        </w:rPr>
        <w:t>点击页面中的【新增】按钮，</w:t>
      </w:r>
      <w:r>
        <w:rPr>
          <w:rFonts w:hint="eastAsia" w:ascii="宋体" w:hAnsi="宋体" w:cs="宋体"/>
        </w:rPr>
        <w:t>打开</w:t>
      </w:r>
      <w:r>
        <w:rPr>
          <w:rFonts w:ascii="宋体" w:hAnsi="宋体" w:cs="宋体"/>
        </w:rPr>
        <w:t>新增处置单位页面，如下图：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8120" cy="1602740"/>
            <wp:effectExtent l="0" t="0" r="17780" b="16510"/>
            <wp:docPr id="45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21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打开</w:t>
      </w:r>
      <w:r>
        <w:rPr>
          <w:rFonts w:ascii="宋体" w:hAnsi="宋体" w:cs="宋体"/>
        </w:rPr>
        <w:t>新增页面后，填写</w:t>
      </w:r>
      <w:r>
        <w:rPr>
          <w:rFonts w:hint="eastAsia" w:ascii="宋体" w:hAnsi="宋体" w:cs="宋体"/>
        </w:rPr>
        <w:t>运输</w:t>
      </w:r>
      <w:r>
        <w:rPr>
          <w:rFonts w:ascii="宋体" w:hAnsi="宋体" w:cs="宋体"/>
        </w:rPr>
        <w:t>单位相关信息点击【</w:t>
      </w:r>
      <w:r>
        <w:rPr>
          <w:rFonts w:hint="eastAsia" w:ascii="宋体" w:hAnsi="宋体" w:cs="宋体"/>
        </w:rPr>
        <w:t>保存</w:t>
      </w:r>
      <w:r>
        <w:rPr>
          <w:rFonts w:ascii="宋体" w:hAnsi="宋体" w:cs="宋体"/>
        </w:rPr>
        <w:t>】</w:t>
      </w:r>
      <w:r>
        <w:rPr>
          <w:rFonts w:hint="eastAsia" w:ascii="宋体" w:hAnsi="宋体" w:cs="宋体"/>
        </w:rPr>
        <w:t>即可新增运输单位</w:t>
      </w:r>
      <w:r>
        <w:rPr>
          <w:rFonts w:ascii="宋体" w:hAnsi="宋体" w:cs="宋体"/>
        </w:rPr>
        <w:t>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ascii="宋体" w:hAnsi="宋体" w:cs="宋体"/>
        </w:rPr>
        <w:t>点击操作中【查看】按钮，可查看处置单位详细信息，点击页面下方【返回】按钮即可返回值单位列表页面。如下图：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8120" cy="1519555"/>
            <wp:effectExtent l="0" t="0" r="17780" b="4445"/>
            <wp:docPr id="45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图片 20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ascii="宋体" w:hAnsi="宋体" w:cs="宋体"/>
        </w:rPr>
        <w:t>点击【编辑】按钮，</w:t>
      </w:r>
      <w:r>
        <w:rPr>
          <w:rFonts w:hint="eastAsia" w:ascii="宋体" w:hAnsi="宋体" w:cs="宋体"/>
        </w:rPr>
        <w:t>打开</w:t>
      </w:r>
      <w:r>
        <w:rPr>
          <w:rFonts w:ascii="宋体" w:hAnsi="宋体" w:cs="宋体"/>
        </w:rPr>
        <w:t>编辑页面，修改相关信息后，点击【</w:t>
      </w:r>
      <w:r>
        <w:rPr>
          <w:rFonts w:hint="eastAsia" w:ascii="宋体" w:hAnsi="宋体" w:cs="宋体"/>
        </w:rPr>
        <w:t>保存</w:t>
      </w:r>
      <w:r>
        <w:rPr>
          <w:rFonts w:ascii="宋体" w:hAnsi="宋体" w:cs="宋体"/>
        </w:rPr>
        <w:t>】即可完成修改。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9865" cy="1635760"/>
            <wp:effectExtent l="0" t="0" r="6985" b="2540"/>
            <wp:docPr id="45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图片 19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63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点击【更多】，展开更多操作，包括</w:t>
      </w:r>
      <w:r>
        <w:rPr>
          <w:rFonts w:ascii="宋体" w:hAnsi="宋体" w:cs="宋体"/>
        </w:rPr>
        <w:t>启用/停用</w:t>
      </w:r>
      <w:r>
        <w:rPr>
          <w:rFonts w:hint="eastAsia" w:ascii="宋体" w:hAnsi="宋体" w:cs="宋体"/>
        </w:rPr>
        <w:t>、驾驶员信息和车辆信息。如下图：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6215" cy="916940"/>
            <wp:effectExtent l="0" t="0" r="635" b="16510"/>
            <wp:docPr id="45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18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91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ascii="宋体" w:hAnsi="宋体" w:cs="宋体"/>
        </w:rPr>
        <w:t>点击页面中【启用/停用】可将选择的</w:t>
      </w:r>
      <w:r>
        <w:rPr>
          <w:rFonts w:hint="eastAsia" w:ascii="宋体" w:hAnsi="宋体" w:cs="宋体"/>
        </w:rPr>
        <w:t>运输单位</w:t>
      </w:r>
      <w:r>
        <w:rPr>
          <w:rFonts w:ascii="宋体" w:hAnsi="宋体" w:cs="宋体"/>
        </w:rPr>
        <w:t>状态更新为有效或停用。如下图：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984250"/>
            <wp:effectExtent l="0" t="0" r="12700" b="6350"/>
            <wp:docPr id="45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图片 17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98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注：运输单位停用后，在更多操作中有【删除】按钮，可对运输单位进行删除操作。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点击更多中【驾驶员信息】，打开驾驶员信息页面，在页面中可对驾驶员信息进行增加、删除和修改操作。如下图：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029200" cy="2000250"/>
            <wp:effectExtent l="0" t="0" r="0" b="0"/>
            <wp:docPr id="45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34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点击【添加】，在列表中新增一条空白数据，用户可填写驾驶员姓名和联系方式，然后点击【保存】即可。如下图：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4886325" cy="2219325"/>
            <wp:effectExtent l="0" t="0" r="9525" b="9525"/>
            <wp:docPr id="45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图片 35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点击【编辑】，则被编辑的驾驶员信息变为可编辑的状态，用户可根据实际情况进行修改，然后点击【保存】即可。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4876800" cy="1876425"/>
            <wp:effectExtent l="0" t="0" r="0" b="9525"/>
            <wp:docPr id="45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36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点击【删除】，再点击【确定】即可删除驾驶员信息。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车辆信息编辑与驾驶员信息编辑操作步骤完全一致，可参考驾驶员信息的才做步骤，此处不做重复描述。</w:t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26" w:name="_Toc13460"/>
      <w:bookmarkStart w:id="127" w:name="_Toc24912"/>
      <w:r>
        <w:rPr>
          <w:rFonts w:hint="eastAsia" w:ascii="宋体" w:hAnsi="宋体" w:cs="宋体"/>
        </w:rPr>
        <w:t>3.</w:t>
      </w:r>
      <w:r>
        <w:rPr>
          <w:rFonts w:hint="eastAsia" w:cs="宋体"/>
          <w:lang w:val="en-US" w:eastAsia="zh-CN"/>
        </w:rPr>
        <w:t>8</w:t>
      </w:r>
      <w:r>
        <w:rPr>
          <w:rFonts w:hint="eastAsia" w:ascii="宋体" w:hAnsi="宋体" w:cs="宋体"/>
        </w:rPr>
        <w:t>库房库位</w:t>
      </w:r>
      <w:bookmarkEnd w:id="126"/>
      <w:bookmarkEnd w:id="127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功能描述：系统库房库位的管理。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点击系统右侧菜单“基础数据--库房库位”或“应用入口--基础数据”或“快捷入口--库房库位”进入，如下图。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45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20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进入库房库位子模块后用户可根据仓库名称快速查找，在输入框中输入仓库名称或其关键字，点击【查询】按钮即可。如下图：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785" cy="1082675"/>
            <wp:effectExtent l="0" t="0" r="12065" b="3175"/>
            <wp:docPr id="46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15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若需要新增仓库，则先选中仓库管理，再点击【新增仓库】打开新增仓库页面，在页面中完成仓库相关的信息填写，点击【保存】即可完成新增。如下图：</w:t>
      </w:r>
    </w:p>
    <w:p>
      <w:r>
        <w:drawing>
          <wp:inline distT="0" distB="0" distL="114300" distR="114300">
            <wp:extent cx="5269230" cy="1591945"/>
            <wp:effectExtent l="0" t="0" r="7620" b="8255"/>
            <wp:docPr id="46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图片 16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4150" cy="1442720"/>
            <wp:effectExtent l="0" t="0" r="12700" b="5080"/>
            <wp:docPr id="46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图片 23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注：共享部门中所选中的部门可共享此仓库。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点击新增的“仓库1”，可在此仓库中新增仓库区域和库位，其操作步骤与新增仓库操作基本一致，点击【新增仓库区域】或【新增库位】，填写相关信息后保存即可。如下图：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960" cy="1263015"/>
            <wp:effectExtent l="0" t="0" r="8890" b="13335"/>
            <wp:docPr id="46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图片 18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26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注：仓库下的仓库区域可再新增仓库区域和库位，而库位下不能再新增库位或区域。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查看仓库信息，则点击仓库操作中【查看】按钮即可查看仓库信息。如下图：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7485" cy="1511935"/>
            <wp:effectExtent l="0" t="0" r="18415" b="12065"/>
            <wp:docPr id="46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图片 20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51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点击【查看】后面的【编辑】按钮可打开修改仓库页面，对仓库信息进行更改，完成后点击【保存】即可。如下图：</w:t>
      </w:r>
    </w:p>
    <w:p>
      <w:pPr>
        <w:tabs>
          <w:tab w:val="left" w:pos="1255"/>
        </w:tabs>
        <w:rPr>
          <w:rFonts w:ascii="宋体" w:hAnsi="宋体" w:cs="宋体"/>
        </w:rPr>
      </w:pPr>
      <w:r>
        <w:drawing>
          <wp:inline distT="0" distB="0" distL="114300" distR="114300">
            <wp:extent cx="5274310" cy="1450340"/>
            <wp:effectExtent l="0" t="0" r="2540" b="16510"/>
            <wp:docPr id="46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图片 24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若需要停用仓库，则点击【停用】按钮，将该仓库状态更改为“停用”，如下图：</w:t>
      </w:r>
    </w:p>
    <w:p>
      <w:r>
        <w:drawing>
          <wp:inline distT="0" distB="0" distL="114300" distR="114300">
            <wp:extent cx="5267325" cy="1525905"/>
            <wp:effectExtent l="0" t="0" r="9525" b="17145"/>
            <wp:docPr id="46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22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 停用后，再点击【启用】即可重新启用该仓库。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注：若需要删除仓库，则需要先停用仓库，再进行删除。仓库停用后，操作中才会有【删除】按钮，可对仓库进行删除操作。</w:t>
      </w:r>
    </w:p>
    <w:p>
      <w:pPr>
        <w:pStyle w:val="2"/>
        <w:numPr>
          <w:ilvl w:val="0"/>
          <w:numId w:val="0"/>
        </w:numPr>
        <w:spacing w:before="0" w:after="0"/>
        <w:ind w:leftChars="0"/>
        <w:rPr>
          <w:rFonts w:ascii="宋体" w:hAnsi="宋体" w:cs="宋体"/>
        </w:rPr>
      </w:pPr>
      <w:bookmarkStart w:id="128" w:name="_Toc29815"/>
      <w:bookmarkStart w:id="129" w:name="_Toc26625"/>
      <w:r>
        <w:rPr>
          <w:rFonts w:hint="eastAsia" w:ascii="宋体" w:hAnsi="宋体" w:cs="宋体"/>
        </w:rPr>
        <w:t>4出门管理</w:t>
      </w:r>
      <w:bookmarkEnd w:id="128"/>
      <w:bookmarkEnd w:id="129"/>
      <w:r>
        <w:rPr>
          <w:rFonts w:hint="eastAsia" w:ascii="宋体" w:hAnsi="宋体" w:cs="宋体"/>
        </w:rPr>
        <w:tab/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功能描述：此模块中包括出门单申请、出门单审核及过磅过件。</w:t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30" w:name="_Toc21163"/>
      <w:bookmarkStart w:id="131" w:name="_Toc22817"/>
      <w:r>
        <w:rPr>
          <w:rFonts w:hint="eastAsia" w:ascii="宋体" w:hAnsi="宋体" w:cs="宋体"/>
        </w:rPr>
        <w:t>4.1过磅过件</w:t>
      </w:r>
      <w:bookmarkEnd w:id="130"/>
      <w:bookmarkEnd w:id="131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功能描述：对外运车辆进行过磅等操作。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点击系统右侧菜单“出门单管理--过磅过件”或“快捷入口--过磅过件”进入，如下图。</w:t>
      </w:r>
    </w:p>
    <w:p>
      <w:pPr>
        <w:ind w:firstLine="480" w:firstLineChars="200"/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46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21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进入页面后可在车牌号、出门单号输入框中输入申请编号（支持模糊查询）、选择出门单开始/结束日期、根据状态筛选查询。如下图：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325" cy="1365885"/>
            <wp:effectExtent l="0" t="0" r="9525" b="5715"/>
            <wp:docPr id="4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图片 1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6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点击【查看】，可打开页面查看过磅过件信息，如下图：</w:t>
      </w:r>
    </w:p>
    <w:p>
      <w:r>
        <w:drawing>
          <wp:inline distT="0" distB="0" distL="114300" distR="114300">
            <wp:extent cx="5269865" cy="440055"/>
            <wp:effectExtent l="0" t="0" r="6985" b="17145"/>
            <wp:docPr id="4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图片 2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4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944245"/>
            <wp:effectExtent l="0" t="0" r="5715" b="8255"/>
            <wp:docPr id="47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图片 3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4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点击待过磅状态的车辆操作中【过磅】，进入车辆过磅过件页面。如下图：</w:t>
      </w:r>
    </w:p>
    <w:p>
      <w:pPr>
        <w:ind w:left="200" w:firstLine="200"/>
        <w:rPr>
          <w:rFonts w:ascii="宋体" w:hAnsi="宋体" w:cs="宋体"/>
        </w:rPr>
      </w:pPr>
      <w:r>
        <w:drawing>
          <wp:inline distT="0" distB="0" distL="114300" distR="114300">
            <wp:extent cx="5264785" cy="404495"/>
            <wp:effectExtent l="0" t="0" r="12065" b="14605"/>
            <wp:docPr id="47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4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40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200" w:firstLine="200"/>
        <w:rPr>
          <w:rFonts w:ascii="宋体" w:hAnsi="宋体" w:cs="宋体"/>
        </w:rPr>
      </w:pPr>
      <w:r>
        <w:drawing>
          <wp:inline distT="0" distB="0" distL="114300" distR="114300">
            <wp:extent cx="5274310" cy="1024890"/>
            <wp:effectExtent l="0" t="0" r="2540" b="3810"/>
            <wp:docPr id="47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4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2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在页面中输入入厂重量、入厂携带包装（若无可不添加）、再填写过磅重量及添加额外包装（额外包装可以设置为负值），系统会计算出过磅后的净重。如下图：</w:t>
      </w:r>
    </w:p>
    <w:p>
      <w:pPr>
        <w:ind w:left="200" w:firstLine="200"/>
      </w:pPr>
      <w:r>
        <w:drawing>
          <wp:inline distT="0" distB="0" distL="114300" distR="114300">
            <wp:extent cx="5264150" cy="1012190"/>
            <wp:effectExtent l="0" t="0" r="12700" b="16510"/>
            <wp:docPr id="47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图片 5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注：其中入厂重量不得大于50吨。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核对准确无误后，点击页面下方【确定】按钮即可保存过磅信息。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保存后，点击【完成过磅】并确认，其状态更新为“已过磅”，然后状态为“已过磅”的车辆在出库确认人在PDA端进行装车检查（相关步骤可参考PDA端操作手册）。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完成装车检查后，状态更新为待离场（web页面直接点击“完成装车时”状态也会改变）。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2405" cy="1108710"/>
            <wp:effectExtent l="0" t="0" r="4445" b="15240"/>
            <wp:docPr id="47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图片 8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4310" cy="438150"/>
            <wp:effectExtent l="0" t="0" r="2540" b="0"/>
            <wp:docPr id="47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5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32" w:name="_Toc10786"/>
      <w:bookmarkStart w:id="133" w:name="_Toc18587"/>
      <w:r>
        <w:rPr>
          <w:rFonts w:hint="eastAsia" w:ascii="宋体" w:hAnsi="宋体" w:cs="宋体"/>
        </w:rPr>
        <w:t>4.2出门单申请</w:t>
      </w:r>
      <w:bookmarkEnd w:id="132"/>
      <w:bookmarkEnd w:id="133"/>
      <w:r>
        <w:rPr>
          <w:rFonts w:hint="eastAsia" w:ascii="宋体" w:hAnsi="宋体" w:cs="宋体"/>
        </w:rPr>
        <w:tab/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功能描述：出门单申请的创建申请等。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点击系统右侧菜单“出门管理--出门单申请”或“快捷入口--出门单申请”进入，如下图。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47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图片 22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进入页面后可在编号输入框中输入出门单编号（支持模糊查询）、选择创建计划时间、车牌号和申请人姓名进行查询操作。如下图：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9865" cy="953770"/>
            <wp:effectExtent l="0" t="0" r="6985" b="17780"/>
            <wp:docPr id="47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图片 16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点击【创建出门单】，进入出门单创建页面。如下图：</w:t>
      </w:r>
    </w:p>
    <w:p>
      <w:pPr>
        <w:rPr>
          <w:rFonts w:ascii="宋体" w:hAnsi="宋体" w:cs="宋体"/>
          <w:b/>
          <w:bCs/>
        </w:rPr>
      </w:pPr>
      <w:r>
        <w:drawing>
          <wp:inline distT="0" distB="0" distL="114300" distR="114300">
            <wp:extent cx="5274945" cy="941070"/>
            <wp:effectExtent l="0" t="0" r="1905" b="11430"/>
            <wp:docPr id="47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图片 15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94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1196975"/>
            <wp:effectExtent l="0" t="0" r="12700" b="3175"/>
            <wp:docPr id="47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图片 11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点击【车牌号】，选择车牌号后会自动带入接收单位、驾驶员和车载明细信息，如下图：</w:t>
      </w:r>
    </w:p>
    <w:p>
      <w:r>
        <w:drawing>
          <wp:inline distT="0" distB="0" distL="114300" distR="114300">
            <wp:extent cx="5236845" cy="1282065"/>
            <wp:effectExtent l="0" t="0" r="1905" b="13335"/>
            <wp:docPr id="4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1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点击【编辑危废联单】，可在输入框中输入相关的危废联单编号，并保存。</w:t>
      </w:r>
    </w:p>
    <w:p>
      <w:r>
        <w:drawing>
          <wp:inline distT="0" distB="0" distL="114300" distR="114300">
            <wp:extent cx="5264785" cy="494030"/>
            <wp:effectExtent l="0" t="0" r="12065" b="1270"/>
            <wp:docPr id="48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2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49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核对页面信息后，点击页面下方【确认】按钮即可完成出门单申请创建。如下图：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960" cy="1831340"/>
            <wp:effectExtent l="0" t="0" r="8890" b="16510"/>
            <wp:docPr id="48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3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83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完成创建后，在列表中点击【提交】，该申请会先提交给本部门审批人员。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点击联单汇总按钮, 可以看到按照一级危废种类汇总求和的结果。</w:t>
      </w:r>
    </w:p>
    <w:p>
      <w:pPr>
        <w:ind w:firstLine="480" w:firstLineChars="200"/>
        <w:rPr>
          <w:rFonts w:ascii="宋体" w:hAnsi="宋体" w:cs="宋体"/>
        </w:rPr>
      </w:pPr>
      <w:r>
        <w:drawing>
          <wp:inline distT="0" distB="0" distL="114300" distR="114300">
            <wp:extent cx="5271135" cy="1826895"/>
            <wp:effectExtent l="0" t="0" r="5715" b="1905"/>
            <wp:docPr id="48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图片 7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2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对已审核完成的出门单申请（审核步骤参考4.2章节），在操作中点击【离场】并确认，可打印出门单</w:t>
      </w:r>
      <w:r>
        <w:rPr>
          <w:rFonts w:hint="eastAsia" w:ascii="宋体" w:hAnsi="宋体" w:cs="宋体"/>
        </w:rPr>
        <w:tab/>
      </w:r>
      <w:r>
        <w:rPr>
          <w:rFonts w:hint="eastAsia" w:ascii="宋体" w:hAnsi="宋体" w:cs="宋体"/>
        </w:rPr>
        <w:t>完成离场。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960" cy="1628775"/>
            <wp:effectExtent l="0" t="0" r="8890" b="9525"/>
            <wp:docPr id="48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 14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34" w:name="_Toc10871"/>
      <w:bookmarkStart w:id="135" w:name="_Toc31310"/>
      <w:r>
        <w:rPr>
          <w:rFonts w:hint="eastAsia" w:ascii="宋体" w:hAnsi="宋体" w:cs="宋体"/>
        </w:rPr>
        <w:t>4.3出门单审核</w:t>
      </w:r>
      <w:bookmarkEnd w:id="134"/>
      <w:bookmarkEnd w:id="135"/>
      <w:r>
        <w:rPr>
          <w:rFonts w:hint="eastAsia" w:ascii="宋体" w:hAnsi="宋体" w:cs="宋体"/>
        </w:rPr>
        <w:tab/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功能描述：出门单申请的审核。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点击系统右侧菜单“出门单管理--出门单审核”或“快捷入口--出门单审核”进入，如下图。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48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图片 23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进入页面后可在编号输入框中输入出门单编号（支持模糊查询）、选择创建计划时间、车牌号和申请人姓名进行查询操作。如下图：</w:t>
      </w:r>
    </w:p>
    <w:p>
      <w:pPr>
        <w:rPr>
          <w:rFonts w:ascii="宋体" w:hAnsi="宋体" w:cs="宋体"/>
          <w:b/>
          <w:bCs/>
        </w:rPr>
      </w:pPr>
      <w:r>
        <w:drawing>
          <wp:inline distT="0" distB="0" distL="114300" distR="114300">
            <wp:extent cx="5274945" cy="851535"/>
            <wp:effectExtent l="0" t="0" r="1905" b="5715"/>
            <wp:docPr id="48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图片 13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85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0"/>
        <w:rPr>
          <w:rFonts w:ascii="宋体" w:hAnsi="宋体" w:cs="宋体"/>
          <w:b/>
          <w:bCs/>
        </w:rPr>
      </w:pPr>
      <w:bookmarkStart w:id="136" w:name="_Toc15997"/>
      <w:bookmarkStart w:id="137" w:name="_Toc19137"/>
      <w:r>
        <w:rPr>
          <w:rFonts w:hint="eastAsia" w:ascii="宋体" w:hAnsi="宋体" w:cs="宋体"/>
          <w:b/>
          <w:bCs/>
        </w:rPr>
        <w:t>审核：</w:t>
      </w:r>
      <w:bookmarkEnd w:id="136"/>
      <w:bookmarkEnd w:id="137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点击【审核】，进入出门单审核页面。如下图：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325" cy="430530"/>
            <wp:effectExtent l="0" t="0" r="9525" b="7620"/>
            <wp:docPr id="48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12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2759710"/>
            <wp:effectExtent l="0" t="0" r="12700" b="2540"/>
            <wp:docPr id="48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图片 7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点击【通过】按钮，该申请即被审核通过，状态更新为“已审核”。如下图：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2771775"/>
            <wp:effectExtent l="0" t="0" r="12700" b="9525"/>
            <wp:docPr id="48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图片 8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1770" cy="405765"/>
            <wp:effectExtent l="0" t="0" r="5080" b="13335"/>
            <wp:docPr id="49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图片 11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0"/>
        <w:rPr>
          <w:rFonts w:ascii="宋体" w:hAnsi="宋体" w:cs="宋体"/>
          <w:b/>
          <w:bCs/>
        </w:rPr>
      </w:pPr>
      <w:bookmarkStart w:id="138" w:name="_Toc1992"/>
      <w:bookmarkStart w:id="139" w:name="_Toc14063"/>
      <w:r>
        <w:rPr>
          <w:rFonts w:hint="eastAsia" w:ascii="宋体" w:hAnsi="宋体" w:cs="宋体"/>
          <w:b/>
          <w:bCs/>
        </w:rPr>
        <w:t>退回：</w:t>
      </w:r>
      <w:bookmarkEnd w:id="138"/>
      <w:bookmarkEnd w:id="139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点击【退回】按钮填写退回原因，此申请会直接退回至申请人出门单申请列表页面，申请人可重新创建出门单申请，然后再提交审核。如下图：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2774950"/>
            <wp:effectExtent l="0" t="0" r="12700" b="6350"/>
            <wp:docPr id="49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11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点击【打印】，可以跳转至打印页面自行打印出门单。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960" cy="1068070"/>
            <wp:effectExtent l="0" t="0" r="8890" b="17780"/>
            <wp:docPr id="49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图片 10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2"/>
        <w:numPr>
          <w:ilvl w:val="0"/>
          <w:numId w:val="0"/>
        </w:numPr>
        <w:spacing w:before="0" w:after="0"/>
        <w:ind w:leftChars="0"/>
        <w:rPr>
          <w:rFonts w:ascii="宋体" w:hAnsi="宋体" w:cs="宋体"/>
        </w:rPr>
      </w:pPr>
      <w:bookmarkStart w:id="140" w:name="_Toc3712"/>
      <w:bookmarkStart w:id="141" w:name="_Toc28483"/>
      <w:r>
        <w:rPr>
          <w:rFonts w:hint="eastAsia" w:ascii="宋体" w:hAnsi="宋体" w:cs="宋体"/>
        </w:rPr>
        <w:t>5库存管理</w:t>
      </w:r>
      <w:bookmarkEnd w:id="140"/>
      <w:bookmarkEnd w:id="141"/>
      <w:r>
        <w:rPr>
          <w:rFonts w:hint="eastAsia" w:ascii="宋体" w:hAnsi="宋体" w:cs="宋体"/>
        </w:rPr>
        <w:tab/>
      </w:r>
    </w:p>
    <w:p>
      <w:pPr>
        <w:ind w:firstLine="480" w:firstLineChars="200"/>
      </w:pPr>
      <w:r>
        <w:rPr>
          <w:rFonts w:hint="eastAsia" w:ascii="宋体" w:hAnsi="宋体" w:cs="宋体"/>
        </w:rPr>
        <w:t>功能描述：此模块中包括入库计划、入库计划审核、外运申请及协调派车。</w:t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42" w:name="_Toc14972"/>
      <w:bookmarkStart w:id="143" w:name="_Toc20322"/>
      <w:r>
        <w:rPr>
          <w:rFonts w:hint="eastAsia" w:ascii="宋体" w:hAnsi="宋体" w:cs="宋体"/>
        </w:rPr>
        <w:t>5.1入库计划</w:t>
      </w:r>
      <w:bookmarkEnd w:id="142"/>
      <w:bookmarkEnd w:id="143"/>
      <w:r>
        <w:rPr>
          <w:rFonts w:hint="eastAsia" w:ascii="宋体" w:hAnsi="宋体" w:cs="宋体"/>
        </w:rPr>
        <w:tab/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功能描述：管理入库计划，包括创建、编辑、提交、删除等。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点击系统右侧菜单“库存管理--入库计划”或“快捷入口--入库计划”进入，如下图。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49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图片 24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进入页面后可在计划编号输入框中输入计划编号（支持模糊查询）或选择计划月份等进行查询操作。如下图：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5420" cy="1359535"/>
            <wp:effectExtent l="0" t="0" r="11430" b="12065"/>
            <wp:docPr id="49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图片 9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点击【创建入库计划】</w:t>
      </w:r>
      <w:r>
        <w:rPr>
          <w:rFonts w:hint="eastAsia" w:ascii="宋体" w:hAnsi="宋体" w:cs="宋体"/>
        </w:rPr>
        <w:tab/>
      </w:r>
      <w:r>
        <w:rPr>
          <w:rFonts w:hint="eastAsia" w:ascii="宋体" w:hAnsi="宋体" w:cs="宋体"/>
        </w:rPr>
        <w:t>，进入入库计划创建页面，如下图：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3040" cy="885825"/>
            <wp:effectExtent l="0" t="0" r="3810" b="9525"/>
            <wp:docPr id="49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图片 43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进入计划创建页面，首先要先选择“计划月份”，然后才可以新增危废，点击【新增危废】按钮，打开新增页面，填写或选择相关信息后点击【确定】即可完成新增。如下图：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7485" cy="1666240"/>
            <wp:effectExtent l="0" t="0" r="18415" b="10160"/>
            <wp:docPr id="49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图片 44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注：1.页面中暂存点/堆放点选择只能选择本部门的仓库或共享仓库；2.计重方式则是在二级危废中选择的，此处不可重新选择，若需要修改，在二级危废页面编辑即可；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3.若选择计划月份已经创建入库计划，则在确定新增危废时，系统会提示已做计划。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新增完成后，点击创建计划页面下方【确认】按钮即可完成计划的创建。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2753360"/>
            <wp:effectExtent l="0" t="0" r="12700" b="8890"/>
            <wp:docPr id="49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图片 45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完成后，列表中即新增一条计划。点击新增的计划中【详情】按钮，进入计划详情页面。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461645"/>
            <wp:effectExtent l="0" t="0" r="12700" b="14605"/>
            <wp:docPr id="49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图片 46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46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在页面中可对危废进行提交或批量提交，点击【提交】或选中未提交的危废后点击【批量提交】。如下图：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6215" cy="843280"/>
            <wp:effectExtent l="0" t="0" r="635" b="13970"/>
            <wp:docPr id="499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图片 47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84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注：所有危废提交后，该计划才可提交被审核。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点击计划列表页面【编辑】，进入计划编辑页面，如下图：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7485" cy="431800"/>
            <wp:effectExtent l="0" t="0" r="18415" b="6350"/>
            <wp:docPr id="50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图片 48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43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进入编辑页面后可重新选择计划月份，或新增、编辑、删除危废，完成后点击【确认】即可。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2762885"/>
            <wp:effectExtent l="0" t="0" r="12700" b="18415"/>
            <wp:docPr id="50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图片 49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6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若计划中的危废未被全部提交，则可删除该计划，若已全部提交，则只能点击【详情】按钮查看计划详情，如下图：</w:t>
      </w:r>
    </w:p>
    <w:p>
      <w:r>
        <w:drawing>
          <wp:inline distT="0" distB="0" distL="114300" distR="114300">
            <wp:extent cx="5264150" cy="750570"/>
            <wp:effectExtent l="0" t="0" r="12700" b="11430"/>
            <wp:docPr id="50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图片 50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5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点击【复制】，进入入库计划复制页面。在页面中只需重新选择计划月份，其余信息与被复制的计划完全一致。点击【确认】即可新增新的入库计划。如下图：</w:t>
      </w:r>
    </w:p>
    <w:p>
      <w:r>
        <w:drawing>
          <wp:inline distT="0" distB="0" distL="114300" distR="114300">
            <wp:extent cx="5264150" cy="1473835"/>
            <wp:effectExtent l="0" t="0" r="12700" b="12065"/>
            <wp:docPr id="50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图片 22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2769235"/>
            <wp:effectExtent l="0" t="0" r="6985" b="12065"/>
            <wp:docPr id="50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图片 23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953770"/>
            <wp:effectExtent l="0" t="0" r="3810" b="17780"/>
            <wp:docPr id="505" name="图片 50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图片 505" descr="1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95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929005"/>
            <wp:effectExtent l="0" t="0" r="6985" b="4445"/>
            <wp:docPr id="506" name="图片 50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图片 506" descr="2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2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44" w:name="_Toc32333"/>
      <w:bookmarkStart w:id="145" w:name="_Toc21667"/>
      <w:r>
        <w:rPr>
          <w:rFonts w:hint="eastAsia" w:ascii="宋体" w:hAnsi="宋体" w:cs="宋体"/>
        </w:rPr>
        <w:t>5.2入库计划审核</w:t>
      </w:r>
      <w:bookmarkEnd w:id="144"/>
      <w:bookmarkEnd w:id="145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功能描述：入库计划的审核，包括审核、退回、编辑等。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点击系统右侧菜单“库存管理--入库计划审核”或“快捷入口--入库计划审核”进入，如下图。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50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图片 25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进入页面后可在计划编号输入框中输入计划编号（支持模糊查询）、选择计划开始/结束月份或根据计划的审核状态进行查询操作。如下图：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325" cy="1356995"/>
            <wp:effectExtent l="0" t="0" r="9525" b="14605"/>
            <wp:docPr id="50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图片 51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5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0"/>
        <w:rPr>
          <w:rFonts w:ascii="宋体" w:hAnsi="宋体" w:cs="宋体"/>
        </w:rPr>
      </w:pPr>
      <w:bookmarkStart w:id="146" w:name="_Toc769"/>
      <w:bookmarkStart w:id="147" w:name="_Toc20791"/>
      <w:r>
        <w:rPr>
          <w:rFonts w:hint="eastAsia" w:ascii="宋体" w:hAnsi="宋体" w:cs="宋体"/>
          <w:b/>
          <w:bCs/>
        </w:rPr>
        <w:t>提交：</w:t>
      </w:r>
      <w:bookmarkEnd w:id="146"/>
      <w:bookmarkEnd w:id="147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点击提交的入库计划的【详情】按钮，打开审核页面，如下图所示：</w:t>
      </w:r>
    </w:p>
    <w:p>
      <w:r>
        <w:drawing>
          <wp:inline distT="0" distB="0" distL="114300" distR="114300">
            <wp:extent cx="5273040" cy="2070735"/>
            <wp:effectExtent l="0" t="0" r="3810" b="5715"/>
            <wp:docPr id="5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图片 1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7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0"/>
        <w:rPr>
          <w:b/>
          <w:bCs/>
        </w:rPr>
      </w:pPr>
      <w:bookmarkStart w:id="148" w:name="_Toc19999"/>
      <w:bookmarkStart w:id="149" w:name="_Toc32485"/>
      <w:r>
        <w:rPr>
          <w:rFonts w:hint="eastAsia"/>
          <w:b/>
          <w:bCs/>
        </w:rPr>
        <w:t>审核：</w:t>
      </w:r>
      <w:bookmarkEnd w:id="148"/>
      <w:bookmarkEnd w:id="149"/>
    </w:p>
    <w:p>
      <w:pPr>
        <w:ind w:firstLine="560"/>
      </w:pPr>
      <w:r>
        <w:rPr>
          <w:rFonts w:hint="eastAsia"/>
        </w:rPr>
        <w:t>当页面中待审核条目较多时，可选择需要审核的条目，并且点击【批量审核】可快速批量地审核。如下图：</w:t>
      </w:r>
    </w:p>
    <w:p>
      <w:r>
        <w:drawing>
          <wp:inline distT="0" distB="0" distL="114300" distR="114300">
            <wp:extent cx="5267325" cy="935355"/>
            <wp:effectExtent l="0" t="0" r="9525" b="17145"/>
            <wp:docPr id="5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图片 7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当危废入库类型为本部门时，由本部门审批人员点击【审核】按钮并点击【确定】，该条危废即被审核通过，并且状态更新为“已审核”。如下图：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956945"/>
            <wp:effectExtent l="0" t="0" r="12700" b="14605"/>
            <wp:docPr id="5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图片 2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当危废入库类型为跨部门时，本部门审批人员点击【审核】按钮并点击【确定】，该条危废即被审核通过，并且状态更新为“生产部门已审核”，如下图：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7485" cy="1005840"/>
            <wp:effectExtent l="0" t="0" r="18415" b="3810"/>
            <wp:docPr id="5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图片 4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生产部门审批完成后，该条危废入库申请记录流转至暂存点/堆放点负责部门审批人员进行入库审批。如下图：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9865" cy="803275"/>
            <wp:effectExtent l="0" t="0" r="6985" b="15875"/>
            <wp:docPr id="5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图片 5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0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暂存点/堆放点负责部门审批完成后，该条危废入库申请完成审核。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当入库计划中的条目均被审核完成后，该计划的状态更新为“已审核”；若存在审核中的条目，则计划状态为“审核中”；若均为审核，则状态为“未审核”。其状态如下图所示：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9865" cy="1402715"/>
            <wp:effectExtent l="0" t="0" r="6985" b="6985"/>
            <wp:docPr id="5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图片 8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outlineLvl w:val="0"/>
        <w:rPr>
          <w:rFonts w:ascii="宋体" w:hAnsi="宋体" w:cs="宋体"/>
          <w:b/>
          <w:bCs/>
        </w:rPr>
      </w:pPr>
      <w:bookmarkStart w:id="150" w:name="_Toc17410"/>
      <w:bookmarkStart w:id="151" w:name="_Toc29262"/>
      <w:r>
        <w:rPr>
          <w:rFonts w:hint="eastAsia" w:ascii="宋体" w:hAnsi="宋体" w:cs="宋体"/>
          <w:b/>
          <w:bCs/>
        </w:rPr>
        <w:t>退回：</w:t>
      </w:r>
      <w:bookmarkEnd w:id="150"/>
      <w:bookmarkEnd w:id="151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在入库计划提交审核后，该计划即可被退回，无论是否已经审核，还是本部门入库或跨部门入库，如下图：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325" cy="756920"/>
            <wp:effectExtent l="0" t="0" r="9525" b="5080"/>
            <wp:docPr id="51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图片 10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9865" cy="965835"/>
            <wp:effectExtent l="0" t="0" r="6985" b="5715"/>
            <wp:docPr id="5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图片 9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6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点击【退回】并确认后，该计划即被退回至生产部门入库计划列表中，并且被退回的计划状态变更为“已退回”，如下图：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9865" cy="600075"/>
            <wp:effectExtent l="0" t="0" r="6985" b="9525"/>
            <wp:docPr id="51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图片 11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审核被退回后，用户可重新操作提交审核，其操作与上述提交操作一致。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未被审核通过或者未被退回的危废条目，可点击【编辑】按钮，对其数据信息就行修改，修改完成后点击【确定】即可。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7485" cy="1638935"/>
            <wp:effectExtent l="0" t="0" r="18415" b="18415"/>
            <wp:docPr id="51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图片 12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6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52" w:name="_Toc29653"/>
      <w:bookmarkStart w:id="153" w:name="_Toc11947"/>
      <w:r>
        <w:rPr>
          <w:rFonts w:hint="eastAsia" w:ascii="宋体" w:hAnsi="宋体" w:cs="宋体"/>
        </w:rPr>
        <w:t>5.3外运申请</w:t>
      </w:r>
      <w:bookmarkEnd w:id="152"/>
      <w:bookmarkEnd w:id="153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功能描述：管理外运申请，包括提交、创建、编辑、删除等。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点击系统右侧菜单“库存管理--外运申请”或“快捷入口--外运申请”进入，如下图。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51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图片 26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进入页面后可在申请编号输入框中输入申请编号（支持模糊查询）、选择申请填写开始/结束月份或根据申请的审核状态等进行查询操作。如下图：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2245" cy="1204595"/>
            <wp:effectExtent l="0" t="0" r="14605" b="14605"/>
            <wp:docPr id="5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图片 10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点击【创建外运申请】</w:t>
      </w:r>
      <w:r>
        <w:rPr>
          <w:rFonts w:hint="eastAsia" w:ascii="宋体" w:hAnsi="宋体" w:cs="宋体"/>
        </w:rPr>
        <w:tab/>
      </w:r>
      <w:r>
        <w:rPr>
          <w:rFonts w:hint="eastAsia" w:ascii="宋体" w:hAnsi="宋体" w:cs="宋体"/>
        </w:rPr>
        <w:t>，进入外运申请创建页面，如下图：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785" cy="1057275"/>
            <wp:effectExtent l="0" t="0" r="12065" b="9525"/>
            <wp:docPr id="5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图片 11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外运申请创建页面：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325" cy="815340"/>
            <wp:effectExtent l="0" t="0" r="9525" b="3810"/>
            <wp:docPr id="5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图片 12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进入外运申请页面，点击【新增危废】按钮，打开新增明细页面，填写或选择相关信息后点击【确定】即可完成新增。如下图：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1522730"/>
            <wp:effectExtent l="0" t="0" r="12700" b="1270"/>
            <wp:docPr id="52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图片 16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2409190"/>
            <wp:effectExtent l="0" t="0" r="12700" b="10160"/>
            <wp:docPr id="52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图片 18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新增完成后，点击新增明细页面下方【确认】按钮即可完成创建。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点击新增明细中【编辑】，进入修改明细页面，如下图：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7485" cy="1583055"/>
            <wp:effectExtent l="0" t="0" r="18415" b="17145"/>
            <wp:docPr id="52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图片 19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修改完成后完成后点击【确认】即可。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点击新增明细【删除】并确认即可删除相关的明细条目，如下图：</w:t>
      </w:r>
    </w:p>
    <w:p>
      <w:r>
        <w:drawing>
          <wp:inline distT="0" distB="0" distL="114300" distR="114300">
            <wp:extent cx="5269865" cy="805815"/>
            <wp:effectExtent l="0" t="0" r="6985" b="13335"/>
            <wp:docPr id="52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图片 20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完成明细条目的管理后，点击页面下方的【确认】按钮，系统即会创建一条外运申请。如下图：</w:t>
      </w:r>
    </w:p>
    <w:p>
      <w:r>
        <w:drawing>
          <wp:inline distT="0" distB="0" distL="114300" distR="114300">
            <wp:extent cx="5269865" cy="2781300"/>
            <wp:effectExtent l="0" t="0" r="6985" b="0"/>
            <wp:docPr id="52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图片 21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4150" cy="812165"/>
            <wp:effectExtent l="0" t="0" r="12700" b="6985"/>
            <wp:docPr id="5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13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81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在外运申请列表中，有三种种状态的申请记录，分别为：已保存、已提交、已派车，其中已派车的申请，点击申请编号前方的展开按钮，可快速查看该申请的派车情况，如下图所示：</w:t>
      </w:r>
    </w:p>
    <w:p>
      <w:r>
        <w:drawing>
          <wp:inline distT="0" distB="0" distL="114300" distR="114300">
            <wp:extent cx="5264785" cy="1176020"/>
            <wp:effectExtent l="0" t="0" r="12065" b="5080"/>
            <wp:docPr id="5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图片 9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17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若查看更多详细的信息，可点击【查看】按钮查看，如下图：</w:t>
      </w:r>
    </w:p>
    <w:p>
      <w:r>
        <w:drawing>
          <wp:inline distT="0" distB="0" distL="114300" distR="114300">
            <wp:extent cx="5271135" cy="447675"/>
            <wp:effectExtent l="0" t="0" r="5715" b="9525"/>
            <wp:docPr id="53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图片 8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772160"/>
            <wp:effectExtent l="0" t="0" r="9525" b="8890"/>
            <wp:docPr id="53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图片 26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7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返回外运申请列表页面，对已保存的申请，可以查看、编辑、删除和提交。</w:t>
      </w:r>
    </w:p>
    <w:p>
      <w:pPr>
        <w:ind w:firstLine="560"/>
      </w:pPr>
      <w:r>
        <w:rPr>
          <w:rFonts w:hint="eastAsia"/>
        </w:rPr>
        <w:t>点击【查看】，打开申请详情页面，查看申请详情，只可查看，不可编辑。</w:t>
      </w:r>
    </w:p>
    <w:p>
      <w:pPr>
        <w:rPr>
          <w:b/>
          <w:bCs/>
        </w:rPr>
      </w:pPr>
      <w:r>
        <w:drawing>
          <wp:inline distT="0" distB="0" distL="114300" distR="114300">
            <wp:extent cx="5273040" cy="701675"/>
            <wp:effectExtent l="0" t="0" r="3810" b="3175"/>
            <wp:docPr id="53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图片 27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点击【编辑】，打开申请编辑页面，可新增、编辑和删除明细，完成后点击页面下方【确定】即可保存。</w:t>
      </w:r>
    </w:p>
    <w:p>
      <w:r>
        <w:drawing>
          <wp:inline distT="0" distB="0" distL="114300" distR="114300">
            <wp:extent cx="5273040" cy="732155"/>
            <wp:effectExtent l="0" t="0" r="3810" b="10795"/>
            <wp:docPr id="53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图片 28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点击【删除】并确认，可删除该申请。</w:t>
      </w:r>
    </w:p>
    <w:p>
      <w:pPr>
        <w:ind w:firstLine="560"/>
      </w:pPr>
      <w:r>
        <w:rPr>
          <w:rFonts w:hint="eastAsia"/>
        </w:rPr>
        <w:t>点击【提交】并确认，该申请状态更新为“已提交”，并且只支持查看操作。</w:t>
      </w:r>
    </w:p>
    <w:p>
      <w:r>
        <w:drawing>
          <wp:inline distT="0" distB="0" distL="114300" distR="114300">
            <wp:extent cx="5264785" cy="839470"/>
            <wp:effectExtent l="0" t="0" r="12065" b="17780"/>
            <wp:docPr id="53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图片 15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83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54" w:name="_Toc10841"/>
      <w:bookmarkStart w:id="155" w:name="_Toc20984"/>
      <w:r>
        <w:rPr>
          <w:rFonts w:hint="eastAsia" w:ascii="宋体" w:hAnsi="宋体" w:cs="宋体"/>
        </w:rPr>
        <w:t>5.4协调派车</w:t>
      </w:r>
      <w:bookmarkEnd w:id="154"/>
      <w:bookmarkEnd w:id="155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功能描述：对外运申请进行派车等操作。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点击系统右侧菜单“库存管理--协调派车”或“快捷入口--协调派车”进入，如下图。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53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图片 27"/>
                    <pic:cNvPicPr>
                      <a:picLocks noChangeAspect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进入页面后可在申请编号输入框中输入申请编号（支持模糊查询）、选择申请填写开始/结束月份、根据申请的审核状态或根据申请部门筛选查询。如下图：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7485" cy="904240"/>
            <wp:effectExtent l="0" t="0" r="18415" b="10160"/>
            <wp:docPr id="5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图片 16"/>
                    <pic:cNvPicPr>
                      <a:picLocks noChangeAspect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90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在协调派车</w:t>
      </w:r>
      <w:r>
        <w:rPr>
          <w:rFonts w:hint="eastAsia"/>
        </w:rPr>
        <w:tab/>
      </w:r>
      <w:r>
        <w:rPr>
          <w:rFonts w:hint="eastAsia"/>
        </w:rPr>
        <w:t>列表中，有两种状态的记录，一种是未派车，另一种为已派车，其中未派车的申请，点击【派车】，进入派车车页面。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派车页面主要分三步：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首先，第一步“基本信息”，核对基本信息，并填写必要的备注信息，如下图：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325" cy="2771775"/>
            <wp:effectExtent l="0" t="0" r="9525" b="9525"/>
            <wp:docPr id="53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图片 34"/>
                    <pic:cNvPicPr>
                      <a:picLocks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完成基本信息核对及相关备注填写后，点击【下一步】，进入第二步。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第二步“申请明细”，核对申请明细内容，并设置运输单位。如下图，点击【设置】按钮，在打开的页面中点击【添加】，以设置运输单位。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3040" cy="2576195"/>
            <wp:effectExtent l="0" t="0" r="3810" b="14605"/>
            <wp:docPr id="53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图片 35"/>
                    <pic:cNvPicPr>
                      <a:picLocks noChangeAspect="1"/>
                    </pic:cNvPicPr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注：处置单位可添加多个，但是所有处置单位运输总数量不得大于总的包装个数或空桶数量。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设置完成运输单位后，点击【下一步】，进入第三步。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第三步“协调派车”，设置运输车辆数，点击【设置车辆数量】，设置完成后点击【保存】，然后再点击页面下方的【完成】按钮完成派车。如下图：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72405" cy="2783840"/>
            <wp:effectExtent l="0" t="0" r="4445" b="16510"/>
            <wp:docPr id="53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图片 7"/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8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注：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1.若在第二步，运输的危废数量少于总量，则在第三步点击完成时会提示是否派车，如下图示：</w:t>
      </w:r>
    </w:p>
    <w:p>
      <w:pPr>
        <w:jc w:val="center"/>
      </w:pPr>
      <w:r>
        <w:drawing>
          <wp:inline distT="0" distB="0" distL="114300" distR="114300">
            <wp:extent cx="4124325" cy="1657350"/>
            <wp:effectExtent l="0" t="0" r="9525" b="0"/>
            <wp:docPr id="54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37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4"/>
        </w:numPr>
      </w:pPr>
      <w:r>
        <w:rPr>
          <w:rFonts w:hint="eastAsia"/>
        </w:rPr>
        <w:t>若车辆数设置为0时，拼车部门则为必填选项。如下图：</w:t>
      </w:r>
    </w:p>
    <w:p>
      <w:r>
        <w:drawing>
          <wp:inline distT="0" distB="0" distL="114300" distR="114300">
            <wp:extent cx="5271135" cy="706755"/>
            <wp:effectExtent l="0" t="0" r="5715" b="17145"/>
            <wp:docPr id="54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图片 6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点击【退回】并确认，可将未派车的申请退回至申请人外运申请列表中，编辑后可重新提价申请。</w:t>
      </w:r>
    </w:p>
    <w:p>
      <w:r>
        <w:drawing>
          <wp:inline distT="0" distB="0" distL="114300" distR="114300">
            <wp:extent cx="5267960" cy="753110"/>
            <wp:effectExtent l="0" t="0" r="8890" b="8890"/>
            <wp:docPr id="54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图片 20"/>
                    <pic:cNvPicPr>
                      <a:picLocks noChangeAspect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960" cy="222250"/>
            <wp:effectExtent l="0" t="0" r="8890" b="6350"/>
            <wp:docPr id="54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图片 22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返回协调派车列表页面，对已派车的记录，点击申请编号前方的展开按钮，可快速查看该记录的派车情况，如下图所示：</w:t>
      </w:r>
    </w:p>
    <w:p>
      <w:r>
        <w:drawing>
          <wp:inline distT="0" distB="0" distL="114300" distR="114300">
            <wp:extent cx="5278120" cy="1430020"/>
            <wp:effectExtent l="0" t="0" r="17780" b="17780"/>
            <wp:docPr id="54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图片 5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3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若查看更多详细的信息，可点击【详情】按钮查看，如下图：</w:t>
      </w:r>
    </w:p>
    <w:p>
      <w:r>
        <w:drawing>
          <wp:inline distT="0" distB="0" distL="114300" distR="114300">
            <wp:extent cx="5268595" cy="421005"/>
            <wp:effectExtent l="0" t="0" r="8255" b="17145"/>
            <wp:docPr id="54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图片 4"/>
                    <pic:cNvPicPr>
                      <a:picLocks noChangeAspect="1"/>
                    </pic:cNvPicPr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1590040"/>
            <wp:effectExtent l="0" t="0" r="3810" b="10160"/>
            <wp:docPr id="5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图片 3"/>
                    <pic:cNvPicPr>
                      <a:picLocks noChangeAspect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点击【编辑】，进入派车详情页面，可对已经填写完成的信息进行修改操作。如下图：</w:t>
      </w:r>
    </w:p>
    <w:p>
      <w:r>
        <w:drawing>
          <wp:inline distT="0" distB="0" distL="114300" distR="114300">
            <wp:extent cx="5267960" cy="598805"/>
            <wp:effectExtent l="0" t="0" r="8890" b="10795"/>
            <wp:docPr id="54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图片 18"/>
                    <pic:cNvPicPr>
                      <a:picLocks noChangeAspect="1"/>
                    </pic:cNvPicPr>
                  </pic:nvPicPr>
                  <pic:blipFill>
                    <a:blip r:embed="rId336"/>
                    <a:srcRect b="191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9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4150" cy="720090"/>
            <wp:effectExtent l="0" t="0" r="12700" b="3810"/>
            <wp:docPr id="54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图片 19"/>
                    <pic:cNvPicPr>
                      <a:picLocks noChangeAspect="1"/>
                    </pic:cNvPicPr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spacing w:before="0" w:after="0"/>
        <w:ind w:leftChars="0"/>
        <w:rPr>
          <w:rFonts w:ascii="宋体" w:hAnsi="宋体" w:cs="宋体"/>
        </w:rPr>
      </w:pPr>
      <w:bookmarkStart w:id="156" w:name="_Toc1414"/>
      <w:bookmarkStart w:id="157" w:name="_Toc19030"/>
      <w:r>
        <w:rPr>
          <w:rFonts w:hint="eastAsia" w:ascii="宋体" w:hAnsi="宋体" w:cs="宋体"/>
        </w:rPr>
        <w:t>6 统计分析</w:t>
      </w:r>
      <w:bookmarkEnd w:id="156"/>
      <w:bookmarkEnd w:id="157"/>
      <w:r>
        <w:rPr>
          <w:rFonts w:hint="eastAsia" w:ascii="宋体" w:hAnsi="宋体" w:cs="宋体"/>
        </w:rPr>
        <w:tab/>
      </w:r>
    </w:p>
    <w:p>
      <w:pPr>
        <w:pStyle w:val="3"/>
        <w:numPr>
          <w:ilvl w:val="1"/>
          <w:numId w:val="0"/>
        </w:numPr>
        <w:spacing w:before="0" w:after="0"/>
        <w:ind w:leftChars="0"/>
        <w:rPr>
          <w:rFonts w:ascii="宋体" w:hAnsi="宋体" w:cs="宋体"/>
        </w:rPr>
      </w:pPr>
      <w:bookmarkStart w:id="158" w:name="_Toc17855"/>
      <w:bookmarkStart w:id="159" w:name="_Toc14368"/>
      <w:r>
        <w:rPr>
          <w:rFonts w:hint="eastAsia" w:ascii="宋体" w:hAnsi="宋体" w:cs="宋体"/>
        </w:rPr>
        <w:t>6.1入库统计</w:t>
      </w:r>
      <w:bookmarkEnd w:id="158"/>
      <w:bookmarkEnd w:id="159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功能描述：展示的是所有的入库单据的信息。</w:t>
      </w:r>
    </w:p>
    <w:p>
      <w:pPr>
        <w:ind w:firstLine="480" w:firstLineChars="200"/>
      </w:pPr>
      <w:r>
        <w:drawing>
          <wp:inline distT="0" distB="0" distL="114300" distR="114300">
            <wp:extent cx="5266690" cy="2570480"/>
            <wp:effectExtent l="0" t="0" r="10160" b="1270"/>
            <wp:docPr id="54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图片 28"/>
                    <pic:cNvPicPr>
                      <a:picLocks noChangeAspect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rPr>
          <w:rFonts w:ascii="宋体" w:hAnsi="宋体" w:cs="宋体"/>
        </w:rPr>
      </w:pPr>
      <w:bookmarkStart w:id="160" w:name="_Toc26117"/>
      <w:bookmarkStart w:id="161" w:name="_Toc12545"/>
      <w:r>
        <w:rPr>
          <w:rFonts w:hint="eastAsia" w:ascii="宋体" w:hAnsi="宋体" w:cs="宋体"/>
        </w:rPr>
        <w:t>6.2出库统计</w:t>
      </w:r>
      <w:bookmarkEnd w:id="160"/>
      <w:bookmarkEnd w:id="161"/>
    </w:p>
    <w:p>
      <w:pPr>
        <w:ind w:left="400" w:firstLine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功能描述：展示的是所有的出库单据的信息。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55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图片 29"/>
                    <pic:cNvPicPr>
                      <a:picLocks noChangeAspect="1"/>
                    </pic:cNvPicPr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numPr>
          <w:ilvl w:val="1"/>
          <w:numId w:val="0"/>
        </w:numPr>
        <w:spacing w:before="0" w:after="0"/>
        <w:ind w:leftChars="0"/>
        <w:rPr>
          <w:rFonts w:ascii="宋体" w:hAnsi="宋体" w:cs="宋体"/>
        </w:rPr>
      </w:pPr>
      <w:bookmarkStart w:id="162" w:name="_Toc8146"/>
      <w:bookmarkStart w:id="163" w:name="_Toc27339"/>
      <w:r>
        <w:rPr>
          <w:rFonts w:hint="eastAsia" w:ascii="宋体" w:hAnsi="宋体" w:cs="宋体"/>
        </w:rPr>
        <w:t>6.3人员统计</w:t>
      </w:r>
      <w:bookmarkEnd w:id="162"/>
      <w:bookmarkEnd w:id="163"/>
    </w:p>
    <w:p>
      <w:pPr>
        <w:ind w:left="400" w:firstLine="200"/>
        <w:rPr>
          <w:rFonts w:ascii="宋体" w:hAnsi="宋体" w:cs="宋体"/>
          <w:color w:val="172B4D"/>
          <w:szCs w:val="28"/>
          <w:shd w:val="clear" w:color="auto" w:fill="FFFFFF"/>
        </w:rPr>
      </w:pPr>
      <w:r>
        <w:rPr>
          <w:rFonts w:hint="eastAsia" w:ascii="宋体" w:hAnsi="宋体" w:cs="宋体"/>
        </w:rPr>
        <w:t>功能描述：</w:t>
      </w:r>
      <w:r>
        <w:rPr>
          <w:rFonts w:hint="eastAsia" w:ascii="宋体" w:hAnsi="宋体" w:cs="宋体"/>
          <w:color w:val="172B4D"/>
          <w:szCs w:val="28"/>
          <w:shd w:val="clear" w:color="auto" w:fill="FFFFFF"/>
        </w:rPr>
        <w:t>能看到某个用户在哪些部门下，绑了哪些角色</w:t>
      </w:r>
    </w:p>
    <w:p>
      <w:pPr>
        <w:ind w:left="400" w:firstLine="200"/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55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图片 30"/>
                    <pic:cNvPicPr>
                      <a:picLocks noChangeAspect="1"/>
                    </pic:cNvPicPr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spacing w:before="0" w:after="0"/>
        <w:ind w:leftChars="0"/>
        <w:rPr>
          <w:rFonts w:ascii="宋体" w:hAnsi="宋体" w:cs="宋体"/>
        </w:rPr>
      </w:pPr>
      <w:bookmarkStart w:id="164" w:name="_Toc10817"/>
      <w:bookmarkStart w:id="165" w:name="_Toc20120"/>
      <w:r>
        <w:rPr>
          <w:rFonts w:hint="eastAsia" w:ascii="宋体" w:hAnsi="宋体" w:cs="宋体"/>
        </w:rPr>
        <w:t>7系统管理</w:t>
      </w:r>
      <w:bookmarkEnd w:id="164"/>
      <w:bookmarkEnd w:id="165"/>
      <w:r>
        <w:rPr>
          <w:rFonts w:hint="eastAsia" w:ascii="宋体" w:hAnsi="宋体" w:cs="宋体"/>
        </w:rPr>
        <w:tab/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66" w:name="_Toc3170"/>
      <w:bookmarkStart w:id="167" w:name="_Toc13413"/>
      <w:r>
        <w:rPr>
          <w:rFonts w:hint="eastAsia" w:ascii="宋体" w:hAnsi="宋体" w:cs="宋体"/>
        </w:rPr>
        <w:t>7.1用户管理</w:t>
      </w:r>
      <w:bookmarkEnd w:id="166"/>
      <w:bookmarkEnd w:id="167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</w:t>
      </w:r>
      <w:r>
        <w:rPr>
          <w:rFonts w:hint="eastAsia" w:ascii="宋体" w:hAnsi="宋体" w:cs="宋体"/>
          <w:szCs w:val="28"/>
        </w:rPr>
        <w:t>新增和编辑角色, 给企业中的角色指定权限(所能看到的菜单)</w:t>
      </w:r>
      <w:r>
        <w:rPr>
          <w:rFonts w:hint="eastAsia" w:ascii="宋体" w:hAnsi="宋体" w:cs="宋体"/>
        </w:rPr>
        <w:t>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点击系统右侧菜单“系统管理--用户管理”或“快捷入口--用户管理”进入，如下图。</w:t>
      </w:r>
    </w:p>
    <w:p>
      <w:r>
        <w:drawing>
          <wp:inline distT="0" distB="0" distL="114300" distR="114300">
            <wp:extent cx="5266690" cy="2570480"/>
            <wp:effectExtent l="0" t="0" r="10160" b="1270"/>
            <wp:docPr id="55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图片 31"/>
                    <pic:cNvPicPr>
                      <a:picLocks noChangeAspect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点击【新增】可新增用户，填写信息，点击【保存】即可。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4150" cy="932180"/>
            <wp:effectExtent l="0" t="0" r="12700" b="1270"/>
            <wp:docPr id="55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图片 43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93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7325" cy="1562735"/>
            <wp:effectExtent l="0" t="0" r="9525" b="18415"/>
            <wp:docPr id="55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图片 44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点击操作中【查看】可查看用户信息，点击【编辑】可对用户信息进行修改，点击【重置密码】，会将所选用户密码重置为默认密码“123456”。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5420" cy="1655445"/>
            <wp:effectExtent l="0" t="0" r="11430" b="1905"/>
            <wp:docPr id="5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图片 2"/>
                    <pic:cNvPicPr>
                      <a:picLocks noChangeAspect="1"/>
                    </pic:cNvPicPr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65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68" w:name="_Toc9953"/>
      <w:bookmarkStart w:id="169" w:name="_Toc16723"/>
      <w:r>
        <w:rPr>
          <w:rFonts w:hint="eastAsia" w:ascii="宋体" w:hAnsi="宋体" w:cs="宋体"/>
        </w:rPr>
        <w:t>7.2角色权限</w:t>
      </w:r>
      <w:bookmarkEnd w:id="168"/>
      <w:bookmarkEnd w:id="169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</w:t>
      </w:r>
      <w:r>
        <w:rPr>
          <w:rFonts w:hint="eastAsia" w:ascii="宋体" w:hAnsi="宋体" w:cs="宋体"/>
          <w:szCs w:val="28"/>
        </w:rPr>
        <w:t>对用户的编辑修改，重置密码，账户停用/启用功能</w:t>
      </w:r>
      <w:r>
        <w:rPr>
          <w:rFonts w:hint="eastAsia" w:ascii="宋体" w:hAnsi="宋体" w:cs="宋体"/>
        </w:rPr>
        <w:t>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点击系统右侧菜单“系统管理--角色权限”或“快捷入口--角色权限”进入，如下图。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55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图片 36"/>
                    <pic:cNvPicPr>
                      <a:picLocks noChangeAspect="1"/>
                    </pic:cNvPicPr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点击【新增角色】，输入角色名称、角色编码和角色描述后，点击【保存】即可新增角色。</w:t>
      </w:r>
    </w:p>
    <w:p>
      <w:r>
        <w:drawing>
          <wp:inline distT="0" distB="0" distL="114300" distR="114300">
            <wp:extent cx="5267325" cy="2138045"/>
            <wp:effectExtent l="0" t="0" r="9525" b="14605"/>
            <wp:docPr id="5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图片 1"/>
                    <pic:cNvPicPr>
                      <a:picLocks noChangeAspect="1"/>
                    </pic:cNvPicPr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3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6850" cy="2375535"/>
            <wp:effectExtent l="0" t="0" r="0" b="5715"/>
            <wp:docPr id="5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图片 2"/>
                    <pic:cNvPicPr>
                      <a:picLocks noChangeAspect="1"/>
                    </pic:cNvPicPr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新增角色后，可对角色进行编辑和删除操作，如下图：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038725" cy="2129155"/>
            <wp:effectExtent l="0" t="0" r="9525" b="4445"/>
            <wp:docPr id="559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图片 46"/>
                    <pic:cNvPicPr>
                      <a:picLocks noChangeAspect="1"/>
                    </pic:cNvPicPr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点击选中需要授权的角色，在左侧勾选角色权限内能够查看操作的菜单，然后点击【角色授权】，即可给该角色下的用户设置相关的权限。</w:t>
      </w:r>
    </w:p>
    <w:p>
      <w:r>
        <w:drawing>
          <wp:inline distT="0" distB="0" distL="114300" distR="114300">
            <wp:extent cx="5271770" cy="2312670"/>
            <wp:effectExtent l="0" t="0" r="5080" b="11430"/>
            <wp:docPr id="56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图片 47"/>
                    <pic:cNvPicPr>
                      <a:picLocks noChangeAspect="1"/>
                    </pic:cNvPicPr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spacing w:before="0" w:after="0"/>
        <w:ind w:leftChars="0"/>
        <w:outlineLvl w:val="0"/>
        <w:rPr>
          <w:rFonts w:ascii="宋体" w:hAnsi="宋体" w:cs="宋体"/>
        </w:rPr>
      </w:pPr>
      <w:bookmarkStart w:id="170" w:name="_Toc1327"/>
      <w:bookmarkStart w:id="171" w:name="_Toc18876"/>
      <w:r>
        <w:rPr>
          <w:rFonts w:hint="eastAsia" w:ascii="宋体" w:hAnsi="宋体" w:cs="宋体"/>
        </w:rPr>
        <w:t>7.3用户授权</w:t>
      </w:r>
      <w:bookmarkEnd w:id="170"/>
      <w:bookmarkEnd w:id="171"/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功能描述：</w:t>
      </w:r>
      <w:r>
        <w:rPr>
          <w:rFonts w:hint="eastAsia" w:ascii="宋体" w:hAnsi="宋体" w:cs="宋体"/>
          <w:szCs w:val="28"/>
        </w:rPr>
        <w:t>给企业中的用户授权角色(只有指定了角色的权限, 在给用户授权角色, 用户才可以看到指定的菜单)</w:t>
      </w:r>
      <w:r>
        <w:rPr>
          <w:rFonts w:hint="eastAsia" w:ascii="宋体" w:hAnsi="宋体" w:cs="宋体"/>
        </w:rPr>
        <w:t>。</w:t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点击系统右侧菜单“系统管理--用户授权”或“快捷入口--用户授权”进入，如下图。</w:t>
      </w:r>
    </w:p>
    <w:p>
      <w:pPr>
        <w:rPr>
          <w:rFonts w:ascii="宋体" w:hAnsi="宋体" w:cs="宋体"/>
        </w:rPr>
      </w:pPr>
      <w:r>
        <w:drawing>
          <wp:inline distT="0" distB="0" distL="114300" distR="114300">
            <wp:extent cx="5266690" cy="2570480"/>
            <wp:effectExtent l="0" t="0" r="10160" b="1270"/>
            <wp:docPr id="56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图片 37"/>
                    <pic:cNvPicPr>
                      <a:picLocks noChangeAspect="1"/>
                    </pic:cNvPicPr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点击选中需要授权的用户，然后再左侧勾选用户的角色类型，然后在点击【授权】即可给该用户授予相应的权限。如下图：</w:t>
      </w:r>
    </w:p>
    <w:p>
      <w:r>
        <w:drawing>
          <wp:inline distT="0" distB="0" distL="114300" distR="114300">
            <wp:extent cx="5268595" cy="1576705"/>
            <wp:effectExtent l="0" t="0" r="8255" b="4445"/>
            <wp:docPr id="5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图片 1"/>
                    <pic:cNvPicPr>
                      <a:picLocks noChangeAspect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0"/>
        </w:numPr>
        <w:outlineLvl w:val="9"/>
        <w:rPr>
          <w:rFonts w:hint="eastAsia"/>
          <w:b/>
          <w:bCs/>
          <w:sz w:val="48"/>
          <w:szCs w:val="48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307245494"/>
    </w:sdtPr>
    <w:sdtContent>
      <w:p>
        <w:pPr>
          <w:pStyle w:val="16"/>
          <w:jc w:val="right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3</w:t>
        </w:r>
        <w:r>
          <w:rPr>
            <w:lang w:val="zh-CN"/>
          </w:rPr>
          <w:fldChar w:fldCharType="end"/>
        </w:r>
      </w:p>
    </w:sdtContent>
  </w:sdt>
  <w:p>
    <w:pPr>
      <w:pStyle w:val="16"/>
    </w:pPr>
    <w:r>
      <w:rPr>
        <w:rFonts w:hint="eastAsia"/>
      </w:rPr>
      <w:t>【系统名称+版本号】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B388A66"/>
    <w:multiLevelType w:val="multilevel"/>
    <w:tmpl w:val="8B388A66"/>
    <w:lvl w:ilvl="0" w:tentative="0">
      <w:start w:val="2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7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>
    <w:nsid w:val="8ECA498A"/>
    <w:multiLevelType w:val="multilevel"/>
    <w:tmpl w:val="8ECA498A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7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2">
    <w:nsid w:val="9539D5E3"/>
    <w:multiLevelType w:val="multilevel"/>
    <w:tmpl w:val="9539D5E3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3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7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3">
    <w:nsid w:val="9671EBFB"/>
    <w:multiLevelType w:val="multilevel"/>
    <w:tmpl w:val="9671EBFB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1.%2."/>
      <w:lvlJc w:val="left"/>
      <w:pPr>
        <w:ind w:left="575" w:hanging="575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1.%2.%3."/>
      <w:lvlJc w:val="left"/>
      <w:pPr>
        <w:ind w:left="720" w:hanging="720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1.%2.%3.%4."/>
      <w:lvlJc w:val="left"/>
      <w:pPr>
        <w:ind w:left="864" w:hanging="864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1.%2.%3.%4.%5."/>
      <w:lvlJc w:val="left"/>
      <w:pPr>
        <w:ind w:left="1008" w:hanging="1008"/>
      </w:pPr>
      <w:rPr>
        <w:rFonts w:hint="default" w:ascii="宋体" w:hAnsi="宋体" w:eastAsia="宋体" w:cs="宋体"/>
      </w:rPr>
    </w:lvl>
    <w:lvl w:ilvl="5" w:tentative="0">
      <w:start w:val="8"/>
      <w:numFmt w:val="decimal"/>
      <w:lvlText w:val="1.%2.%3.%4.%5.%6."/>
      <w:lvlJc w:val="left"/>
      <w:pPr>
        <w:ind w:left="1151" w:hanging="1151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4">
    <w:nsid w:val="A771D4F8"/>
    <w:multiLevelType w:val="multilevel"/>
    <w:tmpl w:val="A771D4F8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1.%2."/>
      <w:lvlJc w:val="left"/>
      <w:pPr>
        <w:ind w:left="575" w:hanging="575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1.%2.%3."/>
      <w:lvlJc w:val="left"/>
      <w:pPr>
        <w:ind w:left="720" w:hanging="720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1.%2.%3.%4."/>
      <w:lvlJc w:val="left"/>
      <w:pPr>
        <w:ind w:left="864" w:hanging="864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1.%2.%3.%4.%5."/>
      <w:lvlJc w:val="left"/>
      <w:pPr>
        <w:ind w:left="1008" w:hanging="1008"/>
      </w:pPr>
      <w:rPr>
        <w:rFonts w:hint="default" w:ascii="宋体" w:hAnsi="宋体" w:eastAsia="宋体" w:cs="宋体"/>
      </w:rPr>
    </w:lvl>
    <w:lvl w:ilvl="5" w:tentative="0">
      <w:start w:val="9"/>
      <w:numFmt w:val="decimal"/>
      <w:lvlText w:val="1.%2.%3.%4.%5.%6."/>
      <w:lvlJc w:val="left"/>
      <w:pPr>
        <w:ind w:left="1151" w:hanging="1151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5">
    <w:nsid w:val="A9076663"/>
    <w:multiLevelType w:val="multilevel"/>
    <w:tmpl w:val="A9076663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2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6">
    <w:nsid w:val="AA4D38BC"/>
    <w:multiLevelType w:val="multilevel"/>
    <w:tmpl w:val="AA4D38BC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2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7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7">
    <w:nsid w:val="AAE2BD3C"/>
    <w:multiLevelType w:val="multilevel"/>
    <w:tmpl w:val="AAE2BD3C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7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8">
    <w:nsid w:val="B7788B09"/>
    <w:multiLevelType w:val="multilevel"/>
    <w:tmpl w:val="B7788B09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4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9">
    <w:nsid w:val="BDF1DCEB"/>
    <w:multiLevelType w:val="multilevel"/>
    <w:tmpl w:val="BDF1DCEB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2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2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0">
    <w:nsid w:val="C5DFB89D"/>
    <w:multiLevelType w:val="multilevel"/>
    <w:tmpl w:val="C5DFB89D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4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1">
    <w:nsid w:val="CD8B7648"/>
    <w:multiLevelType w:val="multilevel"/>
    <w:tmpl w:val="CD8B7648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2">
    <w:nsid w:val="D0C7F29C"/>
    <w:multiLevelType w:val="multilevel"/>
    <w:tmpl w:val="D0C7F29C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1.%2."/>
      <w:lvlJc w:val="left"/>
      <w:pPr>
        <w:ind w:left="575" w:hanging="575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1.%2.%3."/>
      <w:lvlJc w:val="left"/>
      <w:pPr>
        <w:ind w:left="720" w:hanging="720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1.%2.%3.%4."/>
      <w:lvlJc w:val="left"/>
      <w:pPr>
        <w:ind w:left="864" w:hanging="864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1.%2.%3.%4.%5."/>
      <w:lvlJc w:val="left"/>
      <w:pPr>
        <w:ind w:left="1008" w:hanging="1008"/>
      </w:pPr>
      <w:rPr>
        <w:rFonts w:hint="default" w:ascii="宋体" w:hAnsi="宋体" w:eastAsia="宋体" w:cs="宋体"/>
      </w:rPr>
    </w:lvl>
    <w:lvl w:ilvl="5" w:tentative="0">
      <w:start w:val="3"/>
      <w:numFmt w:val="decimal"/>
      <w:lvlText w:val="1.%2.%3.%4.%5.%6."/>
      <w:lvlJc w:val="left"/>
      <w:pPr>
        <w:ind w:left="1151" w:hanging="1151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13">
    <w:nsid w:val="D6B85FD8"/>
    <w:multiLevelType w:val="multilevel"/>
    <w:tmpl w:val="D6B85FD8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4">
    <w:nsid w:val="DCCA8D2A"/>
    <w:multiLevelType w:val="multilevel"/>
    <w:tmpl w:val="DCCA8D2A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2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5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5">
    <w:nsid w:val="E1F83BEA"/>
    <w:multiLevelType w:val="singleLevel"/>
    <w:tmpl w:val="E1F83BEA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6">
    <w:nsid w:val="23F38C89"/>
    <w:multiLevelType w:val="multilevel"/>
    <w:tmpl w:val="23F38C89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7">
    <w:nsid w:val="2ACFD92E"/>
    <w:multiLevelType w:val="multilevel"/>
    <w:tmpl w:val="2ACFD92E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1.%2."/>
      <w:lvlJc w:val="left"/>
      <w:pPr>
        <w:ind w:left="575" w:hanging="575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1.%2.%3."/>
      <w:lvlJc w:val="left"/>
      <w:pPr>
        <w:ind w:left="720" w:hanging="720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1.%2.%3.%4."/>
      <w:lvlJc w:val="left"/>
      <w:pPr>
        <w:ind w:left="864" w:hanging="864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1.%2.%3.%4.%5."/>
      <w:lvlJc w:val="left"/>
      <w:pPr>
        <w:ind w:left="1008" w:hanging="1008"/>
      </w:pPr>
      <w:rPr>
        <w:rFonts w:hint="default" w:ascii="宋体" w:hAnsi="宋体" w:eastAsia="宋体" w:cs="宋体"/>
      </w:rPr>
    </w:lvl>
    <w:lvl w:ilvl="5" w:tentative="0">
      <w:start w:val="5"/>
      <w:numFmt w:val="decimal"/>
      <w:lvlText w:val="1.%2.%3.%4.%5.%6."/>
      <w:lvlJc w:val="left"/>
      <w:pPr>
        <w:ind w:left="1151" w:hanging="1151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18">
    <w:nsid w:val="31F34968"/>
    <w:multiLevelType w:val="multilevel"/>
    <w:tmpl w:val="31F34968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1.%2."/>
      <w:lvlJc w:val="left"/>
      <w:pPr>
        <w:ind w:left="575" w:hanging="575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1.%2.%3."/>
      <w:lvlJc w:val="left"/>
      <w:pPr>
        <w:ind w:left="720" w:hanging="720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1.%2.%3.%4."/>
      <w:lvlJc w:val="left"/>
      <w:pPr>
        <w:ind w:left="864" w:hanging="864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1.%2.%3.%4.%5."/>
      <w:lvlJc w:val="left"/>
      <w:pPr>
        <w:ind w:left="1008" w:hanging="1008"/>
      </w:pPr>
      <w:rPr>
        <w:rFonts w:hint="default" w:ascii="宋体" w:hAnsi="宋体" w:eastAsia="宋体" w:cs="宋体"/>
      </w:rPr>
    </w:lvl>
    <w:lvl w:ilvl="5" w:tentative="0">
      <w:start w:val="7"/>
      <w:numFmt w:val="decimal"/>
      <w:lvlText w:val="1.%2.%3.%4.%5.%6."/>
      <w:lvlJc w:val="left"/>
      <w:pPr>
        <w:ind w:left="1151" w:hanging="1151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19">
    <w:nsid w:val="323E332E"/>
    <w:multiLevelType w:val="multilevel"/>
    <w:tmpl w:val="323E332E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1.%2."/>
      <w:lvlJc w:val="left"/>
      <w:pPr>
        <w:ind w:left="575" w:hanging="575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1.%2.%3."/>
      <w:lvlJc w:val="left"/>
      <w:pPr>
        <w:ind w:left="720" w:hanging="720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1.%2.%3.%4."/>
      <w:lvlJc w:val="left"/>
      <w:pPr>
        <w:ind w:left="864" w:hanging="864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1.%2.%3.%4.%5."/>
      <w:lvlJc w:val="left"/>
      <w:pPr>
        <w:ind w:left="1008" w:hanging="1008"/>
      </w:pPr>
      <w:rPr>
        <w:rFonts w:hint="default" w:ascii="宋体" w:hAnsi="宋体" w:eastAsia="宋体" w:cs="宋体"/>
      </w:rPr>
    </w:lvl>
    <w:lvl w:ilvl="5" w:tentative="0">
      <w:start w:val="4"/>
      <w:numFmt w:val="decimal"/>
      <w:lvlText w:val="1.%2.%3.%4.%5.%6."/>
      <w:lvlJc w:val="left"/>
      <w:pPr>
        <w:ind w:left="1151" w:hanging="1151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0">
    <w:nsid w:val="34971A4F"/>
    <w:multiLevelType w:val="multilevel"/>
    <w:tmpl w:val="34971A4F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2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7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21">
    <w:nsid w:val="42362092"/>
    <w:multiLevelType w:val="multilevel"/>
    <w:tmpl w:val="42362092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22">
    <w:nsid w:val="4321BC54"/>
    <w:multiLevelType w:val="multilevel"/>
    <w:tmpl w:val="4321BC54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1.%2."/>
      <w:lvlJc w:val="left"/>
      <w:pPr>
        <w:ind w:left="575" w:hanging="575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1.%2.%3."/>
      <w:lvlJc w:val="left"/>
      <w:pPr>
        <w:ind w:left="720" w:hanging="720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1.%2.%3.%4."/>
      <w:lvlJc w:val="left"/>
      <w:pPr>
        <w:ind w:left="864" w:hanging="864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1.%2.%3.%4.%5."/>
      <w:lvlJc w:val="left"/>
      <w:pPr>
        <w:ind w:left="1008" w:hanging="1008"/>
      </w:pPr>
      <w:rPr>
        <w:rFonts w:hint="default" w:ascii="宋体" w:hAnsi="宋体" w:eastAsia="宋体" w:cs="宋体"/>
      </w:rPr>
    </w:lvl>
    <w:lvl w:ilvl="5" w:tentative="0">
      <w:start w:val="10"/>
      <w:numFmt w:val="decimal"/>
      <w:lvlText w:val="1.%2.%3.%4.%5.%6."/>
      <w:lvlJc w:val="left"/>
      <w:pPr>
        <w:ind w:left="1151" w:hanging="1151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3">
    <w:nsid w:val="46376F5E"/>
    <w:multiLevelType w:val="multilevel"/>
    <w:tmpl w:val="46376F5E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24">
    <w:nsid w:val="4B8E61F8"/>
    <w:multiLevelType w:val="multilevel"/>
    <w:tmpl w:val="4B8E61F8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2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4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25">
    <w:nsid w:val="4DB4253E"/>
    <w:multiLevelType w:val="multilevel"/>
    <w:tmpl w:val="4DB4253E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3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26">
    <w:nsid w:val="532DDCF3"/>
    <w:multiLevelType w:val="multilevel"/>
    <w:tmpl w:val="532DDCF3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1.%2."/>
      <w:lvlJc w:val="left"/>
      <w:pPr>
        <w:ind w:left="575" w:hanging="575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1.%2.%3."/>
      <w:lvlJc w:val="left"/>
      <w:pPr>
        <w:ind w:left="720" w:hanging="720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1.%2.%3.%4."/>
      <w:lvlJc w:val="left"/>
      <w:pPr>
        <w:ind w:left="864" w:hanging="864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1.%2.%3.%4.%5."/>
      <w:lvlJc w:val="left"/>
      <w:pPr>
        <w:ind w:left="1008" w:hanging="1008"/>
      </w:pPr>
      <w:rPr>
        <w:rFonts w:hint="default" w:ascii="宋体" w:hAnsi="宋体" w:eastAsia="宋体" w:cs="宋体"/>
      </w:rPr>
    </w:lvl>
    <w:lvl w:ilvl="5" w:tentative="0">
      <w:start w:val="6"/>
      <w:numFmt w:val="decimal"/>
      <w:lvlText w:val="1.%2.%3.%4.%5.%6."/>
      <w:lvlJc w:val="left"/>
      <w:pPr>
        <w:ind w:left="1151" w:hanging="1151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7">
    <w:nsid w:val="582FB8ED"/>
    <w:multiLevelType w:val="multilevel"/>
    <w:tmpl w:val="582FB8ED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2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6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28">
    <w:nsid w:val="6652CDBE"/>
    <w:multiLevelType w:val="multilevel"/>
    <w:tmpl w:val="6652CDBE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1.%2."/>
      <w:lvlJc w:val="left"/>
      <w:pPr>
        <w:ind w:left="575" w:hanging="575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1.%2.%3."/>
      <w:lvlJc w:val="left"/>
      <w:pPr>
        <w:ind w:left="720" w:hanging="720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1.%2.%3.%4."/>
      <w:lvlJc w:val="left"/>
      <w:pPr>
        <w:ind w:left="864" w:hanging="864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1.%2.%3.%4.%5."/>
      <w:lvlJc w:val="left"/>
      <w:pPr>
        <w:ind w:left="1008" w:hanging="1008"/>
      </w:pPr>
      <w:rPr>
        <w:rFonts w:hint="default" w:ascii="宋体" w:hAnsi="宋体" w:eastAsia="宋体" w:cs="宋体"/>
      </w:rPr>
    </w:lvl>
    <w:lvl w:ilvl="5" w:tentative="0">
      <w:start w:val="2"/>
      <w:numFmt w:val="decimal"/>
      <w:lvlText w:val="1.%2.%3.%4.%5.%6."/>
      <w:lvlJc w:val="left"/>
      <w:pPr>
        <w:ind w:left="1151" w:hanging="1151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9">
    <w:nsid w:val="685D659B"/>
    <w:multiLevelType w:val="multilevel"/>
    <w:tmpl w:val="685D659B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4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2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30">
    <w:nsid w:val="689CDD8D"/>
    <w:multiLevelType w:val="multilevel"/>
    <w:tmpl w:val="689CDD8D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2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3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31">
    <w:nsid w:val="6CF4F12A"/>
    <w:multiLevelType w:val="multilevel"/>
    <w:tmpl w:val="6CF4F12A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3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32">
    <w:nsid w:val="7583EF30"/>
    <w:multiLevelType w:val="multilevel"/>
    <w:tmpl w:val="7583EF30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宋体" w:hAnsi="宋体" w:eastAsia="宋体" w:cs="宋体"/>
      </w:rPr>
    </w:lvl>
    <w:lvl w:ilvl="1" w:tentative="0">
      <w:start w:val="2"/>
      <w:numFmt w:val="decimal"/>
      <w:lvlText w:val="%1.%2."/>
      <w:lvlJc w:val="left"/>
      <w:pPr>
        <w:ind w:left="567" w:hanging="567"/>
      </w:pPr>
      <w:rPr>
        <w:rFonts w:hint="default" w:ascii="宋体" w:hAnsi="宋体" w:eastAsia="宋体" w:cs="宋体"/>
      </w:rPr>
    </w:lvl>
    <w:lvl w:ilvl="2" w:tentative="0">
      <w:start w:val="2"/>
      <w:numFmt w:val="decimal"/>
      <w:lvlText w:val="%1.%2.%3."/>
      <w:lvlJc w:val="left"/>
      <w:pPr>
        <w:ind w:left="709" w:hanging="709"/>
      </w:pPr>
      <w:rPr>
        <w:rFonts w:hint="default" w:ascii="宋体" w:hAnsi="宋体" w:eastAsia="宋体" w:cs="宋体"/>
      </w:rPr>
    </w:lvl>
    <w:lvl w:ilvl="3" w:tentative="0">
      <w:start w:val="2"/>
      <w:numFmt w:val="decimal"/>
      <w:lvlText w:val="%1.%2.%3.%4."/>
      <w:lvlJc w:val="left"/>
      <w:pPr>
        <w:ind w:left="850" w:hanging="850"/>
      </w:pPr>
      <w:rPr>
        <w:rFonts w:hint="default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 w:ascii="宋体" w:hAnsi="宋体" w:eastAsia="宋体" w:cs="宋体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33">
    <w:nsid w:val="7DE9E3F6"/>
    <w:multiLevelType w:val="multilevel"/>
    <w:tmpl w:val="7DE9E3F6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rFonts w:hint="default" w:ascii="宋体" w:hAnsi="宋体" w:eastAsia="宋体" w:cs="宋体"/>
      </w:rPr>
    </w:lvl>
    <w:lvl w:ilvl="1" w:tentative="0">
      <w:start w:val="2"/>
      <w:numFmt w:val="decimal"/>
      <w:pStyle w:val="3"/>
      <w:lvlText w:val="1.%2."/>
      <w:lvlJc w:val="left"/>
      <w:pPr>
        <w:ind w:left="575" w:hanging="575"/>
      </w:pPr>
      <w:rPr>
        <w:rFonts w:hint="default" w:ascii="宋体" w:hAnsi="宋体" w:eastAsia="宋体" w:cs="宋体"/>
      </w:rPr>
    </w:lvl>
    <w:lvl w:ilvl="2" w:tentative="0">
      <w:start w:val="3"/>
      <w:numFmt w:val="decimal"/>
      <w:pStyle w:val="4"/>
      <w:lvlText w:val="1.%2.%3."/>
      <w:lvlJc w:val="left"/>
      <w:pPr>
        <w:ind w:left="720" w:hanging="720"/>
      </w:pPr>
      <w:rPr>
        <w:rFonts w:hint="default" w:ascii="宋体" w:hAnsi="宋体" w:eastAsia="宋体" w:cs="宋体"/>
      </w:rPr>
    </w:lvl>
    <w:lvl w:ilvl="3" w:tentative="0">
      <w:start w:val="1"/>
      <w:numFmt w:val="decimal"/>
      <w:pStyle w:val="5"/>
      <w:lvlText w:val="1.%2.%3.%4."/>
      <w:lvlJc w:val="left"/>
      <w:pPr>
        <w:ind w:left="864" w:hanging="864"/>
      </w:pPr>
      <w:rPr>
        <w:rFonts w:hint="default" w:ascii="宋体" w:hAnsi="宋体" w:eastAsia="宋体" w:cs="宋体"/>
      </w:rPr>
    </w:lvl>
    <w:lvl w:ilvl="4" w:tentative="0">
      <w:start w:val="1"/>
      <w:numFmt w:val="decimal"/>
      <w:pStyle w:val="6"/>
      <w:lvlText w:val="1.%2.%3.%4.%5."/>
      <w:lvlJc w:val="left"/>
      <w:pPr>
        <w:ind w:left="1008" w:hanging="1008"/>
      </w:pPr>
      <w:rPr>
        <w:rFonts w:hint="default" w:ascii="宋体" w:hAnsi="宋体" w:eastAsia="宋体" w:cs="宋体"/>
      </w:rPr>
    </w:lvl>
    <w:lvl w:ilvl="5" w:tentative="0">
      <w:start w:val="1"/>
      <w:numFmt w:val="decimal"/>
      <w:pStyle w:val="7"/>
      <w:lvlText w:val="1.%2.%3.%4.%5.%6."/>
      <w:lvlJc w:val="left"/>
      <w:pPr>
        <w:ind w:left="1151" w:hanging="1151"/>
      </w:pPr>
      <w:rPr>
        <w:rFonts w:hint="default" w:ascii="宋体" w:hAnsi="宋体" w:eastAsia="宋体" w:cs="宋体"/>
      </w:rPr>
    </w:lvl>
    <w:lvl w:ilvl="6" w:tentative="0">
      <w:start w:val="1"/>
      <w:numFmt w:val="decimal"/>
      <w:pStyle w:val="8"/>
      <w:lvlText w:val="%1.%2.%3.%4.%5.%6.%7."/>
      <w:lvlJc w:val="left"/>
      <w:pPr>
        <w:ind w:left="1296" w:hanging="1296"/>
      </w:pPr>
      <w:rPr>
        <w:rFonts w:hint="default" w:ascii="宋体" w:hAnsi="宋体" w:eastAsia="宋体" w:cs="宋体"/>
      </w:rPr>
    </w:lvl>
    <w:lvl w:ilvl="7" w:tentative="0">
      <w:start w:val="1"/>
      <w:numFmt w:val="decimal"/>
      <w:pStyle w:val="9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0"/>
      <w:lvlText w:val="%1.%2.%3.%4.%5.%6.%7.%8.%9."/>
      <w:lvlJc w:val="left"/>
      <w:pPr>
        <w:ind w:left="1583" w:hanging="1583"/>
      </w:pPr>
      <w:rPr>
        <w:rFonts w:hint="default"/>
      </w:rPr>
    </w:lvl>
  </w:abstractNum>
  <w:num w:numId="1">
    <w:abstractNumId w:val="33"/>
  </w:num>
  <w:num w:numId="2">
    <w:abstractNumId w:val="7"/>
  </w:num>
  <w:num w:numId="3">
    <w:abstractNumId w:val="0"/>
  </w:num>
  <w:num w:numId="4">
    <w:abstractNumId w:val="28"/>
  </w:num>
  <w:num w:numId="5">
    <w:abstractNumId w:val="12"/>
  </w:num>
  <w:num w:numId="6">
    <w:abstractNumId w:val="19"/>
    <w:lvlOverride w:ilvl="0">
      <w:startOverride w:val="1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4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7"/>
  </w:num>
  <w:num w:numId="8">
    <w:abstractNumId w:val="26"/>
  </w:num>
  <w:num w:numId="9">
    <w:abstractNumId w:val="18"/>
  </w:num>
  <w:num w:numId="10">
    <w:abstractNumId w:val="3"/>
  </w:num>
  <w:num w:numId="11">
    <w:abstractNumId w:val="4"/>
  </w:num>
  <w:num w:numId="12">
    <w:abstractNumId w:val="22"/>
  </w:num>
  <w:num w:numId="13">
    <w:abstractNumId w:val="1"/>
  </w:num>
  <w:num w:numId="14">
    <w:abstractNumId w:val="6"/>
  </w:num>
  <w:num w:numId="15">
    <w:abstractNumId w:val="2"/>
  </w:num>
  <w:num w:numId="16">
    <w:abstractNumId w:val="21"/>
  </w:num>
  <w:num w:numId="17">
    <w:abstractNumId w:val="10"/>
  </w:num>
  <w:num w:numId="18">
    <w:abstractNumId w:val="8"/>
  </w:num>
  <w:num w:numId="19">
    <w:abstractNumId w:val="29"/>
  </w:num>
  <w:num w:numId="20">
    <w:abstractNumId w:val="11"/>
  </w:num>
  <w:num w:numId="21">
    <w:abstractNumId w:val="5"/>
  </w:num>
  <w:num w:numId="22">
    <w:abstractNumId w:val="32"/>
  </w:num>
  <w:num w:numId="23">
    <w:abstractNumId w:val="9"/>
  </w:num>
  <w:num w:numId="24">
    <w:abstractNumId w:val="30"/>
  </w:num>
  <w:num w:numId="25">
    <w:abstractNumId w:val="24"/>
  </w:num>
  <w:num w:numId="26">
    <w:abstractNumId w:val="14"/>
  </w:num>
  <w:num w:numId="27">
    <w:abstractNumId w:val="27"/>
  </w:num>
  <w:num w:numId="28">
    <w:abstractNumId w:val="20"/>
  </w:num>
  <w:num w:numId="29">
    <w:abstractNumId w:val="13"/>
  </w:num>
  <w:num w:numId="30">
    <w:abstractNumId w:val="16"/>
  </w:num>
  <w:num w:numId="31">
    <w:abstractNumId w:val="23"/>
  </w:num>
  <w:num w:numId="32">
    <w:abstractNumId w:val="25"/>
  </w:num>
  <w:num w:numId="33">
    <w:abstractNumId w:val="31"/>
  </w:num>
  <w:num w:numId="3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rsids>
    <w:rsidRoot w:val="00F41F9B"/>
    <w:rsid w:val="00032A41"/>
    <w:rsid w:val="00050CB1"/>
    <w:rsid w:val="00083FB5"/>
    <w:rsid w:val="00090597"/>
    <w:rsid w:val="001171E3"/>
    <w:rsid w:val="00127EB1"/>
    <w:rsid w:val="00190C80"/>
    <w:rsid w:val="001B25E5"/>
    <w:rsid w:val="001B7F24"/>
    <w:rsid w:val="001C5525"/>
    <w:rsid w:val="001E5C25"/>
    <w:rsid w:val="002415B5"/>
    <w:rsid w:val="00245DDB"/>
    <w:rsid w:val="002757F3"/>
    <w:rsid w:val="002E7E40"/>
    <w:rsid w:val="00312937"/>
    <w:rsid w:val="00316D42"/>
    <w:rsid w:val="00321E6D"/>
    <w:rsid w:val="00342CA0"/>
    <w:rsid w:val="00360080"/>
    <w:rsid w:val="00366F56"/>
    <w:rsid w:val="00377198"/>
    <w:rsid w:val="003948F4"/>
    <w:rsid w:val="003B5584"/>
    <w:rsid w:val="00400210"/>
    <w:rsid w:val="00403F92"/>
    <w:rsid w:val="004135A6"/>
    <w:rsid w:val="00421977"/>
    <w:rsid w:val="00421CA5"/>
    <w:rsid w:val="00434953"/>
    <w:rsid w:val="00435C0D"/>
    <w:rsid w:val="00457C9D"/>
    <w:rsid w:val="00495D12"/>
    <w:rsid w:val="004F6C82"/>
    <w:rsid w:val="005912B7"/>
    <w:rsid w:val="00594148"/>
    <w:rsid w:val="00606C99"/>
    <w:rsid w:val="006B25F0"/>
    <w:rsid w:val="006C5B86"/>
    <w:rsid w:val="006E6A4C"/>
    <w:rsid w:val="006F3CA7"/>
    <w:rsid w:val="0071680E"/>
    <w:rsid w:val="00727580"/>
    <w:rsid w:val="007B54F6"/>
    <w:rsid w:val="00800A2A"/>
    <w:rsid w:val="008238E5"/>
    <w:rsid w:val="008E43E9"/>
    <w:rsid w:val="0092386C"/>
    <w:rsid w:val="0093080E"/>
    <w:rsid w:val="009B4489"/>
    <w:rsid w:val="009B48E0"/>
    <w:rsid w:val="009B66A1"/>
    <w:rsid w:val="009C61AC"/>
    <w:rsid w:val="009D00C0"/>
    <w:rsid w:val="009D1124"/>
    <w:rsid w:val="009F4F43"/>
    <w:rsid w:val="00A30E48"/>
    <w:rsid w:val="00AB3499"/>
    <w:rsid w:val="00AC55F6"/>
    <w:rsid w:val="00AD65B2"/>
    <w:rsid w:val="00AF0939"/>
    <w:rsid w:val="00B8262C"/>
    <w:rsid w:val="00B97854"/>
    <w:rsid w:val="00BB5049"/>
    <w:rsid w:val="00BB58B9"/>
    <w:rsid w:val="00C41701"/>
    <w:rsid w:val="00C95C96"/>
    <w:rsid w:val="00CA4FB2"/>
    <w:rsid w:val="00CB0EBE"/>
    <w:rsid w:val="00D330B4"/>
    <w:rsid w:val="00D63C9A"/>
    <w:rsid w:val="00D84A5A"/>
    <w:rsid w:val="00DA5645"/>
    <w:rsid w:val="00DB1C76"/>
    <w:rsid w:val="00DC044D"/>
    <w:rsid w:val="00E0565F"/>
    <w:rsid w:val="00E71790"/>
    <w:rsid w:val="00E82482"/>
    <w:rsid w:val="00EA6A11"/>
    <w:rsid w:val="00EB7C82"/>
    <w:rsid w:val="00EF7620"/>
    <w:rsid w:val="00F20002"/>
    <w:rsid w:val="00F34098"/>
    <w:rsid w:val="00F41F9B"/>
    <w:rsid w:val="00F5502B"/>
    <w:rsid w:val="01027ADF"/>
    <w:rsid w:val="010642ED"/>
    <w:rsid w:val="01B1223D"/>
    <w:rsid w:val="02001807"/>
    <w:rsid w:val="02280812"/>
    <w:rsid w:val="02464A2B"/>
    <w:rsid w:val="025A005D"/>
    <w:rsid w:val="028F60FE"/>
    <w:rsid w:val="02DB4A82"/>
    <w:rsid w:val="02E42359"/>
    <w:rsid w:val="030F483C"/>
    <w:rsid w:val="037A0CD8"/>
    <w:rsid w:val="03F41426"/>
    <w:rsid w:val="04952A64"/>
    <w:rsid w:val="04DA2B71"/>
    <w:rsid w:val="050C38EB"/>
    <w:rsid w:val="051B2806"/>
    <w:rsid w:val="056A29AE"/>
    <w:rsid w:val="05B02236"/>
    <w:rsid w:val="06135988"/>
    <w:rsid w:val="06254338"/>
    <w:rsid w:val="069C1846"/>
    <w:rsid w:val="07125FB5"/>
    <w:rsid w:val="075D185E"/>
    <w:rsid w:val="077543DD"/>
    <w:rsid w:val="086A1185"/>
    <w:rsid w:val="08E2546B"/>
    <w:rsid w:val="08EA2B25"/>
    <w:rsid w:val="09222BE1"/>
    <w:rsid w:val="095C360A"/>
    <w:rsid w:val="09D3020E"/>
    <w:rsid w:val="09EF2E55"/>
    <w:rsid w:val="0A2412EA"/>
    <w:rsid w:val="0A575139"/>
    <w:rsid w:val="0ADB6A78"/>
    <w:rsid w:val="0B4E0E45"/>
    <w:rsid w:val="0BC41A07"/>
    <w:rsid w:val="0C354A3F"/>
    <w:rsid w:val="0C584A06"/>
    <w:rsid w:val="0C9C2335"/>
    <w:rsid w:val="0CB86D07"/>
    <w:rsid w:val="0CBC4AA4"/>
    <w:rsid w:val="0CC92E7D"/>
    <w:rsid w:val="0D0D349E"/>
    <w:rsid w:val="0D7F1A2A"/>
    <w:rsid w:val="0D890CFB"/>
    <w:rsid w:val="0D9914C2"/>
    <w:rsid w:val="0DD67159"/>
    <w:rsid w:val="0DF97ABC"/>
    <w:rsid w:val="0E1062BA"/>
    <w:rsid w:val="0E2A19CA"/>
    <w:rsid w:val="0E6353CC"/>
    <w:rsid w:val="0E8D5A32"/>
    <w:rsid w:val="0EA466DB"/>
    <w:rsid w:val="0F302D73"/>
    <w:rsid w:val="102E6324"/>
    <w:rsid w:val="10504DED"/>
    <w:rsid w:val="10781622"/>
    <w:rsid w:val="10D759E3"/>
    <w:rsid w:val="11120096"/>
    <w:rsid w:val="11A75A3F"/>
    <w:rsid w:val="11BD6EB1"/>
    <w:rsid w:val="120F06C9"/>
    <w:rsid w:val="12627793"/>
    <w:rsid w:val="129F38E8"/>
    <w:rsid w:val="12B658CB"/>
    <w:rsid w:val="133D4472"/>
    <w:rsid w:val="1340781A"/>
    <w:rsid w:val="13487261"/>
    <w:rsid w:val="1361479A"/>
    <w:rsid w:val="13837A4B"/>
    <w:rsid w:val="138D5304"/>
    <w:rsid w:val="13BC7357"/>
    <w:rsid w:val="13EB6E29"/>
    <w:rsid w:val="14200DEF"/>
    <w:rsid w:val="14CC2107"/>
    <w:rsid w:val="14EA118A"/>
    <w:rsid w:val="153C3DD6"/>
    <w:rsid w:val="156A30FA"/>
    <w:rsid w:val="15887CE3"/>
    <w:rsid w:val="163C1AB7"/>
    <w:rsid w:val="163F02EF"/>
    <w:rsid w:val="16482991"/>
    <w:rsid w:val="16820D92"/>
    <w:rsid w:val="168F122A"/>
    <w:rsid w:val="179D25A3"/>
    <w:rsid w:val="17BC66B1"/>
    <w:rsid w:val="17C15160"/>
    <w:rsid w:val="17D54F08"/>
    <w:rsid w:val="17D70BEF"/>
    <w:rsid w:val="181111E8"/>
    <w:rsid w:val="18B63426"/>
    <w:rsid w:val="18D749D3"/>
    <w:rsid w:val="190129CD"/>
    <w:rsid w:val="19C15FE2"/>
    <w:rsid w:val="19D70ED9"/>
    <w:rsid w:val="1A0A68DC"/>
    <w:rsid w:val="1A5A755F"/>
    <w:rsid w:val="1A8E1E89"/>
    <w:rsid w:val="1A940F08"/>
    <w:rsid w:val="1A9D2B53"/>
    <w:rsid w:val="1ABA43EE"/>
    <w:rsid w:val="1AE71001"/>
    <w:rsid w:val="1AF31B7C"/>
    <w:rsid w:val="1B420A43"/>
    <w:rsid w:val="1B990999"/>
    <w:rsid w:val="1BA75FED"/>
    <w:rsid w:val="1BDF0E06"/>
    <w:rsid w:val="1CA66FF9"/>
    <w:rsid w:val="1CF65FF8"/>
    <w:rsid w:val="1D132289"/>
    <w:rsid w:val="1D294FC0"/>
    <w:rsid w:val="1D2F5657"/>
    <w:rsid w:val="1E751DC1"/>
    <w:rsid w:val="1F002A11"/>
    <w:rsid w:val="1F475781"/>
    <w:rsid w:val="1F837AEE"/>
    <w:rsid w:val="1FA01ABB"/>
    <w:rsid w:val="1FBF7AEB"/>
    <w:rsid w:val="1FED0C02"/>
    <w:rsid w:val="20D6692E"/>
    <w:rsid w:val="20E2656F"/>
    <w:rsid w:val="210516F0"/>
    <w:rsid w:val="210F7F55"/>
    <w:rsid w:val="21251337"/>
    <w:rsid w:val="220E7A48"/>
    <w:rsid w:val="22523F6D"/>
    <w:rsid w:val="22C40A04"/>
    <w:rsid w:val="22F219F7"/>
    <w:rsid w:val="237820D7"/>
    <w:rsid w:val="249532E5"/>
    <w:rsid w:val="24AC2E0B"/>
    <w:rsid w:val="24AE54FE"/>
    <w:rsid w:val="251A0729"/>
    <w:rsid w:val="26985C89"/>
    <w:rsid w:val="26A06C94"/>
    <w:rsid w:val="272020D8"/>
    <w:rsid w:val="28575AE2"/>
    <w:rsid w:val="285C727C"/>
    <w:rsid w:val="287550EF"/>
    <w:rsid w:val="28AA52B7"/>
    <w:rsid w:val="29742F59"/>
    <w:rsid w:val="2A75290F"/>
    <w:rsid w:val="2B872986"/>
    <w:rsid w:val="2BD15EC0"/>
    <w:rsid w:val="2CBD3658"/>
    <w:rsid w:val="2CDA5A4F"/>
    <w:rsid w:val="2CEC6A0B"/>
    <w:rsid w:val="2CF335FF"/>
    <w:rsid w:val="2D077FA9"/>
    <w:rsid w:val="2DBA0416"/>
    <w:rsid w:val="2DE10DFE"/>
    <w:rsid w:val="2E331E02"/>
    <w:rsid w:val="2E4603D0"/>
    <w:rsid w:val="2ECA3081"/>
    <w:rsid w:val="2EE05936"/>
    <w:rsid w:val="2EE95A95"/>
    <w:rsid w:val="2F462C9C"/>
    <w:rsid w:val="2F5250CC"/>
    <w:rsid w:val="2FEE6324"/>
    <w:rsid w:val="30396F4F"/>
    <w:rsid w:val="30C263D5"/>
    <w:rsid w:val="310E45BC"/>
    <w:rsid w:val="31264E33"/>
    <w:rsid w:val="31793BAD"/>
    <w:rsid w:val="317B7EE4"/>
    <w:rsid w:val="31B877E1"/>
    <w:rsid w:val="31DE3B25"/>
    <w:rsid w:val="31ED7708"/>
    <w:rsid w:val="32232733"/>
    <w:rsid w:val="324D78B1"/>
    <w:rsid w:val="327502B0"/>
    <w:rsid w:val="32E74706"/>
    <w:rsid w:val="32EE6FAB"/>
    <w:rsid w:val="335E0363"/>
    <w:rsid w:val="3368720B"/>
    <w:rsid w:val="338F41B0"/>
    <w:rsid w:val="33BC62E1"/>
    <w:rsid w:val="33C057D5"/>
    <w:rsid w:val="33CE450A"/>
    <w:rsid w:val="33D76FA5"/>
    <w:rsid w:val="3404751F"/>
    <w:rsid w:val="34117DC8"/>
    <w:rsid w:val="343E726A"/>
    <w:rsid w:val="34416EAB"/>
    <w:rsid w:val="345308A3"/>
    <w:rsid w:val="354B535F"/>
    <w:rsid w:val="354D472A"/>
    <w:rsid w:val="357D706C"/>
    <w:rsid w:val="357E4563"/>
    <w:rsid w:val="358A204D"/>
    <w:rsid w:val="35A9015D"/>
    <w:rsid w:val="35DD7404"/>
    <w:rsid w:val="35E7081B"/>
    <w:rsid w:val="36E22353"/>
    <w:rsid w:val="37405034"/>
    <w:rsid w:val="37E8477E"/>
    <w:rsid w:val="381305DB"/>
    <w:rsid w:val="38401E1F"/>
    <w:rsid w:val="38952D65"/>
    <w:rsid w:val="38CE13F8"/>
    <w:rsid w:val="38DB04B0"/>
    <w:rsid w:val="390468A9"/>
    <w:rsid w:val="39387F7C"/>
    <w:rsid w:val="39601C2B"/>
    <w:rsid w:val="396B29C3"/>
    <w:rsid w:val="39AC409F"/>
    <w:rsid w:val="39DE45F0"/>
    <w:rsid w:val="3A564995"/>
    <w:rsid w:val="3AA07612"/>
    <w:rsid w:val="3B4263E1"/>
    <w:rsid w:val="3B8C5BCC"/>
    <w:rsid w:val="3BED00BD"/>
    <w:rsid w:val="3C2F6088"/>
    <w:rsid w:val="3CD16EDB"/>
    <w:rsid w:val="3CD4306D"/>
    <w:rsid w:val="3CF52739"/>
    <w:rsid w:val="3D1B6974"/>
    <w:rsid w:val="3D6F4F0D"/>
    <w:rsid w:val="3DFE1A91"/>
    <w:rsid w:val="3E012DDC"/>
    <w:rsid w:val="3E1647A8"/>
    <w:rsid w:val="3E8205D2"/>
    <w:rsid w:val="3EBB61B5"/>
    <w:rsid w:val="3EFA78AA"/>
    <w:rsid w:val="3FC90AEE"/>
    <w:rsid w:val="3FF96C0A"/>
    <w:rsid w:val="40361CD2"/>
    <w:rsid w:val="403B17BD"/>
    <w:rsid w:val="4044147B"/>
    <w:rsid w:val="40A119B3"/>
    <w:rsid w:val="40BB5B56"/>
    <w:rsid w:val="40C0498F"/>
    <w:rsid w:val="410F1643"/>
    <w:rsid w:val="41495409"/>
    <w:rsid w:val="418F51D7"/>
    <w:rsid w:val="41957F8E"/>
    <w:rsid w:val="41CC76F9"/>
    <w:rsid w:val="42117F8C"/>
    <w:rsid w:val="42332670"/>
    <w:rsid w:val="42C54E66"/>
    <w:rsid w:val="42D62341"/>
    <w:rsid w:val="42D83557"/>
    <w:rsid w:val="431D083E"/>
    <w:rsid w:val="438D102F"/>
    <w:rsid w:val="43DB0AF3"/>
    <w:rsid w:val="44BB452F"/>
    <w:rsid w:val="44D41B8E"/>
    <w:rsid w:val="44D83E3F"/>
    <w:rsid w:val="44EE3184"/>
    <w:rsid w:val="44F844BF"/>
    <w:rsid w:val="451A3DA3"/>
    <w:rsid w:val="45304A19"/>
    <w:rsid w:val="45822873"/>
    <w:rsid w:val="4628099A"/>
    <w:rsid w:val="467C4D46"/>
    <w:rsid w:val="46967D07"/>
    <w:rsid w:val="46DB6303"/>
    <w:rsid w:val="46F155F8"/>
    <w:rsid w:val="46F42F55"/>
    <w:rsid w:val="46F46681"/>
    <w:rsid w:val="47104E0E"/>
    <w:rsid w:val="476F09B9"/>
    <w:rsid w:val="477D13BC"/>
    <w:rsid w:val="47D222A7"/>
    <w:rsid w:val="47DF734B"/>
    <w:rsid w:val="48271844"/>
    <w:rsid w:val="483C6634"/>
    <w:rsid w:val="486200D3"/>
    <w:rsid w:val="48AE186B"/>
    <w:rsid w:val="492E70D2"/>
    <w:rsid w:val="49330BF0"/>
    <w:rsid w:val="49E71901"/>
    <w:rsid w:val="4A3C75E4"/>
    <w:rsid w:val="4A603F0F"/>
    <w:rsid w:val="4A8B3931"/>
    <w:rsid w:val="4A9E2943"/>
    <w:rsid w:val="4AEF0CEE"/>
    <w:rsid w:val="4B0F28F1"/>
    <w:rsid w:val="4B254955"/>
    <w:rsid w:val="4B2C060D"/>
    <w:rsid w:val="4B9C7842"/>
    <w:rsid w:val="4BB523F8"/>
    <w:rsid w:val="4CB50F19"/>
    <w:rsid w:val="4CC23648"/>
    <w:rsid w:val="4CEB1223"/>
    <w:rsid w:val="4CEF6C08"/>
    <w:rsid w:val="4D101B97"/>
    <w:rsid w:val="4D451347"/>
    <w:rsid w:val="4D4D5E55"/>
    <w:rsid w:val="4DEC0C8D"/>
    <w:rsid w:val="4E201FFC"/>
    <w:rsid w:val="4E7923BE"/>
    <w:rsid w:val="4E836100"/>
    <w:rsid w:val="4EC00471"/>
    <w:rsid w:val="4F0F66EB"/>
    <w:rsid w:val="4F13460A"/>
    <w:rsid w:val="4FDE07B1"/>
    <w:rsid w:val="4FEF6348"/>
    <w:rsid w:val="50225991"/>
    <w:rsid w:val="5099731E"/>
    <w:rsid w:val="50B0222F"/>
    <w:rsid w:val="50C03DED"/>
    <w:rsid w:val="50E64D75"/>
    <w:rsid w:val="50F31FBF"/>
    <w:rsid w:val="511C36AE"/>
    <w:rsid w:val="51384270"/>
    <w:rsid w:val="51435B65"/>
    <w:rsid w:val="51567F88"/>
    <w:rsid w:val="51781D3D"/>
    <w:rsid w:val="52BB7001"/>
    <w:rsid w:val="52EC0AD6"/>
    <w:rsid w:val="531F1089"/>
    <w:rsid w:val="532A5AD3"/>
    <w:rsid w:val="532F693B"/>
    <w:rsid w:val="533037E9"/>
    <w:rsid w:val="53565F90"/>
    <w:rsid w:val="540C2FAE"/>
    <w:rsid w:val="54713B6C"/>
    <w:rsid w:val="54B83FBE"/>
    <w:rsid w:val="54F20D51"/>
    <w:rsid w:val="55436182"/>
    <w:rsid w:val="55463E12"/>
    <w:rsid w:val="556B154D"/>
    <w:rsid w:val="558F2B90"/>
    <w:rsid w:val="56195AF2"/>
    <w:rsid w:val="561B2867"/>
    <w:rsid w:val="56AF3F21"/>
    <w:rsid w:val="56FC71D2"/>
    <w:rsid w:val="570F3C30"/>
    <w:rsid w:val="572C57CB"/>
    <w:rsid w:val="576428A6"/>
    <w:rsid w:val="57821DA7"/>
    <w:rsid w:val="578724FC"/>
    <w:rsid w:val="57ED34BD"/>
    <w:rsid w:val="583272BD"/>
    <w:rsid w:val="583A6998"/>
    <w:rsid w:val="587109C0"/>
    <w:rsid w:val="588D254B"/>
    <w:rsid w:val="595B1DE6"/>
    <w:rsid w:val="59603225"/>
    <w:rsid w:val="597F2FB9"/>
    <w:rsid w:val="59B21C70"/>
    <w:rsid w:val="59B33FA7"/>
    <w:rsid w:val="59E4035D"/>
    <w:rsid w:val="59E43972"/>
    <w:rsid w:val="5A0D1939"/>
    <w:rsid w:val="5AA5791D"/>
    <w:rsid w:val="5AB76E6C"/>
    <w:rsid w:val="5AD37559"/>
    <w:rsid w:val="5AE974E5"/>
    <w:rsid w:val="5AF34A90"/>
    <w:rsid w:val="5AF40B50"/>
    <w:rsid w:val="5B2A41CA"/>
    <w:rsid w:val="5B303D3B"/>
    <w:rsid w:val="5B477DFE"/>
    <w:rsid w:val="5BAC1188"/>
    <w:rsid w:val="5BCB13AF"/>
    <w:rsid w:val="5C411E84"/>
    <w:rsid w:val="5CDC2ECA"/>
    <w:rsid w:val="5D362B8F"/>
    <w:rsid w:val="5D4905A6"/>
    <w:rsid w:val="5E037FDE"/>
    <w:rsid w:val="5E361915"/>
    <w:rsid w:val="5E9C23D6"/>
    <w:rsid w:val="5EC67D43"/>
    <w:rsid w:val="5F6D425A"/>
    <w:rsid w:val="5FBA17C0"/>
    <w:rsid w:val="601D0E2E"/>
    <w:rsid w:val="603C2473"/>
    <w:rsid w:val="60853497"/>
    <w:rsid w:val="60E90E34"/>
    <w:rsid w:val="60F13AE7"/>
    <w:rsid w:val="6104492A"/>
    <w:rsid w:val="6112165E"/>
    <w:rsid w:val="61175A63"/>
    <w:rsid w:val="612560D2"/>
    <w:rsid w:val="61533807"/>
    <w:rsid w:val="617458AE"/>
    <w:rsid w:val="618713ED"/>
    <w:rsid w:val="61D8452F"/>
    <w:rsid w:val="62057736"/>
    <w:rsid w:val="625304C4"/>
    <w:rsid w:val="62903814"/>
    <w:rsid w:val="62AD63F0"/>
    <w:rsid w:val="63206B64"/>
    <w:rsid w:val="63434B63"/>
    <w:rsid w:val="63970B88"/>
    <w:rsid w:val="63A0759C"/>
    <w:rsid w:val="63B87714"/>
    <w:rsid w:val="63CE6AFC"/>
    <w:rsid w:val="63E26970"/>
    <w:rsid w:val="63FB388A"/>
    <w:rsid w:val="64407885"/>
    <w:rsid w:val="64525E72"/>
    <w:rsid w:val="64635375"/>
    <w:rsid w:val="65793ECA"/>
    <w:rsid w:val="65CB6B22"/>
    <w:rsid w:val="65F626FD"/>
    <w:rsid w:val="66C8719D"/>
    <w:rsid w:val="67586865"/>
    <w:rsid w:val="678F255E"/>
    <w:rsid w:val="68247FE6"/>
    <w:rsid w:val="683F35E6"/>
    <w:rsid w:val="6A062593"/>
    <w:rsid w:val="6A565618"/>
    <w:rsid w:val="6B1C1321"/>
    <w:rsid w:val="6B294F5A"/>
    <w:rsid w:val="6B707743"/>
    <w:rsid w:val="6BD642C0"/>
    <w:rsid w:val="6BE565BF"/>
    <w:rsid w:val="6BF2368A"/>
    <w:rsid w:val="6C5D20AD"/>
    <w:rsid w:val="6CF04806"/>
    <w:rsid w:val="6D17670A"/>
    <w:rsid w:val="6D87428A"/>
    <w:rsid w:val="6DD33357"/>
    <w:rsid w:val="6DF73F5F"/>
    <w:rsid w:val="6E4A45C9"/>
    <w:rsid w:val="6E9621FD"/>
    <w:rsid w:val="6E9F7089"/>
    <w:rsid w:val="6EEA4E06"/>
    <w:rsid w:val="6F352864"/>
    <w:rsid w:val="6F670B16"/>
    <w:rsid w:val="6FDA7CF1"/>
    <w:rsid w:val="703309EF"/>
    <w:rsid w:val="70485756"/>
    <w:rsid w:val="7066575E"/>
    <w:rsid w:val="707F2359"/>
    <w:rsid w:val="70B71566"/>
    <w:rsid w:val="70DA4E3F"/>
    <w:rsid w:val="70EA2EC3"/>
    <w:rsid w:val="70EC7E5D"/>
    <w:rsid w:val="711F3DB0"/>
    <w:rsid w:val="716A0EB6"/>
    <w:rsid w:val="717A1319"/>
    <w:rsid w:val="71A45883"/>
    <w:rsid w:val="71D34955"/>
    <w:rsid w:val="723855A1"/>
    <w:rsid w:val="726F43A4"/>
    <w:rsid w:val="72A26CB5"/>
    <w:rsid w:val="72A36E34"/>
    <w:rsid w:val="72F24AEE"/>
    <w:rsid w:val="732E150E"/>
    <w:rsid w:val="732E1563"/>
    <w:rsid w:val="735F0225"/>
    <w:rsid w:val="740C516C"/>
    <w:rsid w:val="743378F1"/>
    <w:rsid w:val="744C14C0"/>
    <w:rsid w:val="74A14A9C"/>
    <w:rsid w:val="74AB4172"/>
    <w:rsid w:val="74AD768E"/>
    <w:rsid w:val="74CA3B00"/>
    <w:rsid w:val="75224B59"/>
    <w:rsid w:val="75E61884"/>
    <w:rsid w:val="760C77C7"/>
    <w:rsid w:val="76491ACF"/>
    <w:rsid w:val="7649512E"/>
    <w:rsid w:val="766828A8"/>
    <w:rsid w:val="77406414"/>
    <w:rsid w:val="77912BFF"/>
    <w:rsid w:val="77A05A00"/>
    <w:rsid w:val="77B74686"/>
    <w:rsid w:val="77EA6570"/>
    <w:rsid w:val="79A10018"/>
    <w:rsid w:val="79E2306C"/>
    <w:rsid w:val="7A1E181D"/>
    <w:rsid w:val="7A4E3D62"/>
    <w:rsid w:val="7A505E3A"/>
    <w:rsid w:val="7A7D3D36"/>
    <w:rsid w:val="7AB25981"/>
    <w:rsid w:val="7AF50895"/>
    <w:rsid w:val="7BA27FC1"/>
    <w:rsid w:val="7BFB34E1"/>
    <w:rsid w:val="7C335CA0"/>
    <w:rsid w:val="7C5A6B25"/>
    <w:rsid w:val="7C7B2069"/>
    <w:rsid w:val="7C9F5704"/>
    <w:rsid w:val="7CAE18AA"/>
    <w:rsid w:val="7CD559F3"/>
    <w:rsid w:val="7D2C446C"/>
    <w:rsid w:val="7D365FC3"/>
    <w:rsid w:val="7D581157"/>
    <w:rsid w:val="7D7E48A0"/>
    <w:rsid w:val="7DD57417"/>
    <w:rsid w:val="7DE70320"/>
    <w:rsid w:val="7E397D20"/>
    <w:rsid w:val="7E455654"/>
    <w:rsid w:val="7E75073C"/>
    <w:rsid w:val="7ECF0A2A"/>
    <w:rsid w:val="7F1213CF"/>
    <w:rsid w:val="7F2928D3"/>
    <w:rsid w:val="7F87292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semiHidden="0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300" w:lineRule="auto"/>
      <w:jc w:val="both"/>
    </w:pPr>
    <w:rPr>
      <w:rFonts w:ascii="宋体" w:hAnsi="宋体" w:eastAsia="宋体" w:cstheme="minorBidi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link w:val="27"/>
    <w:qFormat/>
    <w:uiPriority w:val="9"/>
    <w:pPr>
      <w:keepNext/>
      <w:keepLines/>
      <w:numPr>
        <w:ilvl w:val="0"/>
        <w:numId w:val="1"/>
      </w:numPr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8"/>
    <w:unhideWhenUsed/>
    <w:qFormat/>
    <w:uiPriority w:val="9"/>
    <w:pPr>
      <w:keepNext/>
      <w:keepLines/>
      <w:numPr>
        <w:ilvl w:val="1"/>
        <w:numId w:val="1"/>
      </w:numPr>
      <w:spacing w:before="260" w:after="260" w:line="416" w:lineRule="auto"/>
      <w:outlineLvl w:val="1"/>
    </w:pPr>
    <w:rPr>
      <w:rFonts w:cstheme="majorBidi"/>
      <w:b/>
      <w:bCs/>
      <w:sz w:val="40"/>
      <w:szCs w:val="32"/>
    </w:rPr>
  </w:style>
  <w:style w:type="paragraph" w:styleId="4">
    <w:name w:val="heading 3"/>
    <w:basedOn w:val="1"/>
    <w:next w:val="1"/>
    <w:link w:val="29"/>
    <w:unhideWhenUsed/>
    <w:qFormat/>
    <w:uiPriority w:val="9"/>
    <w:pPr>
      <w:keepNext/>
      <w:keepLines/>
      <w:numPr>
        <w:ilvl w:val="2"/>
        <w:numId w:val="1"/>
      </w:numPr>
      <w:spacing w:before="260" w:after="260" w:line="416" w:lineRule="auto"/>
      <w:outlineLvl w:val="2"/>
    </w:pPr>
    <w:rPr>
      <w:b/>
      <w:bCs/>
      <w:sz w:val="36"/>
      <w:szCs w:val="32"/>
    </w:rPr>
  </w:style>
  <w:style w:type="paragraph" w:styleId="5">
    <w:name w:val="heading 4"/>
    <w:basedOn w:val="1"/>
    <w:next w:val="1"/>
    <w:link w:val="24"/>
    <w:unhideWhenUsed/>
    <w:qFormat/>
    <w:uiPriority w:val="9"/>
    <w:pPr>
      <w:keepNext/>
      <w:keepLines/>
      <w:numPr>
        <w:ilvl w:val="3"/>
        <w:numId w:val="1"/>
      </w:numPr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link w:val="30"/>
    <w:unhideWhenUsed/>
    <w:qFormat/>
    <w:uiPriority w:val="9"/>
    <w:pPr>
      <w:keepNext/>
      <w:keepLines/>
      <w:numPr>
        <w:ilvl w:val="4"/>
        <w:numId w:val="1"/>
      </w:numPr>
      <w:spacing w:before="280" w:after="290" w:line="372" w:lineRule="auto"/>
      <w:outlineLvl w:val="4"/>
    </w:pPr>
    <w:rPr>
      <w:b/>
      <w:sz w:val="28"/>
    </w:rPr>
  </w:style>
  <w:style w:type="paragraph" w:styleId="7">
    <w:name w:val="heading 6"/>
    <w:basedOn w:val="1"/>
    <w:next w:val="1"/>
    <w:link w:val="31"/>
    <w:unhideWhenUsed/>
    <w:qFormat/>
    <w:uiPriority w:val="9"/>
    <w:pPr>
      <w:keepNext/>
      <w:keepLines/>
      <w:numPr>
        <w:ilvl w:val="5"/>
        <w:numId w:val="1"/>
      </w:numPr>
      <w:spacing w:before="240" w:after="64" w:line="317" w:lineRule="auto"/>
      <w:outlineLvl w:val="5"/>
    </w:pPr>
    <w:rPr>
      <w:rFonts w:ascii="Arial" w:hAnsi="Arial" w:eastAsia="黑体"/>
      <w:b/>
    </w:rPr>
  </w:style>
  <w:style w:type="paragraph" w:styleId="8">
    <w:name w:val="heading 7"/>
    <w:basedOn w:val="1"/>
    <w:next w:val="1"/>
    <w:link w:val="32"/>
    <w:unhideWhenUsed/>
    <w:qFormat/>
    <w:uiPriority w:val="9"/>
    <w:pPr>
      <w:keepNext/>
      <w:keepLines/>
      <w:numPr>
        <w:ilvl w:val="6"/>
        <w:numId w:val="1"/>
      </w:numPr>
      <w:spacing w:before="240" w:after="64" w:line="317" w:lineRule="auto"/>
      <w:outlineLvl w:val="6"/>
    </w:pPr>
    <w:rPr>
      <w:b/>
    </w:rPr>
  </w:style>
  <w:style w:type="paragraph" w:styleId="9">
    <w:name w:val="heading 8"/>
    <w:basedOn w:val="1"/>
    <w:next w:val="1"/>
    <w:link w:val="33"/>
    <w:semiHidden/>
    <w:unhideWhenUsed/>
    <w:qFormat/>
    <w:uiPriority w:val="9"/>
    <w:pPr>
      <w:keepNext/>
      <w:keepLines/>
      <w:numPr>
        <w:ilvl w:val="7"/>
        <w:numId w:val="1"/>
      </w:numPr>
      <w:spacing w:before="240" w:after="64" w:line="317" w:lineRule="auto"/>
      <w:outlineLvl w:val="7"/>
    </w:pPr>
    <w:rPr>
      <w:rFonts w:ascii="Arial" w:hAnsi="Arial" w:eastAsia="黑体"/>
    </w:rPr>
  </w:style>
  <w:style w:type="paragraph" w:styleId="10">
    <w:name w:val="heading 9"/>
    <w:basedOn w:val="1"/>
    <w:next w:val="1"/>
    <w:link w:val="34"/>
    <w:semiHidden/>
    <w:unhideWhenUsed/>
    <w:qFormat/>
    <w:uiPriority w:val="9"/>
    <w:pPr>
      <w:keepNext/>
      <w:keepLines/>
      <w:numPr>
        <w:ilvl w:val="8"/>
        <w:numId w:val="1"/>
      </w:numPr>
      <w:spacing w:before="240" w:after="64" w:line="317" w:lineRule="auto"/>
      <w:outlineLvl w:val="8"/>
    </w:pPr>
    <w:rPr>
      <w:rFonts w:ascii="Arial" w:hAnsi="Arial" w:eastAsia="黑体"/>
      <w:sz w:val="21"/>
    </w:rPr>
  </w:style>
  <w:style w:type="character" w:default="1" w:styleId="22">
    <w:name w:val="Default Paragraph Font"/>
    <w:unhideWhenUsed/>
    <w:qFormat/>
    <w:uiPriority w:val="1"/>
  </w:style>
  <w:style w:type="table" w:default="1" w:styleId="2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Document Map"/>
    <w:basedOn w:val="1"/>
    <w:link w:val="36"/>
    <w:semiHidden/>
    <w:unhideWhenUsed/>
    <w:qFormat/>
    <w:uiPriority w:val="99"/>
    <w:rPr>
      <w:sz w:val="18"/>
      <w:szCs w:val="18"/>
    </w:rPr>
  </w:style>
  <w:style w:type="paragraph" w:styleId="12">
    <w:name w:val="toc 5"/>
    <w:basedOn w:val="1"/>
    <w:next w:val="1"/>
    <w:unhideWhenUsed/>
    <w:qFormat/>
    <w:uiPriority w:val="39"/>
    <w:pPr>
      <w:ind w:left="1680" w:leftChars="800"/>
    </w:pPr>
  </w:style>
  <w:style w:type="paragraph" w:styleId="13">
    <w:name w:val="toc 3"/>
    <w:basedOn w:val="1"/>
    <w:next w:val="1"/>
    <w:unhideWhenUsed/>
    <w:qFormat/>
    <w:uiPriority w:val="39"/>
    <w:pPr>
      <w:ind w:left="840" w:leftChars="400"/>
    </w:pPr>
  </w:style>
  <w:style w:type="paragraph" w:styleId="14">
    <w:name w:val="Balloon Text"/>
    <w:basedOn w:val="1"/>
    <w:link w:val="35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15">
    <w:name w:val="footer"/>
    <w:basedOn w:val="1"/>
    <w:link w:val="26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6">
    <w:name w:val="header"/>
    <w:basedOn w:val="1"/>
    <w:link w:val="25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7">
    <w:name w:val="toc 1"/>
    <w:basedOn w:val="1"/>
    <w:next w:val="1"/>
    <w:unhideWhenUsed/>
    <w:qFormat/>
    <w:uiPriority w:val="39"/>
  </w:style>
  <w:style w:type="paragraph" w:styleId="18">
    <w:name w:val="toc 4"/>
    <w:basedOn w:val="1"/>
    <w:next w:val="1"/>
    <w:unhideWhenUsed/>
    <w:qFormat/>
    <w:uiPriority w:val="39"/>
    <w:pPr>
      <w:ind w:left="1260" w:leftChars="600"/>
    </w:pPr>
  </w:style>
  <w:style w:type="paragraph" w:styleId="19">
    <w:name w:val="toc 6"/>
    <w:basedOn w:val="1"/>
    <w:next w:val="1"/>
    <w:semiHidden/>
    <w:unhideWhenUsed/>
    <w:qFormat/>
    <w:uiPriority w:val="39"/>
    <w:pPr>
      <w:ind w:left="2100" w:leftChars="1000"/>
    </w:pPr>
  </w:style>
  <w:style w:type="paragraph" w:styleId="20">
    <w:name w:val="toc 2"/>
    <w:basedOn w:val="1"/>
    <w:next w:val="1"/>
    <w:unhideWhenUsed/>
    <w:qFormat/>
    <w:uiPriority w:val="39"/>
    <w:pPr>
      <w:ind w:left="420" w:leftChars="200"/>
    </w:pPr>
  </w:style>
  <w:style w:type="character" w:styleId="23">
    <w:name w:val="Hyperlink"/>
    <w:basedOn w:val="22"/>
    <w:unhideWhenUsed/>
    <w:qFormat/>
    <w:uiPriority w:val="99"/>
    <w:rPr>
      <w:color w:val="0000FF" w:themeColor="hyperlink"/>
      <w:u w:val="single"/>
    </w:rPr>
  </w:style>
  <w:style w:type="character" w:customStyle="1" w:styleId="24">
    <w:name w:val="标题 4 Char"/>
    <w:basedOn w:val="22"/>
    <w:link w:val="5"/>
    <w:qFormat/>
    <w:uiPriority w:val="9"/>
    <w:rPr>
      <w:rFonts w:ascii="Arial" w:hAnsi="Arial" w:eastAsia="黑体" w:cstheme="minorBidi"/>
      <w:b/>
      <w:kern w:val="2"/>
      <w:sz w:val="28"/>
      <w:szCs w:val="22"/>
    </w:rPr>
  </w:style>
  <w:style w:type="character" w:customStyle="1" w:styleId="25">
    <w:name w:val="页眉 Char"/>
    <w:basedOn w:val="22"/>
    <w:link w:val="16"/>
    <w:qFormat/>
    <w:uiPriority w:val="99"/>
    <w:rPr>
      <w:sz w:val="18"/>
      <w:szCs w:val="18"/>
    </w:rPr>
  </w:style>
  <w:style w:type="character" w:customStyle="1" w:styleId="26">
    <w:name w:val="页脚 Char"/>
    <w:basedOn w:val="22"/>
    <w:link w:val="15"/>
    <w:semiHidden/>
    <w:qFormat/>
    <w:uiPriority w:val="99"/>
    <w:rPr>
      <w:sz w:val="18"/>
      <w:szCs w:val="18"/>
    </w:rPr>
  </w:style>
  <w:style w:type="character" w:customStyle="1" w:styleId="27">
    <w:name w:val="标题 1 Char"/>
    <w:basedOn w:val="22"/>
    <w:link w:val="2"/>
    <w:qFormat/>
    <w:uiPriority w:val="9"/>
    <w:rPr>
      <w:rFonts w:ascii="宋体" w:hAnsi="宋体" w:cstheme="minorBidi"/>
      <w:b/>
      <w:bCs/>
      <w:kern w:val="44"/>
      <w:sz w:val="44"/>
      <w:szCs w:val="44"/>
    </w:rPr>
  </w:style>
  <w:style w:type="character" w:customStyle="1" w:styleId="28">
    <w:name w:val="标题 2 Char"/>
    <w:basedOn w:val="22"/>
    <w:link w:val="3"/>
    <w:qFormat/>
    <w:uiPriority w:val="9"/>
    <w:rPr>
      <w:rFonts w:ascii="宋体" w:hAnsi="宋体" w:cstheme="majorBidi"/>
      <w:b/>
      <w:bCs/>
      <w:kern w:val="2"/>
      <w:sz w:val="40"/>
      <w:szCs w:val="32"/>
    </w:rPr>
  </w:style>
  <w:style w:type="character" w:customStyle="1" w:styleId="29">
    <w:name w:val="标题 3 Char"/>
    <w:basedOn w:val="22"/>
    <w:link w:val="4"/>
    <w:qFormat/>
    <w:uiPriority w:val="9"/>
    <w:rPr>
      <w:rFonts w:ascii="宋体" w:hAnsi="宋体" w:cstheme="minorBidi"/>
      <w:b/>
      <w:bCs/>
      <w:kern w:val="2"/>
      <w:sz w:val="36"/>
      <w:szCs w:val="32"/>
    </w:rPr>
  </w:style>
  <w:style w:type="character" w:customStyle="1" w:styleId="30">
    <w:name w:val="标题 5 Char"/>
    <w:basedOn w:val="22"/>
    <w:link w:val="6"/>
    <w:qFormat/>
    <w:uiPriority w:val="9"/>
    <w:rPr>
      <w:rFonts w:ascii="宋体" w:hAnsi="宋体" w:cstheme="minorBidi"/>
      <w:b/>
      <w:kern w:val="2"/>
      <w:sz w:val="28"/>
      <w:szCs w:val="22"/>
    </w:rPr>
  </w:style>
  <w:style w:type="character" w:customStyle="1" w:styleId="31">
    <w:name w:val="标题 6 Char"/>
    <w:basedOn w:val="22"/>
    <w:link w:val="7"/>
    <w:qFormat/>
    <w:uiPriority w:val="9"/>
    <w:rPr>
      <w:rFonts w:ascii="Arial" w:hAnsi="Arial" w:eastAsia="黑体" w:cstheme="minorBidi"/>
      <w:b/>
      <w:kern w:val="2"/>
      <w:sz w:val="24"/>
      <w:szCs w:val="22"/>
    </w:rPr>
  </w:style>
  <w:style w:type="character" w:customStyle="1" w:styleId="32">
    <w:name w:val="标题 7 Char"/>
    <w:basedOn w:val="22"/>
    <w:link w:val="8"/>
    <w:semiHidden/>
    <w:qFormat/>
    <w:uiPriority w:val="9"/>
    <w:rPr>
      <w:rFonts w:ascii="宋体" w:hAnsi="宋体" w:cstheme="minorBidi"/>
      <w:b/>
      <w:kern w:val="2"/>
      <w:sz w:val="24"/>
      <w:szCs w:val="22"/>
    </w:rPr>
  </w:style>
  <w:style w:type="character" w:customStyle="1" w:styleId="33">
    <w:name w:val="标题 8 Char"/>
    <w:basedOn w:val="22"/>
    <w:link w:val="9"/>
    <w:semiHidden/>
    <w:qFormat/>
    <w:uiPriority w:val="9"/>
    <w:rPr>
      <w:rFonts w:ascii="Arial" w:hAnsi="Arial" w:eastAsia="黑体" w:cstheme="minorBidi"/>
      <w:kern w:val="2"/>
      <w:sz w:val="24"/>
      <w:szCs w:val="22"/>
    </w:rPr>
  </w:style>
  <w:style w:type="character" w:customStyle="1" w:styleId="34">
    <w:name w:val="标题 9 Char"/>
    <w:basedOn w:val="22"/>
    <w:link w:val="10"/>
    <w:semiHidden/>
    <w:qFormat/>
    <w:uiPriority w:val="9"/>
    <w:rPr>
      <w:rFonts w:ascii="Arial" w:hAnsi="Arial" w:eastAsia="黑体" w:cstheme="minorBidi"/>
      <w:kern w:val="2"/>
      <w:sz w:val="21"/>
      <w:szCs w:val="22"/>
    </w:rPr>
  </w:style>
  <w:style w:type="character" w:customStyle="1" w:styleId="35">
    <w:name w:val="批注框文本 Char"/>
    <w:basedOn w:val="22"/>
    <w:link w:val="14"/>
    <w:semiHidden/>
    <w:qFormat/>
    <w:uiPriority w:val="99"/>
    <w:rPr>
      <w:rFonts w:ascii="宋体" w:hAnsi="宋体" w:eastAsia="宋体"/>
      <w:sz w:val="18"/>
      <w:szCs w:val="18"/>
    </w:rPr>
  </w:style>
  <w:style w:type="character" w:customStyle="1" w:styleId="36">
    <w:name w:val="文档结构图 Char"/>
    <w:basedOn w:val="22"/>
    <w:link w:val="11"/>
    <w:semiHidden/>
    <w:qFormat/>
    <w:uiPriority w:val="99"/>
    <w:rPr>
      <w:rFonts w:ascii="宋体" w:hAnsi="宋体" w:eastAsia="宋体"/>
      <w:sz w:val="18"/>
      <w:szCs w:val="18"/>
    </w:rPr>
  </w:style>
  <w:style w:type="paragraph" w:customStyle="1" w:styleId="37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38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39">
    <w:name w:val="WPSOffice手动目录 3"/>
    <w:qFormat/>
    <w:uiPriority w:val="0"/>
    <w:pPr>
      <w:ind w:left="400" w:leftChars="400"/>
    </w:pPr>
    <w:rPr>
      <w:rFonts w:ascii="Times New Roman" w:hAnsi="Times New Roman" w:eastAsia="宋体" w:cs="Times New Roman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5" Type="http://schemas.openxmlformats.org/officeDocument/2006/relationships/fontTable" Target="fontTable.xml"/><Relationship Id="rId354" Type="http://schemas.openxmlformats.org/officeDocument/2006/relationships/customXml" Target="../customXml/item2.xml"/><Relationship Id="rId353" Type="http://schemas.openxmlformats.org/officeDocument/2006/relationships/numbering" Target="numbering.xml"/><Relationship Id="rId352" Type="http://schemas.openxmlformats.org/officeDocument/2006/relationships/customXml" Target="../customXml/item1.xml"/><Relationship Id="rId351" Type="http://schemas.openxmlformats.org/officeDocument/2006/relationships/image" Target="media/image347.png"/><Relationship Id="rId350" Type="http://schemas.openxmlformats.org/officeDocument/2006/relationships/image" Target="media/image346.png"/><Relationship Id="rId35" Type="http://schemas.openxmlformats.org/officeDocument/2006/relationships/image" Target="media/image31.png"/><Relationship Id="rId349" Type="http://schemas.openxmlformats.org/officeDocument/2006/relationships/image" Target="media/image345.png"/><Relationship Id="rId348" Type="http://schemas.openxmlformats.org/officeDocument/2006/relationships/image" Target="media/image344.png"/><Relationship Id="rId347" Type="http://schemas.openxmlformats.org/officeDocument/2006/relationships/image" Target="media/image343.png"/><Relationship Id="rId346" Type="http://schemas.openxmlformats.org/officeDocument/2006/relationships/image" Target="media/image342.png"/><Relationship Id="rId345" Type="http://schemas.openxmlformats.org/officeDocument/2006/relationships/image" Target="media/image341.png"/><Relationship Id="rId344" Type="http://schemas.openxmlformats.org/officeDocument/2006/relationships/image" Target="media/image340.png"/><Relationship Id="rId343" Type="http://schemas.openxmlformats.org/officeDocument/2006/relationships/image" Target="media/image339.png"/><Relationship Id="rId342" Type="http://schemas.openxmlformats.org/officeDocument/2006/relationships/image" Target="media/image338.png"/><Relationship Id="rId341" Type="http://schemas.openxmlformats.org/officeDocument/2006/relationships/image" Target="media/image337.png"/><Relationship Id="rId340" Type="http://schemas.openxmlformats.org/officeDocument/2006/relationships/image" Target="media/image336.png"/><Relationship Id="rId34" Type="http://schemas.openxmlformats.org/officeDocument/2006/relationships/image" Target="media/image30.png"/><Relationship Id="rId339" Type="http://schemas.openxmlformats.org/officeDocument/2006/relationships/image" Target="media/image335.png"/><Relationship Id="rId338" Type="http://schemas.openxmlformats.org/officeDocument/2006/relationships/image" Target="media/image334.png"/><Relationship Id="rId337" Type="http://schemas.openxmlformats.org/officeDocument/2006/relationships/image" Target="media/image333.png"/><Relationship Id="rId336" Type="http://schemas.openxmlformats.org/officeDocument/2006/relationships/image" Target="media/image332.png"/><Relationship Id="rId335" Type="http://schemas.openxmlformats.org/officeDocument/2006/relationships/image" Target="media/image331.png"/><Relationship Id="rId334" Type="http://schemas.openxmlformats.org/officeDocument/2006/relationships/image" Target="media/image330.png"/><Relationship Id="rId333" Type="http://schemas.openxmlformats.org/officeDocument/2006/relationships/image" Target="media/image329.png"/><Relationship Id="rId332" Type="http://schemas.openxmlformats.org/officeDocument/2006/relationships/image" Target="media/image328.png"/><Relationship Id="rId331" Type="http://schemas.openxmlformats.org/officeDocument/2006/relationships/image" Target="media/image327.png"/><Relationship Id="rId330" Type="http://schemas.openxmlformats.org/officeDocument/2006/relationships/image" Target="media/image326.png"/><Relationship Id="rId33" Type="http://schemas.openxmlformats.org/officeDocument/2006/relationships/image" Target="media/image29.png"/><Relationship Id="rId329" Type="http://schemas.openxmlformats.org/officeDocument/2006/relationships/image" Target="media/image325.png"/><Relationship Id="rId328" Type="http://schemas.openxmlformats.org/officeDocument/2006/relationships/image" Target="media/image324.png"/><Relationship Id="rId327" Type="http://schemas.openxmlformats.org/officeDocument/2006/relationships/image" Target="media/image323.png"/><Relationship Id="rId326" Type="http://schemas.openxmlformats.org/officeDocument/2006/relationships/image" Target="media/image322.png"/><Relationship Id="rId325" Type="http://schemas.openxmlformats.org/officeDocument/2006/relationships/image" Target="media/image321.png"/><Relationship Id="rId324" Type="http://schemas.openxmlformats.org/officeDocument/2006/relationships/image" Target="media/image320.png"/><Relationship Id="rId323" Type="http://schemas.openxmlformats.org/officeDocument/2006/relationships/image" Target="media/image319.png"/><Relationship Id="rId322" Type="http://schemas.openxmlformats.org/officeDocument/2006/relationships/image" Target="media/image318.png"/><Relationship Id="rId321" Type="http://schemas.openxmlformats.org/officeDocument/2006/relationships/image" Target="media/image317.png"/><Relationship Id="rId320" Type="http://schemas.openxmlformats.org/officeDocument/2006/relationships/image" Target="media/image316.png"/><Relationship Id="rId32" Type="http://schemas.openxmlformats.org/officeDocument/2006/relationships/image" Target="media/image28.png"/><Relationship Id="rId319" Type="http://schemas.openxmlformats.org/officeDocument/2006/relationships/image" Target="media/image315.png"/><Relationship Id="rId318" Type="http://schemas.openxmlformats.org/officeDocument/2006/relationships/image" Target="media/image314.png"/><Relationship Id="rId317" Type="http://schemas.openxmlformats.org/officeDocument/2006/relationships/image" Target="media/image313.png"/><Relationship Id="rId316" Type="http://schemas.openxmlformats.org/officeDocument/2006/relationships/image" Target="media/image312.png"/><Relationship Id="rId315" Type="http://schemas.openxmlformats.org/officeDocument/2006/relationships/image" Target="media/image311.png"/><Relationship Id="rId314" Type="http://schemas.openxmlformats.org/officeDocument/2006/relationships/image" Target="media/image310.png"/><Relationship Id="rId313" Type="http://schemas.openxmlformats.org/officeDocument/2006/relationships/image" Target="media/image309.png"/><Relationship Id="rId312" Type="http://schemas.openxmlformats.org/officeDocument/2006/relationships/image" Target="media/image308.png"/><Relationship Id="rId311" Type="http://schemas.openxmlformats.org/officeDocument/2006/relationships/image" Target="media/image307.png"/><Relationship Id="rId310" Type="http://schemas.openxmlformats.org/officeDocument/2006/relationships/image" Target="media/image306.png"/><Relationship Id="rId31" Type="http://schemas.openxmlformats.org/officeDocument/2006/relationships/image" Target="media/image27.png"/><Relationship Id="rId309" Type="http://schemas.openxmlformats.org/officeDocument/2006/relationships/image" Target="media/image305.png"/><Relationship Id="rId308" Type="http://schemas.openxmlformats.org/officeDocument/2006/relationships/image" Target="media/image304.png"/><Relationship Id="rId307" Type="http://schemas.openxmlformats.org/officeDocument/2006/relationships/image" Target="media/image303.png"/><Relationship Id="rId306" Type="http://schemas.openxmlformats.org/officeDocument/2006/relationships/image" Target="media/image302.png"/><Relationship Id="rId305" Type="http://schemas.openxmlformats.org/officeDocument/2006/relationships/image" Target="media/image301.png"/><Relationship Id="rId304" Type="http://schemas.openxmlformats.org/officeDocument/2006/relationships/image" Target="media/image300.png"/><Relationship Id="rId303" Type="http://schemas.openxmlformats.org/officeDocument/2006/relationships/image" Target="media/image299.png"/><Relationship Id="rId302" Type="http://schemas.openxmlformats.org/officeDocument/2006/relationships/image" Target="media/image298.png"/><Relationship Id="rId301" Type="http://schemas.openxmlformats.org/officeDocument/2006/relationships/image" Target="media/image297.png"/><Relationship Id="rId300" Type="http://schemas.openxmlformats.org/officeDocument/2006/relationships/image" Target="media/image296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9" Type="http://schemas.openxmlformats.org/officeDocument/2006/relationships/image" Target="media/image295.png"/><Relationship Id="rId298" Type="http://schemas.openxmlformats.org/officeDocument/2006/relationships/image" Target="media/image294.png"/><Relationship Id="rId297" Type="http://schemas.openxmlformats.org/officeDocument/2006/relationships/image" Target="media/image293.png"/><Relationship Id="rId296" Type="http://schemas.openxmlformats.org/officeDocument/2006/relationships/image" Target="media/image292.png"/><Relationship Id="rId295" Type="http://schemas.openxmlformats.org/officeDocument/2006/relationships/image" Target="media/image291.jpeg"/><Relationship Id="rId294" Type="http://schemas.openxmlformats.org/officeDocument/2006/relationships/image" Target="media/image290.jpeg"/><Relationship Id="rId293" Type="http://schemas.openxmlformats.org/officeDocument/2006/relationships/image" Target="media/image289.png"/><Relationship Id="rId292" Type="http://schemas.openxmlformats.org/officeDocument/2006/relationships/image" Target="media/image288.png"/><Relationship Id="rId291" Type="http://schemas.openxmlformats.org/officeDocument/2006/relationships/image" Target="media/image287.png"/><Relationship Id="rId290" Type="http://schemas.openxmlformats.org/officeDocument/2006/relationships/image" Target="media/image286.png"/><Relationship Id="rId29" Type="http://schemas.openxmlformats.org/officeDocument/2006/relationships/image" Target="media/image25.png"/><Relationship Id="rId289" Type="http://schemas.openxmlformats.org/officeDocument/2006/relationships/image" Target="media/image285.png"/><Relationship Id="rId288" Type="http://schemas.openxmlformats.org/officeDocument/2006/relationships/image" Target="media/image284.png"/><Relationship Id="rId287" Type="http://schemas.openxmlformats.org/officeDocument/2006/relationships/image" Target="media/image283.png"/><Relationship Id="rId286" Type="http://schemas.openxmlformats.org/officeDocument/2006/relationships/image" Target="media/image282.png"/><Relationship Id="rId285" Type="http://schemas.openxmlformats.org/officeDocument/2006/relationships/image" Target="media/image281.png"/><Relationship Id="rId284" Type="http://schemas.openxmlformats.org/officeDocument/2006/relationships/image" Target="media/image280.png"/><Relationship Id="rId283" Type="http://schemas.openxmlformats.org/officeDocument/2006/relationships/image" Target="media/image279.png"/><Relationship Id="rId282" Type="http://schemas.openxmlformats.org/officeDocument/2006/relationships/image" Target="media/image278.png"/><Relationship Id="rId281" Type="http://schemas.openxmlformats.org/officeDocument/2006/relationships/image" Target="media/image277.png"/><Relationship Id="rId280" Type="http://schemas.openxmlformats.org/officeDocument/2006/relationships/image" Target="media/image276.png"/><Relationship Id="rId28" Type="http://schemas.openxmlformats.org/officeDocument/2006/relationships/image" Target="media/image24.png"/><Relationship Id="rId279" Type="http://schemas.openxmlformats.org/officeDocument/2006/relationships/image" Target="media/image275.png"/><Relationship Id="rId278" Type="http://schemas.openxmlformats.org/officeDocument/2006/relationships/image" Target="media/image274.png"/><Relationship Id="rId277" Type="http://schemas.openxmlformats.org/officeDocument/2006/relationships/image" Target="media/image273.png"/><Relationship Id="rId276" Type="http://schemas.openxmlformats.org/officeDocument/2006/relationships/image" Target="media/image272.png"/><Relationship Id="rId275" Type="http://schemas.openxmlformats.org/officeDocument/2006/relationships/image" Target="media/image271.png"/><Relationship Id="rId274" Type="http://schemas.openxmlformats.org/officeDocument/2006/relationships/image" Target="media/image270.png"/><Relationship Id="rId273" Type="http://schemas.openxmlformats.org/officeDocument/2006/relationships/image" Target="media/image269.png"/><Relationship Id="rId272" Type="http://schemas.openxmlformats.org/officeDocument/2006/relationships/image" Target="media/image268.png"/><Relationship Id="rId271" Type="http://schemas.openxmlformats.org/officeDocument/2006/relationships/image" Target="media/image267.png"/><Relationship Id="rId270" Type="http://schemas.openxmlformats.org/officeDocument/2006/relationships/image" Target="media/image266.png"/><Relationship Id="rId27" Type="http://schemas.openxmlformats.org/officeDocument/2006/relationships/image" Target="media/image23.png"/><Relationship Id="rId269" Type="http://schemas.openxmlformats.org/officeDocument/2006/relationships/image" Target="media/image265.png"/><Relationship Id="rId268" Type="http://schemas.openxmlformats.org/officeDocument/2006/relationships/image" Target="media/image264.png"/><Relationship Id="rId267" Type="http://schemas.openxmlformats.org/officeDocument/2006/relationships/image" Target="media/image263.png"/><Relationship Id="rId266" Type="http://schemas.openxmlformats.org/officeDocument/2006/relationships/image" Target="media/image262.png"/><Relationship Id="rId265" Type="http://schemas.openxmlformats.org/officeDocument/2006/relationships/image" Target="media/image261.png"/><Relationship Id="rId264" Type="http://schemas.openxmlformats.org/officeDocument/2006/relationships/image" Target="media/image260.png"/><Relationship Id="rId263" Type="http://schemas.openxmlformats.org/officeDocument/2006/relationships/image" Target="media/image259.png"/><Relationship Id="rId262" Type="http://schemas.openxmlformats.org/officeDocument/2006/relationships/image" Target="media/image258.png"/><Relationship Id="rId261" Type="http://schemas.openxmlformats.org/officeDocument/2006/relationships/image" Target="media/image257.png"/><Relationship Id="rId260" Type="http://schemas.openxmlformats.org/officeDocument/2006/relationships/image" Target="media/image256.png"/><Relationship Id="rId26" Type="http://schemas.openxmlformats.org/officeDocument/2006/relationships/image" Target="media/image22.png"/><Relationship Id="rId259" Type="http://schemas.openxmlformats.org/officeDocument/2006/relationships/image" Target="media/image255.png"/><Relationship Id="rId258" Type="http://schemas.openxmlformats.org/officeDocument/2006/relationships/image" Target="media/image254.png"/><Relationship Id="rId257" Type="http://schemas.openxmlformats.org/officeDocument/2006/relationships/image" Target="media/image253.png"/><Relationship Id="rId256" Type="http://schemas.openxmlformats.org/officeDocument/2006/relationships/image" Target="media/image252.png"/><Relationship Id="rId255" Type="http://schemas.openxmlformats.org/officeDocument/2006/relationships/image" Target="media/image251.png"/><Relationship Id="rId254" Type="http://schemas.openxmlformats.org/officeDocument/2006/relationships/image" Target="media/image250.png"/><Relationship Id="rId253" Type="http://schemas.openxmlformats.org/officeDocument/2006/relationships/image" Target="media/image249.png"/><Relationship Id="rId252" Type="http://schemas.openxmlformats.org/officeDocument/2006/relationships/image" Target="media/image248.png"/><Relationship Id="rId251" Type="http://schemas.openxmlformats.org/officeDocument/2006/relationships/image" Target="media/image247.png"/><Relationship Id="rId250" Type="http://schemas.openxmlformats.org/officeDocument/2006/relationships/image" Target="media/image246.png"/><Relationship Id="rId25" Type="http://schemas.openxmlformats.org/officeDocument/2006/relationships/image" Target="media/image21.png"/><Relationship Id="rId249" Type="http://schemas.openxmlformats.org/officeDocument/2006/relationships/image" Target="media/image245.png"/><Relationship Id="rId248" Type="http://schemas.openxmlformats.org/officeDocument/2006/relationships/image" Target="media/image244.png"/><Relationship Id="rId247" Type="http://schemas.openxmlformats.org/officeDocument/2006/relationships/image" Target="media/image243.png"/><Relationship Id="rId246" Type="http://schemas.openxmlformats.org/officeDocument/2006/relationships/image" Target="media/image242.png"/><Relationship Id="rId245" Type="http://schemas.openxmlformats.org/officeDocument/2006/relationships/image" Target="media/image241.png"/><Relationship Id="rId244" Type="http://schemas.openxmlformats.org/officeDocument/2006/relationships/image" Target="media/image240.png"/><Relationship Id="rId243" Type="http://schemas.openxmlformats.org/officeDocument/2006/relationships/image" Target="media/image239.png"/><Relationship Id="rId242" Type="http://schemas.openxmlformats.org/officeDocument/2006/relationships/image" Target="media/image238.png"/><Relationship Id="rId241" Type="http://schemas.openxmlformats.org/officeDocument/2006/relationships/image" Target="media/image237.png"/><Relationship Id="rId240" Type="http://schemas.openxmlformats.org/officeDocument/2006/relationships/image" Target="media/image236.png"/><Relationship Id="rId24" Type="http://schemas.openxmlformats.org/officeDocument/2006/relationships/image" Target="media/image20.png"/><Relationship Id="rId239" Type="http://schemas.openxmlformats.org/officeDocument/2006/relationships/image" Target="media/image235.png"/><Relationship Id="rId238" Type="http://schemas.openxmlformats.org/officeDocument/2006/relationships/image" Target="media/image234.png"/><Relationship Id="rId237" Type="http://schemas.openxmlformats.org/officeDocument/2006/relationships/image" Target="media/image233.png"/><Relationship Id="rId236" Type="http://schemas.openxmlformats.org/officeDocument/2006/relationships/image" Target="media/image232.png"/><Relationship Id="rId235" Type="http://schemas.openxmlformats.org/officeDocument/2006/relationships/image" Target="media/image231.png"/><Relationship Id="rId234" Type="http://schemas.openxmlformats.org/officeDocument/2006/relationships/image" Target="media/image230.png"/><Relationship Id="rId233" Type="http://schemas.openxmlformats.org/officeDocument/2006/relationships/image" Target="media/image229.png"/><Relationship Id="rId232" Type="http://schemas.openxmlformats.org/officeDocument/2006/relationships/image" Target="media/image228.png"/><Relationship Id="rId231" Type="http://schemas.openxmlformats.org/officeDocument/2006/relationships/image" Target="media/image227.png"/><Relationship Id="rId230" Type="http://schemas.openxmlformats.org/officeDocument/2006/relationships/image" Target="media/image226.png"/><Relationship Id="rId23" Type="http://schemas.openxmlformats.org/officeDocument/2006/relationships/image" Target="media/image19.png"/><Relationship Id="rId229" Type="http://schemas.openxmlformats.org/officeDocument/2006/relationships/image" Target="media/image225.png"/><Relationship Id="rId228" Type="http://schemas.openxmlformats.org/officeDocument/2006/relationships/image" Target="media/image224.png"/><Relationship Id="rId227" Type="http://schemas.openxmlformats.org/officeDocument/2006/relationships/image" Target="media/image223.png"/><Relationship Id="rId226" Type="http://schemas.openxmlformats.org/officeDocument/2006/relationships/image" Target="media/image222.png"/><Relationship Id="rId225" Type="http://schemas.openxmlformats.org/officeDocument/2006/relationships/image" Target="media/image221.png"/><Relationship Id="rId224" Type="http://schemas.openxmlformats.org/officeDocument/2006/relationships/image" Target="media/image220.png"/><Relationship Id="rId223" Type="http://schemas.openxmlformats.org/officeDocument/2006/relationships/image" Target="media/image219.png"/><Relationship Id="rId222" Type="http://schemas.openxmlformats.org/officeDocument/2006/relationships/image" Target="media/image218.png"/><Relationship Id="rId221" Type="http://schemas.openxmlformats.org/officeDocument/2006/relationships/image" Target="media/image217.png"/><Relationship Id="rId220" Type="http://schemas.openxmlformats.org/officeDocument/2006/relationships/image" Target="media/image216.png"/><Relationship Id="rId22" Type="http://schemas.openxmlformats.org/officeDocument/2006/relationships/image" Target="media/image18.png"/><Relationship Id="rId219" Type="http://schemas.openxmlformats.org/officeDocument/2006/relationships/image" Target="media/image215.png"/><Relationship Id="rId218" Type="http://schemas.openxmlformats.org/officeDocument/2006/relationships/image" Target="media/image214.png"/><Relationship Id="rId217" Type="http://schemas.openxmlformats.org/officeDocument/2006/relationships/image" Target="media/image213.png"/><Relationship Id="rId216" Type="http://schemas.openxmlformats.org/officeDocument/2006/relationships/image" Target="media/image212.png"/><Relationship Id="rId215" Type="http://schemas.openxmlformats.org/officeDocument/2006/relationships/image" Target="media/image211.png"/><Relationship Id="rId214" Type="http://schemas.openxmlformats.org/officeDocument/2006/relationships/image" Target="media/image210.png"/><Relationship Id="rId213" Type="http://schemas.openxmlformats.org/officeDocument/2006/relationships/image" Target="media/image209.png"/><Relationship Id="rId212" Type="http://schemas.openxmlformats.org/officeDocument/2006/relationships/image" Target="media/image208.png"/><Relationship Id="rId211" Type="http://schemas.openxmlformats.org/officeDocument/2006/relationships/image" Target="media/image207.png"/><Relationship Id="rId210" Type="http://schemas.openxmlformats.org/officeDocument/2006/relationships/image" Target="media/image206.png"/><Relationship Id="rId21" Type="http://schemas.openxmlformats.org/officeDocument/2006/relationships/image" Target="media/image17.png"/><Relationship Id="rId209" Type="http://schemas.openxmlformats.org/officeDocument/2006/relationships/image" Target="media/image205.png"/><Relationship Id="rId208" Type="http://schemas.openxmlformats.org/officeDocument/2006/relationships/image" Target="media/image204.png"/><Relationship Id="rId207" Type="http://schemas.openxmlformats.org/officeDocument/2006/relationships/image" Target="media/image203.png"/><Relationship Id="rId206" Type="http://schemas.openxmlformats.org/officeDocument/2006/relationships/image" Target="media/image202.png"/><Relationship Id="rId205" Type="http://schemas.openxmlformats.org/officeDocument/2006/relationships/image" Target="media/image201.png"/><Relationship Id="rId204" Type="http://schemas.openxmlformats.org/officeDocument/2006/relationships/image" Target="media/image200.png"/><Relationship Id="rId203" Type="http://schemas.openxmlformats.org/officeDocument/2006/relationships/image" Target="media/image199.png"/><Relationship Id="rId202" Type="http://schemas.openxmlformats.org/officeDocument/2006/relationships/image" Target="media/image198.png"/><Relationship Id="rId201" Type="http://schemas.openxmlformats.org/officeDocument/2006/relationships/image" Target="media/image197.png"/><Relationship Id="rId200" Type="http://schemas.openxmlformats.org/officeDocument/2006/relationships/image" Target="media/image196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9" Type="http://schemas.openxmlformats.org/officeDocument/2006/relationships/image" Target="media/image195.png"/><Relationship Id="rId198" Type="http://schemas.openxmlformats.org/officeDocument/2006/relationships/image" Target="media/image194.png"/><Relationship Id="rId197" Type="http://schemas.openxmlformats.org/officeDocument/2006/relationships/image" Target="media/image193.png"/><Relationship Id="rId196" Type="http://schemas.openxmlformats.org/officeDocument/2006/relationships/image" Target="media/image192.png"/><Relationship Id="rId195" Type="http://schemas.openxmlformats.org/officeDocument/2006/relationships/image" Target="media/image191.png"/><Relationship Id="rId194" Type="http://schemas.openxmlformats.org/officeDocument/2006/relationships/image" Target="media/image190.png"/><Relationship Id="rId193" Type="http://schemas.openxmlformats.org/officeDocument/2006/relationships/image" Target="media/image189.png"/><Relationship Id="rId192" Type="http://schemas.openxmlformats.org/officeDocument/2006/relationships/image" Target="media/image188.png"/><Relationship Id="rId191" Type="http://schemas.openxmlformats.org/officeDocument/2006/relationships/image" Target="media/image187.png"/><Relationship Id="rId190" Type="http://schemas.openxmlformats.org/officeDocument/2006/relationships/image" Target="media/image186.png"/><Relationship Id="rId19" Type="http://schemas.openxmlformats.org/officeDocument/2006/relationships/image" Target="media/image15.png"/><Relationship Id="rId189" Type="http://schemas.openxmlformats.org/officeDocument/2006/relationships/image" Target="media/image185.png"/><Relationship Id="rId188" Type="http://schemas.openxmlformats.org/officeDocument/2006/relationships/image" Target="media/image184.png"/><Relationship Id="rId187" Type="http://schemas.openxmlformats.org/officeDocument/2006/relationships/image" Target="media/image183.png"/><Relationship Id="rId186" Type="http://schemas.openxmlformats.org/officeDocument/2006/relationships/image" Target="media/image182.png"/><Relationship Id="rId185" Type="http://schemas.openxmlformats.org/officeDocument/2006/relationships/image" Target="media/image181.png"/><Relationship Id="rId184" Type="http://schemas.openxmlformats.org/officeDocument/2006/relationships/image" Target="media/image180.png"/><Relationship Id="rId183" Type="http://schemas.openxmlformats.org/officeDocument/2006/relationships/image" Target="media/image179.png"/><Relationship Id="rId182" Type="http://schemas.openxmlformats.org/officeDocument/2006/relationships/image" Target="media/image178.png"/><Relationship Id="rId181" Type="http://schemas.openxmlformats.org/officeDocument/2006/relationships/image" Target="media/image177.png"/><Relationship Id="rId180" Type="http://schemas.openxmlformats.org/officeDocument/2006/relationships/image" Target="media/image176.png"/><Relationship Id="rId18" Type="http://schemas.openxmlformats.org/officeDocument/2006/relationships/image" Target="media/image14.png"/><Relationship Id="rId179" Type="http://schemas.openxmlformats.org/officeDocument/2006/relationships/image" Target="media/image175.png"/><Relationship Id="rId178" Type="http://schemas.openxmlformats.org/officeDocument/2006/relationships/image" Target="media/image174.png"/><Relationship Id="rId177" Type="http://schemas.openxmlformats.org/officeDocument/2006/relationships/image" Target="media/image173.png"/><Relationship Id="rId176" Type="http://schemas.openxmlformats.org/officeDocument/2006/relationships/image" Target="media/image172.png"/><Relationship Id="rId175" Type="http://schemas.openxmlformats.org/officeDocument/2006/relationships/image" Target="media/image171.png"/><Relationship Id="rId174" Type="http://schemas.openxmlformats.org/officeDocument/2006/relationships/image" Target="media/image170.png"/><Relationship Id="rId173" Type="http://schemas.openxmlformats.org/officeDocument/2006/relationships/image" Target="media/image169.png"/><Relationship Id="rId172" Type="http://schemas.openxmlformats.org/officeDocument/2006/relationships/image" Target="media/image168.png"/><Relationship Id="rId171" Type="http://schemas.openxmlformats.org/officeDocument/2006/relationships/image" Target="media/image167.png"/><Relationship Id="rId170" Type="http://schemas.openxmlformats.org/officeDocument/2006/relationships/image" Target="media/image166.png"/><Relationship Id="rId17" Type="http://schemas.openxmlformats.org/officeDocument/2006/relationships/image" Target="media/image13.png"/><Relationship Id="rId169" Type="http://schemas.openxmlformats.org/officeDocument/2006/relationships/image" Target="media/image165.png"/><Relationship Id="rId168" Type="http://schemas.openxmlformats.org/officeDocument/2006/relationships/image" Target="media/image164.png"/><Relationship Id="rId167" Type="http://schemas.openxmlformats.org/officeDocument/2006/relationships/image" Target="media/image163.png"/><Relationship Id="rId166" Type="http://schemas.openxmlformats.org/officeDocument/2006/relationships/image" Target="media/image162.png"/><Relationship Id="rId165" Type="http://schemas.openxmlformats.org/officeDocument/2006/relationships/image" Target="media/image161.png"/><Relationship Id="rId164" Type="http://schemas.openxmlformats.org/officeDocument/2006/relationships/image" Target="media/image160.png"/><Relationship Id="rId163" Type="http://schemas.openxmlformats.org/officeDocument/2006/relationships/image" Target="media/image159.png"/><Relationship Id="rId162" Type="http://schemas.openxmlformats.org/officeDocument/2006/relationships/image" Target="media/image158.png"/><Relationship Id="rId161" Type="http://schemas.openxmlformats.org/officeDocument/2006/relationships/image" Target="media/image157.png"/><Relationship Id="rId160" Type="http://schemas.openxmlformats.org/officeDocument/2006/relationships/image" Target="media/image156.png"/><Relationship Id="rId16" Type="http://schemas.openxmlformats.org/officeDocument/2006/relationships/image" Target="media/image12.png"/><Relationship Id="rId159" Type="http://schemas.openxmlformats.org/officeDocument/2006/relationships/image" Target="media/image155.png"/><Relationship Id="rId158" Type="http://schemas.openxmlformats.org/officeDocument/2006/relationships/image" Target="media/image154.png"/><Relationship Id="rId157" Type="http://schemas.openxmlformats.org/officeDocument/2006/relationships/image" Target="media/image153.png"/><Relationship Id="rId156" Type="http://schemas.openxmlformats.org/officeDocument/2006/relationships/image" Target="media/image152.png"/><Relationship Id="rId155" Type="http://schemas.openxmlformats.org/officeDocument/2006/relationships/image" Target="media/image151.png"/><Relationship Id="rId154" Type="http://schemas.openxmlformats.org/officeDocument/2006/relationships/image" Target="media/image150.png"/><Relationship Id="rId153" Type="http://schemas.openxmlformats.org/officeDocument/2006/relationships/image" Target="media/image149.png"/><Relationship Id="rId152" Type="http://schemas.openxmlformats.org/officeDocument/2006/relationships/image" Target="media/image148.png"/><Relationship Id="rId151" Type="http://schemas.openxmlformats.org/officeDocument/2006/relationships/image" Target="media/image147.png"/><Relationship Id="rId150" Type="http://schemas.openxmlformats.org/officeDocument/2006/relationships/image" Target="media/image146.png"/><Relationship Id="rId15" Type="http://schemas.openxmlformats.org/officeDocument/2006/relationships/image" Target="media/image11.png"/><Relationship Id="rId149" Type="http://schemas.openxmlformats.org/officeDocument/2006/relationships/image" Target="media/image145.png"/><Relationship Id="rId148" Type="http://schemas.openxmlformats.org/officeDocument/2006/relationships/image" Target="media/image144.png"/><Relationship Id="rId147" Type="http://schemas.openxmlformats.org/officeDocument/2006/relationships/image" Target="media/image143.png"/><Relationship Id="rId146" Type="http://schemas.openxmlformats.org/officeDocument/2006/relationships/image" Target="media/image142.png"/><Relationship Id="rId145" Type="http://schemas.openxmlformats.org/officeDocument/2006/relationships/image" Target="media/image141.png"/><Relationship Id="rId144" Type="http://schemas.openxmlformats.org/officeDocument/2006/relationships/image" Target="media/image140.png"/><Relationship Id="rId143" Type="http://schemas.openxmlformats.org/officeDocument/2006/relationships/image" Target="media/image139.png"/><Relationship Id="rId142" Type="http://schemas.openxmlformats.org/officeDocument/2006/relationships/image" Target="media/image138.png"/><Relationship Id="rId141" Type="http://schemas.openxmlformats.org/officeDocument/2006/relationships/image" Target="media/image137.png"/><Relationship Id="rId140" Type="http://schemas.openxmlformats.org/officeDocument/2006/relationships/image" Target="media/image136.png"/><Relationship Id="rId14" Type="http://schemas.openxmlformats.org/officeDocument/2006/relationships/image" Target="media/image10.png"/><Relationship Id="rId139" Type="http://schemas.openxmlformats.org/officeDocument/2006/relationships/image" Target="media/image135.png"/><Relationship Id="rId138" Type="http://schemas.openxmlformats.org/officeDocument/2006/relationships/image" Target="media/image134.png"/><Relationship Id="rId137" Type="http://schemas.openxmlformats.org/officeDocument/2006/relationships/image" Target="media/image133.png"/><Relationship Id="rId136" Type="http://schemas.openxmlformats.org/officeDocument/2006/relationships/image" Target="media/image132.png"/><Relationship Id="rId135" Type="http://schemas.openxmlformats.org/officeDocument/2006/relationships/image" Target="media/image131.png"/><Relationship Id="rId134" Type="http://schemas.openxmlformats.org/officeDocument/2006/relationships/image" Target="media/image130.png"/><Relationship Id="rId133" Type="http://schemas.openxmlformats.org/officeDocument/2006/relationships/image" Target="media/image129.png"/><Relationship Id="rId132" Type="http://schemas.openxmlformats.org/officeDocument/2006/relationships/image" Target="media/image128.png"/><Relationship Id="rId131" Type="http://schemas.openxmlformats.org/officeDocument/2006/relationships/image" Target="media/image127.png"/><Relationship Id="rId130" Type="http://schemas.openxmlformats.org/officeDocument/2006/relationships/image" Target="media/image126.png"/><Relationship Id="rId13" Type="http://schemas.openxmlformats.org/officeDocument/2006/relationships/image" Target="media/image9.png"/><Relationship Id="rId129" Type="http://schemas.openxmlformats.org/officeDocument/2006/relationships/image" Target="media/image125.png"/><Relationship Id="rId128" Type="http://schemas.openxmlformats.org/officeDocument/2006/relationships/image" Target="media/image124.png"/><Relationship Id="rId127" Type="http://schemas.openxmlformats.org/officeDocument/2006/relationships/image" Target="media/image123.png"/><Relationship Id="rId126" Type="http://schemas.openxmlformats.org/officeDocument/2006/relationships/image" Target="media/image122.png"/><Relationship Id="rId125" Type="http://schemas.openxmlformats.org/officeDocument/2006/relationships/image" Target="media/image121.png"/><Relationship Id="rId124" Type="http://schemas.openxmlformats.org/officeDocument/2006/relationships/image" Target="media/image120.png"/><Relationship Id="rId123" Type="http://schemas.openxmlformats.org/officeDocument/2006/relationships/image" Target="media/image119.png"/><Relationship Id="rId122" Type="http://schemas.openxmlformats.org/officeDocument/2006/relationships/image" Target="media/image118.png"/><Relationship Id="rId121" Type="http://schemas.openxmlformats.org/officeDocument/2006/relationships/image" Target="media/image117.png"/><Relationship Id="rId120" Type="http://schemas.openxmlformats.org/officeDocument/2006/relationships/image" Target="media/image116.png"/><Relationship Id="rId12" Type="http://schemas.openxmlformats.org/officeDocument/2006/relationships/image" Target="media/image8.png"/><Relationship Id="rId119" Type="http://schemas.openxmlformats.org/officeDocument/2006/relationships/image" Target="media/image115.png"/><Relationship Id="rId118" Type="http://schemas.openxmlformats.org/officeDocument/2006/relationships/image" Target="media/image114.png"/><Relationship Id="rId117" Type="http://schemas.openxmlformats.org/officeDocument/2006/relationships/image" Target="media/image113.png"/><Relationship Id="rId116" Type="http://schemas.openxmlformats.org/officeDocument/2006/relationships/image" Target="media/image112.png"/><Relationship Id="rId115" Type="http://schemas.openxmlformats.org/officeDocument/2006/relationships/image" Target="media/image111.png"/><Relationship Id="rId114" Type="http://schemas.openxmlformats.org/officeDocument/2006/relationships/image" Target="media/image110.png"/><Relationship Id="rId113" Type="http://schemas.openxmlformats.org/officeDocument/2006/relationships/image" Target="media/image109.png"/><Relationship Id="rId112" Type="http://schemas.openxmlformats.org/officeDocument/2006/relationships/image" Target="media/image108.png"/><Relationship Id="rId111" Type="http://schemas.openxmlformats.org/officeDocument/2006/relationships/image" Target="media/image107.png"/><Relationship Id="rId110" Type="http://schemas.openxmlformats.org/officeDocument/2006/relationships/image" Target="media/image106.png"/><Relationship Id="rId11" Type="http://schemas.openxmlformats.org/officeDocument/2006/relationships/image" Target="media/image7.png"/><Relationship Id="rId109" Type="http://schemas.openxmlformats.org/officeDocument/2006/relationships/image" Target="media/image105.png"/><Relationship Id="rId108" Type="http://schemas.openxmlformats.org/officeDocument/2006/relationships/image" Target="media/image104.png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3166DB9-F947-478E-8F5A-A539193E3B0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17</Pages>
  <Words>500</Words>
  <Characters>2850</Characters>
  <Lines>23</Lines>
  <Paragraphs>6</Paragraphs>
  <TotalTime>0</TotalTime>
  <ScaleCrop>false</ScaleCrop>
  <LinksUpToDate>false</LinksUpToDate>
  <CharactersWithSpaces>3344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2020-08-28T02:23:00Z</dcterms:created>
  <dc:creator>个人用户</dc:creator>
  <cp:lastModifiedBy>童鑫</cp:lastModifiedBy>
  <dcterms:modified xsi:type="dcterms:W3CDTF">2021-01-19T07:25:05Z</dcterms:modified>
  <cp:revision>20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