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9"/>
        <w:jc w:val="center"/>
        <w:rPr>
          <w:rFonts w:hint="eastAsia" w:asciiTheme="minorHAnsi" w:hAnsiTheme="minorHAnsi" w:eastAsiaTheme="minorEastAsia" w:cstheme="minorBidi"/>
          <w:color w:val="auto"/>
          <w:kern w:val="2"/>
          <w:sz w:val="44"/>
          <w:szCs w:val="44"/>
          <w:lang w:val="en-US" w:eastAsia="zh-CN"/>
        </w:rPr>
      </w:pPr>
    </w:p>
    <w:p>
      <w:pPr>
        <w:pStyle w:val="29"/>
        <w:jc w:val="center"/>
        <w:rPr>
          <w:rFonts w:hint="eastAsia" w:asciiTheme="minorHAnsi" w:hAnsiTheme="minorHAnsi" w:eastAsiaTheme="minorEastAsia" w:cstheme="minorBidi"/>
          <w:color w:val="auto"/>
          <w:kern w:val="2"/>
          <w:sz w:val="44"/>
          <w:szCs w:val="44"/>
          <w:lang w:val="en-US" w:eastAsia="zh-CN"/>
        </w:rPr>
      </w:pPr>
    </w:p>
    <w:p>
      <w:pPr>
        <w:pStyle w:val="29"/>
        <w:jc w:val="center"/>
        <w:rPr>
          <w:rFonts w:hint="eastAsia" w:asciiTheme="minorHAnsi" w:hAnsiTheme="minorHAnsi" w:eastAsiaTheme="minorEastAsia" w:cstheme="minorBidi"/>
          <w:color w:val="auto"/>
          <w:kern w:val="2"/>
          <w:sz w:val="44"/>
          <w:szCs w:val="44"/>
          <w:lang w:val="en-US" w:eastAsia="zh-CN"/>
        </w:rPr>
      </w:pPr>
    </w:p>
    <w:p>
      <w:pPr>
        <w:pStyle w:val="29"/>
        <w:jc w:val="center"/>
        <w:rPr>
          <w:rFonts w:hint="eastAsia" w:asciiTheme="minorHAnsi" w:hAnsiTheme="minorHAnsi" w:eastAsiaTheme="minorEastAsia" w:cstheme="minorBidi"/>
          <w:b/>
          <w:bCs/>
          <w:color w:val="auto"/>
          <w:kern w:val="2"/>
          <w:sz w:val="44"/>
          <w:szCs w:val="44"/>
          <w:lang w:val="en-US" w:eastAsia="zh-CN"/>
        </w:rPr>
      </w:pPr>
      <w:r>
        <w:rPr>
          <w:rFonts w:hint="eastAsia" w:asciiTheme="minorHAnsi" w:hAnsiTheme="minorHAnsi" w:eastAsiaTheme="minorEastAsia" w:cstheme="minorBidi"/>
          <w:b/>
          <w:bCs/>
          <w:color w:val="auto"/>
          <w:kern w:val="2"/>
          <w:sz w:val="44"/>
          <w:szCs w:val="44"/>
          <w:lang w:val="en-US" w:eastAsia="zh-CN"/>
        </w:rPr>
        <w:t>智慧粮库综合管理平台</w:t>
      </w:r>
    </w:p>
    <w:p>
      <w:pPr>
        <w:pStyle w:val="29"/>
        <w:jc w:val="center"/>
        <w:rPr>
          <w:rFonts w:hint="default" w:asciiTheme="minorHAnsi" w:hAnsiTheme="minorHAnsi" w:eastAsiaTheme="minorEastAsia" w:cstheme="minorBidi"/>
          <w:color w:val="auto"/>
          <w:kern w:val="2"/>
          <w:sz w:val="44"/>
          <w:szCs w:val="44"/>
          <w:lang w:val="en-US" w:eastAsia="zh-CN"/>
        </w:rPr>
        <w:sectPr>
          <w:footerReference r:id="rId3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Theme="minorHAnsi" w:hAnsiTheme="minorHAnsi" w:eastAsiaTheme="minorEastAsia" w:cstheme="minorBidi"/>
          <w:b/>
          <w:bCs/>
          <w:color w:val="auto"/>
          <w:kern w:val="2"/>
          <w:sz w:val="44"/>
          <w:szCs w:val="44"/>
          <w:lang w:val="en-US" w:eastAsia="zh-CN"/>
        </w:rPr>
        <w:t>操作手册</w:t>
      </w:r>
    </w:p>
    <w:sdt>
      <w:sdtPr>
        <w:rPr>
          <w:rFonts w:asciiTheme="minorHAnsi" w:hAnsiTheme="minorHAnsi" w:eastAsiaTheme="minorEastAsia" w:cstheme="minorBidi"/>
          <w:color w:val="auto"/>
          <w:kern w:val="2"/>
          <w:sz w:val="21"/>
          <w:szCs w:val="22"/>
          <w:lang w:val="zh-CN"/>
        </w:rPr>
        <w:id w:val="-112757458"/>
        <w:docPartObj>
          <w:docPartGallery w:val="Table of Contents"/>
          <w:docPartUnique/>
        </w:docPartObj>
      </w:sdtPr>
      <w:sdtEndPr>
        <w:rPr>
          <w:rFonts w:asciiTheme="minorHAnsi" w:hAnsiTheme="minorHAnsi" w:eastAsiaTheme="minorEastAsia" w:cstheme="minorBidi"/>
          <w:b/>
          <w:bCs/>
          <w:color w:val="auto"/>
          <w:kern w:val="2"/>
          <w:sz w:val="21"/>
          <w:szCs w:val="22"/>
          <w:lang w:val="zh-CN"/>
        </w:rPr>
      </w:sdtEndPr>
      <w:sdtContent>
        <w:p>
          <w:pPr>
            <w:pStyle w:val="29"/>
            <w:jc w:val="center"/>
          </w:pPr>
          <w:r>
            <w:rPr>
              <w:lang w:val="zh-CN"/>
            </w:rPr>
            <w:t>目录</w:t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/>
              <w:bCs/>
              <w:lang w:val="zh-CN"/>
            </w:rPr>
            <w:fldChar w:fldCharType="begin"/>
          </w:r>
          <w:r>
            <w:rPr>
              <w:b/>
              <w:bCs/>
              <w:lang w:val="zh-CN"/>
            </w:rPr>
            <w:instrText xml:space="preserve"> TOC \o "1-3" \h \z \u </w:instrText>
          </w:r>
          <w:r>
            <w:rPr>
              <w:b/>
              <w:bCs/>
              <w:lang w:val="zh-CN"/>
            </w:rPr>
            <w:fldChar w:fldCharType="separate"/>
          </w: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_Toc12658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36"/>
              <w:lang w:val="en-US" w:eastAsia="zh-CN"/>
            </w:rPr>
            <w:t>一、 三维漫游系统</w:t>
          </w:r>
          <w:r>
            <w:tab/>
          </w:r>
          <w:r>
            <w:fldChar w:fldCharType="begin"/>
          </w:r>
          <w:r>
            <w:instrText xml:space="preserve"> PAGEREF _Toc12658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36"/>
              <w:lang w:val="en-US" w:eastAsia="zh-CN"/>
            </w:rPr>
            <w:t>二、业务管理系</w:t>
          </w:r>
          <w:r>
            <w:tab/>
          </w:r>
          <w:r>
            <w:fldChar w:fldCharType="begin"/>
          </w:r>
          <w:r>
            <w:instrText xml:space="preserve"> PAGEREF _Toc4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_Toc4794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经营数据总览</w:t>
          </w:r>
          <w:r>
            <w:tab/>
          </w:r>
          <w:r>
            <w:fldChar w:fldCharType="begin"/>
          </w:r>
          <w:r>
            <w:instrText xml:space="preserve"> PAGEREF _Toc4794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_Toc17986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1</w:t>
          </w:r>
          <w:r>
            <w:t>.经营管理</w:t>
          </w:r>
          <w:r>
            <w:tab/>
          </w:r>
          <w:r>
            <w:fldChar w:fldCharType="begin"/>
          </w:r>
          <w:r>
            <w:instrText xml:space="preserve"> PAGEREF _Toc17986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_Toc29664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bCs/>
              <w:szCs w:val="28"/>
            </w:rPr>
            <w:t>1.</w:t>
          </w:r>
          <w:r>
            <w:rPr>
              <w:rFonts w:hint="eastAsia"/>
              <w:bCs/>
              <w:szCs w:val="28"/>
              <w:lang w:val="en-US" w:eastAsia="zh-CN"/>
            </w:rPr>
            <w:t>1出入库管理</w:t>
          </w:r>
          <w:r>
            <w:tab/>
          </w:r>
          <w:r>
            <w:fldChar w:fldCharType="begin"/>
          </w:r>
          <w:r>
            <w:instrText xml:space="preserve"> PAGEREF _Toc29664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_Toc12502 </w:instrText>
          </w:r>
          <w:r>
            <w:rPr>
              <w:bCs/>
              <w:lang w:val="zh-CN"/>
            </w:rPr>
            <w:fldChar w:fldCharType="separate"/>
          </w:r>
          <w:r>
            <w:t>1.</w:t>
          </w:r>
          <w:r>
            <w:rPr>
              <w:rFonts w:hint="eastAsia"/>
              <w:lang w:val="en-US" w:eastAsia="zh-CN"/>
            </w:rPr>
            <w:t>2</w:t>
          </w:r>
          <w:r>
            <w:rPr>
              <w:rFonts w:hint="eastAsia"/>
            </w:rPr>
            <w:t>客户管理</w:t>
          </w:r>
          <w:r>
            <w:tab/>
          </w:r>
          <w:r>
            <w:fldChar w:fldCharType="begin"/>
          </w:r>
          <w:r>
            <w:instrText xml:space="preserve"> PAGEREF _Toc12502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_Toc3376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2</w:t>
          </w:r>
          <w:r>
            <w:t>.质量管理</w:t>
          </w:r>
          <w:r>
            <w:tab/>
          </w:r>
          <w:r>
            <w:fldChar w:fldCharType="begin"/>
          </w:r>
          <w:r>
            <w:instrText xml:space="preserve"> PAGEREF _Toc3376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_Toc20574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2</w:t>
          </w:r>
          <w:r>
            <w:rPr>
              <w:rFonts w:hint="eastAsia"/>
              <w:szCs w:val="28"/>
            </w:rPr>
            <w:t>.1出入库质检管理</w:t>
          </w:r>
          <w:r>
            <w:tab/>
          </w:r>
          <w:r>
            <w:fldChar w:fldCharType="begin"/>
          </w:r>
          <w:r>
            <w:instrText xml:space="preserve"> PAGEREF _Toc20574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_Toc2127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2.2在库粮油质检管理</w:t>
          </w:r>
          <w:r>
            <w:tab/>
          </w:r>
          <w:r>
            <w:fldChar w:fldCharType="begin"/>
          </w:r>
          <w:r>
            <w:instrText xml:space="preserve"> PAGEREF _Toc2127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_Toc32127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2.3质检标准管理</w:t>
          </w:r>
          <w:r>
            <w:tab/>
          </w:r>
          <w:r>
            <w:fldChar w:fldCharType="begin"/>
          </w:r>
          <w:r>
            <w:instrText xml:space="preserve"> PAGEREF _Toc32127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_Toc8854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2.4质量追溯管理</w:t>
          </w:r>
          <w:r>
            <w:tab/>
          </w:r>
          <w:r>
            <w:fldChar w:fldCharType="begin"/>
          </w:r>
          <w:r>
            <w:instrText xml:space="preserve"> PAGEREF _Toc8854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_Toc21068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3</w:t>
          </w:r>
          <w:r>
            <w:t>.</w:t>
          </w:r>
          <w:r>
            <w:rPr>
              <w:rFonts w:hint="eastAsia"/>
              <w:lang w:val="en-US" w:eastAsia="zh-CN"/>
            </w:rPr>
            <w:t>仓储库存</w:t>
          </w:r>
          <w:r>
            <w:tab/>
          </w:r>
          <w:r>
            <w:fldChar w:fldCharType="begin"/>
          </w:r>
          <w:r>
            <w:instrText xml:space="preserve"> PAGEREF _Toc21068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_Toc8037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3</w:t>
          </w:r>
          <w:r>
            <w:rPr>
              <w:rFonts w:hint="eastAsia"/>
              <w:szCs w:val="28"/>
            </w:rPr>
            <w:t>.1仓库及库存管理</w:t>
          </w:r>
          <w:r>
            <w:tab/>
          </w:r>
          <w:r>
            <w:fldChar w:fldCharType="begin"/>
          </w:r>
          <w:r>
            <w:instrText xml:space="preserve"> PAGEREF _Toc8037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_Toc14298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3</w:t>
          </w:r>
          <w:r>
            <w:rPr>
              <w:rFonts w:hint="eastAsia"/>
              <w:szCs w:val="28"/>
            </w:rPr>
            <w:t>.2性质变更管理</w:t>
          </w:r>
          <w:r>
            <w:tab/>
          </w:r>
          <w:r>
            <w:fldChar w:fldCharType="begin"/>
          </w:r>
          <w:r>
            <w:instrText xml:space="preserve"> PAGEREF _Toc14298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_Toc29160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3.3损溢管理</w:t>
          </w:r>
          <w:r>
            <w:tab/>
          </w:r>
          <w:r>
            <w:fldChar w:fldCharType="begin"/>
          </w:r>
          <w:r>
            <w:instrText xml:space="preserve"> PAGEREF _Toc29160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_Toc29031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3.4移交管理</w:t>
          </w:r>
          <w:r>
            <w:tab/>
          </w:r>
          <w:r>
            <w:fldChar w:fldCharType="begin"/>
          </w:r>
          <w:r>
            <w:instrText xml:space="preserve"> PAGEREF _Toc29031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_Toc546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3.5货位管理</w:t>
          </w:r>
          <w:r>
            <w:tab/>
          </w:r>
          <w:r>
            <w:fldChar w:fldCharType="begin"/>
          </w:r>
          <w:r>
            <w:instrText xml:space="preserve"> PAGEREF _Toc546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_Toc6588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4.仓储保管</w:t>
          </w:r>
          <w:r>
            <w:tab/>
          </w:r>
          <w:r>
            <w:fldChar w:fldCharType="begin"/>
          </w:r>
          <w:r>
            <w:instrText xml:space="preserve"> PAGEREF _Toc6588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_Toc20285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bCs/>
              <w:szCs w:val="28"/>
              <w:lang w:val="en-US" w:eastAsia="zh-CN"/>
            </w:rPr>
            <w:t>4.1粮油保管账报表</w:t>
          </w:r>
          <w:r>
            <w:tab/>
          </w:r>
          <w:r>
            <w:fldChar w:fldCharType="begin"/>
          </w:r>
          <w:r>
            <w:instrText xml:space="preserve"> PAGEREF _Toc20285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_Toc27835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4.2出入库报表</w:t>
          </w:r>
          <w:r>
            <w:tab/>
          </w:r>
          <w:r>
            <w:fldChar w:fldCharType="begin"/>
          </w:r>
          <w:r>
            <w:instrText xml:space="preserve"> PAGEREF _Toc27835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_Toc368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4.3 质检报表</w:t>
          </w:r>
          <w:r>
            <w:tab/>
          </w:r>
          <w:r>
            <w:fldChar w:fldCharType="begin"/>
          </w:r>
          <w:r>
            <w:instrText xml:space="preserve"> PAGEREF _Toc368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_Toc17971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4.4 货位卡报表</w:t>
          </w:r>
          <w:r>
            <w:tab/>
          </w:r>
          <w:r>
            <w:fldChar w:fldCharType="begin"/>
          </w:r>
          <w:r>
            <w:instrText xml:space="preserve"> PAGEREF _Toc17971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_Toc20473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4.5熏蒸报表</w:t>
          </w:r>
          <w:r>
            <w:tab/>
          </w:r>
          <w:r>
            <w:fldChar w:fldCharType="begin"/>
          </w:r>
          <w:r>
            <w:instrText xml:space="preserve"> PAGEREF _Toc20473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_Toc18538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4.6 设备报表</w:t>
          </w:r>
          <w:r>
            <w:tab/>
          </w:r>
          <w:r>
            <w:fldChar w:fldCharType="begin"/>
          </w:r>
          <w:r>
            <w:instrText xml:space="preserve"> PAGEREF _Toc18538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_Toc1019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4.7 粮情报表</w:t>
          </w:r>
          <w:r>
            <w:tab/>
          </w:r>
          <w:r>
            <w:fldChar w:fldCharType="begin"/>
          </w:r>
          <w:r>
            <w:instrText xml:space="preserve"> PAGEREF _Toc1019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_Toc28683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4.8 通风报表</w:t>
          </w:r>
          <w:r>
            <w:tab/>
          </w:r>
          <w:r>
            <w:fldChar w:fldCharType="begin"/>
          </w:r>
          <w:r>
            <w:instrText xml:space="preserve"> PAGEREF _Toc28683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_Toc26435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5</w:t>
          </w:r>
          <w:r>
            <w:t>药剂管理</w:t>
          </w:r>
          <w:r>
            <w:tab/>
          </w:r>
          <w:r>
            <w:fldChar w:fldCharType="begin"/>
          </w:r>
          <w:r>
            <w:instrText xml:space="preserve"> PAGEREF _Toc26435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_Toc18511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5</w:t>
          </w:r>
          <w:r>
            <w:rPr>
              <w:szCs w:val="28"/>
            </w:rPr>
            <w:t>.1药剂库存</w:t>
          </w:r>
          <w:r>
            <w:tab/>
          </w:r>
          <w:r>
            <w:fldChar w:fldCharType="begin"/>
          </w:r>
          <w:r>
            <w:instrText xml:space="preserve"> PAGEREF _Toc18511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_Toc9794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4"/>
              <w:lang w:val="en-US" w:eastAsia="zh-CN"/>
            </w:rPr>
            <w:t>5</w:t>
          </w:r>
          <w:r>
            <w:rPr>
              <w:rFonts w:hint="eastAsia"/>
              <w:szCs w:val="24"/>
            </w:rPr>
            <w:t>.2药剂领用</w:t>
          </w:r>
          <w:r>
            <w:tab/>
          </w:r>
          <w:r>
            <w:fldChar w:fldCharType="begin"/>
          </w:r>
          <w:r>
            <w:instrText xml:space="preserve"> PAGEREF _Toc9794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_Toc18839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4"/>
              <w:lang w:val="en-US" w:eastAsia="zh-CN"/>
            </w:rPr>
            <w:t>5.3药剂分类</w:t>
          </w:r>
          <w:r>
            <w:tab/>
          </w:r>
          <w:r>
            <w:fldChar w:fldCharType="begin"/>
          </w:r>
          <w:r>
            <w:instrText xml:space="preserve"> PAGEREF _Toc18839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_Toc9914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6</w:t>
          </w:r>
          <w:r>
            <w:rPr>
              <w:rFonts w:hint="eastAsia"/>
            </w:rPr>
            <w:t>.设备管理</w:t>
          </w:r>
          <w:r>
            <w:tab/>
          </w:r>
          <w:r>
            <w:fldChar w:fldCharType="begin"/>
          </w:r>
          <w:r>
            <w:instrText xml:space="preserve"> PAGEREF _Toc9914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_Toc32224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6</w:t>
          </w:r>
          <w:r>
            <w:rPr>
              <w:szCs w:val="28"/>
            </w:rPr>
            <w:t>.1设备</w:t>
          </w:r>
          <w:r>
            <w:rPr>
              <w:rFonts w:hint="eastAsia"/>
              <w:szCs w:val="28"/>
              <w:lang w:val="en-US" w:eastAsia="zh-CN"/>
            </w:rPr>
            <w:t>总</w:t>
          </w:r>
          <w:r>
            <w:rPr>
              <w:szCs w:val="28"/>
            </w:rPr>
            <w:t>览</w:t>
          </w:r>
          <w:r>
            <w:tab/>
          </w:r>
          <w:r>
            <w:fldChar w:fldCharType="begin"/>
          </w:r>
          <w:r>
            <w:instrText xml:space="preserve"> PAGEREF _Toc32224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_Toc8431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6.2采购管理</w:t>
          </w:r>
          <w:r>
            <w:tab/>
          </w:r>
          <w:r>
            <w:fldChar w:fldCharType="begin"/>
          </w:r>
          <w:r>
            <w:instrText xml:space="preserve"> PAGEREF _Toc8431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_Toc8622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6.3领用管理</w:t>
          </w:r>
          <w:r>
            <w:tab/>
          </w:r>
          <w:r>
            <w:fldChar w:fldCharType="begin"/>
          </w:r>
          <w:r>
            <w:instrText xml:space="preserve"> PAGEREF _Toc8622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_Toc30563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6.4维修管理</w:t>
          </w:r>
          <w:r>
            <w:tab/>
          </w:r>
          <w:r>
            <w:fldChar w:fldCharType="begin"/>
          </w:r>
          <w:r>
            <w:instrText xml:space="preserve"> PAGEREF _Toc30563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_Toc27993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6.5报废管理</w:t>
          </w:r>
          <w:r>
            <w:tab/>
          </w:r>
          <w:r>
            <w:fldChar w:fldCharType="begin"/>
          </w:r>
          <w:r>
            <w:instrText xml:space="preserve"> PAGEREF _Toc27993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_Toc26979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7.预警报警</w:t>
          </w:r>
          <w:r>
            <w:tab/>
          </w:r>
          <w:r>
            <w:fldChar w:fldCharType="begin"/>
          </w:r>
          <w:r>
            <w:instrText xml:space="preserve"> PAGEREF _Toc26979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_Toc20979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7</w:t>
          </w:r>
          <w:r>
            <w:rPr>
              <w:szCs w:val="28"/>
            </w:rPr>
            <w:t>.1粮</w:t>
          </w:r>
          <w:r>
            <w:rPr>
              <w:rFonts w:hint="eastAsia"/>
              <w:szCs w:val="28"/>
              <w:lang w:val="en-US" w:eastAsia="zh-CN"/>
            </w:rPr>
            <w:t>情</w:t>
          </w:r>
          <w:r>
            <w:rPr>
              <w:szCs w:val="28"/>
            </w:rPr>
            <w:t>预警</w:t>
          </w:r>
          <w:r>
            <w:tab/>
          </w:r>
          <w:r>
            <w:fldChar w:fldCharType="begin"/>
          </w:r>
          <w:r>
            <w:instrText xml:space="preserve"> PAGEREF _Toc20979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_Toc24294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7</w:t>
          </w:r>
          <w:r>
            <w:rPr>
              <w:szCs w:val="28"/>
            </w:rPr>
            <w:t>.</w:t>
          </w:r>
          <w:r>
            <w:rPr>
              <w:rFonts w:hint="eastAsia"/>
              <w:szCs w:val="28"/>
              <w:lang w:val="en-US" w:eastAsia="zh-CN"/>
            </w:rPr>
            <w:t>2</w:t>
          </w:r>
          <w:r>
            <w:rPr>
              <w:szCs w:val="28"/>
            </w:rPr>
            <w:t>超期保管</w:t>
          </w:r>
          <w:r>
            <w:rPr>
              <w:rFonts w:hint="eastAsia"/>
              <w:szCs w:val="28"/>
              <w:lang w:val="en-US" w:eastAsia="zh-CN"/>
            </w:rPr>
            <w:t>预警</w:t>
          </w:r>
          <w:r>
            <w:tab/>
          </w:r>
          <w:r>
            <w:fldChar w:fldCharType="begin"/>
          </w:r>
          <w:r>
            <w:instrText xml:space="preserve"> PAGEREF _Toc24294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_Toc3607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7.2气体预</w:t>
          </w:r>
          <w:r>
            <w:rPr>
              <w:szCs w:val="28"/>
            </w:rPr>
            <w:t>警</w:t>
          </w:r>
          <w:r>
            <w:tab/>
          </w:r>
          <w:r>
            <w:fldChar w:fldCharType="begin"/>
          </w:r>
          <w:r>
            <w:instrText xml:space="preserve"> PAGEREF _Toc3607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_Toc16534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8.熏蒸管理</w:t>
          </w:r>
          <w:r>
            <w:tab/>
          </w:r>
          <w:r>
            <w:fldChar w:fldCharType="begin"/>
          </w:r>
          <w:r>
            <w:instrText xml:space="preserve"> PAGEREF _Toc16534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_Toc25177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8</w:t>
          </w:r>
          <w:r>
            <w:rPr>
              <w:szCs w:val="28"/>
            </w:rPr>
            <w:t>.1熏蒸计划</w:t>
          </w:r>
          <w:r>
            <w:tab/>
          </w:r>
          <w:r>
            <w:fldChar w:fldCharType="begin"/>
          </w:r>
          <w:r>
            <w:instrText xml:space="preserve"> PAGEREF _Toc25177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_Toc9467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8</w:t>
          </w:r>
          <w:r>
            <w:rPr>
              <w:szCs w:val="28"/>
            </w:rPr>
            <w:t>.2熏蒸记录</w:t>
          </w:r>
          <w:r>
            <w:tab/>
          </w:r>
          <w:r>
            <w:fldChar w:fldCharType="begin"/>
          </w:r>
          <w:r>
            <w:instrText xml:space="preserve"> PAGEREF _Toc9467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_Toc10817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36"/>
              <w:lang w:val="en-US" w:eastAsia="zh-CN"/>
            </w:rPr>
            <w:t>三、多功能粮情测控系统</w:t>
          </w:r>
          <w:r>
            <w:tab/>
          </w:r>
          <w:r>
            <w:fldChar w:fldCharType="begin"/>
          </w:r>
          <w:r>
            <w:instrText xml:space="preserve"> PAGEREF _Toc10817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_Toc9246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多功能粮情总览</w:t>
          </w:r>
          <w:r>
            <w:tab/>
          </w:r>
          <w:r>
            <w:fldChar w:fldCharType="begin"/>
          </w:r>
          <w:r>
            <w:instrText xml:space="preserve"> PAGEREF _Toc9246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_Toc1511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1温湿度粮情</w:t>
          </w:r>
          <w:r>
            <w:tab/>
          </w:r>
          <w:r>
            <w:fldChar w:fldCharType="begin"/>
          </w:r>
          <w:r>
            <w:instrText xml:space="preserve"> PAGEREF _Toc1511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_Toc27935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2.查粮管理</w:t>
          </w:r>
          <w:r>
            <w:tab/>
          </w:r>
          <w:r>
            <w:fldChar w:fldCharType="begin"/>
          </w:r>
          <w:r>
            <w:instrText xml:space="preserve"> PAGEREF _Toc27935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_Toc25006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3.粮情检测与记录</w:t>
          </w:r>
          <w:r>
            <w:tab/>
          </w:r>
          <w:r>
            <w:fldChar w:fldCharType="begin"/>
          </w:r>
          <w:r>
            <w:instrText xml:space="preserve"> PAGEREF _Toc25006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_Toc21901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4. 虫害管理</w:t>
          </w:r>
          <w:r>
            <w:tab/>
          </w:r>
          <w:r>
            <w:fldChar w:fldCharType="begin"/>
          </w:r>
          <w:r>
            <w:instrText xml:space="preserve"> PAGEREF _Toc21901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_Toc21689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5. </w:t>
          </w:r>
          <w:r>
            <w:rPr>
              <w:rFonts w:hint="eastAsia"/>
              <w:lang w:val="en-US" w:eastAsia="zh-CN"/>
            </w:rPr>
            <w:t>气体管理</w:t>
          </w:r>
          <w:r>
            <w:tab/>
          </w:r>
          <w:r>
            <w:fldChar w:fldCharType="begin"/>
          </w:r>
          <w:r>
            <w:instrText xml:space="preserve"> PAGEREF _Toc21689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_Toc6283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36"/>
              <w:lang w:val="en-US" w:eastAsia="zh-CN"/>
            </w:rPr>
            <w:t>四、智能出入库管理系统</w:t>
          </w:r>
          <w:r>
            <w:tab/>
          </w:r>
          <w:r>
            <w:fldChar w:fldCharType="begin"/>
          </w:r>
          <w:r>
            <w:instrText xml:space="preserve"> PAGEREF _Toc6283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_Toc21507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出入库驾驶舱</w:t>
          </w:r>
          <w:r>
            <w:tab/>
          </w:r>
          <w:r>
            <w:fldChar w:fldCharType="begin"/>
          </w:r>
          <w:r>
            <w:instrText xml:space="preserve"> PAGEREF _Toc21507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_Toc27648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1. 出入库记录</w:t>
          </w:r>
          <w:r>
            <w:tab/>
          </w:r>
          <w:r>
            <w:fldChar w:fldCharType="begin"/>
          </w:r>
          <w:r>
            <w:instrText xml:space="preserve"> PAGEREF _Toc27648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_Toc26440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 </w:t>
          </w:r>
          <w:r>
            <w:rPr>
              <w:rFonts w:hint="eastAsia"/>
              <w:lang w:val="en-US" w:eastAsia="zh-CN"/>
            </w:rPr>
            <w:t>查询统计</w:t>
          </w:r>
          <w:r>
            <w:tab/>
          </w:r>
          <w:r>
            <w:fldChar w:fldCharType="begin"/>
          </w:r>
          <w:r>
            <w:instrText xml:space="preserve"> PAGEREF _Toc26440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_Toc1126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2.1收购查询统计</w:t>
          </w:r>
          <w:r>
            <w:tab/>
          </w:r>
          <w:r>
            <w:fldChar w:fldCharType="begin"/>
          </w:r>
          <w:r>
            <w:instrText xml:space="preserve"> PAGEREF _Toc1126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_Toc13852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2.2销售查询统计</w:t>
          </w:r>
          <w:r>
            <w:tab/>
          </w:r>
          <w:r>
            <w:fldChar w:fldCharType="begin"/>
          </w:r>
          <w:r>
            <w:instrText xml:space="preserve"> PAGEREF _Toc13852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_Toc9205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36"/>
              <w:lang w:val="en-US" w:eastAsia="zh-CN"/>
            </w:rPr>
            <w:t>五、数量在线检测系统</w:t>
          </w:r>
          <w:r>
            <w:tab/>
          </w:r>
          <w:r>
            <w:fldChar w:fldCharType="begin"/>
          </w:r>
          <w:r>
            <w:instrText xml:space="preserve"> PAGEREF _Toc9205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_Toc14059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1. 数量监测总览</w:t>
          </w:r>
          <w:r>
            <w:tab/>
          </w:r>
          <w:r>
            <w:fldChar w:fldCharType="begin"/>
          </w:r>
          <w:r>
            <w:instrText xml:space="preserve"> PAGEREF _Toc14059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_Toc30778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2. 监测记录及控制</w:t>
          </w:r>
          <w:r>
            <w:tab/>
          </w:r>
          <w:r>
            <w:fldChar w:fldCharType="begin"/>
          </w:r>
          <w:r>
            <w:instrText xml:space="preserve"> PAGEREF _Toc30778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_Toc22190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3. 数量监测历史数据</w:t>
          </w:r>
          <w:r>
            <w:tab/>
          </w:r>
          <w:r>
            <w:fldChar w:fldCharType="begin"/>
          </w:r>
          <w:r>
            <w:instrText xml:space="preserve"> PAGEREF _Toc22190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_Toc24925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4. 数量监测空仓标定记录</w:t>
          </w:r>
          <w:r>
            <w:tab/>
          </w:r>
          <w:r>
            <w:fldChar w:fldCharType="begin"/>
          </w:r>
          <w:r>
            <w:instrText xml:space="preserve"> PAGEREF _Toc24925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_Toc26525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5.数量监测仓门预警记录</w:t>
          </w:r>
          <w:r>
            <w:tab/>
          </w:r>
          <w:r>
            <w:fldChar w:fldCharType="begin"/>
          </w:r>
          <w:r>
            <w:instrText xml:space="preserve"> PAGEREF _Toc26525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_Toc22693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6.粮食实物工作底稿</w:t>
          </w:r>
          <w:r>
            <w:tab/>
          </w:r>
          <w:r>
            <w:fldChar w:fldCharType="begin"/>
          </w:r>
          <w:r>
            <w:instrText xml:space="preserve"> PAGEREF _Toc22693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_Toc22058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7.货位登记底稿</w:t>
          </w:r>
          <w:r>
            <w:tab/>
          </w:r>
          <w:r>
            <w:fldChar w:fldCharType="begin"/>
          </w:r>
          <w:r>
            <w:instrText xml:space="preserve"> PAGEREF _Toc22058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_Toc6131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36"/>
              <w:lang w:val="en-US" w:eastAsia="zh-CN"/>
            </w:rPr>
            <w:t>六、安防监控系统</w:t>
          </w:r>
          <w:r>
            <w:tab/>
          </w:r>
          <w:r>
            <w:fldChar w:fldCharType="begin"/>
          </w:r>
          <w:r>
            <w:instrText xml:space="preserve"> PAGEREF _Toc6131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_Toc24320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1</w:t>
          </w:r>
          <w:r>
            <w:t>视频监控</w:t>
          </w:r>
          <w:r>
            <w:tab/>
          </w:r>
          <w:r>
            <w:fldChar w:fldCharType="begin"/>
          </w:r>
          <w:r>
            <w:instrText xml:space="preserve"> PAGEREF _Toc24320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_Toc29265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2.摄像头定位</w:t>
          </w:r>
          <w:r>
            <w:tab/>
          </w:r>
          <w:r>
            <w:fldChar w:fldCharType="begin"/>
          </w:r>
          <w:r>
            <w:instrText xml:space="preserve"> PAGEREF _Toc29265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_Toc5604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3.硬盘录像机管理</w:t>
          </w:r>
          <w:r>
            <w:tab/>
          </w:r>
          <w:r>
            <w:fldChar w:fldCharType="begin"/>
          </w:r>
          <w:r>
            <w:instrText xml:space="preserve"> PAGEREF _Toc5604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_Toc3531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4.摄像头管理</w:t>
          </w:r>
          <w:r>
            <w:tab/>
          </w:r>
          <w:r>
            <w:fldChar w:fldCharType="begin"/>
          </w:r>
          <w:r>
            <w:instrText xml:space="preserve"> PAGEREF _Toc3531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_Toc19618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5.流媒体服务</w:t>
          </w:r>
          <w:r>
            <w:tab/>
          </w:r>
          <w:r>
            <w:fldChar w:fldCharType="begin"/>
          </w:r>
          <w:r>
            <w:instrText xml:space="preserve"> PAGEREF _Toc19618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_Toc28965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36"/>
              <w:lang w:val="en-US" w:eastAsia="zh-CN"/>
            </w:rPr>
            <w:t>七、专家决策系统</w:t>
          </w:r>
          <w:r>
            <w:tab/>
          </w:r>
          <w:r>
            <w:fldChar w:fldCharType="begin"/>
          </w:r>
          <w:r>
            <w:instrText xml:space="preserve"> PAGEREF _Toc28965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_Toc8820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1. 库区总览</w:t>
          </w:r>
          <w:r>
            <w:tab/>
          </w:r>
          <w:r>
            <w:fldChar w:fldCharType="begin"/>
          </w:r>
          <w:r>
            <w:instrText xml:space="preserve"> PAGEREF _Toc8820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_Toc11310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2.粮情驾驶舱</w:t>
          </w:r>
          <w:r>
            <w:tab/>
          </w:r>
          <w:r>
            <w:fldChar w:fldCharType="begin"/>
          </w:r>
          <w:r>
            <w:instrText xml:space="preserve"> PAGEREF _Toc11310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_Toc1919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3. 出入库驾驶舱</w:t>
          </w:r>
          <w:r>
            <w:tab/>
          </w:r>
          <w:r>
            <w:fldChar w:fldCharType="begin"/>
          </w:r>
          <w:r>
            <w:instrText xml:space="preserve"> PAGEREF _Toc1919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_Toc22461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4. 智能通风总览</w:t>
          </w:r>
          <w:r>
            <w:tab/>
          </w:r>
          <w:r>
            <w:fldChar w:fldCharType="begin"/>
          </w:r>
          <w:r>
            <w:instrText xml:space="preserve"> PAGEREF _Toc22461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_Toc7516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5. 充氮气调总览</w:t>
          </w:r>
          <w:r>
            <w:tab/>
          </w:r>
          <w:r>
            <w:fldChar w:fldCharType="begin"/>
          </w:r>
          <w:r>
            <w:instrText xml:space="preserve"> PAGEREF _Toc7516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_Toc21157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6. 智能控温总览</w:t>
          </w:r>
          <w:r>
            <w:tab/>
          </w:r>
          <w:r>
            <w:fldChar w:fldCharType="begin"/>
          </w:r>
          <w:r>
            <w:instrText xml:space="preserve"> PAGEREF _Toc21157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_Toc25800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7. 能耗监测总览</w:t>
          </w:r>
          <w:r>
            <w:tab/>
          </w:r>
          <w:r>
            <w:fldChar w:fldCharType="begin"/>
          </w:r>
          <w:r>
            <w:instrText xml:space="preserve"> PAGEREF _Toc25800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_Toc2840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8. 设备总览</w:t>
          </w:r>
          <w:r>
            <w:tab/>
          </w:r>
          <w:r>
            <w:fldChar w:fldCharType="begin"/>
          </w:r>
          <w:r>
            <w:instrText xml:space="preserve"> PAGEREF _Toc2840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_Toc27116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36"/>
              <w:lang w:val="en-US" w:eastAsia="zh-CN"/>
            </w:rPr>
            <w:t>八、智能通风控制系统</w:t>
          </w:r>
          <w:r>
            <w:tab/>
          </w:r>
          <w:r>
            <w:fldChar w:fldCharType="begin"/>
          </w:r>
          <w:r>
            <w:instrText xml:space="preserve"> PAGEREF _Toc27116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_Toc24660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智能通风总览</w:t>
          </w:r>
          <w:r>
            <w:tab/>
          </w:r>
          <w:r>
            <w:fldChar w:fldCharType="begin"/>
          </w:r>
          <w:r>
            <w:instrText xml:space="preserve"> PAGEREF _Toc24660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_Toc27619 </w:instrText>
          </w:r>
          <w:r>
            <w:rPr>
              <w:bCs/>
              <w:lang w:val="zh-CN"/>
            </w:rPr>
            <w:fldChar w:fldCharType="separate"/>
          </w:r>
          <w:r>
            <w:rPr>
              <w:szCs w:val="28"/>
            </w:rPr>
            <w:t>1</w:t>
          </w:r>
          <w:r>
            <w:rPr>
              <w:rFonts w:hint="eastAsia"/>
              <w:szCs w:val="28"/>
              <w:lang w:val="en-US" w:eastAsia="zh-CN"/>
            </w:rPr>
            <w:t>.</w:t>
          </w:r>
          <w:r>
            <w:rPr>
              <w:szCs w:val="28"/>
            </w:rPr>
            <w:t>通风计划</w:t>
          </w:r>
          <w:r>
            <w:tab/>
          </w:r>
          <w:r>
            <w:fldChar w:fldCharType="begin"/>
          </w:r>
          <w:r>
            <w:instrText xml:space="preserve"> PAGEREF _Toc27619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_Toc18065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2.</w:t>
          </w:r>
          <w:r>
            <w:rPr>
              <w:szCs w:val="28"/>
            </w:rPr>
            <w:t>通风记录</w:t>
          </w:r>
          <w:r>
            <w:tab/>
          </w:r>
          <w:r>
            <w:fldChar w:fldCharType="begin"/>
          </w:r>
          <w:r>
            <w:instrText xml:space="preserve"> PAGEREF _Toc18065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_Toc8547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36"/>
              <w:lang w:val="en-US" w:eastAsia="zh-CN"/>
            </w:rPr>
            <w:t>九、 充氮气调控制系统</w:t>
          </w:r>
          <w:r>
            <w:tab/>
          </w:r>
          <w:r>
            <w:fldChar w:fldCharType="begin"/>
          </w:r>
          <w:r>
            <w:instrText xml:space="preserve"> PAGEREF _Toc8547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_Toc26505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充氮气调总览</w:t>
          </w:r>
          <w:r>
            <w:tab/>
          </w:r>
          <w:r>
            <w:fldChar w:fldCharType="begin"/>
          </w:r>
          <w:r>
            <w:instrText xml:space="preserve"> PAGEREF _Toc26505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_Toc2995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1. 气调任务</w:t>
          </w:r>
          <w:r>
            <w:tab/>
          </w:r>
          <w:r>
            <w:fldChar w:fldCharType="begin"/>
          </w:r>
          <w:r>
            <w:instrText xml:space="preserve"> PAGEREF _Toc2995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_Toc3089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 </w:t>
          </w:r>
          <w:r>
            <w:rPr>
              <w:rFonts w:hint="eastAsia"/>
              <w:lang w:val="en-US" w:eastAsia="zh-CN"/>
            </w:rPr>
            <w:t>气调记录</w:t>
          </w:r>
          <w:r>
            <w:tab/>
          </w:r>
          <w:r>
            <w:fldChar w:fldCharType="begin"/>
          </w:r>
          <w:r>
            <w:instrText xml:space="preserve"> PAGEREF _Toc3089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_Toc4695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36"/>
              <w:lang w:val="en-US" w:eastAsia="zh-CN"/>
            </w:rPr>
            <w:t>十、 智能控温系统</w:t>
          </w:r>
          <w:r>
            <w:tab/>
          </w:r>
          <w:r>
            <w:fldChar w:fldCharType="begin"/>
          </w:r>
          <w:r>
            <w:instrText xml:space="preserve"> PAGEREF _Toc4695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_Toc16277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智能控温总览</w:t>
          </w:r>
          <w:r>
            <w:tab/>
          </w:r>
          <w:r>
            <w:fldChar w:fldCharType="begin"/>
          </w:r>
          <w:r>
            <w:instrText xml:space="preserve"> PAGEREF _Toc16277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_Toc13593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1. 控温记录</w:t>
          </w:r>
          <w:r>
            <w:tab/>
          </w:r>
          <w:r>
            <w:fldChar w:fldCharType="begin"/>
          </w:r>
          <w:r>
            <w:instrText xml:space="preserve"> PAGEREF _Toc13593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_Toc25730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36"/>
              <w:lang w:val="en-US" w:eastAsia="zh-CN"/>
            </w:rPr>
            <w:t>十一、能耗监测系统</w:t>
          </w:r>
          <w:r>
            <w:tab/>
          </w:r>
          <w:r>
            <w:fldChar w:fldCharType="begin"/>
          </w:r>
          <w:r>
            <w:instrText xml:space="preserve"> PAGEREF _Toc25730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_Toc20311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能耗监测总览</w:t>
          </w:r>
          <w:r>
            <w:tab/>
          </w:r>
          <w:r>
            <w:fldChar w:fldCharType="begin"/>
          </w:r>
          <w:r>
            <w:instrText xml:space="preserve"> PAGEREF _Toc20311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_Toc26843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1. 单仓能耗</w:t>
          </w:r>
          <w:r>
            <w:tab/>
          </w:r>
          <w:r>
            <w:fldChar w:fldCharType="begin"/>
          </w:r>
          <w:r>
            <w:instrText xml:space="preserve"> PAGEREF _Toc26843 </w:instrText>
          </w:r>
          <w:r>
            <w:fldChar w:fldCharType="separate"/>
          </w:r>
          <w:r>
            <w:t>57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_Toc32443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 </w:t>
          </w:r>
          <w:r>
            <w:rPr>
              <w:rFonts w:hint="eastAsia"/>
              <w:lang w:val="en-US" w:eastAsia="zh-CN"/>
            </w:rPr>
            <w:t>能耗设备</w:t>
          </w:r>
          <w:r>
            <w:tab/>
          </w:r>
          <w:r>
            <w:fldChar w:fldCharType="begin"/>
          </w:r>
          <w:r>
            <w:instrText xml:space="preserve"> PAGEREF _Toc32443 </w:instrText>
          </w:r>
          <w:r>
            <w:fldChar w:fldCharType="separate"/>
          </w:r>
          <w:r>
            <w:t>57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_Toc1159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36"/>
              <w:lang w:val="en-US" w:eastAsia="zh-CN"/>
            </w:rPr>
            <w:t>十二、</w:t>
          </w:r>
          <w:r>
            <w:rPr>
              <w:szCs w:val="36"/>
            </w:rPr>
            <w:t>系统管理</w:t>
          </w:r>
          <w:r>
            <w:tab/>
          </w:r>
          <w:r>
            <w:fldChar w:fldCharType="begin"/>
          </w:r>
          <w:r>
            <w:instrText xml:space="preserve"> PAGEREF _Toc1159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_Toc4302 </w:instrText>
          </w:r>
          <w:r>
            <w:rPr>
              <w:bCs/>
              <w:lang w:val="zh-CN"/>
            </w:rPr>
            <w:fldChar w:fldCharType="separate"/>
          </w:r>
          <w:r>
            <w:t>1</w:t>
          </w:r>
          <w:r>
            <w:rPr>
              <w:rFonts w:hint="eastAsia"/>
              <w:lang w:eastAsia="zh-CN"/>
            </w:rPr>
            <w:t>.</w:t>
          </w:r>
          <w:r>
            <w:rPr>
              <w:rFonts w:hint="eastAsia"/>
              <w:lang w:val="en-US" w:eastAsia="zh-CN"/>
            </w:rPr>
            <w:t xml:space="preserve"> </w:t>
          </w:r>
          <w:r>
            <w:t>粮库管理</w:t>
          </w:r>
          <w:r>
            <w:tab/>
          </w:r>
          <w:r>
            <w:fldChar w:fldCharType="begin"/>
          </w:r>
          <w:r>
            <w:instrText xml:space="preserve"> PAGEREF _Toc4302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_Toc30502 </w:instrText>
          </w:r>
          <w:r>
            <w:rPr>
              <w:bCs/>
              <w:lang w:val="zh-CN"/>
            </w:rPr>
            <w:fldChar w:fldCharType="separate"/>
          </w:r>
          <w:r>
            <w:t>2. 粮库介绍</w:t>
          </w:r>
          <w:r>
            <w:tab/>
          </w:r>
          <w:r>
            <w:fldChar w:fldCharType="begin"/>
          </w:r>
          <w:r>
            <w:instrText xml:space="preserve"> PAGEREF _Toc30502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_Toc13828 </w:instrText>
          </w:r>
          <w:r>
            <w:rPr>
              <w:bCs/>
              <w:lang w:val="zh-CN"/>
            </w:rPr>
            <w:fldChar w:fldCharType="separate"/>
          </w:r>
          <w:r>
            <w:t>3. 部门管理</w:t>
          </w:r>
          <w:r>
            <w:tab/>
          </w:r>
          <w:r>
            <w:fldChar w:fldCharType="begin"/>
          </w:r>
          <w:r>
            <w:instrText xml:space="preserve"> PAGEREF _Toc13828 </w:instrText>
          </w:r>
          <w:r>
            <w:fldChar w:fldCharType="separate"/>
          </w:r>
          <w:r>
            <w:t>59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_Toc10602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4. 用户管理</w:t>
          </w:r>
          <w:r>
            <w:tab/>
          </w:r>
          <w:r>
            <w:fldChar w:fldCharType="begin"/>
          </w:r>
          <w:r>
            <w:instrText xml:space="preserve"> PAGEREF _Toc10602 </w:instrText>
          </w:r>
          <w:r>
            <w:fldChar w:fldCharType="separate"/>
          </w:r>
          <w:r>
            <w:t>59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_Toc28202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5. 角色管理</w:t>
          </w:r>
          <w:r>
            <w:tab/>
          </w:r>
          <w:r>
            <w:fldChar w:fldCharType="begin"/>
          </w:r>
          <w:r>
            <w:instrText xml:space="preserve"> PAGEREF _Toc28202 </w:instrText>
          </w:r>
          <w:r>
            <w:fldChar w:fldCharType="separate"/>
          </w:r>
          <w:r>
            <w:t>60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_Toc30272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6. 菜单管理</w:t>
          </w:r>
          <w:r>
            <w:tab/>
          </w:r>
          <w:r>
            <w:fldChar w:fldCharType="begin"/>
          </w:r>
          <w:r>
            <w:instrText xml:space="preserve"> PAGEREF _Toc30272 </w:instrText>
          </w:r>
          <w:r>
            <w:fldChar w:fldCharType="separate"/>
          </w:r>
          <w:r>
            <w:t>60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_Toc364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7. 流程管理</w:t>
          </w:r>
          <w:r>
            <w:tab/>
          </w:r>
          <w:r>
            <w:fldChar w:fldCharType="begin"/>
          </w:r>
          <w:r>
            <w:instrText xml:space="preserve"> PAGEREF _Toc364 </w:instrText>
          </w:r>
          <w:r>
            <w:fldChar w:fldCharType="separate"/>
          </w:r>
          <w:r>
            <w:t>61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_Toc16982 </w:instrText>
          </w:r>
          <w:r>
            <w:rPr>
              <w:bCs/>
              <w:lang w:val="zh-CN"/>
            </w:rPr>
            <w:fldChar w:fldCharType="separate"/>
          </w:r>
          <w:r>
            <w:rPr>
              <w:szCs w:val="28"/>
            </w:rPr>
            <w:t>7.1流程模板</w:t>
          </w:r>
          <w:r>
            <w:tab/>
          </w:r>
          <w:r>
            <w:fldChar w:fldCharType="begin"/>
          </w:r>
          <w:r>
            <w:instrText xml:space="preserve"> PAGEREF _Toc16982 </w:instrText>
          </w:r>
          <w:r>
            <w:fldChar w:fldCharType="separate"/>
          </w:r>
          <w:r>
            <w:t>61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_Toc12862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7</w:t>
          </w:r>
          <w:r>
            <w:rPr>
              <w:szCs w:val="28"/>
            </w:rPr>
            <w:t>.2审批流程</w:t>
          </w:r>
          <w:r>
            <w:tab/>
          </w:r>
          <w:r>
            <w:fldChar w:fldCharType="begin"/>
          </w:r>
          <w:r>
            <w:instrText xml:space="preserve"> PAGEREF _Toc12862 </w:instrText>
          </w:r>
          <w:r>
            <w:fldChar w:fldCharType="separate"/>
          </w:r>
          <w:r>
            <w:t>61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_Toc31936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8. 础数据管理</w:t>
          </w:r>
          <w:r>
            <w:tab/>
          </w:r>
          <w:r>
            <w:fldChar w:fldCharType="begin"/>
          </w:r>
          <w:r>
            <w:instrText xml:space="preserve"> PAGEREF _Toc31936 </w:instrText>
          </w:r>
          <w:r>
            <w:fldChar w:fldCharType="separate"/>
          </w:r>
          <w:r>
            <w:t>62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_Toc30713 </w:instrText>
          </w:r>
          <w:r>
            <w:rPr>
              <w:bCs/>
              <w:lang w:val="zh-CN"/>
            </w:rPr>
            <w:fldChar w:fldCharType="separate"/>
          </w:r>
          <w:r>
            <w:rPr>
              <w:szCs w:val="28"/>
            </w:rPr>
            <w:t>8.</w:t>
          </w:r>
          <w:r>
            <w:rPr>
              <w:rFonts w:hint="eastAsia"/>
              <w:szCs w:val="28"/>
              <w:lang w:val="en-US" w:eastAsia="zh-CN"/>
            </w:rPr>
            <w:t>1</w:t>
          </w:r>
          <w:r>
            <w:rPr>
              <w:szCs w:val="28"/>
            </w:rPr>
            <w:t>经营基础数据</w:t>
          </w:r>
          <w:r>
            <w:tab/>
          </w:r>
          <w:r>
            <w:fldChar w:fldCharType="begin"/>
          </w:r>
          <w:r>
            <w:instrText xml:space="preserve"> PAGEREF _Toc30713 </w:instrText>
          </w:r>
          <w:r>
            <w:fldChar w:fldCharType="separate"/>
          </w:r>
          <w:r>
            <w:t>62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_Toc14790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8.2</w:t>
          </w:r>
          <w:r>
            <w:rPr>
              <w:szCs w:val="28"/>
            </w:rPr>
            <w:t>质检基础数据</w:t>
          </w:r>
          <w:r>
            <w:tab/>
          </w:r>
          <w:r>
            <w:fldChar w:fldCharType="begin"/>
          </w:r>
          <w:r>
            <w:instrText xml:space="preserve"> PAGEREF _Toc14790 </w:instrText>
          </w:r>
          <w:r>
            <w:fldChar w:fldCharType="separate"/>
          </w:r>
          <w:r>
            <w:t>62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_Toc20197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8.3仓储基础数据</w:t>
          </w:r>
          <w:r>
            <w:tab/>
          </w:r>
          <w:r>
            <w:fldChar w:fldCharType="begin"/>
          </w:r>
          <w:r>
            <w:instrText xml:space="preserve"> PAGEREF _Toc20197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_Toc24867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  <w:lang w:val="en-US" w:eastAsia="zh-CN"/>
            </w:rPr>
            <w:t>8.4设备厂商</w:t>
          </w:r>
          <w:r>
            <w:tab/>
          </w:r>
          <w:r>
            <w:fldChar w:fldCharType="begin"/>
          </w:r>
          <w:r>
            <w:instrText xml:space="preserve"> PAGEREF _Toc24867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_Toc20997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9. 报警预警设置</w:t>
          </w:r>
          <w:r>
            <w:tab/>
          </w:r>
          <w:r>
            <w:fldChar w:fldCharType="begin"/>
          </w:r>
          <w:r>
            <w:instrText xml:space="preserve"> PAGEREF _Toc20997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_Toc29501 </w:instrText>
          </w:r>
          <w:r>
            <w:rPr>
              <w:bCs/>
              <w:lang w:val="zh-CN"/>
            </w:rPr>
            <w:fldChar w:fldCharType="separate"/>
          </w:r>
          <w:r>
            <w:rPr>
              <w:szCs w:val="28"/>
            </w:rPr>
            <w:t>9.1粮温高温预警</w:t>
          </w:r>
          <w:r>
            <w:tab/>
          </w:r>
          <w:r>
            <w:fldChar w:fldCharType="begin"/>
          </w:r>
          <w:r>
            <w:instrText xml:space="preserve"> PAGEREF _Toc29501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_Toc13289 </w:instrText>
          </w:r>
          <w:r>
            <w:rPr>
              <w:bCs/>
              <w:lang w:val="zh-CN"/>
            </w:rPr>
            <w:fldChar w:fldCharType="separate"/>
          </w:r>
          <w:r>
            <w:rPr>
              <w:szCs w:val="28"/>
            </w:rPr>
            <w:t>9.</w:t>
          </w:r>
          <w:r>
            <w:rPr>
              <w:rFonts w:hint="eastAsia"/>
              <w:szCs w:val="28"/>
              <w:lang w:val="en-US" w:eastAsia="zh-CN"/>
            </w:rPr>
            <w:t>2</w:t>
          </w:r>
          <w:r>
            <w:rPr>
              <w:szCs w:val="28"/>
            </w:rPr>
            <w:t>化验异常</w:t>
          </w:r>
          <w:r>
            <w:tab/>
          </w:r>
          <w:r>
            <w:fldChar w:fldCharType="begin"/>
          </w:r>
          <w:r>
            <w:instrText xml:space="preserve"> PAGEREF _Toc13289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_Toc17694 </w:instrText>
          </w:r>
          <w:r>
            <w:rPr>
              <w:bCs/>
              <w:lang w:val="zh-CN"/>
            </w:rPr>
            <w:fldChar w:fldCharType="separate"/>
          </w:r>
          <w:r>
            <w:rPr>
              <w:szCs w:val="28"/>
            </w:rPr>
            <w:t>9.</w:t>
          </w:r>
          <w:r>
            <w:rPr>
              <w:rFonts w:hint="eastAsia"/>
              <w:szCs w:val="28"/>
              <w:lang w:val="en-US" w:eastAsia="zh-CN"/>
            </w:rPr>
            <w:t>3</w:t>
          </w:r>
          <w:r>
            <w:rPr>
              <w:szCs w:val="28"/>
            </w:rPr>
            <w:t>超期保管</w:t>
          </w:r>
          <w:r>
            <w:tab/>
          </w:r>
          <w:r>
            <w:fldChar w:fldCharType="begin"/>
          </w:r>
          <w:r>
            <w:instrText xml:space="preserve"> PAGEREF _Toc17694 </w:instrText>
          </w:r>
          <w:r>
            <w:fldChar w:fldCharType="separate"/>
          </w:r>
          <w:r>
            <w:t>65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_Toc5955 </w:instrText>
          </w:r>
          <w:r>
            <w:rPr>
              <w:bCs/>
              <w:lang w:val="zh-CN"/>
            </w:rPr>
            <w:fldChar w:fldCharType="separate"/>
          </w:r>
          <w:r>
            <w:rPr>
              <w:szCs w:val="28"/>
            </w:rPr>
            <w:t>9.</w:t>
          </w:r>
          <w:r>
            <w:rPr>
              <w:rFonts w:hint="eastAsia"/>
              <w:szCs w:val="28"/>
              <w:lang w:val="en-US" w:eastAsia="zh-CN"/>
            </w:rPr>
            <w:t>4</w:t>
          </w:r>
          <w:r>
            <w:rPr>
              <w:szCs w:val="28"/>
            </w:rPr>
            <w:t>熏蒸报警</w:t>
          </w:r>
          <w:r>
            <w:tab/>
          </w:r>
          <w:r>
            <w:fldChar w:fldCharType="begin"/>
          </w:r>
          <w:r>
            <w:instrText xml:space="preserve"> PAGEREF _Toc5955 </w:instrText>
          </w:r>
          <w:r>
            <w:fldChar w:fldCharType="separate"/>
          </w:r>
          <w:r>
            <w:t>65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_Toc20792 </w:instrText>
          </w:r>
          <w:r>
            <w:rPr>
              <w:bCs/>
              <w:lang w:val="zh-CN"/>
            </w:rPr>
            <w:fldChar w:fldCharType="separate"/>
          </w:r>
          <w:r>
            <w:rPr>
              <w:szCs w:val="28"/>
            </w:rPr>
            <w:t>9.</w:t>
          </w:r>
          <w:r>
            <w:rPr>
              <w:rFonts w:hint="eastAsia"/>
              <w:szCs w:val="28"/>
              <w:lang w:val="en-US" w:eastAsia="zh-CN"/>
            </w:rPr>
            <w:t>5</w:t>
          </w:r>
          <w:r>
            <w:rPr>
              <w:szCs w:val="28"/>
            </w:rPr>
            <w:t>预警消息接收者</w:t>
          </w:r>
          <w:r>
            <w:tab/>
          </w:r>
          <w:r>
            <w:fldChar w:fldCharType="begin"/>
          </w:r>
          <w:r>
            <w:instrText xml:space="preserve"> PAGEREF _Toc20792 </w:instrText>
          </w:r>
          <w:r>
            <w:fldChar w:fldCharType="separate"/>
          </w:r>
          <w:r>
            <w:t>66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_Toc3363 </w:instrText>
          </w:r>
          <w:r>
            <w:rPr>
              <w:bCs/>
              <w:lang w:val="zh-CN"/>
            </w:rPr>
            <w:fldChar w:fldCharType="separate"/>
          </w:r>
          <w:r>
            <w:t>10系统设置</w:t>
          </w:r>
          <w:r>
            <w:tab/>
          </w:r>
          <w:r>
            <w:fldChar w:fldCharType="begin"/>
          </w:r>
          <w:r>
            <w:instrText xml:space="preserve"> PAGEREF _Toc3363 </w:instrText>
          </w:r>
          <w:r>
            <w:fldChar w:fldCharType="separate"/>
          </w:r>
          <w:r>
            <w:t>66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_Toc27443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</w:rPr>
            <w:t>10.1系统参数设置</w:t>
          </w:r>
          <w:r>
            <w:tab/>
          </w:r>
          <w:r>
            <w:fldChar w:fldCharType="begin"/>
          </w:r>
          <w:r>
            <w:instrText xml:space="preserve"> PAGEREF _Toc27443 </w:instrText>
          </w:r>
          <w:r>
            <w:fldChar w:fldCharType="separate"/>
          </w:r>
          <w:r>
            <w:t>66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_Toc28157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szCs w:val="28"/>
            </w:rPr>
            <w:t>10.2计量单位及流程审批</w:t>
          </w:r>
          <w:r>
            <w:tab/>
          </w:r>
          <w:r>
            <w:fldChar w:fldCharType="begin"/>
          </w:r>
          <w:r>
            <w:instrText xml:space="preserve"> PAGEREF _Toc28157 </w:instrText>
          </w:r>
          <w:r>
            <w:fldChar w:fldCharType="separate"/>
          </w:r>
          <w:r>
            <w:t>67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r>
            <w:rPr>
              <w:bCs/>
              <w:lang w:val="zh-CN"/>
            </w:rPr>
            <w:fldChar w:fldCharType="end"/>
          </w:r>
        </w:p>
      </w:sdtContent>
    </w:sdt>
    <w:p>
      <w:pPr>
        <w:ind w:left="360" w:hanging="360"/>
      </w:pP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11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5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 w:ascii="Times New Roman" w:hAnsi="Times New Roman" w:eastAsia="仿宋_GB2312" w:cs="Times New Roman"/>
          <w:iCs/>
          <w:color w:val="000000"/>
          <w:kern w:val="2"/>
          <w:sz w:val="21"/>
          <w:szCs w:val="22"/>
          <w:lang w:val="en-US" w:eastAsia="zh-CN" w:bidi="ar-SA"/>
        </w:rPr>
        <w:t>菜单全览</w:t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numPr>
          <w:ilvl w:val="0"/>
          <w:numId w:val="1"/>
        </w:numPr>
        <w:bidi w:val="0"/>
        <w:rPr>
          <w:rFonts w:hint="eastAsia"/>
          <w:sz w:val="36"/>
          <w:szCs w:val="36"/>
          <w:lang w:val="en-US" w:eastAsia="zh-CN"/>
        </w:rPr>
      </w:pPr>
      <w:bookmarkStart w:id="0" w:name="_Toc12658"/>
      <w:r>
        <w:rPr>
          <w:rFonts w:hint="eastAsia"/>
          <w:sz w:val="36"/>
          <w:szCs w:val="36"/>
          <w:lang w:val="en-US" w:eastAsia="zh-CN"/>
        </w:rPr>
        <w:t>三维漫游系统</w:t>
      </w:r>
      <w:bookmarkEnd w:id="0"/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三维全真模拟库区，以三维漫游的方式，浏览库区的全貌，还可以查看仓房的所有信息、仓房信息、储粮信息、质量信息、作业状态、气体信息、粮温信息。库区的氮气管道分布信息，以及操作通风设备。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477135"/>
            <wp:effectExtent l="0" t="0" r="6350" b="6985"/>
            <wp:docPr id="7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9"/>
        <w:bidi w:val="0"/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库区全览</w:t>
      </w:r>
    </w:p>
    <w:p>
      <w:pPr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477135"/>
            <wp:effectExtent l="0" t="0" r="6350" b="6985"/>
            <wp:docPr id="8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9"/>
        <w:bidi w:val="0"/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库区仓房信息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9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氮气管道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9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粮温信息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9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操作通风设备</w:t>
      </w:r>
    </w:p>
    <w:p>
      <w:pPr>
        <w:pStyle w:val="2"/>
        <w:numPr>
          <w:ilvl w:val="0"/>
          <w:numId w:val="0"/>
        </w:numPr>
        <w:bidi w:val="0"/>
        <w:rPr>
          <w:rFonts w:hint="eastAsia"/>
          <w:sz w:val="36"/>
          <w:szCs w:val="36"/>
          <w:lang w:val="en-US" w:eastAsia="zh-CN"/>
        </w:rPr>
      </w:pPr>
      <w:bookmarkStart w:id="1" w:name="_Toc4"/>
      <w:r>
        <w:rPr>
          <w:rFonts w:hint="eastAsia"/>
          <w:sz w:val="36"/>
          <w:szCs w:val="36"/>
          <w:lang w:val="en-US" w:eastAsia="zh-CN"/>
        </w:rPr>
        <w:t>二、业务管理系</w:t>
      </w:r>
      <w:bookmarkEnd w:id="1"/>
    </w:p>
    <w:p>
      <w:pPr>
        <w:pStyle w:val="3"/>
        <w:bidi w:val="0"/>
        <w:rPr>
          <w:rFonts w:hint="eastAsia"/>
          <w:lang w:val="en-US" w:eastAsia="zh-CN"/>
        </w:rPr>
      </w:pPr>
      <w:bookmarkStart w:id="2" w:name="_Toc4794"/>
      <w:r>
        <w:rPr>
          <w:rFonts w:hint="eastAsia"/>
          <w:lang w:val="en-US" w:eastAsia="zh-CN"/>
        </w:rPr>
        <w:t>经营数据总览</w:t>
      </w:r>
      <w:bookmarkEnd w:id="2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可以查看 近期库存变动情况、粮食年期分析、近一周出入库情况、在库粮食质量分析 等信息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7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Theme="majorHAnsi" w:hAnsiTheme="majorHAnsi" w:eastAsiaTheme="majorEastAsia" w:cstheme="majorBidi"/>
          <w:b/>
          <w:bCs/>
          <w:kern w:val="2"/>
          <w:sz w:val="32"/>
          <w:szCs w:val="32"/>
          <w:lang w:val="en-US" w:eastAsia="zh-CN" w:bidi="ar-SA"/>
        </w:rPr>
      </w:pPr>
    </w:p>
    <w:p>
      <w:pPr>
        <w:pStyle w:val="3"/>
        <w:bidi w:val="0"/>
      </w:pPr>
      <w:bookmarkStart w:id="3" w:name="_Toc17986"/>
      <w:r>
        <w:rPr>
          <w:rFonts w:hint="eastAsia"/>
        </w:rPr>
        <w:t>1</w:t>
      </w:r>
      <w:r>
        <w:t>.经营管理</w:t>
      </w:r>
      <w:bookmarkEnd w:id="3"/>
      <w:r>
        <w:rPr>
          <w:rFonts w:hint="eastAsia"/>
        </w:rPr>
        <w:t xml:space="preserve"> </w:t>
      </w:r>
    </w:p>
    <w:p>
      <w:pPr>
        <w:pStyle w:val="4"/>
        <w:rPr>
          <w:rFonts w:hint="default" w:eastAsiaTheme="minorEastAsia"/>
          <w:sz w:val="28"/>
          <w:szCs w:val="28"/>
          <w:lang w:val="en-US" w:eastAsia="zh-CN"/>
        </w:rPr>
      </w:pPr>
      <w:bookmarkStart w:id="4" w:name="_Toc29664"/>
      <w:r>
        <w:rPr>
          <w:rStyle w:val="21"/>
          <w:rFonts w:hint="eastAsia"/>
          <w:b/>
          <w:bCs/>
          <w:sz w:val="28"/>
          <w:szCs w:val="28"/>
        </w:rPr>
        <w:t>1.</w:t>
      </w:r>
      <w:r>
        <w:rPr>
          <w:rStyle w:val="21"/>
          <w:rFonts w:hint="eastAsia"/>
          <w:b/>
          <w:bCs/>
          <w:sz w:val="28"/>
          <w:szCs w:val="28"/>
          <w:lang w:val="en-US" w:eastAsia="zh-CN"/>
        </w:rPr>
        <w:t>1出入库管理</w:t>
      </w:r>
      <w:bookmarkEnd w:id="4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  <w:lang w:eastAsia="zh-CN"/>
        </w:rPr>
        <w:t>出入库管理</w:t>
      </w:r>
      <w:r>
        <w:rPr>
          <w:rFonts w:hint="eastAsia" w:ascii="宋体" w:hAnsi="宋体" w:eastAsia="宋体"/>
        </w:rPr>
        <w:t>分为销售合同、收购合同、代储合同；</w:t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对于不同类型的合同进行记录，查找，查看等。</w:t>
      </w:r>
    </w:p>
    <w:p>
      <w:pPr>
        <w:pStyle w:val="5"/>
        <w:bidi w:val="0"/>
        <w:rPr>
          <w:rFonts w:hint="default" w:eastAsiaTheme="major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</w:rPr>
        <w:t>1.2.</w:t>
      </w:r>
      <w:r>
        <w:rPr>
          <w:rFonts w:hint="eastAsia"/>
          <w:sz w:val="24"/>
          <w:szCs w:val="24"/>
          <w:lang w:val="en-US" w:eastAsia="zh-CN"/>
        </w:rPr>
        <w:t>1入库单</w:t>
      </w:r>
    </w:p>
    <w:p>
      <w:pPr>
        <w:rPr>
          <w:rFonts w:hint="eastAsia"/>
        </w:rPr>
      </w:pPr>
      <w:r>
        <w:rPr>
          <w:rFonts w:hint="eastAsia"/>
        </w:rPr>
        <w:t>对</w:t>
      </w:r>
      <w:r>
        <w:rPr>
          <w:rFonts w:hint="eastAsia"/>
          <w:lang w:val="en-US" w:eastAsia="zh-CN"/>
        </w:rPr>
        <w:t>入库</w:t>
      </w:r>
      <w:r>
        <w:rPr>
          <w:rFonts w:hint="eastAsia"/>
        </w:rPr>
        <w:t>类型的</w:t>
      </w:r>
      <w:r>
        <w:rPr>
          <w:rFonts w:hint="eastAsia"/>
          <w:lang w:val="en-US" w:eastAsia="zh-CN"/>
        </w:rPr>
        <w:t>单据</w:t>
      </w:r>
      <w:r>
        <w:rPr>
          <w:rFonts w:hint="eastAsia"/>
        </w:rPr>
        <w:t>进行记录和管理。</w:t>
      </w:r>
    </w:p>
    <w:p>
      <w:pPr>
        <w:rPr>
          <w:rFonts w:hint="eastAsia"/>
        </w:rPr>
      </w:pPr>
      <w:r>
        <w:drawing>
          <wp:inline distT="0" distB="0" distL="114300" distR="114300">
            <wp:extent cx="5266690" cy="2477135"/>
            <wp:effectExtent l="0" t="0" r="6350" b="6985"/>
            <wp:docPr id="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eastAsiaTheme="majorEastAsia"/>
          <w:sz w:val="24"/>
          <w:szCs w:val="24"/>
          <w:lang w:eastAsia="zh-CN"/>
        </w:rPr>
      </w:pPr>
      <w:r>
        <w:rPr>
          <w:rFonts w:hint="eastAsia"/>
          <w:sz w:val="24"/>
          <w:szCs w:val="24"/>
        </w:rPr>
        <w:t>1.2.</w:t>
      </w:r>
      <w:r>
        <w:rPr>
          <w:rFonts w:hint="eastAsia"/>
          <w:sz w:val="24"/>
          <w:szCs w:val="24"/>
          <w:lang w:val="en-US" w:eastAsia="zh-CN"/>
        </w:rPr>
        <w:t>2出库单</w:t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对</w:t>
      </w:r>
      <w:r>
        <w:rPr>
          <w:rFonts w:hint="eastAsia" w:ascii="宋体" w:hAnsi="宋体" w:eastAsia="宋体"/>
          <w:lang w:val="en-US" w:eastAsia="zh-CN"/>
        </w:rPr>
        <w:t>出库</w:t>
      </w:r>
      <w:r>
        <w:rPr>
          <w:rFonts w:hint="eastAsia" w:ascii="宋体" w:hAnsi="宋体" w:eastAsia="宋体"/>
        </w:rPr>
        <w:t>类型的</w:t>
      </w:r>
      <w:r>
        <w:rPr>
          <w:rFonts w:hint="eastAsia" w:ascii="宋体" w:hAnsi="宋体" w:eastAsia="宋体"/>
          <w:lang w:val="en-US" w:eastAsia="zh-CN"/>
        </w:rPr>
        <w:t>单据</w:t>
      </w:r>
      <w:r>
        <w:rPr>
          <w:rFonts w:hint="eastAsia" w:ascii="宋体" w:hAnsi="宋体" w:eastAsia="宋体"/>
        </w:rPr>
        <w:t>进行记录和管理。</w:t>
      </w:r>
    </w:p>
    <w:p>
      <w:pPr>
        <w:rPr>
          <w:rFonts w:hint="eastAsia"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5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</w:rPr>
      </w:pPr>
      <w:r>
        <w:rPr>
          <w:rFonts w:hint="eastAsia" w:ascii="宋体" w:hAnsi="宋体" w:eastAsia="宋体"/>
        </w:rPr>
        <w:t>新增页面：</w:t>
      </w:r>
    </w:p>
    <w:p>
      <w:pPr>
        <w:rPr>
          <w:rFonts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5" w:name="_Toc12502"/>
      <w:r>
        <w:t>1.</w:t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>客户管理</w:t>
      </w:r>
      <w:bookmarkEnd w:id="5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该模块实现对客户信息的管理，包括新增、编辑、删除、查询。</w:t>
      </w:r>
    </w:p>
    <w:p>
      <w:pPr>
        <w:rPr>
          <w:rFonts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7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bidi w:val="0"/>
      </w:pPr>
      <w:bookmarkStart w:id="6" w:name="_Toc3376"/>
      <w:r>
        <w:rPr>
          <w:rFonts w:hint="eastAsia"/>
          <w:lang w:val="en-US" w:eastAsia="zh-CN"/>
        </w:rPr>
        <w:t>2</w:t>
      </w:r>
      <w:r>
        <w:t>.质量管理</w:t>
      </w:r>
      <w:bookmarkEnd w:id="6"/>
    </w:p>
    <w:p>
      <w:pPr>
        <w:pStyle w:val="4"/>
        <w:bidi w:val="0"/>
        <w:rPr>
          <w:rFonts w:hint="eastAsia"/>
          <w:sz w:val="28"/>
          <w:szCs w:val="28"/>
        </w:rPr>
      </w:pPr>
      <w:bookmarkStart w:id="7" w:name="_Toc20574"/>
      <w:r>
        <w:rPr>
          <w:rFonts w:hint="eastAsia"/>
          <w:sz w:val="28"/>
          <w:szCs w:val="28"/>
          <w:lang w:val="en-US" w:eastAsia="zh-CN"/>
        </w:rPr>
        <w:t>2</w:t>
      </w:r>
      <w:r>
        <w:rPr>
          <w:rFonts w:hint="eastAsia"/>
          <w:sz w:val="28"/>
          <w:szCs w:val="28"/>
        </w:rPr>
        <w:t>.1出入库质检管理</w:t>
      </w:r>
      <w:bookmarkEnd w:id="7"/>
    </w:p>
    <w:p>
      <w:pPr>
        <w:pStyle w:val="5"/>
        <w:bidi w:val="0"/>
        <w:rPr>
          <w:sz w:val="24"/>
          <w:szCs w:val="24"/>
        </w:rPr>
      </w:pPr>
      <w:r>
        <w:drawing>
          <wp:inline distT="0" distB="0" distL="114300" distR="114300">
            <wp:extent cx="5266690" cy="2477135"/>
            <wp:effectExtent l="0" t="0" r="6350" b="6985"/>
            <wp:docPr id="7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4"/>
          <w:lang w:val="en-US" w:eastAsia="zh-CN"/>
        </w:rPr>
        <w:t>2</w:t>
      </w:r>
      <w:r>
        <w:rPr>
          <w:sz w:val="24"/>
          <w:szCs w:val="24"/>
        </w:rPr>
        <w:t>.1.1入库化验</w:t>
      </w:r>
    </w:p>
    <w:p>
      <w:r>
        <w:rPr>
          <w:rFonts w:hint="eastAsia"/>
        </w:rPr>
        <w:t>显示所有入库化验记录，此页面可以查询入库化验记录和查看记录详情。</w:t>
      </w:r>
    </w:p>
    <w:p>
      <w:r>
        <w:rPr>
          <w:rFonts w:hint="eastAsia"/>
        </w:rPr>
        <w:drawing>
          <wp:inline distT="0" distB="0" distL="0" distR="0">
            <wp:extent cx="5268595" cy="2636520"/>
            <wp:effectExtent l="0" t="0" r="444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2.1.2出库化验</w:t>
      </w:r>
    </w:p>
    <w:p>
      <w:r>
        <w:rPr>
          <w:rFonts w:hint="eastAsia"/>
        </w:rPr>
        <w:t>显示所有出库化验记录，此页面可以查询出库化验记录和查看记录详情。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7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bidi w:val="0"/>
        <w:rPr>
          <w:rFonts w:hint="eastAsia"/>
          <w:sz w:val="28"/>
          <w:szCs w:val="28"/>
          <w:lang w:val="en-US" w:eastAsia="zh-CN"/>
        </w:rPr>
      </w:pPr>
      <w:bookmarkStart w:id="8" w:name="_Toc2127"/>
      <w:r>
        <w:rPr>
          <w:rFonts w:hint="eastAsia"/>
          <w:sz w:val="28"/>
          <w:szCs w:val="28"/>
          <w:lang w:val="en-US" w:eastAsia="zh-CN"/>
        </w:rPr>
        <w:t>2.2在库粮油质检管理</w:t>
      </w:r>
      <w:bookmarkEnd w:id="8"/>
    </w:p>
    <w:p>
      <w:r>
        <w:rPr>
          <w:rFonts w:hint="eastAsia"/>
        </w:rPr>
        <w:t>显示所有仓库质检记录，可以对记录进行查询和查看操作。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7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sz w:val="28"/>
          <w:szCs w:val="28"/>
          <w:lang w:val="en-US" w:eastAsia="zh-CN"/>
        </w:rPr>
      </w:pPr>
      <w:bookmarkStart w:id="9" w:name="_Toc32127"/>
      <w:r>
        <w:rPr>
          <w:rFonts w:hint="eastAsia"/>
          <w:sz w:val="28"/>
          <w:szCs w:val="28"/>
          <w:lang w:val="en-US" w:eastAsia="zh-CN"/>
        </w:rPr>
        <w:t>2.3质检标准管理</w:t>
      </w:r>
      <w:bookmarkEnd w:id="9"/>
    </w:p>
    <w:p>
      <w:pPr>
        <w:rPr>
          <w:rFonts w:hint="eastAsia"/>
        </w:rPr>
      </w:pPr>
      <w:r>
        <w:rPr>
          <w:rFonts w:hint="eastAsia"/>
        </w:rPr>
        <w:t>显示所有的化验指标项，可以对粮食性质和化验品种进行搜索，筛选出其具体的定等定价、质量指标、品质指标、卫生指标等各大指标项。定等定价可以设置单指标判定和双指标判定并进行保存和修改。其他几大指标可以查看详细的指标名称、指标要求、是否增加、是否必检等，同时对其详细内容进行保存、修改和删除操作。</w:t>
      </w:r>
    </w:p>
    <w:p>
      <w:pPr>
        <w:rPr>
          <w:rFonts w:hint="eastAsia"/>
        </w:rPr>
      </w:pPr>
      <w:r>
        <w:drawing>
          <wp:inline distT="0" distB="0" distL="114300" distR="114300">
            <wp:extent cx="5266690" cy="2477135"/>
            <wp:effectExtent l="0" t="0" r="6350" b="6985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sz w:val="28"/>
          <w:szCs w:val="28"/>
          <w:lang w:val="en-US" w:eastAsia="zh-CN"/>
        </w:rPr>
      </w:pPr>
      <w:bookmarkStart w:id="10" w:name="_Toc8854"/>
      <w:r>
        <w:rPr>
          <w:rFonts w:hint="eastAsia"/>
          <w:sz w:val="28"/>
          <w:szCs w:val="28"/>
          <w:lang w:val="en-US" w:eastAsia="zh-CN"/>
        </w:rPr>
        <w:t>2.4质量追溯管理</w:t>
      </w:r>
      <w:bookmarkEnd w:id="10"/>
    </w:p>
    <w:p>
      <w:pPr>
        <w:rPr>
          <w:color w:val="000000"/>
          <w:szCs w:val="21"/>
          <w:shd w:val="clear" w:color="auto" w:fill="FFFFFF"/>
        </w:rPr>
      </w:pPr>
      <w:r>
        <w:rPr>
          <w:rFonts w:hint="eastAsia"/>
          <w:color w:val="000000"/>
          <w:szCs w:val="21"/>
          <w:shd w:val="clear" w:color="auto" w:fill="FFFFFF"/>
        </w:rPr>
        <w:t>显示所有保管账追溯记录，可以对记录进行查询和追溯操作。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1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eastAsiaTheme="majorEastAsia"/>
          <w:lang w:eastAsia="zh-CN"/>
        </w:rPr>
      </w:pPr>
      <w:bookmarkStart w:id="11" w:name="_Toc21068"/>
      <w:r>
        <w:rPr>
          <w:rFonts w:hint="eastAsia"/>
          <w:lang w:val="en-US" w:eastAsia="zh-CN"/>
        </w:rPr>
        <w:t>3</w:t>
      </w:r>
      <w:r>
        <w:t>.</w:t>
      </w:r>
      <w:r>
        <w:rPr>
          <w:rFonts w:hint="eastAsia"/>
          <w:lang w:val="en-US" w:eastAsia="zh-CN"/>
        </w:rPr>
        <w:t>仓储库存</w:t>
      </w:r>
      <w:bookmarkEnd w:id="11"/>
    </w:p>
    <w:p>
      <w:pPr>
        <w:pStyle w:val="4"/>
        <w:bidi w:val="0"/>
        <w:rPr>
          <w:sz w:val="28"/>
          <w:szCs w:val="28"/>
        </w:rPr>
      </w:pPr>
      <w:bookmarkStart w:id="12" w:name="_Toc8037"/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.1仓库及库存管理</w:t>
      </w:r>
      <w:bookmarkEnd w:id="12"/>
    </w:p>
    <w:p>
      <w:r>
        <w:t>粮仓是粮库管理系统的重要基础组成，仓库及库存管理模块主要是对所有粮仓进行管理，可以在此页面进行登记损益、登记定性、登记移交等操作，这些操作的记录将显示在2.2-2.4三个页面中。</w:t>
      </w:r>
    </w:p>
    <w:p>
      <w:r>
        <w:rPr>
          <w:rFonts w:hint="eastAsia"/>
        </w:rPr>
        <w:t>新建仓库时可以指定仓库的三种状态（空仓、作业、封仓）</w:t>
      </w:r>
    </w:p>
    <w:p>
      <w:pPr>
        <w:rPr>
          <w:rFonts w:hint="eastAsia"/>
        </w:rPr>
      </w:pPr>
      <w:r>
        <w:drawing>
          <wp:inline distT="0" distB="0" distL="114300" distR="114300">
            <wp:extent cx="5266690" cy="2477135"/>
            <wp:effectExtent l="0" t="0" r="6350" b="6985"/>
            <wp:docPr id="2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2477135"/>
            <wp:effectExtent l="0" t="0" r="6350" b="6985"/>
            <wp:docPr id="2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sz w:val="28"/>
          <w:szCs w:val="28"/>
        </w:rPr>
      </w:pPr>
      <w:bookmarkStart w:id="13" w:name="_Toc14298"/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.2性质变更管理</w:t>
      </w:r>
      <w:bookmarkEnd w:id="13"/>
    </w:p>
    <w:p>
      <w:r>
        <w:rPr>
          <w:rFonts w:hint="eastAsia"/>
        </w:rPr>
        <w:t>性质变更管理页面用于管理和显示性质变更操作的记录，在此页面可以修改、提交、删除和查看性质变更操作的记录。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2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sz w:val="28"/>
          <w:szCs w:val="28"/>
          <w:lang w:val="en-US" w:eastAsia="zh-CN"/>
        </w:rPr>
      </w:pPr>
      <w:bookmarkStart w:id="14" w:name="_Toc29160"/>
      <w:r>
        <w:rPr>
          <w:rFonts w:hint="eastAsia"/>
          <w:sz w:val="28"/>
          <w:szCs w:val="28"/>
          <w:lang w:val="en-US" w:eastAsia="zh-CN"/>
        </w:rPr>
        <w:t>3.3损溢管理</w:t>
      </w:r>
      <w:bookmarkEnd w:id="14"/>
    </w:p>
    <w:p>
      <w:r>
        <w:rPr>
          <w:rFonts w:hint="eastAsia"/>
        </w:rPr>
        <w:t>损溢管理页面用于管理和显示损溢记录，在此页面可以修改、提交、删除和查看损溢记录。</w:t>
      </w:r>
    </w:p>
    <w:p/>
    <w:p>
      <w:r>
        <w:drawing>
          <wp:inline distT="0" distB="0" distL="114300" distR="114300">
            <wp:extent cx="5266690" cy="2477135"/>
            <wp:effectExtent l="0" t="0" r="6350" b="6985"/>
            <wp:docPr id="2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sz w:val="28"/>
          <w:szCs w:val="28"/>
          <w:lang w:val="en-US" w:eastAsia="zh-CN"/>
        </w:rPr>
      </w:pPr>
      <w:bookmarkStart w:id="15" w:name="_Toc29031"/>
      <w:r>
        <w:rPr>
          <w:rFonts w:hint="eastAsia"/>
          <w:sz w:val="28"/>
          <w:szCs w:val="28"/>
          <w:lang w:val="en-US" w:eastAsia="zh-CN"/>
        </w:rPr>
        <w:t>3.4移交管理</w:t>
      </w:r>
      <w:bookmarkEnd w:id="15"/>
    </w:p>
    <w:p>
      <w:r>
        <w:rPr>
          <w:rFonts w:hint="eastAsia"/>
        </w:rPr>
        <w:t>移交管理页面用于管理和显示移交记录，在此页面可以修改、提交、删除和查看移交记录。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3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sz w:val="28"/>
          <w:szCs w:val="28"/>
          <w:lang w:val="en-US" w:eastAsia="zh-CN"/>
        </w:rPr>
      </w:pPr>
      <w:bookmarkStart w:id="16" w:name="_Toc546"/>
      <w:r>
        <w:rPr>
          <w:rFonts w:hint="eastAsia"/>
          <w:sz w:val="28"/>
          <w:szCs w:val="28"/>
          <w:lang w:val="en-US" w:eastAsia="zh-CN"/>
        </w:rPr>
        <w:t>3.5货位管理</w:t>
      </w:r>
      <w:bookmarkEnd w:id="16"/>
    </w:p>
    <w:p>
      <w:pPr>
        <w:rPr>
          <w:rFonts w:hint="eastAsia"/>
        </w:rPr>
      </w:pPr>
      <w:r>
        <w:rPr>
          <w:rFonts w:hint="eastAsia"/>
          <w:lang w:val="en-US" w:eastAsia="zh-CN"/>
        </w:rPr>
        <w:t>货位</w:t>
      </w:r>
      <w:r>
        <w:rPr>
          <w:rFonts w:hint="eastAsia"/>
        </w:rPr>
        <w:t>管理页面用于管理和显示</w:t>
      </w:r>
      <w:r>
        <w:rPr>
          <w:rFonts w:hint="eastAsia"/>
          <w:lang w:val="en-US" w:eastAsia="zh-CN"/>
        </w:rPr>
        <w:t>货位信息</w:t>
      </w:r>
      <w:r>
        <w:rPr>
          <w:rFonts w:hint="eastAsia"/>
        </w:rPr>
        <w:t>，在此页面可以修改、提交、删除、</w:t>
      </w:r>
      <w:r>
        <w:rPr>
          <w:rFonts w:hint="eastAsia"/>
          <w:lang w:val="en-US" w:eastAsia="zh-CN"/>
        </w:rPr>
        <w:t>合并</w:t>
      </w:r>
      <w:r>
        <w:rPr>
          <w:rFonts w:hint="eastAsia"/>
        </w:rPr>
        <w:t>和查看</w:t>
      </w:r>
      <w:r>
        <w:rPr>
          <w:rFonts w:hint="eastAsia"/>
          <w:lang w:val="en-US" w:eastAsia="zh-CN"/>
        </w:rPr>
        <w:t>货位信息</w:t>
      </w:r>
      <w:r>
        <w:rPr>
          <w:rFonts w:hint="eastAsia"/>
        </w:rPr>
        <w:t>。</w:t>
      </w:r>
    </w:p>
    <w:p>
      <w:pPr>
        <w:rPr>
          <w:rFonts w:hint="eastAsia"/>
        </w:rPr>
      </w:pPr>
      <w:r>
        <w:drawing>
          <wp:inline distT="0" distB="0" distL="114300" distR="114300">
            <wp:extent cx="5266690" cy="2477135"/>
            <wp:effectExtent l="0" t="0" r="6350" b="6985"/>
            <wp:docPr id="7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/>
    <w:p>
      <w:pPr>
        <w:pStyle w:val="3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17" w:name="_Toc6588"/>
      <w:r>
        <w:rPr>
          <w:rFonts w:hint="eastAsia"/>
          <w:lang w:val="en-US" w:eastAsia="zh-CN"/>
        </w:rPr>
        <w:t>4.仓储保管</w:t>
      </w:r>
      <w:bookmarkEnd w:id="17"/>
    </w:p>
    <w:p>
      <w:pPr>
        <w:pStyle w:val="4"/>
        <w:rPr>
          <w:rFonts w:hint="eastAsia"/>
          <w:b/>
          <w:bCs/>
          <w:sz w:val="28"/>
          <w:szCs w:val="28"/>
          <w:lang w:val="en-US" w:eastAsia="zh-CN"/>
        </w:rPr>
      </w:pPr>
      <w:bookmarkStart w:id="18" w:name="_Toc20285"/>
      <w:r>
        <w:rPr>
          <w:rFonts w:hint="eastAsia"/>
          <w:b/>
          <w:bCs/>
          <w:sz w:val="28"/>
          <w:szCs w:val="28"/>
          <w:lang w:val="en-US" w:eastAsia="zh-CN"/>
        </w:rPr>
        <w:t>4.1粮油保管账报表</w:t>
      </w:r>
      <w:bookmarkEnd w:id="18"/>
    </w:p>
    <w:p>
      <w:pPr>
        <w:pStyle w:val="5"/>
        <w:bidi w:val="0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4</w:t>
      </w:r>
      <w:r>
        <w:rPr>
          <w:b w:val="0"/>
          <w:bCs w:val="0"/>
        </w:rPr>
        <w:t>.1.1</w:t>
      </w:r>
      <w:r>
        <w:rPr>
          <w:rFonts w:hint="eastAsia"/>
          <w:b w:val="0"/>
          <w:bCs w:val="0"/>
          <w:lang w:val="en-US" w:eastAsia="zh-CN"/>
        </w:rPr>
        <w:t>粮油保管账日账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该界面显示的粮油保管账日账信息，包括粮食品种，品种编号，产地，入仓方式等信息，如下图。</w:t>
      </w:r>
    </w:p>
    <w:p>
      <w:pPr>
        <w:rPr>
          <w:rFonts w:hint="eastAsia"/>
          <w:lang w:val="en-US" w:eastAsia="zh-CN"/>
        </w:rPr>
      </w:pPr>
    </w:p>
    <w:p>
      <w:r>
        <w:drawing>
          <wp:inline distT="0" distB="0" distL="114300" distR="114300">
            <wp:extent cx="5266690" cy="2477135"/>
            <wp:effectExtent l="0" t="0" r="6350" b="6985"/>
            <wp:docPr id="7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289810"/>
            <wp:effectExtent l="0" t="0" r="635" b="11430"/>
            <wp:docPr id="8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4</w:t>
      </w:r>
      <w:r>
        <w:rPr>
          <w:b w:val="0"/>
          <w:bCs w:val="0"/>
        </w:rPr>
        <w:t>.1.</w:t>
      </w:r>
      <w:r>
        <w:rPr>
          <w:rFonts w:hint="eastAsia"/>
          <w:b w:val="0"/>
          <w:bCs w:val="0"/>
          <w:lang w:val="en-US" w:eastAsia="zh-CN"/>
        </w:rPr>
        <w:t>2粮油保管账月账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该界面显示的粮油保管账月账信息，包括现仓号，品种，数量，包装麻袋（条），产 地，收获年份，入库质量情况等信息，如下图。</w:t>
      </w: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8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pStyle w:val="3"/>
        <w:bidi w:val="0"/>
      </w:pPr>
      <w:bookmarkStart w:id="19" w:name="_Toc26435"/>
      <w:r>
        <w:rPr>
          <w:rFonts w:hint="eastAsia"/>
          <w:lang w:val="en-US" w:eastAsia="zh-CN"/>
        </w:rPr>
        <w:t>5</w:t>
      </w:r>
      <w:r>
        <w:t>药剂管理</w:t>
      </w:r>
      <w:bookmarkEnd w:id="19"/>
    </w:p>
    <w:p>
      <w:pPr>
        <w:pStyle w:val="4"/>
        <w:bidi w:val="0"/>
        <w:rPr>
          <w:sz w:val="28"/>
          <w:szCs w:val="28"/>
        </w:rPr>
      </w:pPr>
      <w:bookmarkStart w:id="20" w:name="_Toc18511"/>
      <w:r>
        <w:rPr>
          <w:rFonts w:hint="eastAsia"/>
          <w:sz w:val="28"/>
          <w:szCs w:val="28"/>
          <w:lang w:val="en-US" w:eastAsia="zh-CN"/>
        </w:rPr>
        <w:t>5</w:t>
      </w:r>
      <w:r>
        <w:rPr>
          <w:sz w:val="28"/>
          <w:szCs w:val="28"/>
        </w:rPr>
        <w:t>.1药剂库存</w:t>
      </w:r>
      <w:bookmarkEnd w:id="20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药剂库存页面显示所有登记的药剂详情，用户可以在此登记新的药剂入库，也可以对已登记的药剂进行修改，删除等操作：</w:t>
      </w:r>
    </w:p>
    <w:p>
      <w:pPr>
        <w:rPr>
          <w:rFonts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11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4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2477135"/>
            <wp:effectExtent l="0" t="0" r="6350" b="6985"/>
            <wp:docPr id="12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4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sz w:val="24"/>
          <w:szCs w:val="24"/>
        </w:rPr>
      </w:pPr>
      <w:bookmarkStart w:id="21" w:name="_Toc9794"/>
      <w:r>
        <w:rPr>
          <w:rFonts w:hint="eastAsia"/>
          <w:sz w:val="24"/>
          <w:szCs w:val="24"/>
          <w:lang w:val="en-US" w:eastAsia="zh-CN"/>
        </w:rPr>
        <w:t>5</w:t>
      </w:r>
      <w:r>
        <w:rPr>
          <w:rFonts w:hint="eastAsia"/>
          <w:sz w:val="24"/>
          <w:szCs w:val="24"/>
        </w:rPr>
        <w:t>.2药剂领用</w:t>
      </w:r>
      <w:bookmarkEnd w:id="21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药剂领用页面显示所有药剂领用记录，用户可以在此添加领用申请，对申请进行修改，删除操作，对审批通过的进行出库操作，对已出库的进行归还等：</w:t>
      </w:r>
    </w:p>
    <w:p>
      <w:pPr>
        <w:rPr>
          <w:rFonts w:hint="eastAsia"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12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4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12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4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bidi w:val="0"/>
        <w:rPr>
          <w:rFonts w:hint="eastAsia"/>
          <w:sz w:val="24"/>
          <w:szCs w:val="24"/>
          <w:lang w:val="en-US" w:eastAsia="zh-CN"/>
        </w:rPr>
      </w:pPr>
      <w:bookmarkStart w:id="22" w:name="_Toc18839"/>
      <w:r>
        <w:rPr>
          <w:rFonts w:hint="eastAsia"/>
          <w:sz w:val="24"/>
          <w:szCs w:val="24"/>
          <w:lang w:val="en-US" w:eastAsia="zh-CN"/>
        </w:rPr>
        <w:t>5.3药剂分类</w:t>
      </w:r>
      <w:bookmarkEnd w:id="22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药剂分类页面显示现有的药剂种类，用户可以在此新增或删除药剂种类：</w:t>
      </w:r>
    </w:p>
    <w:p>
      <w:pPr>
        <w:rPr>
          <w:rFonts w:hint="eastAsia"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12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4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114300" distR="114300">
            <wp:extent cx="5269865" cy="1045210"/>
            <wp:effectExtent l="0" t="0" r="3175" b="6350"/>
            <wp:docPr id="124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4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</w:pPr>
      <w:bookmarkStart w:id="23" w:name="_Toc9914"/>
      <w:r>
        <w:rPr>
          <w:rFonts w:hint="eastAsia"/>
          <w:lang w:val="en-US" w:eastAsia="zh-CN"/>
        </w:rPr>
        <w:t>6</w:t>
      </w:r>
      <w:r>
        <w:rPr>
          <w:rFonts w:hint="eastAsia"/>
        </w:rPr>
        <w:t>.设备管理</w:t>
      </w:r>
      <w:bookmarkEnd w:id="23"/>
    </w:p>
    <w:p>
      <w:pPr>
        <w:pStyle w:val="4"/>
        <w:bidi w:val="0"/>
        <w:rPr>
          <w:sz w:val="28"/>
          <w:szCs w:val="28"/>
        </w:rPr>
      </w:pPr>
      <w:bookmarkStart w:id="24" w:name="_Toc32224"/>
      <w:r>
        <w:rPr>
          <w:rFonts w:hint="eastAsia"/>
          <w:sz w:val="28"/>
          <w:szCs w:val="28"/>
          <w:lang w:val="en-US" w:eastAsia="zh-CN"/>
        </w:rPr>
        <w:t>6</w:t>
      </w:r>
      <w:r>
        <w:rPr>
          <w:sz w:val="28"/>
          <w:szCs w:val="28"/>
        </w:rPr>
        <w:t>.1设备</w:t>
      </w:r>
      <w:r>
        <w:rPr>
          <w:rFonts w:hint="eastAsia"/>
          <w:sz w:val="28"/>
          <w:szCs w:val="28"/>
          <w:lang w:val="en-US" w:eastAsia="zh-CN"/>
        </w:rPr>
        <w:t>总</w:t>
      </w:r>
      <w:r>
        <w:rPr>
          <w:sz w:val="28"/>
          <w:szCs w:val="28"/>
        </w:rPr>
        <w:t>览</w:t>
      </w:r>
      <w:bookmarkEnd w:id="24"/>
    </w:p>
    <w:p>
      <w:pPr>
        <w:rPr>
          <w:color w:val="000000"/>
          <w:szCs w:val="21"/>
          <w:shd w:val="clear" w:color="auto" w:fill="FFFFFF"/>
        </w:rPr>
      </w:pPr>
      <w:r>
        <w:rPr>
          <w:rFonts w:hint="eastAsia"/>
          <w:color w:val="000000"/>
          <w:szCs w:val="21"/>
          <w:shd w:val="clear" w:color="auto" w:fill="FFFFFF"/>
        </w:rPr>
        <w:t>显示所有设备记录，并可以对记录进行查询和查看详情的操作，可以选中设备并进入报废或者维修申请的页面。</w:t>
      </w:r>
    </w:p>
    <w:p>
      <w:pPr>
        <w:rPr>
          <w:color w:val="000000"/>
          <w:szCs w:val="21"/>
          <w:shd w:val="clear" w:color="auto" w:fill="FFFFFF"/>
        </w:rPr>
      </w:pPr>
      <w:r>
        <w:drawing>
          <wp:inline distT="0" distB="0" distL="114300" distR="114300">
            <wp:extent cx="5266690" cy="2477135"/>
            <wp:effectExtent l="0" t="0" r="6350" b="6985"/>
            <wp:docPr id="125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4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bidi w:val="0"/>
        <w:rPr>
          <w:rFonts w:hint="eastAsia"/>
          <w:sz w:val="28"/>
          <w:szCs w:val="28"/>
          <w:lang w:val="en-US" w:eastAsia="zh-CN"/>
        </w:rPr>
      </w:pPr>
      <w:bookmarkStart w:id="25" w:name="_Toc8431"/>
      <w:r>
        <w:rPr>
          <w:rFonts w:hint="eastAsia"/>
          <w:sz w:val="28"/>
          <w:szCs w:val="28"/>
          <w:lang w:val="en-US" w:eastAsia="zh-CN"/>
        </w:rPr>
        <w:t>6.2采购管理</w:t>
      </w:r>
      <w:bookmarkEnd w:id="25"/>
    </w:p>
    <w:p>
      <w:pPr>
        <w:rPr>
          <w:color w:val="000000"/>
          <w:szCs w:val="21"/>
          <w:shd w:val="clear" w:color="auto" w:fill="FFFFFF"/>
        </w:rPr>
      </w:pPr>
      <w:r>
        <w:rPr>
          <w:rFonts w:hint="eastAsia"/>
          <w:color w:val="000000"/>
          <w:szCs w:val="21"/>
          <w:shd w:val="clear" w:color="auto" w:fill="FFFFFF"/>
        </w:rPr>
        <w:t>显示所有设备购入记录，此页面可以对购入记录进行管理，也可以新增设备购入申请，在提交并审批通过之后，可以在这个页面对购入的设备进行入库确认操作。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12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4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sz w:val="28"/>
          <w:szCs w:val="28"/>
          <w:lang w:val="en-US" w:eastAsia="zh-CN"/>
        </w:rPr>
      </w:pPr>
      <w:bookmarkStart w:id="26" w:name="_Toc8622"/>
      <w:r>
        <w:rPr>
          <w:rFonts w:hint="eastAsia"/>
          <w:sz w:val="28"/>
          <w:szCs w:val="28"/>
          <w:lang w:val="en-US" w:eastAsia="zh-CN"/>
        </w:rPr>
        <w:t>6.3领用管理</w:t>
      </w:r>
      <w:bookmarkEnd w:id="26"/>
    </w:p>
    <w:p>
      <w:pPr>
        <w:rPr>
          <w:color w:val="000000"/>
          <w:szCs w:val="21"/>
          <w:shd w:val="clear" w:color="auto" w:fill="FFFFFF"/>
        </w:rPr>
      </w:pPr>
      <w:r>
        <w:rPr>
          <w:rFonts w:hint="eastAsia"/>
          <w:color w:val="000000"/>
          <w:szCs w:val="21"/>
          <w:shd w:val="clear" w:color="auto" w:fill="FFFFFF"/>
        </w:rPr>
        <w:t>显示所有设备领用记录，此页面可以对领用记录进行管理，可以新增设备领用申请，审批通过后，在此页面确认设备出库，设备使用完毕后，在此页面登记设备归还。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12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5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</w:pPr>
      <w:bookmarkStart w:id="27" w:name="_Toc30563"/>
      <w:r>
        <w:rPr>
          <w:rFonts w:hint="eastAsia"/>
          <w:sz w:val="28"/>
          <w:szCs w:val="28"/>
          <w:lang w:val="en-US" w:eastAsia="zh-CN"/>
        </w:rPr>
        <w:t>6.4维修管理</w:t>
      </w:r>
      <w:bookmarkEnd w:id="27"/>
      <w:r>
        <w:tab/>
      </w:r>
    </w:p>
    <w:p>
      <w:pPr>
        <w:rPr>
          <w:color w:val="000000"/>
          <w:szCs w:val="21"/>
          <w:shd w:val="clear" w:color="auto" w:fill="FFFFFF"/>
        </w:rPr>
      </w:pPr>
      <w:r>
        <w:rPr>
          <w:rFonts w:hint="eastAsia"/>
          <w:color w:val="000000"/>
          <w:szCs w:val="21"/>
          <w:shd w:val="clear" w:color="auto" w:fill="FFFFFF"/>
        </w:rPr>
        <w:t>显示所有设备维修记录</w:t>
      </w:r>
      <w:r>
        <w:rPr>
          <w:color w:val="000000"/>
          <w:szCs w:val="21"/>
          <w:shd w:val="clear" w:color="auto" w:fill="FFFFFF"/>
        </w:rPr>
        <w:t>，并可以对这些维修记录</w:t>
      </w:r>
      <w:r>
        <w:rPr>
          <w:rFonts w:hint="eastAsia"/>
          <w:color w:val="000000"/>
          <w:szCs w:val="21"/>
          <w:shd w:val="clear" w:color="auto" w:fill="FFFFFF"/>
        </w:rPr>
        <w:t>进行管理</w:t>
      </w:r>
      <w:r>
        <w:rPr>
          <w:color w:val="000000"/>
          <w:szCs w:val="21"/>
          <w:shd w:val="clear" w:color="auto" w:fill="FFFFFF"/>
        </w:rPr>
        <w:t>。可以新增设备维修申请，审批通过后，在此页面确认设备的维修已经开始，维修完成后，在此页面确认维修已经结束。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12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5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sz w:val="28"/>
          <w:szCs w:val="28"/>
          <w:lang w:val="en-US" w:eastAsia="zh-CN"/>
        </w:rPr>
      </w:pPr>
      <w:bookmarkStart w:id="28" w:name="_Toc27993"/>
      <w:r>
        <w:rPr>
          <w:rFonts w:hint="eastAsia"/>
          <w:sz w:val="28"/>
          <w:szCs w:val="28"/>
          <w:lang w:val="en-US" w:eastAsia="zh-CN"/>
        </w:rPr>
        <w:t>6.5报废管理</w:t>
      </w:r>
      <w:bookmarkEnd w:id="28"/>
    </w:p>
    <w:p>
      <w:pPr>
        <w:rPr>
          <w:color w:val="000000"/>
          <w:szCs w:val="21"/>
          <w:shd w:val="clear" w:color="auto" w:fill="FFFFFF"/>
        </w:rPr>
      </w:pPr>
      <w:r>
        <w:rPr>
          <w:rFonts w:hint="eastAsia"/>
          <w:color w:val="000000"/>
          <w:szCs w:val="21"/>
          <w:shd w:val="clear" w:color="auto" w:fill="FFFFFF"/>
        </w:rPr>
        <w:t>显示所有设备报废记录</w:t>
      </w:r>
      <w:r>
        <w:rPr>
          <w:color w:val="000000"/>
          <w:szCs w:val="21"/>
          <w:shd w:val="clear" w:color="auto" w:fill="FFFFFF"/>
        </w:rPr>
        <w:t>，并可以对这些报废记录进行管理。可以新增设备报废申请，审批通过后，在此页面确认设备已报废。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12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5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</w:numPr>
        <w:bidi w:val="0"/>
        <w:rPr>
          <w:rFonts w:hint="default"/>
          <w:lang w:val="en-US" w:eastAsia="zh-CN"/>
        </w:rPr>
      </w:pPr>
      <w:bookmarkStart w:id="29" w:name="_Toc26979"/>
      <w:r>
        <w:rPr>
          <w:rFonts w:hint="eastAsia"/>
          <w:lang w:val="en-US" w:eastAsia="zh-CN"/>
        </w:rPr>
        <w:t>7.预警报警</w:t>
      </w:r>
      <w:bookmarkEnd w:id="29"/>
    </w:p>
    <w:p>
      <w:pPr>
        <w:pStyle w:val="4"/>
        <w:bidi w:val="0"/>
        <w:rPr>
          <w:sz w:val="28"/>
          <w:szCs w:val="28"/>
        </w:rPr>
      </w:pPr>
      <w:bookmarkStart w:id="30" w:name="_Toc20979"/>
      <w:r>
        <w:rPr>
          <w:rFonts w:hint="eastAsia"/>
          <w:sz w:val="28"/>
          <w:szCs w:val="28"/>
          <w:lang w:val="en-US" w:eastAsia="zh-CN"/>
        </w:rPr>
        <w:t>7</w:t>
      </w:r>
      <w:r>
        <w:rPr>
          <w:sz w:val="28"/>
          <w:szCs w:val="28"/>
        </w:rPr>
        <w:t>.1粮</w:t>
      </w:r>
      <w:r>
        <w:rPr>
          <w:rFonts w:hint="eastAsia"/>
          <w:sz w:val="28"/>
          <w:szCs w:val="28"/>
          <w:lang w:val="en-US" w:eastAsia="zh-CN"/>
        </w:rPr>
        <w:t>情</w:t>
      </w:r>
      <w:r>
        <w:rPr>
          <w:sz w:val="28"/>
          <w:szCs w:val="28"/>
        </w:rPr>
        <w:t>预警</w:t>
      </w:r>
      <w:bookmarkEnd w:id="30"/>
    </w:p>
    <w:p>
      <w:r>
        <w:t>此页面用于设置粮</w:t>
      </w:r>
      <w:r>
        <w:rPr>
          <w:rFonts w:hint="eastAsia"/>
          <w:lang w:val="en-US" w:eastAsia="zh-CN"/>
        </w:rPr>
        <w:t>情</w:t>
      </w:r>
      <w:r>
        <w:t>报警条件和报警方式。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13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5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eastAsiaTheme="minorEastAsia"/>
          <w:sz w:val="28"/>
          <w:szCs w:val="28"/>
          <w:lang w:val="en-US" w:eastAsia="zh-CN"/>
        </w:rPr>
      </w:pPr>
      <w:bookmarkStart w:id="31" w:name="_Toc24294"/>
      <w:r>
        <w:rPr>
          <w:rFonts w:hint="eastAsia"/>
          <w:sz w:val="28"/>
          <w:szCs w:val="28"/>
          <w:lang w:val="en-US" w:eastAsia="zh-CN"/>
        </w:rPr>
        <w:t>7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  <w:lang w:val="en-US" w:eastAsia="zh-CN"/>
        </w:rPr>
        <w:t>2</w:t>
      </w:r>
      <w:r>
        <w:rPr>
          <w:sz w:val="28"/>
          <w:szCs w:val="28"/>
        </w:rPr>
        <w:t>超期保管</w:t>
      </w:r>
      <w:r>
        <w:rPr>
          <w:rFonts w:hint="eastAsia"/>
          <w:sz w:val="28"/>
          <w:szCs w:val="28"/>
          <w:lang w:val="en-US" w:eastAsia="zh-CN"/>
        </w:rPr>
        <w:t>预警</w:t>
      </w:r>
      <w:bookmarkEnd w:id="31"/>
    </w:p>
    <w:p>
      <w:r>
        <w:t>此页面用于设置超期保管的报警预警条件和方式。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13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5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sz w:val="28"/>
          <w:szCs w:val="28"/>
        </w:rPr>
      </w:pPr>
      <w:bookmarkStart w:id="32" w:name="_Toc3607"/>
      <w:r>
        <w:rPr>
          <w:rFonts w:hint="eastAsia"/>
          <w:sz w:val="28"/>
          <w:szCs w:val="28"/>
          <w:lang w:val="en-US" w:eastAsia="zh-CN"/>
        </w:rPr>
        <w:t>7.2气体预</w:t>
      </w:r>
      <w:r>
        <w:rPr>
          <w:sz w:val="28"/>
          <w:szCs w:val="28"/>
        </w:rPr>
        <w:t>警</w:t>
      </w:r>
      <w:bookmarkEnd w:id="32"/>
    </w:p>
    <w:p>
      <w:r>
        <w:t>此页面用于设置</w:t>
      </w:r>
      <w:r>
        <w:rPr>
          <w:rFonts w:hint="eastAsia"/>
          <w:lang w:val="en-US" w:eastAsia="zh-CN"/>
        </w:rPr>
        <w:t>气体</w:t>
      </w:r>
      <w:r>
        <w:t>的报警条件和报警方式。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13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5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val="en-US" w:eastAsia="zh-CN"/>
        </w:rPr>
      </w:pPr>
      <w:bookmarkStart w:id="33" w:name="_Toc16534"/>
      <w:r>
        <w:rPr>
          <w:rFonts w:hint="eastAsia"/>
          <w:lang w:val="en-US" w:eastAsia="zh-CN"/>
        </w:rPr>
        <w:t>8.熏蒸管理</w:t>
      </w:r>
      <w:bookmarkEnd w:id="33"/>
    </w:p>
    <w:p>
      <w:pPr>
        <w:pStyle w:val="4"/>
        <w:bidi w:val="0"/>
        <w:rPr>
          <w:sz w:val="28"/>
          <w:szCs w:val="28"/>
        </w:rPr>
      </w:pPr>
      <w:bookmarkStart w:id="34" w:name="_Toc25177"/>
      <w:r>
        <w:rPr>
          <w:rFonts w:hint="eastAsia"/>
          <w:sz w:val="28"/>
          <w:szCs w:val="28"/>
          <w:lang w:val="en-US" w:eastAsia="zh-CN"/>
        </w:rPr>
        <w:t>8</w:t>
      </w:r>
      <w:r>
        <w:rPr>
          <w:sz w:val="28"/>
          <w:szCs w:val="28"/>
        </w:rPr>
        <w:t>.1熏蒸计划</w:t>
      </w:r>
      <w:bookmarkEnd w:id="34"/>
    </w:p>
    <w:p>
      <w:pPr>
        <w:pStyle w:val="24"/>
        <w:spacing w:line="300" w:lineRule="auto"/>
        <w:ind w:left="420" w:firstLine="360" w:firstLineChars="0"/>
      </w:pPr>
      <w:r>
        <w:rPr>
          <w:rFonts w:hint="eastAsia"/>
        </w:rPr>
        <w:t>根据仓库的虫情信息，制定熏蒸计划，熏蒸计划能做的操作以及当前所处的状态紧密相关。其对应关系如下：</w:t>
      </w:r>
    </w:p>
    <w:tbl>
      <w:tblPr>
        <w:tblStyle w:val="1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9"/>
        <w:gridCol w:w="1134"/>
        <w:gridCol w:w="3402"/>
        <w:gridCol w:w="242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  <w:jc w:val="center"/>
        </w:trPr>
        <w:tc>
          <w:tcPr>
            <w:tcW w:w="849" w:type="dxa"/>
            <w:shd w:val="clear" w:color="auto" w:fill="E6E6E6"/>
          </w:tcPr>
          <w:p>
            <w:pPr>
              <w:spacing w:line="300" w:lineRule="auto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序号</w:t>
            </w:r>
          </w:p>
        </w:tc>
        <w:tc>
          <w:tcPr>
            <w:tcW w:w="1134" w:type="dxa"/>
            <w:shd w:val="clear" w:color="auto" w:fill="E6E6E6"/>
          </w:tcPr>
          <w:p>
            <w:pPr>
              <w:spacing w:line="300" w:lineRule="auto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计划状态</w:t>
            </w:r>
          </w:p>
        </w:tc>
        <w:tc>
          <w:tcPr>
            <w:tcW w:w="3402" w:type="dxa"/>
            <w:shd w:val="clear" w:color="auto" w:fill="E6E6E6"/>
          </w:tcPr>
          <w:p>
            <w:pPr>
              <w:spacing w:line="300" w:lineRule="auto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当前状态的意义</w:t>
            </w:r>
          </w:p>
        </w:tc>
        <w:tc>
          <w:tcPr>
            <w:tcW w:w="2423" w:type="dxa"/>
            <w:shd w:val="clear" w:color="auto" w:fill="E6E6E6"/>
          </w:tcPr>
          <w:p>
            <w:pPr>
              <w:spacing w:line="300" w:lineRule="auto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当前能进行的操作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  <w:jc w:val="center"/>
        </w:trPr>
        <w:tc>
          <w:tcPr>
            <w:tcW w:w="849" w:type="dxa"/>
          </w:tcPr>
          <w:p>
            <w:pPr>
              <w:spacing w:line="300" w:lineRule="auto"/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134" w:type="dxa"/>
          </w:tcPr>
          <w:p>
            <w:pPr>
              <w:spacing w:line="300" w:lineRule="auto"/>
              <w:jc w:val="center"/>
            </w:pPr>
            <w:r>
              <w:rPr>
                <w:rFonts w:hint="eastAsia"/>
              </w:rPr>
              <w:t>未提交</w:t>
            </w:r>
          </w:p>
        </w:tc>
        <w:tc>
          <w:tcPr>
            <w:tcW w:w="3402" w:type="dxa"/>
          </w:tcPr>
          <w:p>
            <w:pPr>
              <w:spacing w:line="300" w:lineRule="auto"/>
            </w:pPr>
            <w:r>
              <w:rPr>
                <w:rFonts w:hint="eastAsia"/>
              </w:rPr>
              <w:t>保存计划</w:t>
            </w:r>
          </w:p>
        </w:tc>
        <w:tc>
          <w:tcPr>
            <w:tcW w:w="2423" w:type="dxa"/>
          </w:tcPr>
          <w:p>
            <w:pPr>
              <w:spacing w:line="300" w:lineRule="auto"/>
            </w:pPr>
            <w:r>
              <w:rPr>
                <w:rFonts w:hint="eastAsia"/>
              </w:rPr>
              <w:t>修改和提交作业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  <w:jc w:val="center"/>
        </w:trPr>
        <w:tc>
          <w:tcPr>
            <w:tcW w:w="849" w:type="dxa"/>
          </w:tcPr>
          <w:p>
            <w:pPr>
              <w:spacing w:line="300" w:lineRule="auto"/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34" w:type="dxa"/>
          </w:tcPr>
          <w:p>
            <w:pPr>
              <w:spacing w:line="300" w:lineRule="auto"/>
              <w:jc w:val="center"/>
            </w:pPr>
            <w:r>
              <w:rPr>
                <w:rFonts w:hint="eastAsia"/>
              </w:rPr>
              <w:t>已提交</w:t>
            </w:r>
          </w:p>
        </w:tc>
        <w:tc>
          <w:tcPr>
            <w:tcW w:w="3402" w:type="dxa"/>
          </w:tcPr>
          <w:p>
            <w:pPr>
              <w:spacing w:line="300" w:lineRule="auto"/>
            </w:pPr>
            <w:r>
              <w:rPr>
                <w:rFonts w:hint="eastAsia"/>
              </w:rPr>
              <w:t>已提交</w:t>
            </w:r>
          </w:p>
        </w:tc>
        <w:tc>
          <w:tcPr>
            <w:tcW w:w="2423" w:type="dxa"/>
          </w:tcPr>
          <w:p>
            <w:pPr>
              <w:spacing w:line="300" w:lineRule="auto"/>
            </w:pPr>
            <w:r>
              <w:rPr>
                <w:rFonts w:hint="eastAsia"/>
              </w:rPr>
              <w:t>查看</w:t>
            </w:r>
          </w:p>
        </w:tc>
      </w:tr>
    </w:tbl>
    <w:p>
      <w:pPr>
        <w:pStyle w:val="34"/>
        <w:spacing w:line="360" w:lineRule="auto"/>
        <w:ind w:leftChars="0"/>
        <w:rPr>
          <w:rFonts w:ascii="楷体_GB2312" w:hAnsi="宋体" w:eastAsia="楷体_GB2312"/>
        </w:rPr>
      </w:pPr>
      <w:r>
        <w:rPr>
          <w:rFonts w:ascii="楷体_GB2312" w:hAnsi="宋体" w:eastAsia="楷体_GB2312"/>
        </w:rPr>
        <w:object>
          <v:shape id="_x0000_i1025" o:spt="75" type="#_x0000_t75" style="height:12.25pt;width:14.95pt;" o:ole="t" filled="f" o:preferrelative="t" stroked="f" coordsize="21600,21600">
            <v:path/>
            <v:fill on="f" focussize="0,0"/>
            <v:stroke on="f" joinstyle="miter"/>
            <v:imagedata r:id="rId46" o:title=""/>
            <o:lock v:ext="edit" aspectratio="t"/>
            <w10:wrap type="none"/>
            <w10:anchorlock/>
          </v:shape>
          <o:OLEObject Type="Embed" ProgID="PBrush" ShapeID="_x0000_i1025" DrawAspect="Content" ObjectID="_1468075725" r:id="rId45">
            <o:LockedField>false</o:LockedField>
          </o:OLEObject>
        </w:object>
      </w:r>
      <w:r>
        <w:rPr>
          <w:rFonts w:hint="eastAsia" w:ascii="楷体_GB2312" w:hAnsi="宋体" w:eastAsia="楷体_GB2312"/>
          <w:b/>
        </w:rPr>
        <w:t>说明</w:t>
      </w:r>
      <w:r>
        <w:rPr>
          <w:rFonts w:hint="eastAsia" w:ascii="楷体_GB2312" w:hAnsi="宋体" w:eastAsia="楷体_GB2312"/>
        </w:rPr>
        <w:t xml:space="preserve">： </w:t>
      </w:r>
    </w:p>
    <w:p>
      <w:pPr>
        <w:pStyle w:val="34"/>
        <w:numPr>
          <w:ilvl w:val="0"/>
          <w:numId w:val="2"/>
        </w:numPr>
        <w:spacing w:line="360" w:lineRule="auto"/>
        <w:ind w:leftChars="0"/>
        <w:rPr>
          <w:rFonts w:ascii="楷体_GB2312" w:hAnsi="宋体" w:eastAsia="楷体_GB2312"/>
        </w:rPr>
      </w:pPr>
      <w:r>
        <w:rPr>
          <w:rFonts w:hint="eastAsia" w:ascii="楷体_GB2312" w:hAnsi="宋体" w:eastAsia="楷体_GB2312"/>
        </w:rPr>
        <w:t>只有已提交的计划，在选择熏蒸记录时才能选择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139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6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sz w:val="28"/>
          <w:szCs w:val="28"/>
        </w:rPr>
      </w:pPr>
      <w:bookmarkStart w:id="35" w:name="_Toc9467"/>
      <w:r>
        <w:rPr>
          <w:rFonts w:hint="eastAsia"/>
          <w:sz w:val="28"/>
          <w:szCs w:val="28"/>
          <w:lang w:val="en-US" w:eastAsia="zh-CN"/>
        </w:rPr>
        <w:t>8</w:t>
      </w:r>
      <w:r>
        <w:rPr>
          <w:sz w:val="28"/>
          <w:szCs w:val="28"/>
        </w:rPr>
        <w:t>.2熏蒸记录</w:t>
      </w:r>
      <w:bookmarkEnd w:id="35"/>
    </w:p>
    <w:p>
      <w:pPr>
        <w:rPr>
          <w:rFonts w:hint="eastAsia"/>
        </w:rPr>
      </w:pPr>
      <w:r>
        <w:rPr>
          <w:rFonts w:hint="eastAsia" w:ascii="宋体" w:hAnsi="宋体" w:eastAsia="宋体"/>
        </w:rPr>
        <w:t>熏蒸记录显示所有的熏蒸记录，用户可以选择添加常规熏蒸或环流熏蒸，</w:t>
      </w:r>
      <w:r>
        <w:rPr>
          <w:rFonts w:hint="eastAsia"/>
        </w:rPr>
        <w:t>选择“熏蒸计划编号”，并填写相关熏蒸记录数据信息，点击“确定”按钮保存熏蒸记录。</w:t>
      </w:r>
    </w:p>
    <w:p>
      <w:pPr>
        <w:rPr>
          <w:rFonts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140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6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/>
        </w:rPr>
      </w:pP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可以对已存在的记录进行编辑，删除等操作，</w:t>
      </w:r>
    </w:p>
    <w:p>
      <w:pPr>
        <w:rPr>
          <w:rFonts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141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6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bidi w:val="0"/>
        <w:ind w:leftChars="0"/>
        <w:rPr>
          <w:rFonts w:hint="eastAsia"/>
          <w:sz w:val="36"/>
          <w:szCs w:val="36"/>
          <w:lang w:val="en-US" w:eastAsia="zh-CN"/>
        </w:rPr>
      </w:pPr>
      <w:bookmarkStart w:id="36" w:name="_Toc10817"/>
      <w:r>
        <w:rPr>
          <w:rFonts w:hint="eastAsia"/>
          <w:sz w:val="36"/>
          <w:szCs w:val="36"/>
          <w:lang w:val="en-US" w:eastAsia="zh-CN"/>
        </w:rPr>
        <w:t>三、多功能粮情测控系统</w:t>
      </w:r>
      <w:bookmarkEnd w:id="36"/>
    </w:p>
    <w:p>
      <w:pPr>
        <w:pStyle w:val="4"/>
        <w:bidi w:val="0"/>
        <w:rPr>
          <w:rFonts w:hint="default"/>
          <w:lang w:val="en-US" w:eastAsia="zh-CN"/>
        </w:rPr>
      </w:pPr>
      <w:bookmarkStart w:id="37" w:name="_Toc9246"/>
      <w:r>
        <w:rPr>
          <w:rFonts w:hint="eastAsia"/>
          <w:lang w:val="en-US" w:eastAsia="zh-CN"/>
        </w:rPr>
        <w:t>多功能粮情总览</w:t>
      </w:r>
      <w:bookmarkEnd w:id="37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可以查看气象站信息，以及各个仓房粮温信息，近一月高点仓温仓湿走势，粮情分析等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142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6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 w:eastAsiaTheme="minorEastAsia"/>
          <w:lang w:val="en-US" w:eastAsia="zh-CN"/>
        </w:rPr>
      </w:pPr>
      <w:bookmarkStart w:id="38" w:name="_Toc1511"/>
      <w:r>
        <w:rPr>
          <w:rFonts w:hint="eastAsia"/>
          <w:lang w:val="en-US" w:eastAsia="zh-CN"/>
        </w:rPr>
        <w:t>1温湿度粮情</w:t>
      </w:r>
      <w:bookmarkEnd w:id="38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粮情展示页面能让用户查看每个粮仓的存量情况，粮温记录，粮温走势曲线图，水分杂质情况等。</w:t>
      </w:r>
    </w:p>
    <w:p>
      <w:pPr>
        <w:rPr>
          <w:rFonts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143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6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pStyle w:val="4"/>
        <w:bidi w:val="0"/>
        <w:rPr>
          <w:rFonts w:hint="eastAsia"/>
          <w:lang w:val="en-US" w:eastAsia="zh-CN"/>
        </w:rPr>
      </w:pPr>
      <w:bookmarkStart w:id="39" w:name="_Toc27935"/>
      <w:r>
        <w:rPr>
          <w:rFonts w:hint="eastAsia"/>
          <w:lang w:val="en-US" w:eastAsia="zh-CN"/>
        </w:rPr>
        <w:t>2.查粮管理</w:t>
      </w:r>
      <w:bookmarkEnd w:id="39"/>
    </w:p>
    <w:p>
      <w:pPr>
        <w:pStyle w:val="24"/>
        <w:spacing w:line="300" w:lineRule="auto"/>
        <w:ind w:left="420" w:firstLine="360" w:firstLineChars="0"/>
      </w:pPr>
      <w:r>
        <w:rPr>
          <w:rFonts w:hint="eastAsia"/>
          <w:b/>
        </w:rPr>
        <w:t>主要功能：</w:t>
      </w:r>
      <w:r>
        <w:rPr>
          <w:rFonts w:hint="eastAsia"/>
        </w:rPr>
        <w:t>登记和查看日常查粮信息，对查粮记录的操作和当前所处的状态紧密相关。其对应关系如下：</w:t>
      </w:r>
    </w:p>
    <w:tbl>
      <w:tblPr>
        <w:tblStyle w:val="16"/>
        <w:tblW w:w="0" w:type="auto"/>
        <w:tblInd w:w="25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9"/>
        <w:gridCol w:w="1134"/>
        <w:gridCol w:w="3402"/>
        <w:gridCol w:w="242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849" w:type="dxa"/>
            <w:shd w:val="clear" w:color="auto" w:fill="D9D9D9"/>
          </w:tcPr>
          <w:p>
            <w:pPr>
              <w:spacing w:line="300" w:lineRule="auto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序号</w:t>
            </w:r>
          </w:p>
        </w:tc>
        <w:tc>
          <w:tcPr>
            <w:tcW w:w="1134" w:type="dxa"/>
            <w:shd w:val="clear" w:color="auto" w:fill="D9D9D9"/>
          </w:tcPr>
          <w:p>
            <w:pPr>
              <w:spacing w:line="300" w:lineRule="auto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计划状态</w:t>
            </w:r>
          </w:p>
        </w:tc>
        <w:tc>
          <w:tcPr>
            <w:tcW w:w="3402" w:type="dxa"/>
            <w:shd w:val="clear" w:color="auto" w:fill="D9D9D9"/>
          </w:tcPr>
          <w:p>
            <w:pPr>
              <w:spacing w:line="300" w:lineRule="auto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当前状态的意义</w:t>
            </w:r>
          </w:p>
        </w:tc>
        <w:tc>
          <w:tcPr>
            <w:tcW w:w="2423" w:type="dxa"/>
            <w:shd w:val="clear" w:color="auto" w:fill="D9D9D9"/>
          </w:tcPr>
          <w:p>
            <w:pPr>
              <w:spacing w:line="300" w:lineRule="auto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当前能进行的操作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849" w:type="dxa"/>
          </w:tcPr>
          <w:p>
            <w:pPr>
              <w:spacing w:line="300" w:lineRule="auto"/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134" w:type="dxa"/>
          </w:tcPr>
          <w:p>
            <w:pPr>
              <w:spacing w:line="300" w:lineRule="auto"/>
              <w:jc w:val="center"/>
            </w:pPr>
            <w:r>
              <w:rPr>
                <w:rFonts w:hint="eastAsia"/>
              </w:rPr>
              <w:t>未提交</w:t>
            </w:r>
          </w:p>
        </w:tc>
        <w:tc>
          <w:tcPr>
            <w:tcW w:w="3402" w:type="dxa"/>
          </w:tcPr>
          <w:p>
            <w:pPr>
              <w:spacing w:line="300" w:lineRule="auto"/>
            </w:pPr>
            <w:r>
              <w:rPr>
                <w:rFonts w:hint="eastAsia"/>
              </w:rPr>
              <w:t>查粮情况保存完成，未提交</w:t>
            </w:r>
          </w:p>
        </w:tc>
        <w:tc>
          <w:tcPr>
            <w:tcW w:w="2423" w:type="dxa"/>
          </w:tcPr>
          <w:p>
            <w:pPr>
              <w:spacing w:line="300" w:lineRule="auto"/>
            </w:pPr>
            <w:r>
              <w:rPr>
                <w:rFonts w:hint="eastAsia"/>
              </w:rPr>
              <w:t>编辑、删除、查看、提交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849" w:type="dxa"/>
          </w:tcPr>
          <w:p>
            <w:pPr>
              <w:spacing w:line="300" w:lineRule="auto"/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34" w:type="dxa"/>
          </w:tcPr>
          <w:p>
            <w:pPr>
              <w:spacing w:line="300" w:lineRule="auto"/>
              <w:jc w:val="center"/>
            </w:pPr>
            <w:r>
              <w:rPr>
                <w:rFonts w:hint="eastAsia"/>
              </w:rPr>
              <w:t>已提交</w:t>
            </w:r>
          </w:p>
        </w:tc>
        <w:tc>
          <w:tcPr>
            <w:tcW w:w="3402" w:type="dxa"/>
          </w:tcPr>
          <w:p>
            <w:pPr>
              <w:spacing w:line="300" w:lineRule="auto"/>
            </w:pPr>
            <w:r>
              <w:rPr>
                <w:rFonts w:hint="eastAsia"/>
              </w:rPr>
              <w:t>查粮记录提交完成</w:t>
            </w:r>
          </w:p>
        </w:tc>
        <w:tc>
          <w:tcPr>
            <w:tcW w:w="2423" w:type="dxa"/>
          </w:tcPr>
          <w:p>
            <w:pPr>
              <w:spacing w:line="300" w:lineRule="auto"/>
            </w:pPr>
            <w:r>
              <w:rPr>
                <w:rFonts w:hint="eastAsia"/>
              </w:rPr>
              <w:t>查看</w:t>
            </w:r>
          </w:p>
        </w:tc>
      </w:tr>
    </w:tbl>
    <w:p>
      <w:pPr>
        <w:rPr>
          <w:rFonts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144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6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bidi w:val="0"/>
        <w:rPr>
          <w:rFonts w:hint="default"/>
          <w:lang w:val="en-US" w:eastAsia="zh-CN"/>
        </w:rPr>
      </w:pPr>
      <w:bookmarkStart w:id="40" w:name="_Toc25006"/>
      <w:r>
        <w:rPr>
          <w:rFonts w:hint="eastAsia"/>
          <w:lang w:val="en-US" w:eastAsia="zh-CN"/>
        </w:rPr>
        <w:t>3.粮情检测与记录</w:t>
      </w:r>
      <w:bookmarkEnd w:id="40"/>
    </w:p>
    <w:p>
      <w:r>
        <w:rPr>
          <w:rFonts w:hint="eastAsia"/>
        </w:rPr>
        <w:t>通过不同的展现方式查看仓库粮食温度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145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6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3"/>
        </w:numPr>
        <w:bidi w:val="0"/>
        <w:rPr>
          <w:rFonts w:hint="default"/>
          <w:lang w:val="en-US" w:eastAsia="zh-CN"/>
        </w:rPr>
      </w:pPr>
      <w:bookmarkStart w:id="41" w:name="_Toc21689"/>
      <w:r>
        <w:rPr>
          <w:rFonts w:hint="eastAsia"/>
          <w:lang w:val="en-US" w:eastAsia="zh-CN"/>
        </w:rPr>
        <w:t>气体管理</w:t>
      </w:r>
      <w:bookmarkEnd w:id="41"/>
    </w:p>
    <w:p>
      <w:pPr>
        <w:pStyle w:val="5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4.1气体检测</w:t>
      </w:r>
    </w:p>
    <w:p>
      <w:pPr>
        <w:rPr>
          <w:rFonts w:hint="eastAsia" w:ascii="宋体" w:hAnsi="宋体" w:eastAsia="宋体"/>
        </w:rPr>
      </w:pPr>
      <w:r>
        <w:rPr>
          <w:rFonts w:hint="eastAsia" w:ascii="宋体" w:hAnsi="宋体" w:eastAsia="宋体"/>
          <w:lang w:val="en-US" w:eastAsia="zh-CN"/>
        </w:rPr>
        <w:t>气体检测</w:t>
      </w:r>
      <w:r>
        <w:rPr>
          <w:rFonts w:hint="eastAsia" w:ascii="宋体" w:hAnsi="宋体" w:eastAsia="宋体"/>
        </w:rPr>
        <w:t>页面</w:t>
      </w:r>
      <w:r>
        <w:rPr>
          <w:rFonts w:hint="eastAsia" w:ascii="宋体" w:hAnsi="宋体" w:eastAsia="宋体"/>
          <w:lang w:val="en-US" w:eastAsia="zh-CN"/>
        </w:rPr>
        <w:t>可以对每个仓房进行气体检测</w:t>
      </w:r>
      <w:r>
        <w:rPr>
          <w:rFonts w:hint="eastAsia" w:ascii="宋体" w:hAnsi="宋体" w:eastAsia="宋体"/>
        </w:rPr>
        <w:t>等</w:t>
      </w:r>
      <w:r>
        <w:rPr>
          <w:rFonts w:hint="eastAsia" w:ascii="宋体" w:hAnsi="宋体" w:eastAsia="宋体"/>
          <w:lang w:val="en-US" w:eastAsia="zh-CN"/>
        </w:rPr>
        <w:t>操作</w:t>
      </w:r>
      <w:r>
        <w:rPr>
          <w:rFonts w:hint="eastAsia" w:ascii="宋体" w:hAnsi="宋体" w:eastAsia="宋体"/>
        </w:rPr>
        <w:t>。</w:t>
      </w:r>
    </w:p>
    <w:p>
      <w:pPr>
        <w:rPr>
          <w:rFonts w:hint="default" w:ascii="宋体" w:hAnsi="宋体" w:eastAsia="宋体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149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7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4.2气体浓度记录</w:t>
      </w:r>
      <w:bookmarkStart w:id="78" w:name="_GoBack"/>
      <w:bookmarkEnd w:id="78"/>
    </w:p>
    <w:p>
      <w:pPr>
        <w:rPr>
          <w:rFonts w:hint="eastAsia" w:ascii="宋体" w:hAnsi="宋体" w:eastAsia="宋体"/>
        </w:rPr>
      </w:pPr>
      <w:r>
        <w:rPr>
          <w:rFonts w:hint="eastAsia"/>
          <w:lang w:val="en-US" w:eastAsia="zh-CN"/>
        </w:rPr>
        <w:t xml:space="preserve"> 气体浓度记录</w:t>
      </w:r>
      <w:r>
        <w:rPr>
          <w:rFonts w:hint="eastAsia" w:ascii="宋体" w:hAnsi="宋体" w:eastAsia="宋体"/>
        </w:rPr>
        <w:t>页面</w:t>
      </w:r>
      <w:r>
        <w:rPr>
          <w:rFonts w:hint="eastAsia" w:ascii="宋体" w:hAnsi="宋体" w:eastAsia="宋体"/>
          <w:lang w:val="en-US" w:eastAsia="zh-CN"/>
        </w:rPr>
        <w:t>可以查看气体检测的气体浓度信息。</w:t>
      </w:r>
    </w:p>
    <w:p>
      <w:pPr>
        <w:rPr>
          <w:rFonts w:hint="eastAsia"/>
          <w:lang w:val="en-US" w:eastAsia="zh-CN"/>
        </w:rPr>
      </w:pPr>
    </w:p>
    <w:p>
      <w:r>
        <w:drawing>
          <wp:inline distT="0" distB="0" distL="114300" distR="114300">
            <wp:extent cx="5266690" cy="2477135"/>
            <wp:effectExtent l="0" t="0" r="6350" b="6985"/>
            <wp:docPr id="151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7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bidi w:val="0"/>
        <w:rPr>
          <w:rFonts w:hint="default"/>
          <w:sz w:val="36"/>
          <w:szCs w:val="36"/>
          <w:lang w:val="en-US" w:eastAsia="zh-CN"/>
        </w:rPr>
      </w:pPr>
      <w:bookmarkStart w:id="42" w:name="_Toc6283"/>
      <w:r>
        <w:rPr>
          <w:rFonts w:hint="eastAsia"/>
          <w:sz w:val="36"/>
          <w:szCs w:val="36"/>
          <w:lang w:val="en-US" w:eastAsia="zh-CN"/>
        </w:rPr>
        <w:t>四、智能出入库管理系统</w:t>
      </w:r>
      <w:bookmarkEnd w:id="42"/>
    </w:p>
    <w:p>
      <w:pPr>
        <w:pStyle w:val="3"/>
        <w:bidi w:val="0"/>
        <w:rPr>
          <w:rFonts w:hint="eastAsia"/>
          <w:lang w:val="en-US" w:eastAsia="zh-CN"/>
        </w:rPr>
      </w:pPr>
      <w:bookmarkStart w:id="43" w:name="_Toc21507"/>
      <w:r>
        <w:rPr>
          <w:rFonts w:hint="eastAsia"/>
          <w:lang w:val="en-US" w:eastAsia="zh-CN"/>
        </w:rPr>
        <w:t>出入库驾驶舱</w:t>
      </w:r>
      <w:bookmarkEnd w:id="43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可以查看 近一周出入库情况，今日出入库作业列表，今日作业仓房信息，出入库作业进行中的各个步骤等，点击入库，出库中的步骤可以跳转到“出入库”记录页面。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4"/>
        </w:numPr>
        <w:bidi w:val="0"/>
        <w:rPr>
          <w:rFonts w:hint="eastAsia"/>
          <w:lang w:val="en-US" w:eastAsia="zh-CN"/>
        </w:rPr>
      </w:pPr>
      <w:bookmarkStart w:id="44" w:name="_Toc27648"/>
      <w:r>
        <w:rPr>
          <w:rFonts w:hint="eastAsia"/>
          <w:lang w:val="en-US" w:eastAsia="zh-CN"/>
        </w:rPr>
        <w:t>出入库记录</w:t>
      </w:r>
      <w:bookmarkEnd w:id="44"/>
    </w:p>
    <w:p>
      <w:pPr>
        <w:rPr>
          <w:rFonts w:hint="eastAsia" w:ascii="宋体" w:hAnsi="宋体" w:eastAsia="宋体"/>
        </w:rPr>
      </w:pPr>
      <w:r>
        <w:rPr>
          <w:rFonts w:hint="eastAsia"/>
          <w:lang w:val="en-US" w:eastAsia="zh-CN"/>
        </w:rPr>
        <w:t>出入库记录</w:t>
      </w:r>
      <w:r>
        <w:rPr>
          <w:rFonts w:hint="eastAsia" w:ascii="宋体" w:hAnsi="宋体" w:eastAsia="宋体"/>
        </w:rPr>
        <w:t>页面</w:t>
      </w:r>
      <w:r>
        <w:rPr>
          <w:rFonts w:hint="eastAsia" w:ascii="宋体" w:hAnsi="宋体" w:eastAsia="宋体"/>
          <w:lang w:val="en-US" w:eastAsia="zh-CN"/>
        </w:rPr>
        <w:t>可以查看出入库记录的详情信息。</w:t>
      </w:r>
    </w:p>
    <w:p>
      <w:pPr>
        <w:rPr>
          <w:rStyle w:val="22"/>
          <w:rFonts w:hint="default"/>
          <w:lang w:val="en-US" w:eastAsia="zh-CN"/>
        </w:rPr>
      </w:pPr>
    </w:p>
    <w:p>
      <w:r>
        <w:drawing>
          <wp:inline distT="0" distB="0" distL="114300" distR="114300">
            <wp:extent cx="5266690" cy="2477135"/>
            <wp:effectExtent l="0" t="0" r="6350" b="6985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4"/>
        </w:numPr>
        <w:bidi w:val="0"/>
        <w:rPr>
          <w:rFonts w:hint="default"/>
          <w:lang w:val="en-US" w:eastAsia="zh-CN"/>
        </w:rPr>
      </w:pPr>
      <w:bookmarkStart w:id="45" w:name="_Toc26440"/>
      <w:r>
        <w:rPr>
          <w:rFonts w:hint="eastAsia"/>
          <w:lang w:val="en-US" w:eastAsia="zh-CN"/>
        </w:rPr>
        <w:t>查询统计</w:t>
      </w:r>
      <w:bookmarkEnd w:id="45"/>
    </w:p>
    <w:p>
      <w:pPr>
        <w:pStyle w:val="4"/>
        <w:bidi w:val="0"/>
        <w:rPr>
          <w:rFonts w:hint="eastAsia"/>
          <w:lang w:val="en-US" w:eastAsia="zh-CN"/>
        </w:rPr>
      </w:pPr>
      <w:bookmarkStart w:id="46" w:name="_Toc1126"/>
      <w:r>
        <w:rPr>
          <w:rFonts w:hint="eastAsia"/>
          <w:lang w:val="en-US" w:eastAsia="zh-CN"/>
        </w:rPr>
        <w:t>2.1收购查询统计</w:t>
      </w:r>
      <w:bookmarkEnd w:id="46"/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该界面显示的收购查询统计的具体信息，包括仓号，仓型，仓容量，货位编号，粮油性质，粮油品种，，粮油数量，收获年度，入仓年月，产地(生产单位），储存方式，包装，等级，入仓水分，入仓杂质，入仓出糙（容重），粮权单位，入仓方式，散存粮油体积，长，宽（直径），高，包装存粮，包数，平均包重，检测记录等信息，如下图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47" w:name="_Toc13852"/>
      <w:r>
        <w:rPr>
          <w:rFonts w:hint="eastAsia"/>
          <w:lang w:val="en-US" w:eastAsia="zh-CN"/>
        </w:rPr>
        <w:t>2.2销售查询统计</w:t>
      </w:r>
      <w:bookmarkEnd w:id="47"/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该界面显示的销售查询统计的具体信息，包括储存仓号 ，品种 ，出库数量(净重) ，出库时间 ，卖受人姓名(或企业名称) ，身份证号(或企业代码) ，运输工具(车，船号) ，毛重 ，运输工具重量(皮重) ，结算重量等信息，如下图。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bidi w:val="0"/>
        <w:rPr>
          <w:rFonts w:hint="default"/>
          <w:sz w:val="36"/>
          <w:szCs w:val="36"/>
          <w:lang w:val="en-US" w:eastAsia="zh-CN"/>
        </w:rPr>
      </w:pPr>
      <w:bookmarkStart w:id="48" w:name="_Toc6131"/>
      <w:r>
        <w:rPr>
          <w:rFonts w:hint="eastAsia"/>
          <w:sz w:val="36"/>
          <w:szCs w:val="36"/>
          <w:lang w:val="en-US" w:eastAsia="zh-CN"/>
        </w:rPr>
        <w:t>五、安防监控系统</w:t>
      </w:r>
      <w:bookmarkEnd w:id="48"/>
    </w:p>
    <w:p>
      <w:pPr>
        <w:bidi w:val="0"/>
        <w:rPr>
          <w:rFonts w:hint="eastAsia"/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视频监控</w:t>
      </w:r>
    </w:p>
    <w:p>
      <w:pPr>
        <w:rPr>
          <w:b/>
          <w:color w:val="FF0000"/>
          <w:shd w:val="pct10" w:color="auto" w:fill="FFFFFF"/>
        </w:rPr>
      </w:pPr>
      <w:r>
        <w:rPr>
          <w:rFonts w:hint="eastAsia"/>
          <w:b/>
          <w:color w:val="FF0000"/>
          <w:shd w:val="pct10" w:color="auto" w:fill="FFFFFF"/>
        </w:rPr>
        <w:t>摄像头添加：</w:t>
      </w:r>
    </w:p>
    <w:p>
      <w:r>
        <w:rPr>
          <w:rFonts w:hint="eastAsia"/>
        </w:rPr>
        <w:t>对粮库的摄像头进行监控，预览监控功能需要ie 11以上的浏览器，并安装摄像头厂家提供的插件。步骤如下：</w:t>
      </w:r>
    </w:p>
    <w:p>
      <w:r>
        <w:rPr>
          <w:rFonts w:hint="eastAsia"/>
        </w:rPr>
        <w:t>1：进入“硬盘录像机管理”，新增一个硬盘录像机，选择一个盘录像机对一个的品牌，具体的参数需要与摄像头管理员进行对接</w:t>
      </w:r>
    </w:p>
    <w:p>
      <w:r>
        <w:rPr>
          <w:rFonts w:hint="eastAsia"/>
        </w:rPr>
        <w:t>2：进入“摄像头管理”，新增摄像头，选择刚才创建的硬盘录像机，摄像头通道号为 数字（与具体某个摄像头对应，可以上硬盘录像机管理端进行比对）。</w:t>
      </w:r>
    </w:p>
    <w:p>
      <w:r>
        <w:rPr>
          <w:rFonts w:hint="eastAsia"/>
        </w:rPr>
        <w:t>3：进入“摄像头定位”，下拉选择刚创建的摄像头，点击“添加”按钮，此时下方会出现</w:t>
      </w:r>
      <w:r>
        <w:drawing>
          <wp:inline distT="0" distB="0" distL="114300" distR="114300">
            <wp:extent cx="1257300" cy="739140"/>
            <wp:effectExtent l="0" t="0" r="7620" b="7620"/>
            <wp:docPr id="152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7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，拖动摄像头图标即可设置摄像头位置。</w:t>
      </w:r>
    </w:p>
    <w:p>
      <w:r>
        <w:rPr>
          <w:rFonts w:hint="eastAsia"/>
        </w:rPr>
        <w:t>4：进入“视频监控”，单击刚才设置的摄像头图标即可预览该位置的监控。</w:t>
      </w:r>
    </w:p>
    <w:p>
      <w:pPr>
        <w:pStyle w:val="3"/>
        <w:bidi w:val="0"/>
      </w:pPr>
      <w:bookmarkStart w:id="49" w:name="_Toc24320"/>
      <w:r>
        <w:rPr>
          <w:rFonts w:hint="eastAsia"/>
          <w:lang w:val="en-US" w:eastAsia="zh-CN"/>
        </w:rPr>
        <w:t>1</w:t>
      </w:r>
      <w:r>
        <w:t>视频监控</w:t>
      </w:r>
      <w:bookmarkEnd w:id="49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对摄像头的全局分布查看，点击摄像头可以对摄像头进行查看。</w:t>
      </w:r>
    </w:p>
    <w:p>
      <w:pPr>
        <w:rPr>
          <w:rFonts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153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7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bidi w:val="0"/>
        <w:rPr>
          <w:rFonts w:hint="eastAsia"/>
          <w:lang w:val="en-US" w:eastAsia="zh-CN"/>
        </w:rPr>
      </w:pPr>
      <w:bookmarkStart w:id="50" w:name="_Toc29265"/>
      <w:r>
        <w:rPr>
          <w:rFonts w:hint="eastAsia"/>
          <w:lang w:val="en-US" w:eastAsia="zh-CN"/>
        </w:rPr>
        <w:t>2.摄像头定位</w:t>
      </w:r>
      <w:bookmarkEnd w:id="50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对新的摄像头添加，以及旧的摄像头的移动。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154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7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val="en-US" w:eastAsia="zh-CN"/>
        </w:rPr>
      </w:pPr>
      <w:bookmarkStart w:id="51" w:name="_Toc5604"/>
      <w:r>
        <w:rPr>
          <w:rFonts w:hint="eastAsia"/>
          <w:lang w:val="en-US" w:eastAsia="zh-CN"/>
        </w:rPr>
        <w:t>3.硬盘录像机管理</w:t>
      </w:r>
      <w:bookmarkEnd w:id="51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对硬盘录像机进行管理和添加、编辑、删除操作。</w:t>
      </w:r>
    </w:p>
    <w:p>
      <w:pPr>
        <w:rPr>
          <w:rFonts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155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7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bidi w:val="0"/>
        <w:rPr>
          <w:rFonts w:hint="eastAsia"/>
          <w:lang w:val="en-US" w:eastAsia="zh-CN"/>
        </w:rPr>
      </w:pPr>
      <w:bookmarkStart w:id="52" w:name="_Toc3531"/>
      <w:r>
        <w:rPr>
          <w:rFonts w:hint="eastAsia"/>
          <w:lang w:val="en-US" w:eastAsia="zh-CN"/>
        </w:rPr>
        <w:t>4.摄像头管理</w:t>
      </w:r>
      <w:bookmarkEnd w:id="52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对摄像头进行管理和添加、编辑、定位、删除操作。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156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8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val="en-US" w:eastAsia="zh-CN"/>
        </w:rPr>
      </w:pPr>
      <w:bookmarkStart w:id="53" w:name="_Toc19618"/>
      <w:r>
        <w:rPr>
          <w:rFonts w:hint="eastAsia"/>
          <w:lang w:val="en-US" w:eastAsia="zh-CN"/>
        </w:rPr>
        <w:t>5.流媒体服务</w:t>
      </w:r>
      <w:bookmarkEnd w:id="53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对流媒体进行管理和添加、编辑、删除，还可以查看该流媒体下的摄像头。</w:t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流媒体服务需要搭建流媒体服务器，步骤如下：</w:t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1：进入“流媒体服务”，新增流媒体，输入正确的IP 、端口、用户及密码，点击 “请求加载并保存”。</w:t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2：在列表中选择刚新增的流媒体，点击上方“摄像头”按钮，可以看到流媒体配置好的摄像头已经全部自动加载，点击预览即可预览对应的摄像头。</w:t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3：进入“摄像头定位”，可以选择流媒体配置的所有摄像头，并进行位置设置，预览等操作。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5274310" cy="2416810"/>
            <wp:effectExtent l="0" t="0" r="13970" b="635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bidi w:val="0"/>
        <w:ind w:leftChars="0"/>
        <w:rPr>
          <w:rFonts w:hint="eastAsia"/>
          <w:sz w:val="36"/>
          <w:szCs w:val="36"/>
          <w:lang w:val="en-US" w:eastAsia="zh-CN"/>
        </w:rPr>
      </w:pPr>
      <w:bookmarkStart w:id="54" w:name="_Toc28965"/>
      <w:r>
        <w:rPr>
          <w:rFonts w:hint="eastAsia"/>
          <w:sz w:val="36"/>
          <w:szCs w:val="36"/>
          <w:lang w:val="en-US" w:eastAsia="zh-CN"/>
        </w:rPr>
        <w:t>六、专家决策系统</w:t>
      </w:r>
      <w:bookmarkEnd w:id="54"/>
    </w:p>
    <w:p>
      <w:pPr>
        <w:pStyle w:val="3"/>
        <w:numPr>
          <w:ilvl w:val="0"/>
          <w:numId w:val="5"/>
        </w:numPr>
        <w:bidi w:val="0"/>
        <w:rPr>
          <w:rFonts w:hint="eastAsia"/>
          <w:lang w:val="en-US" w:eastAsia="zh-CN"/>
        </w:rPr>
      </w:pPr>
      <w:bookmarkStart w:id="55" w:name="_Toc8820"/>
      <w:r>
        <w:rPr>
          <w:rFonts w:hint="eastAsia"/>
          <w:lang w:val="en-US" w:eastAsia="zh-CN"/>
        </w:rPr>
        <w:t>库区总览</w:t>
      </w:r>
      <w:bookmarkEnd w:id="55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可以查看库存情况 ，粮温走势 ，人员情况 ，仓房情况 ，安全生产 ，粮库建设 ，粮食质量 ，仓储作业情况等，点击图片可以跳转到漫游系统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3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val="en-US" w:eastAsia="zh-CN"/>
        </w:rPr>
      </w:pPr>
      <w:bookmarkStart w:id="56" w:name="_Toc11310"/>
      <w:r>
        <w:rPr>
          <w:rFonts w:hint="eastAsia"/>
          <w:lang w:val="en-US" w:eastAsia="zh-CN"/>
        </w:rPr>
        <w:t>2.粮情驾驶舱</w:t>
      </w:r>
      <w:bookmarkEnd w:id="56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可以查看气象站信息，以及各个仓房粮温信息，近一月高点仓温仓湿走势，粮情分析等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31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4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57" w:name="_Toc1919"/>
      <w:r>
        <w:rPr>
          <w:rFonts w:hint="eastAsia"/>
          <w:lang w:val="en-US" w:eastAsia="zh-CN"/>
        </w:rPr>
        <w:t>出入库驾驶舱</w:t>
      </w:r>
      <w:bookmarkEnd w:id="57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可以查看 近一周出入库情况，今日出入库作业列表，今日作业仓房信息，出入库作业进行中的各个步骤等，点击入库，出库中的步骤可以跳转到“出入库”记录页面。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4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58" w:name="_Toc22461"/>
      <w:r>
        <w:rPr>
          <w:rFonts w:hint="eastAsia"/>
          <w:lang w:val="en-US" w:eastAsia="zh-CN"/>
        </w:rPr>
        <w:t>智能通风总览</w:t>
      </w:r>
      <w:bookmarkEnd w:id="58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可以查看各个仓房的仓温 ，外温 ，仓湿 ，外湿 ，最高温 ，最低温 ，平均温 的信息，点击最高温 ，最低温 ，平均温可以跳转到3D粮温页面。也可以对仓房中的通风口以及风机的开关进行操作。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3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4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59" w:name="_Toc7516"/>
      <w:r>
        <w:rPr>
          <w:rFonts w:hint="eastAsia"/>
          <w:lang w:val="en-US" w:eastAsia="zh-CN"/>
        </w:rPr>
        <w:t>充氮气调总览</w:t>
      </w:r>
      <w:bookmarkEnd w:id="59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可以查看充氮中机房的粮食种类 ，粮食性质 ，储粮数量 ，浓度 ，当前压力 ，充氮方式 ，阀门状态等信息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3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4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60" w:name="_Toc21157"/>
      <w:r>
        <w:rPr>
          <w:rFonts w:hint="eastAsia"/>
          <w:lang w:val="en-US" w:eastAsia="zh-CN"/>
        </w:rPr>
        <w:t>智能控温总览</w:t>
      </w:r>
      <w:bookmarkEnd w:id="60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可以查看各个仓房的仓温 ，外温 ，仓湿 ，外湿 ，最高温 ，最低温 ，平均温 的信息，点击最高温 ，最低温 ，平均温可以跳转到3D粮温页面。也可以对仓房中的空调开关进行操作。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3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4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61" w:name="_Toc25800"/>
      <w:r>
        <w:rPr>
          <w:rFonts w:hint="eastAsia"/>
          <w:lang w:val="en-US" w:eastAsia="zh-CN"/>
        </w:rPr>
        <w:t>能耗监测总览</w:t>
      </w:r>
      <w:bookmarkEnd w:id="61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可以查看近一周能耗走势图 ，按月份库区能耗柱状图 ，库区能耗实时分析 ，各仓房能耗实时滚动信息等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3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4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62" w:name="_Toc2840"/>
      <w:r>
        <w:rPr>
          <w:rFonts w:hint="eastAsia"/>
          <w:lang w:val="en-US" w:eastAsia="zh-CN"/>
        </w:rPr>
        <w:t>设备总览</w:t>
      </w:r>
      <w:bookmarkEnd w:id="62"/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可以查看设备状态 ，设备总量 ，设备种类 ，设备预览 ，设备详情等信息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3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bidi w:val="0"/>
        <w:ind w:leftChars="0"/>
        <w:rPr>
          <w:rFonts w:hint="eastAsia"/>
          <w:sz w:val="36"/>
          <w:szCs w:val="36"/>
          <w:lang w:val="en-US" w:eastAsia="zh-CN"/>
        </w:rPr>
      </w:pPr>
      <w:bookmarkStart w:id="63" w:name="_Toc27116"/>
      <w:r>
        <w:rPr>
          <w:rFonts w:hint="eastAsia"/>
          <w:sz w:val="36"/>
          <w:szCs w:val="36"/>
          <w:lang w:val="en-US" w:eastAsia="zh-CN"/>
        </w:rPr>
        <w:t>七、智能通风控制系统</w:t>
      </w:r>
      <w:bookmarkEnd w:id="63"/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64" w:name="_Toc24660"/>
      <w:r>
        <w:rPr>
          <w:rFonts w:hint="eastAsia"/>
          <w:lang w:val="en-US" w:eastAsia="zh-CN"/>
        </w:rPr>
        <w:t>智能通风总览</w:t>
      </w:r>
      <w:bookmarkEnd w:id="64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可以查看各个仓房的仓温 ，外温 ，仓湿 ，外湿 ，最高温 ，最低温 ，平均温 的信息，点击最高温 ，最低温 ，平均温可以跳转到3D粮温页面。也可以对仓房中的通风口以及风机的开关进行操作。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4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sz w:val="28"/>
          <w:szCs w:val="28"/>
        </w:rPr>
      </w:pPr>
      <w:bookmarkStart w:id="65" w:name="_Toc27619"/>
      <w:r>
        <w:rPr>
          <w:sz w:val="28"/>
          <w:szCs w:val="28"/>
        </w:rPr>
        <w:t>1</w:t>
      </w:r>
      <w:r>
        <w:rPr>
          <w:rFonts w:hint="eastAsia"/>
          <w:sz w:val="28"/>
          <w:szCs w:val="28"/>
          <w:lang w:val="en-US" w:eastAsia="zh-CN"/>
        </w:rPr>
        <w:t>.</w:t>
      </w:r>
      <w:r>
        <w:rPr>
          <w:sz w:val="28"/>
          <w:szCs w:val="28"/>
        </w:rPr>
        <w:t>通风计划</w:t>
      </w:r>
      <w:bookmarkEnd w:id="65"/>
    </w:p>
    <w:p>
      <w:pPr>
        <w:spacing w:line="300" w:lineRule="auto"/>
      </w:pPr>
      <w:r>
        <w:rPr>
          <w:rFonts w:hint="eastAsia"/>
        </w:rPr>
        <w:t>根据仓库的粮情信息，制定通风计划，通风计划能做的操作以及当前所处的状态紧密相关。其对应关系如下：</w:t>
      </w:r>
    </w:p>
    <w:tbl>
      <w:tblPr>
        <w:tblStyle w:val="1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9"/>
        <w:gridCol w:w="1134"/>
        <w:gridCol w:w="3402"/>
        <w:gridCol w:w="242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  <w:jc w:val="center"/>
        </w:trPr>
        <w:tc>
          <w:tcPr>
            <w:tcW w:w="849" w:type="dxa"/>
            <w:shd w:val="clear" w:color="auto" w:fill="E6E6E6"/>
          </w:tcPr>
          <w:p>
            <w:pPr>
              <w:spacing w:line="300" w:lineRule="auto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序号</w:t>
            </w:r>
          </w:p>
        </w:tc>
        <w:tc>
          <w:tcPr>
            <w:tcW w:w="1134" w:type="dxa"/>
            <w:shd w:val="clear" w:color="auto" w:fill="E6E6E6"/>
          </w:tcPr>
          <w:p>
            <w:pPr>
              <w:spacing w:line="300" w:lineRule="auto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计划状态</w:t>
            </w:r>
          </w:p>
        </w:tc>
        <w:tc>
          <w:tcPr>
            <w:tcW w:w="3402" w:type="dxa"/>
            <w:shd w:val="clear" w:color="auto" w:fill="E6E6E6"/>
          </w:tcPr>
          <w:p>
            <w:pPr>
              <w:spacing w:line="300" w:lineRule="auto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当前状态的意义</w:t>
            </w:r>
          </w:p>
        </w:tc>
        <w:tc>
          <w:tcPr>
            <w:tcW w:w="2423" w:type="dxa"/>
            <w:shd w:val="clear" w:color="auto" w:fill="E6E6E6"/>
          </w:tcPr>
          <w:p>
            <w:pPr>
              <w:spacing w:line="300" w:lineRule="auto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当前能进行的操作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  <w:jc w:val="center"/>
        </w:trPr>
        <w:tc>
          <w:tcPr>
            <w:tcW w:w="849" w:type="dxa"/>
          </w:tcPr>
          <w:p>
            <w:pPr>
              <w:spacing w:line="300" w:lineRule="auto"/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134" w:type="dxa"/>
          </w:tcPr>
          <w:p>
            <w:pPr>
              <w:spacing w:line="300" w:lineRule="auto"/>
              <w:jc w:val="center"/>
            </w:pPr>
            <w:r>
              <w:rPr>
                <w:rFonts w:hint="eastAsia"/>
              </w:rPr>
              <w:t>未提交</w:t>
            </w:r>
          </w:p>
        </w:tc>
        <w:tc>
          <w:tcPr>
            <w:tcW w:w="3402" w:type="dxa"/>
          </w:tcPr>
          <w:p>
            <w:pPr>
              <w:spacing w:line="300" w:lineRule="auto"/>
            </w:pPr>
            <w:r>
              <w:rPr>
                <w:rFonts w:hint="eastAsia"/>
              </w:rPr>
              <w:t>保存计划</w:t>
            </w:r>
          </w:p>
        </w:tc>
        <w:tc>
          <w:tcPr>
            <w:tcW w:w="2423" w:type="dxa"/>
          </w:tcPr>
          <w:p>
            <w:pPr>
              <w:spacing w:line="300" w:lineRule="auto"/>
            </w:pPr>
            <w:r>
              <w:rPr>
                <w:rFonts w:hint="eastAsia"/>
              </w:rPr>
              <w:t>修改和提交作业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  <w:jc w:val="center"/>
        </w:trPr>
        <w:tc>
          <w:tcPr>
            <w:tcW w:w="849" w:type="dxa"/>
          </w:tcPr>
          <w:p>
            <w:pPr>
              <w:spacing w:line="300" w:lineRule="auto"/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134" w:type="dxa"/>
          </w:tcPr>
          <w:p>
            <w:pPr>
              <w:spacing w:line="300" w:lineRule="auto"/>
              <w:jc w:val="center"/>
            </w:pPr>
            <w:r>
              <w:rPr>
                <w:rFonts w:hint="eastAsia"/>
              </w:rPr>
              <w:t>已提交</w:t>
            </w:r>
          </w:p>
        </w:tc>
        <w:tc>
          <w:tcPr>
            <w:tcW w:w="3402" w:type="dxa"/>
          </w:tcPr>
          <w:p>
            <w:pPr>
              <w:spacing w:line="300" w:lineRule="auto"/>
            </w:pPr>
            <w:r>
              <w:rPr>
                <w:rFonts w:hint="eastAsia"/>
              </w:rPr>
              <w:t>已提交</w:t>
            </w:r>
          </w:p>
        </w:tc>
        <w:tc>
          <w:tcPr>
            <w:tcW w:w="2423" w:type="dxa"/>
          </w:tcPr>
          <w:p>
            <w:pPr>
              <w:spacing w:line="300" w:lineRule="auto"/>
            </w:pPr>
            <w:r>
              <w:rPr>
                <w:rFonts w:hint="eastAsia"/>
              </w:rPr>
              <w:t>查看</w:t>
            </w:r>
          </w:p>
        </w:tc>
      </w:tr>
    </w:tbl>
    <w:p>
      <w:pPr>
        <w:pStyle w:val="34"/>
        <w:spacing w:line="300" w:lineRule="auto"/>
        <w:ind w:leftChars="0"/>
        <w:rPr>
          <w:rFonts w:ascii="楷体_GB2312" w:hAnsi="宋体" w:eastAsia="楷体_GB2312"/>
          <w:b/>
        </w:rPr>
      </w:pPr>
      <w:r>
        <w:rPr>
          <w:rFonts w:ascii="楷体_GB2312" w:hAnsi="宋体" w:eastAsia="楷体_GB2312"/>
          <w:b/>
        </w:rPr>
        <w:object>
          <v:shape id="_x0000_i1026" o:spt="75" type="#_x0000_t75" style="height:12.25pt;width:14.95pt;" o:ole="t" filled="f" o:preferrelative="t" stroked="f" coordsize="21600,21600">
            <v:path/>
            <v:fill on="f" focussize="0,0"/>
            <v:stroke on="f" joinstyle="miter"/>
            <v:imagedata r:id="rId46" o:title=""/>
            <o:lock v:ext="edit" aspectratio="t"/>
            <w10:wrap type="none"/>
            <w10:anchorlock/>
          </v:shape>
          <o:OLEObject Type="Embed" ProgID="PBrush" ShapeID="_x0000_i1026" DrawAspect="Content" ObjectID="_1468075726" r:id="rId73">
            <o:LockedField>false</o:LockedField>
          </o:OLEObject>
        </w:object>
      </w:r>
      <w:r>
        <w:rPr>
          <w:rFonts w:hint="eastAsia" w:ascii="楷体_GB2312" w:hAnsi="宋体" w:eastAsia="楷体_GB2312"/>
          <w:b/>
        </w:rPr>
        <w:t>说明：</w:t>
      </w:r>
    </w:p>
    <w:p>
      <w:pPr>
        <w:pStyle w:val="34"/>
        <w:numPr>
          <w:ilvl w:val="0"/>
          <w:numId w:val="6"/>
        </w:numPr>
        <w:spacing w:line="300" w:lineRule="auto"/>
        <w:ind w:leftChars="0"/>
        <w:rPr>
          <w:rFonts w:ascii="楷体_GB2312" w:hAnsi="宋体" w:eastAsia="楷体_GB2312"/>
        </w:rPr>
      </w:pPr>
      <w:r>
        <w:rPr>
          <w:rFonts w:hint="eastAsia" w:ascii="楷体_GB2312" w:hAnsi="宋体" w:eastAsia="楷体_GB2312"/>
        </w:rPr>
        <w:t>只有已提交的计划，在选择通风记录时才能选择。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4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sz w:val="28"/>
          <w:szCs w:val="28"/>
        </w:rPr>
      </w:pPr>
      <w:bookmarkStart w:id="66" w:name="_Toc18065"/>
      <w:r>
        <w:rPr>
          <w:rFonts w:hint="eastAsia"/>
          <w:sz w:val="28"/>
          <w:szCs w:val="28"/>
          <w:lang w:val="en-US" w:eastAsia="zh-CN"/>
        </w:rPr>
        <w:t>2.</w:t>
      </w:r>
      <w:r>
        <w:rPr>
          <w:sz w:val="28"/>
          <w:szCs w:val="28"/>
        </w:rPr>
        <w:t>通风记录</w:t>
      </w:r>
      <w:bookmarkEnd w:id="66"/>
    </w:p>
    <w:p>
      <w:pPr>
        <w:pStyle w:val="24"/>
        <w:spacing w:line="300" w:lineRule="auto"/>
        <w:ind w:left="420" w:firstLine="360" w:firstLineChars="0"/>
      </w:pPr>
      <w:r>
        <w:rPr>
          <w:rFonts w:hint="eastAsia"/>
        </w:rPr>
        <w:t>根据通风计划，对仓房进行通风，并将通风方式，通风具体操作等信息进行登记。</w:t>
      </w:r>
    </w:p>
    <w:p>
      <w:pPr>
        <w:rPr>
          <w:rFonts w:ascii="宋体" w:hAnsi="宋体" w:eastAsia="宋体"/>
        </w:rPr>
      </w:pPr>
      <w:r>
        <w:drawing>
          <wp:inline distT="0" distB="0" distL="114300" distR="114300">
            <wp:extent cx="5266690" cy="2477135"/>
            <wp:effectExtent l="0" t="0" r="6350" b="6985"/>
            <wp:docPr id="4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00" w:lineRule="auto"/>
        <w:ind w:left="709"/>
      </w:pPr>
      <w:r>
        <w:rPr>
          <w:rFonts w:hint="eastAsia" w:ascii="宋体" w:hAnsi="宋体" w:eastAsia="宋体"/>
        </w:rPr>
        <w:t>新增通风记录时，</w:t>
      </w:r>
      <w:r>
        <w:rPr>
          <w:rFonts w:hint="eastAsia"/>
        </w:rPr>
        <w:t>选择“通风计划编号”，并填写相关通风记录数据信息，点击“确定”按钮保存通风记录，如下图所示。</w:t>
      </w:r>
    </w:p>
    <w:p>
      <w:pPr>
        <w:rPr>
          <w:rFonts w:ascii="宋体" w:hAnsi="宋体" w:eastAsia="宋体"/>
        </w:rPr>
      </w:pPr>
    </w:p>
    <w:p>
      <w:r>
        <w:drawing>
          <wp:inline distT="0" distB="0" distL="114300" distR="114300">
            <wp:extent cx="5266690" cy="2477135"/>
            <wp:effectExtent l="0" t="0" r="6350" b="6985"/>
            <wp:docPr id="5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numId w:val="0"/>
        </w:numPr>
        <w:bidi w:val="0"/>
        <w:rPr>
          <w:rFonts w:hint="eastAsia"/>
          <w:sz w:val="36"/>
          <w:szCs w:val="36"/>
          <w:lang w:val="en-US" w:eastAsia="zh-CN"/>
        </w:rPr>
      </w:pPr>
      <w:bookmarkStart w:id="67" w:name="_Toc8547"/>
      <w:r>
        <w:rPr>
          <w:rFonts w:hint="eastAsia"/>
          <w:sz w:val="36"/>
          <w:szCs w:val="36"/>
          <w:lang w:val="en-US" w:eastAsia="zh-CN"/>
        </w:rPr>
        <w:t>八、充氮气调控制系统</w:t>
      </w:r>
      <w:bookmarkEnd w:id="67"/>
    </w:p>
    <w:p>
      <w:pPr>
        <w:pStyle w:val="3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68" w:name="_Toc26505"/>
      <w:r>
        <w:rPr>
          <w:rFonts w:hint="eastAsia"/>
          <w:lang w:val="en-US" w:eastAsia="zh-CN"/>
        </w:rPr>
        <w:t>充氮气调总览</w:t>
      </w:r>
      <w:bookmarkEnd w:id="68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可以查看充氮中机房的粮食种类 ，粮食性质 ，储粮数量 ，浓度 ，当前压力 ，充氮方式 ，阀门状态等信息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6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7"/>
        </w:numPr>
        <w:bidi w:val="0"/>
        <w:rPr>
          <w:rFonts w:hint="eastAsia"/>
          <w:lang w:val="en-US" w:eastAsia="zh-CN"/>
        </w:rPr>
      </w:pPr>
      <w:bookmarkStart w:id="69" w:name="_Toc2995"/>
      <w:r>
        <w:rPr>
          <w:rFonts w:hint="eastAsia"/>
          <w:lang w:val="en-US" w:eastAsia="zh-CN"/>
        </w:rPr>
        <w:t>气调任务</w:t>
      </w:r>
      <w:bookmarkEnd w:id="69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显示仓房名称 ，充氮方式 ，目标浓度 ，目标仓压 ，阀门控制方式 ，计划开始时间 ，状态 ，充氮累计时长等信息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6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7"/>
        </w:numPr>
        <w:bidi w:val="0"/>
        <w:rPr>
          <w:rFonts w:hint="default"/>
          <w:lang w:val="en-US" w:eastAsia="zh-CN"/>
        </w:rPr>
      </w:pPr>
      <w:bookmarkStart w:id="70" w:name="_Toc3089"/>
      <w:r>
        <w:rPr>
          <w:rFonts w:hint="eastAsia"/>
          <w:lang w:val="en-US" w:eastAsia="zh-CN"/>
        </w:rPr>
        <w:t>气调记录</w:t>
      </w:r>
      <w:bookmarkEnd w:id="70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可以查看仓房名称 ，充氮方式 ，目标浓度 ，目标仓压 ，阀门控制方式 ，计划开始时间 ，状态 ，充氮累计时长等信息</w:t>
      </w:r>
    </w:p>
    <w:p>
      <w:r>
        <w:drawing>
          <wp:inline distT="0" distB="0" distL="114300" distR="114300">
            <wp:extent cx="5266690" cy="2477135"/>
            <wp:effectExtent l="0" t="0" r="6350" b="6985"/>
            <wp:docPr id="6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8"/>
        </w:numPr>
        <w:bidi w:val="0"/>
        <w:ind w:left="0" w:leftChars="0" w:firstLine="0" w:firstLineChars="0"/>
        <w:rPr>
          <w:rFonts w:hint="eastAsia"/>
          <w:sz w:val="36"/>
          <w:szCs w:val="36"/>
          <w:lang w:val="en-US" w:eastAsia="zh-CN"/>
        </w:rPr>
      </w:pPr>
      <w:bookmarkStart w:id="71" w:name="_Toc4695"/>
      <w:r>
        <w:rPr>
          <w:rFonts w:hint="eastAsia"/>
          <w:sz w:val="36"/>
          <w:szCs w:val="36"/>
          <w:lang w:val="en-US" w:eastAsia="zh-CN"/>
        </w:rPr>
        <w:t>智能控温系统</w:t>
      </w:r>
      <w:bookmarkEnd w:id="71"/>
    </w:p>
    <w:p>
      <w:pPr>
        <w:pStyle w:val="3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72" w:name="_Toc16277"/>
      <w:r>
        <w:rPr>
          <w:rFonts w:hint="eastAsia"/>
          <w:lang w:val="en-US" w:eastAsia="zh-CN"/>
        </w:rPr>
        <w:t>智能控温总览</w:t>
      </w:r>
      <w:bookmarkEnd w:id="72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可以查看各个仓房的仓温 ，外温 ，仓湿 ，外湿 ，最高温 ，最低温 ，平均温 的信息，点击最高温 ，最低温 ，平均温可以跳转到3D粮温页面。也可以对仓房中的空调开关进行操作。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6690" cy="2477135"/>
            <wp:effectExtent l="0" t="0" r="6350" b="6985"/>
            <wp:docPr id="6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9"/>
        </w:numPr>
        <w:bidi w:val="0"/>
        <w:rPr>
          <w:rFonts w:hint="eastAsia"/>
          <w:lang w:val="en-US" w:eastAsia="zh-CN"/>
        </w:rPr>
      </w:pPr>
      <w:bookmarkStart w:id="73" w:name="_Toc13593"/>
      <w:r>
        <w:rPr>
          <w:rFonts w:hint="eastAsia"/>
          <w:lang w:val="en-US" w:eastAsia="zh-CN"/>
        </w:rPr>
        <w:t>控温记录</w:t>
      </w:r>
      <w:bookmarkEnd w:id="73"/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该界面显示的控温记录的仓房编号 ，设备编号/名称 ，操作人员 ，操作 ，操作结果 ，操作时间等信息，如下图。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477135"/>
            <wp:effectExtent l="0" t="0" r="6350" b="6985"/>
            <wp:docPr id="6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bidi w:val="0"/>
        <w:ind w:leftChars="0"/>
        <w:rPr>
          <w:rFonts w:hint="eastAsia"/>
          <w:sz w:val="36"/>
          <w:szCs w:val="36"/>
          <w:lang w:val="en-US" w:eastAsia="zh-CN"/>
        </w:rPr>
      </w:pPr>
      <w:bookmarkStart w:id="74" w:name="_Toc25730"/>
      <w:r>
        <w:rPr>
          <w:rFonts w:hint="eastAsia"/>
          <w:sz w:val="36"/>
          <w:szCs w:val="36"/>
          <w:lang w:val="en-US" w:eastAsia="zh-CN"/>
        </w:rPr>
        <w:t>十、能耗监测系统</w:t>
      </w:r>
      <w:bookmarkEnd w:id="74"/>
    </w:p>
    <w:p>
      <w:pPr>
        <w:pStyle w:val="3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75" w:name="_Toc20311"/>
      <w:r>
        <w:rPr>
          <w:rFonts w:hint="eastAsia"/>
          <w:lang w:val="en-US" w:eastAsia="zh-CN"/>
        </w:rPr>
        <w:t>能耗监测总览</w:t>
      </w:r>
      <w:bookmarkEnd w:id="75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可以查看近一周能耗走势图 ，按月份库区能耗柱状图 ，库区能耗实时分析 ，各仓房能耗实时滚动信息等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6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10"/>
        </w:numPr>
        <w:bidi w:val="0"/>
        <w:rPr>
          <w:rFonts w:hint="eastAsia"/>
          <w:lang w:val="en-US" w:eastAsia="zh-CN"/>
        </w:rPr>
      </w:pPr>
      <w:bookmarkStart w:id="76" w:name="_Toc26843"/>
      <w:r>
        <w:rPr>
          <w:rFonts w:hint="eastAsia"/>
          <w:lang w:val="en-US" w:eastAsia="zh-CN"/>
        </w:rPr>
        <w:t>单仓能耗</w:t>
      </w:r>
      <w:bookmarkEnd w:id="76"/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该界面显示的单仓能耗的能耗统计 ，能耗峰值 ，能耗趋势 等信息，还可以查看实时电表信息，电压走势图能耗走势图等信息。如下图。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6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10"/>
        </w:numPr>
        <w:bidi w:val="0"/>
        <w:rPr>
          <w:rFonts w:hint="default"/>
          <w:lang w:val="en-US" w:eastAsia="zh-CN"/>
        </w:rPr>
      </w:pPr>
      <w:bookmarkStart w:id="77" w:name="_Toc32443"/>
      <w:r>
        <w:rPr>
          <w:rFonts w:hint="eastAsia"/>
          <w:lang w:val="en-US" w:eastAsia="zh-CN"/>
        </w:rPr>
        <w:t>能耗设备</w:t>
      </w:r>
      <w:bookmarkEnd w:id="77"/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该界面显示的能耗设备的设备名称 ，仓房名称 ，最大能耗 ，最大电压 ，最大功率等信息，如下图。</w:t>
      </w:r>
    </w:p>
    <w:p>
      <w:p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6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47989098"/>
      <w:docPartObj>
        <w:docPartGallery w:val="autotext"/>
      </w:docPartObj>
    </w:sdtPr>
    <w:sdtContent>
      <w:p>
        <w:pPr>
          <w:pStyle w:val="12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8</w:t>
        </w:r>
        <w:r>
          <w:fldChar w:fldCharType="end"/>
        </w:r>
      </w:p>
    </w:sdtContent>
  </w:sdt>
  <w:p>
    <w:pPr>
      <w:pStyle w:val="12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C987DF6"/>
    <w:multiLevelType w:val="singleLevel"/>
    <w:tmpl w:val="8C987DF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A7B9C807"/>
    <w:multiLevelType w:val="singleLevel"/>
    <w:tmpl w:val="A7B9C80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F1884906"/>
    <w:multiLevelType w:val="singleLevel"/>
    <w:tmpl w:val="F188490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FE842A8D"/>
    <w:multiLevelType w:val="singleLevel"/>
    <w:tmpl w:val="FE842A8D"/>
    <w:lvl w:ilvl="0" w:tentative="0">
      <w:start w:val="4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000000DB"/>
    <w:multiLevelType w:val="multilevel"/>
    <w:tmpl w:val="000000DB"/>
    <w:lvl w:ilvl="0" w:tentative="0">
      <w:start w:val="1"/>
      <w:numFmt w:val="decimal"/>
      <w:lvlText w:val="%1、"/>
      <w:lvlJc w:val="left"/>
      <w:pPr>
        <w:ind w:left="1120" w:hanging="360"/>
      </w:pPr>
      <w:rPr>
        <w:rFonts w:hint="default"/>
        <w:b w:val="0"/>
      </w:rPr>
    </w:lvl>
    <w:lvl w:ilvl="1" w:tentative="0">
      <w:start w:val="1"/>
      <w:numFmt w:val="lowerLetter"/>
      <w:lvlText w:val="%2)"/>
      <w:lvlJc w:val="left"/>
      <w:pPr>
        <w:ind w:left="1600" w:hanging="420"/>
      </w:pPr>
    </w:lvl>
    <w:lvl w:ilvl="2" w:tentative="0">
      <w:start w:val="1"/>
      <w:numFmt w:val="lowerRoman"/>
      <w:lvlText w:val="%3."/>
      <w:lvlJc w:val="right"/>
      <w:pPr>
        <w:ind w:left="2020" w:hanging="420"/>
      </w:pPr>
    </w:lvl>
    <w:lvl w:ilvl="3" w:tentative="0">
      <w:start w:val="1"/>
      <w:numFmt w:val="decimal"/>
      <w:lvlText w:val="%4."/>
      <w:lvlJc w:val="left"/>
      <w:pPr>
        <w:ind w:left="2440" w:hanging="420"/>
      </w:pPr>
    </w:lvl>
    <w:lvl w:ilvl="4" w:tentative="0">
      <w:start w:val="1"/>
      <w:numFmt w:val="lowerLetter"/>
      <w:lvlText w:val="%5)"/>
      <w:lvlJc w:val="left"/>
      <w:pPr>
        <w:ind w:left="2860" w:hanging="420"/>
      </w:pPr>
    </w:lvl>
    <w:lvl w:ilvl="5" w:tentative="0">
      <w:start w:val="1"/>
      <w:numFmt w:val="lowerRoman"/>
      <w:lvlText w:val="%6."/>
      <w:lvlJc w:val="right"/>
      <w:pPr>
        <w:ind w:left="3280" w:hanging="420"/>
      </w:pPr>
    </w:lvl>
    <w:lvl w:ilvl="6" w:tentative="0">
      <w:start w:val="1"/>
      <w:numFmt w:val="decimal"/>
      <w:lvlText w:val="%7."/>
      <w:lvlJc w:val="left"/>
      <w:pPr>
        <w:ind w:left="3700" w:hanging="420"/>
      </w:pPr>
    </w:lvl>
    <w:lvl w:ilvl="7" w:tentative="0">
      <w:start w:val="1"/>
      <w:numFmt w:val="lowerLetter"/>
      <w:lvlText w:val="%8)"/>
      <w:lvlJc w:val="left"/>
      <w:pPr>
        <w:ind w:left="4120" w:hanging="420"/>
      </w:pPr>
    </w:lvl>
    <w:lvl w:ilvl="8" w:tentative="0">
      <w:start w:val="1"/>
      <w:numFmt w:val="lowerRoman"/>
      <w:lvlText w:val="%9."/>
      <w:lvlJc w:val="right"/>
      <w:pPr>
        <w:ind w:left="4540" w:hanging="420"/>
      </w:pPr>
    </w:lvl>
  </w:abstractNum>
  <w:abstractNum w:abstractNumId="5">
    <w:nsid w:val="000000E3"/>
    <w:multiLevelType w:val="multilevel"/>
    <w:tmpl w:val="000000E3"/>
    <w:lvl w:ilvl="0" w:tentative="0">
      <w:start w:val="1"/>
      <w:numFmt w:val="decimal"/>
      <w:lvlText w:val="%1、"/>
      <w:lvlJc w:val="left"/>
      <w:pPr>
        <w:ind w:left="112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600" w:hanging="420"/>
      </w:pPr>
    </w:lvl>
    <w:lvl w:ilvl="2" w:tentative="0">
      <w:start w:val="1"/>
      <w:numFmt w:val="lowerRoman"/>
      <w:lvlText w:val="%3."/>
      <w:lvlJc w:val="right"/>
      <w:pPr>
        <w:ind w:left="2020" w:hanging="420"/>
      </w:pPr>
    </w:lvl>
    <w:lvl w:ilvl="3" w:tentative="0">
      <w:start w:val="1"/>
      <w:numFmt w:val="decimal"/>
      <w:lvlText w:val="%4."/>
      <w:lvlJc w:val="left"/>
      <w:pPr>
        <w:ind w:left="2440" w:hanging="420"/>
      </w:pPr>
    </w:lvl>
    <w:lvl w:ilvl="4" w:tentative="0">
      <w:start w:val="1"/>
      <w:numFmt w:val="lowerLetter"/>
      <w:lvlText w:val="%5)"/>
      <w:lvlJc w:val="left"/>
      <w:pPr>
        <w:ind w:left="2860" w:hanging="420"/>
      </w:pPr>
    </w:lvl>
    <w:lvl w:ilvl="5" w:tentative="0">
      <w:start w:val="1"/>
      <w:numFmt w:val="lowerRoman"/>
      <w:lvlText w:val="%6."/>
      <w:lvlJc w:val="right"/>
      <w:pPr>
        <w:ind w:left="3280" w:hanging="420"/>
      </w:pPr>
    </w:lvl>
    <w:lvl w:ilvl="6" w:tentative="0">
      <w:start w:val="1"/>
      <w:numFmt w:val="decimal"/>
      <w:lvlText w:val="%7."/>
      <w:lvlJc w:val="left"/>
      <w:pPr>
        <w:ind w:left="3700" w:hanging="420"/>
      </w:pPr>
    </w:lvl>
    <w:lvl w:ilvl="7" w:tentative="0">
      <w:start w:val="1"/>
      <w:numFmt w:val="lowerLetter"/>
      <w:lvlText w:val="%8)"/>
      <w:lvlJc w:val="left"/>
      <w:pPr>
        <w:ind w:left="4120" w:hanging="420"/>
      </w:pPr>
    </w:lvl>
    <w:lvl w:ilvl="8" w:tentative="0">
      <w:start w:val="1"/>
      <w:numFmt w:val="lowerRoman"/>
      <w:lvlText w:val="%9."/>
      <w:lvlJc w:val="right"/>
      <w:pPr>
        <w:ind w:left="4540" w:hanging="420"/>
      </w:pPr>
    </w:lvl>
  </w:abstractNum>
  <w:abstractNum w:abstractNumId="6">
    <w:nsid w:val="624C9625"/>
    <w:multiLevelType w:val="singleLevel"/>
    <w:tmpl w:val="624C962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7">
    <w:nsid w:val="64EB6C3D"/>
    <w:multiLevelType w:val="singleLevel"/>
    <w:tmpl w:val="64EB6C3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8">
    <w:nsid w:val="744D3994"/>
    <w:multiLevelType w:val="singleLevel"/>
    <w:tmpl w:val="744D399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9">
    <w:nsid w:val="7E46935D"/>
    <w:multiLevelType w:val="singleLevel"/>
    <w:tmpl w:val="7E46935D"/>
    <w:lvl w:ilvl="0" w:tentative="0">
      <w:start w:val="9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8"/>
  </w:num>
  <w:num w:numId="2">
    <w:abstractNumId w:val="5"/>
  </w:num>
  <w:num w:numId="3">
    <w:abstractNumId w:val="3"/>
  </w:num>
  <w:num w:numId="4">
    <w:abstractNumId w:val="1"/>
  </w:num>
  <w:num w:numId="5">
    <w:abstractNumId w:val="6"/>
  </w:num>
  <w:num w:numId="6">
    <w:abstractNumId w:val="4"/>
  </w:num>
  <w:num w:numId="7">
    <w:abstractNumId w:val="2"/>
  </w:num>
  <w:num w:numId="8">
    <w:abstractNumId w:val="9"/>
  </w:num>
  <w:num w:numId="9">
    <w:abstractNumId w:val="7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0E7A"/>
    <w:rsid w:val="00037C70"/>
    <w:rsid w:val="000E0529"/>
    <w:rsid w:val="000F65A9"/>
    <w:rsid w:val="00143674"/>
    <w:rsid w:val="00184A16"/>
    <w:rsid w:val="001C0E7A"/>
    <w:rsid w:val="001E07C2"/>
    <w:rsid w:val="001E49C6"/>
    <w:rsid w:val="001E7DD4"/>
    <w:rsid w:val="002556B2"/>
    <w:rsid w:val="00274D89"/>
    <w:rsid w:val="002B3918"/>
    <w:rsid w:val="002D1B43"/>
    <w:rsid w:val="002F5EF7"/>
    <w:rsid w:val="00343E34"/>
    <w:rsid w:val="003706D3"/>
    <w:rsid w:val="00383588"/>
    <w:rsid w:val="003A3E8F"/>
    <w:rsid w:val="003A51A3"/>
    <w:rsid w:val="003B49BF"/>
    <w:rsid w:val="003C6701"/>
    <w:rsid w:val="003E2D10"/>
    <w:rsid w:val="00421B6C"/>
    <w:rsid w:val="0048029E"/>
    <w:rsid w:val="004870EC"/>
    <w:rsid w:val="004C3FD5"/>
    <w:rsid w:val="004D7471"/>
    <w:rsid w:val="005007DF"/>
    <w:rsid w:val="00526C0D"/>
    <w:rsid w:val="005426E9"/>
    <w:rsid w:val="00551DCC"/>
    <w:rsid w:val="005B545D"/>
    <w:rsid w:val="00601B47"/>
    <w:rsid w:val="0068254D"/>
    <w:rsid w:val="00687FF8"/>
    <w:rsid w:val="00694CCD"/>
    <w:rsid w:val="006C4693"/>
    <w:rsid w:val="006C54BD"/>
    <w:rsid w:val="00700155"/>
    <w:rsid w:val="00764D7E"/>
    <w:rsid w:val="007B2A2B"/>
    <w:rsid w:val="00867826"/>
    <w:rsid w:val="00877348"/>
    <w:rsid w:val="008B3864"/>
    <w:rsid w:val="008C4871"/>
    <w:rsid w:val="00922D20"/>
    <w:rsid w:val="00927B7D"/>
    <w:rsid w:val="009C20DD"/>
    <w:rsid w:val="009E23E1"/>
    <w:rsid w:val="00A23DA5"/>
    <w:rsid w:val="00A31ABA"/>
    <w:rsid w:val="00A33A72"/>
    <w:rsid w:val="00A417B1"/>
    <w:rsid w:val="00A56A4E"/>
    <w:rsid w:val="00A811E1"/>
    <w:rsid w:val="00A94559"/>
    <w:rsid w:val="00AC551B"/>
    <w:rsid w:val="00AC55C6"/>
    <w:rsid w:val="00AD70EF"/>
    <w:rsid w:val="00AE76EA"/>
    <w:rsid w:val="00B0710F"/>
    <w:rsid w:val="00B27BC3"/>
    <w:rsid w:val="00B463EF"/>
    <w:rsid w:val="00B5300A"/>
    <w:rsid w:val="00B66693"/>
    <w:rsid w:val="00BD25E6"/>
    <w:rsid w:val="00BE2148"/>
    <w:rsid w:val="00BE52EB"/>
    <w:rsid w:val="00CA4ECB"/>
    <w:rsid w:val="00CE2D90"/>
    <w:rsid w:val="00D31B56"/>
    <w:rsid w:val="00D52C16"/>
    <w:rsid w:val="00D548A0"/>
    <w:rsid w:val="00D71BC4"/>
    <w:rsid w:val="00DC6ABF"/>
    <w:rsid w:val="00DD0527"/>
    <w:rsid w:val="00DD38AC"/>
    <w:rsid w:val="00DE7D41"/>
    <w:rsid w:val="00E059D2"/>
    <w:rsid w:val="00E24B66"/>
    <w:rsid w:val="00E75B15"/>
    <w:rsid w:val="00EC439E"/>
    <w:rsid w:val="00F4101C"/>
    <w:rsid w:val="00F428B0"/>
    <w:rsid w:val="00F92C42"/>
    <w:rsid w:val="00F9538E"/>
    <w:rsid w:val="013C0C53"/>
    <w:rsid w:val="019E1A8C"/>
    <w:rsid w:val="01BB793B"/>
    <w:rsid w:val="02201C71"/>
    <w:rsid w:val="02D034CB"/>
    <w:rsid w:val="03D055E2"/>
    <w:rsid w:val="071766D9"/>
    <w:rsid w:val="08444EFA"/>
    <w:rsid w:val="087B1BC2"/>
    <w:rsid w:val="089672BC"/>
    <w:rsid w:val="08A60C15"/>
    <w:rsid w:val="08E17940"/>
    <w:rsid w:val="094F44CD"/>
    <w:rsid w:val="0A4B5685"/>
    <w:rsid w:val="0C5B2C68"/>
    <w:rsid w:val="0C7A2235"/>
    <w:rsid w:val="0E1E7301"/>
    <w:rsid w:val="0E801C3A"/>
    <w:rsid w:val="0F3B7B47"/>
    <w:rsid w:val="100650E4"/>
    <w:rsid w:val="11CE41B4"/>
    <w:rsid w:val="137C70AC"/>
    <w:rsid w:val="14E67C3F"/>
    <w:rsid w:val="14FE3AD7"/>
    <w:rsid w:val="16623312"/>
    <w:rsid w:val="17860AE9"/>
    <w:rsid w:val="183C5D62"/>
    <w:rsid w:val="18434DC5"/>
    <w:rsid w:val="18E329D9"/>
    <w:rsid w:val="1B292F7A"/>
    <w:rsid w:val="1B71564A"/>
    <w:rsid w:val="1BAE482E"/>
    <w:rsid w:val="1BD0265A"/>
    <w:rsid w:val="1BFB5C81"/>
    <w:rsid w:val="1C0F5C5B"/>
    <w:rsid w:val="1CAB614B"/>
    <w:rsid w:val="1DB6135B"/>
    <w:rsid w:val="20502685"/>
    <w:rsid w:val="20C71629"/>
    <w:rsid w:val="213E1AE5"/>
    <w:rsid w:val="216535CA"/>
    <w:rsid w:val="221066A9"/>
    <w:rsid w:val="223B066E"/>
    <w:rsid w:val="26BE65C1"/>
    <w:rsid w:val="27FF1088"/>
    <w:rsid w:val="28072A28"/>
    <w:rsid w:val="28E22B2A"/>
    <w:rsid w:val="2935317B"/>
    <w:rsid w:val="2BD40780"/>
    <w:rsid w:val="2BEE1799"/>
    <w:rsid w:val="2C1A686E"/>
    <w:rsid w:val="2D4D4797"/>
    <w:rsid w:val="2E601214"/>
    <w:rsid w:val="2F6935FC"/>
    <w:rsid w:val="2FCE0193"/>
    <w:rsid w:val="316A7595"/>
    <w:rsid w:val="31B11BE8"/>
    <w:rsid w:val="326351D5"/>
    <w:rsid w:val="32AB4AF2"/>
    <w:rsid w:val="32E353EA"/>
    <w:rsid w:val="331D247C"/>
    <w:rsid w:val="33842806"/>
    <w:rsid w:val="354D5F41"/>
    <w:rsid w:val="35BE0744"/>
    <w:rsid w:val="38275F50"/>
    <w:rsid w:val="385703CC"/>
    <w:rsid w:val="385A05CD"/>
    <w:rsid w:val="38EC62DD"/>
    <w:rsid w:val="38EF1069"/>
    <w:rsid w:val="3A612551"/>
    <w:rsid w:val="3B3E28A6"/>
    <w:rsid w:val="3BA32CDF"/>
    <w:rsid w:val="3BD32964"/>
    <w:rsid w:val="3C2D6DE6"/>
    <w:rsid w:val="3E2C3CDC"/>
    <w:rsid w:val="3E9C2BC4"/>
    <w:rsid w:val="413D4478"/>
    <w:rsid w:val="413E48B9"/>
    <w:rsid w:val="42B528E7"/>
    <w:rsid w:val="42D93CC3"/>
    <w:rsid w:val="431C05F0"/>
    <w:rsid w:val="44F7379D"/>
    <w:rsid w:val="45DD1555"/>
    <w:rsid w:val="471F259E"/>
    <w:rsid w:val="48521E2D"/>
    <w:rsid w:val="487C306C"/>
    <w:rsid w:val="48826B27"/>
    <w:rsid w:val="48D74D32"/>
    <w:rsid w:val="4B715996"/>
    <w:rsid w:val="4BB32018"/>
    <w:rsid w:val="4C2E5976"/>
    <w:rsid w:val="4EDE6739"/>
    <w:rsid w:val="4F136B51"/>
    <w:rsid w:val="502D7C51"/>
    <w:rsid w:val="50DE0A90"/>
    <w:rsid w:val="514B40B1"/>
    <w:rsid w:val="537F0A2A"/>
    <w:rsid w:val="552D59EB"/>
    <w:rsid w:val="55570985"/>
    <w:rsid w:val="578D0267"/>
    <w:rsid w:val="58733095"/>
    <w:rsid w:val="58EE7A28"/>
    <w:rsid w:val="5A5F5C13"/>
    <w:rsid w:val="5C6D4222"/>
    <w:rsid w:val="5D764CD4"/>
    <w:rsid w:val="5DB10C02"/>
    <w:rsid w:val="5E18429E"/>
    <w:rsid w:val="5E6C1078"/>
    <w:rsid w:val="5FB73173"/>
    <w:rsid w:val="5FC63190"/>
    <w:rsid w:val="610352E4"/>
    <w:rsid w:val="617C529C"/>
    <w:rsid w:val="61CA639C"/>
    <w:rsid w:val="61FD2A00"/>
    <w:rsid w:val="621648F5"/>
    <w:rsid w:val="62F669A5"/>
    <w:rsid w:val="63127E78"/>
    <w:rsid w:val="63254E6A"/>
    <w:rsid w:val="63A655AD"/>
    <w:rsid w:val="642C758C"/>
    <w:rsid w:val="659C4D69"/>
    <w:rsid w:val="68FB46F7"/>
    <w:rsid w:val="694B1FD9"/>
    <w:rsid w:val="697A3472"/>
    <w:rsid w:val="6A93158F"/>
    <w:rsid w:val="6B8E13FB"/>
    <w:rsid w:val="6BAB1443"/>
    <w:rsid w:val="6BC1237F"/>
    <w:rsid w:val="6C042AE9"/>
    <w:rsid w:val="6C1F2AAA"/>
    <w:rsid w:val="6D13068C"/>
    <w:rsid w:val="6DD66EAE"/>
    <w:rsid w:val="6E3C06B7"/>
    <w:rsid w:val="71874199"/>
    <w:rsid w:val="71CA3DF9"/>
    <w:rsid w:val="725804C5"/>
    <w:rsid w:val="72624453"/>
    <w:rsid w:val="76073811"/>
    <w:rsid w:val="7A7F0775"/>
    <w:rsid w:val="7D7B56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qFormat="1" w:uiPriority="39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nhideWhenUsed="0" w:uiPriority="99" w:semiHidden="0" w:name="Table Web 3"/>
    <w:lsdException w:qFormat="1" w:uiPriority="99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0" w:semiHidden="0" w:name="List Paragraph"/>
    <w:lsdException w:qFormat="1" w:unhideWhenUsed="0" w:uiPriority="29" w:semiHidden="0" w:name="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28"/>
    <w:qFormat/>
    <w:uiPriority w:val="9"/>
    <w:pPr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0"/>
    <w:unhideWhenUsed/>
    <w:qFormat/>
    <w:uiPriority w:val="9"/>
    <w:pPr>
      <w:spacing w:before="260" w:after="260" w:line="415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21"/>
    <w:unhideWhenUsed/>
    <w:qFormat/>
    <w:uiPriority w:val="9"/>
    <w:pPr>
      <w:spacing w:before="260" w:after="260" w:line="415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22"/>
    <w:unhideWhenUsed/>
    <w:qFormat/>
    <w:uiPriority w:val="9"/>
    <w:pPr>
      <w:spacing w:before="280" w:after="290" w:line="377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paragraph" w:styleId="6">
    <w:name w:val="heading 5"/>
    <w:basedOn w:val="1"/>
    <w:next w:val="1"/>
    <w:link w:val="23"/>
    <w:semiHidden/>
    <w:unhideWhenUsed/>
    <w:qFormat/>
    <w:uiPriority w:val="9"/>
    <w:pPr>
      <w:spacing w:before="280" w:after="290" w:line="377" w:lineRule="auto"/>
      <w:outlineLvl w:val="4"/>
    </w:pPr>
    <w:rPr>
      <w:b/>
      <w:bCs/>
      <w:sz w:val="28"/>
      <w:szCs w:val="28"/>
    </w:rPr>
  </w:style>
  <w:style w:type="paragraph" w:styleId="7">
    <w:name w:val="heading 6"/>
    <w:basedOn w:val="1"/>
    <w:next w:val="1"/>
    <w:link w:val="30"/>
    <w:semiHidden/>
    <w:unhideWhenUsed/>
    <w:qFormat/>
    <w:uiPriority w:val="9"/>
    <w:pPr>
      <w:spacing w:before="240" w:after="64" w:line="319" w:lineRule="auto"/>
      <w:outlineLvl w:val="5"/>
    </w:pPr>
    <w:rPr>
      <w:rFonts w:asciiTheme="majorHAnsi" w:hAnsiTheme="majorHAnsi" w:eastAsiaTheme="majorEastAsia" w:cstheme="majorBidi"/>
      <w:b/>
      <w:bCs/>
      <w:sz w:val="24"/>
      <w:szCs w:val="24"/>
    </w:rPr>
  </w:style>
  <w:style w:type="paragraph" w:styleId="8">
    <w:name w:val="heading 7"/>
    <w:basedOn w:val="1"/>
    <w:next w:val="1"/>
    <w:link w:val="31"/>
    <w:semiHidden/>
    <w:unhideWhenUsed/>
    <w:qFormat/>
    <w:uiPriority w:val="9"/>
    <w:pPr>
      <w:keepNext/>
      <w:keepLines/>
      <w:spacing w:before="240" w:after="64" w:line="320" w:lineRule="auto"/>
      <w:outlineLvl w:val="6"/>
    </w:pPr>
    <w:rPr>
      <w:b/>
      <w:bCs/>
      <w:sz w:val="24"/>
      <w:szCs w:val="24"/>
    </w:rPr>
  </w:style>
  <w:style w:type="character" w:default="1" w:styleId="17">
    <w:name w:val="Default Paragraph Font"/>
    <w:semiHidden/>
    <w:unhideWhenUsed/>
    <w:qFormat/>
    <w:uiPriority w:val="1"/>
  </w:style>
  <w:style w:type="table" w:default="1" w:styleId="1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9">
    <w:name w:val="toc 3"/>
    <w:basedOn w:val="1"/>
    <w:next w:val="1"/>
    <w:semiHidden/>
    <w:unhideWhenUsed/>
    <w:qFormat/>
    <w:uiPriority w:val="39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paragraph" w:styleId="10">
    <w:name w:val="Date"/>
    <w:basedOn w:val="1"/>
    <w:next w:val="1"/>
    <w:link w:val="27"/>
    <w:semiHidden/>
    <w:unhideWhenUsed/>
    <w:qFormat/>
    <w:uiPriority w:val="99"/>
    <w:pPr>
      <w:ind w:left="100" w:leftChars="2500"/>
    </w:pPr>
  </w:style>
  <w:style w:type="paragraph" w:styleId="11">
    <w:name w:val="Balloon Text"/>
    <w:basedOn w:val="1"/>
    <w:link w:val="32"/>
    <w:semiHidden/>
    <w:unhideWhenUsed/>
    <w:qFormat/>
    <w:uiPriority w:val="99"/>
    <w:rPr>
      <w:sz w:val="18"/>
      <w:szCs w:val="18"/>
    </w:rPr>
  </w:style>
  <w:style w:type="paragraph" w:styleId="12">
    <w:name w:val="footer"/>
    <w:basedOn w:val="1"/>
    <w:link w:val="26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3">
    <w:name w:val="header"/>
    <w:basedOn w:val="1"/>
    <w:link w:val="25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4">
    <w:name w:val="toc 1"/>
    <w:basedOn w:val="1"/>
    <w:next w:val="1"/>
    <w:semiHidden/>
    <w:unhideWhenUsed/>
    <w:qFormat/>
    <w:uiPriority w:val="39"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styleId="15">
    <w:name w:val="toc 2"/>
    <w:basedOn w:val="1"/>
    <w:next w:val="1"/>
    <w:semiHidden/>
    <w:unhideWhenUsed/>
    <w:qFormat/>
    <w:uiPriority w:val="39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character" w:styleId="18">
    <w:name w:val="Hyperlink"/>
    <w:basedOn w:val="17"/>
    <w:semiHidden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styleId="19">
    <w:name w:val="Quote"/>
    <w:basedOn w:val="1"/>
    <w:next w:val="1"/>
    <w:qFormat/>
    <w:uiPriority w:val="29"/>
    <w:pPr>
      <w:spacing w:line="276" w:lineRule="auto"/>
      <w:ind w:firstLine="0" w:firstLineChars="0"/>
      <w:jc w:val="center"/>
    </w:pPr>
    <w:rPr>
      <w:rFonts w:eastAsia="仿宋_GB2312"/>
      <w:iCs/>
      <w:color w:val="000000"/>
      <w:sz w:val="21"/>
    </w:rPr>
  </w:style>
  <w:style w:type="character" w:customStyle="1" w:styleId="20">
    <w:name w:val="标题 2 Char"/>
    <w:basedOn w:val="17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标题 3 Char"/>
    <w:basedOn w:val="17"/>
    <w:link w:val="4"/>
    <w:qFormat/>
    <w:uiPriority w:val="9"/>
    <w:rPr>
      <w:b/>
      <w:bCs/>
      <w:sz w:val="32"/>
      <w:szCs w:val="32"/>
    </w:rPr>
  </w:style>
  <w:style w:type="character" w:customStyle="1" w:styleId="22">
    <w:name w:val="标题 4 Char"/>
    <w:basedOn w:val="17"/>
    <w:link w:val="5"/>
    <w:qFormat/>
    <w:uiPriority w:val="9"/>
    <w:rPr>
      <w:rFonts w:asciiTheme="majorHAnsi" w:hAnsiTheme="majorHAnsi" w:eastAsiaTheme="majorEastAsia" w:cstheme="majorBidi"/>
      <w:b/>
      <w:bCs/>
      <w:sz w:val="28"/>
      <w:szCs w:val="28"/>
    </w:rPr>
  </w:style>
  <w:style w:type="character" w:customStyle="1" w:styleId="23">
    <w:name w:val="标题 5 Char"/>
    <w:basedOn w:val="17"/>
    <w:link w:val="6"/>
    <w:qFormat/>
    <w:uiPriority w:val="9"/>
    <w:rPr>
      <w:b/>
      <w:bCs/>
      <w:sz w:val="28"/>
      <w:szCs w:val="28"/>
    </w:rPr>
  </w:style>
  <w:style w:type="paragraph" w:styleId="24">
    <w:name w:val="List Paragraph"/>
    <w:basedOn w:val="1"/>
    <w:link w:val="33"/>
    <w:qFormat/>
    <w:uiPriority w:val="0"/>
    <w:pPr>
      <w:ind w:firstLine="420" w:firstLineChars="200"/>
    </w:pPr>
  </w:style>
  <w:style w:type="character" w:customStyle="1" w:styleId="25">
    <w:name w:val="页眉 Char"/>
    <w:basedOn w:val="17"/>
    <w:link w:val="13"/>
    <w:qFormat/>
    <w:uiPriority w:val="99"/>
    <w:rPr>
      <w:sz w:val="18"/>
      <w:szCs w:val="18"/>
    </w:rPr>
  </w:style>
  <w:style w:type="character" w:customStyle="1" w:styleId="26">
    <w:name w:val="页脚 Char"/>
    <w:basedOn w:val="17"/>
    <w:link w:val="12"/>
    <w:qFormat/>
    <w:uiPriority w:val="99"/>
    <w:rPr>
      <w:sz w:val="18"/>
      <w:szCs w:val="18"/>
    </w:rPr>
  </w:style>
  <w:style w:type="character" w:customStyle="1" w:styleId="27">
    <w:name w:val="日期 Char"/>
    <w:basedOn w:val="17"/>
    <w:link w:val="10"/>
    <w:semiHidden/>
    <w:qFormat/>
    <w:uiPriority w:val="99"/>
  </w:style>
  <w:style w:type="character" w:customStyle="1" w:styleId="28">
    <w:name w:val="标题 1 Char"/>
    <w:basedOn w:val="17"/>
    <w:link w:val="2"/>
    <w:qFormat/>
    <w:uiPriority w:val="9"/>
    <w:rPr>
      <w:b/>
      <w:bCs/>
      <w:kern w:val="44"/>
      <w:sz w:val="44"/>
      <w:szCs w:val="44"/>
    </w:rPr>
  </w:style>
  <w:style w:type="paragraph" w:customStyle="1" w:styleId="29">
    <w:name w:val="TOC Heading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  <w:style w:type="character" w:customStyle="1" w:styleId="30">
    <w:name w:val="标题 6 Char"/>
    <w:basedOn w:val="17"/>
    <w:link w:val="7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31">
    <w:name w:val="标题 7 Char"/>
    <w:basedOn w:val="17"/>
    <w:link w:val="8"/>
    <w:qFormat/>
    <w:uiPriority w:val="9"/>
    <w:rPr>
      <w:b/>
      <w:bCs/>
      <w:sz w:val="24"/>
      <w:szCs w:val="24"/>
    </w:rPr>
  </w:style>
  <w:style w:type="character" w:customStyle="1" w:styleId="32">
    <w:name w:val="批注框文本 Char"/>
    <w:basedOn w:val="17"/>
    <w:link w:val="11"/>
    <w:semiHidden/>
    <w:qFormat/>
    <w:uiPriority w:val="99"/>
    <w:rPr>
      <w:sz w:val="18"/>
      <w:szCs w:val="18"/>
    </w:rPr>
  </w:style>
  <w:style w:type="character" w:customStyle="1" w:styleId="33">
    <w:name w:val="列出段落 Char"/>
    <w:basedOn w:val="17"/>
    <w:link w:val="24"/>
    <w:qFormat/>
    <w:uiPriority w:val="0"/>
  </w:style>
  <w:style w:type="paragraph" w:customStyle="1" w:styleId="34">
    <w:name w:val="正式文档"/>
    <w:basedOn w:val="1"/>
    <w:qFormat/>
    <w:uiPriority w:val="0"/>
    <w:pPr>
      <w:ind w:left="400" w:leftChars="400"/>
    </w:pPr>
    <w:rPr>
      <w:rFonts w:ascii="Times New Roman" w:hAnsi="Times New Roman" w:eastAsia="宋体" w:cs="Times New Roman"/>
      <w:szCs w:val="24"/>
    </w:rPr>
  </w:style>
  <w:style w:type="paragraph" w:customStyle="1" w:styleId="35">
    <w:name w:val="分类号"/>
    <w:basedOn w:val="1"/>
    <w:qFormat/>
    <w:uiPriority w:val="0"/>
    <w:rPr>
      <w:rFonts w:ascii="仿宋_GB2312" w:hAnsi="Times New Roman" w:eastAsia="仿宋_GB2312" w:cs="Times New Roman"/>
      <w:sz w:val="28"/>
      <w:szCs w:val="28"/>
    </w:rPr>
  </w:style>
  <w:style w:type="paragraph" w:customStyle="1" w:styleId="36">
    <w:name w:val="封面日期"/>
    <w:basedOn w:val="1"/>
    <w:qFormat/>
    <w:uiPriority w:val="0"/>
    <w:pPr>
      <w:jc w:val="center"/>
    </w:pPr>
    <w:rPr>
      <w:rFonts w:ascii="黑体" w:hAnsi="Times New Roman" w:eastAsia="黑体" w:cs="Times New Roman"/>
      <w:sz w:val="32"/>
      <w:szCs w:val="32"/>
    </w:rPr>
  </w:style>
  <w:style w:type="paragraph" w:customStyle="1" w:styleId="37">
    <w:name w:val="论文标题"/>
    <w:basedOn w:val="1"/>
    <w:qFormat/>
    <w:uiPriority w:val="0"/>
    <w:pPr>
      <w:jc w:val="center"/>
    </w:pPr>
    <w:rPr>
      <w:rFonts w:ascii="Times New Roman" w:hAnsi="Times New Roman" w:eastAsia="楷体_GB2312" w:cs="Times New Roman"/>
      <w:b/>
      <w:kern w:val="36"/>
      <w:sz w:val="52"/>
      <w:szCs w:val="52"/>
    </w:rPr>
  </w:style>
  <w:style w:type="paragraph" w:customStyle="1" w:styleId="38">
    <w:name w:val="硕士学位论文"/>
    <w:basedOn w:val="1"/>
    <w:qFormat/>
    <w:uiPriority w:val="0"/>
    <w:pPr>
      <w:spacing w:before="240"/>
      <w:jc w:val="center"/>
    </w:pPr>
    <w:rPr>
      <w:rFonts w:ascii="Times New Roman" w:hAnsi="Times New Roman" w:eastAsia="宋体" w:cs="Times New Roman"/>
      <w:sz w:val="44"/>
      <w:szCs w:val="44"/>
    </w:rPr>
  </w:style>
  <w:style w:type="paragraph" w:customStyle="1" w:styleId="39">
    <w:name w:val="研究生姓名"/>
    <w:basedOn w:val="1"/>
    <w:qFormat/>
    <w:uiPriority w:val="0"/>
    <w:pPr>
      <w:ind w:firstLine="700" w:firstLineChars="700"/>
    </w:pPr>
    <w:rPr>
      <w:rFonts w:ascii="Times New Roman" w:hAnsi="Times New Roman" w:eastAsia="宋体" w:cs="Times New Roman"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5" Type="http://schemas.openxmlformats.org/officeDocument/2006/relationships/fontTable" Target="fontTable.xml"/><Relationship Id="rId84" Type="http://schemas.openxmlformats.org/officeDocument/2006/relationships/customXml" Target="../customXml/item2.xml"/><Relationship Id="rId83" Type="http://schemas.openxmlformats.org/officeDocument/2006/relationships/numbering" Target="numbering.xml"/><Relationship Id="rId82" Type="http://schemas.openxmlformats.org/officeDocument/2006/relationships/customXml" Target="../customXml/item1.xml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4.pn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oleObject" Target="embeddings/oleObject2.bin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3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2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image" Target="media/image1.png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oleObject" Target="embeddings/oleObject1.bin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>
      <sectNamePr val="lengthwise1"/>
      <sectRole val="1"/>
    </customSectPr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6C3BE71-6FF9-4758-8F04-539045BD4BA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27</Words>
  <Characters>160</Characters>
  <Lines>1</Lines>
  <Paragraphs>1</Paragraphs>
  <TotalTime>1</TotalTime>
  <ScaleCrop>false</ScaleCrop>
  <LinksUpToDate>false</LinksUpToDate>
  <CharactersWithSpaces>186</CharactersWithSpaces>
  <Application>WPS Office_11.1.0.9662_F1E327BC-269C-435d-A152-05C5408002CA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2019-12-26T09:26:00Z</dcterms:created>
  <dc:creator>xiaofei li</dc:creator>
  <cp:lastModifiedBy>事务-先森</cp:lastModifiedBy>
  <dcterms:modified xsi:type="dcterms:W3CDTF">2021-04-07T11:59:05Z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2052-11.1.0.9662</vt:lpwstr>
  </property>
</Properties>
</file>