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outlineLvl w:val="0"/>
        <w:rPr>
          <w:rFonts w:hint="eastAsia" w:asciiTheme="minorEastAsia" w:hAnsiTheme="minorEastAsia" w:eastAsiaTheme="minorEastAsia" w:cstheme="minorEastAsia"/>
          <w:sz w:val="44"/>
          <w:szCs w:val="44"/>
          <w:lang w:val="en-US" w:eastAsia="zh-CN"/>
        </w:rPr>
      </w:pPr>
      <w:r>
        <w:rPr>
          <w:rFonts w:hint="eastAsia" w:asciiTheme="minorEastAsia" w:hAnsiTheme="minorEastAsia" w:cstheme="minorEastAsia"/>
          <w:sz w:val="52"/>
          <w:szCs w:val="52"/>
          <w:lang w:val="en-US" w:eastAsia="zh-CN"/>
        </w:rPr>
        <w:t>铁路业务</w:t>
      </w:r>
      <w:r>
        <w:rPr>
          <w:rFonts w:hint="eastAsia" w:asciiTheme="minorEastAsia" w:hAnsiTheme="minorEastAsia" w:eastAsiaTheme="minorEastAsia" w:cstheme="minorEastAsia"/>
          <w:sz w:val="52"/>
          <w:szCs w:val="52"/>
          <w:lang w:val="en-US" w:eastAsia="zh-CN"/>
        </w:rPr>
        <w:t>操作手册</w:t>
      </w:r>
    </w:p>
    <w:p>
      <w:pPr>
        <w:pStyle w:val="2"/>
        <w:numPr>
          <w:ilvl w:val="0"/>
          <w:numId w:val="0"/>
        </w:numPr>
        <w:bidi w:val="0"/>
        <w:rPr>
          <w:rFonts w:hint="eastAsia"/>
          <w:lang w:val="en-US" w:eastAsia="zh-CN"/>
        </w:rPr>
      </w:pPr>
      <w:r>
        <w:rPr>
          <w:rFonts w:hint="eastAsia"/>
          <w:lang w:val="en-US" w:eastAsia="zh-CN"/>
        </w:rPr>
        <w:t>1用户登陆/退出</w:t>
      </w:r>
    </w:p>
    <w:p>
      <w:pPr>
        <w:pStyle w:val="3"/>
        <w:bidi w:val="0"/>
        <w:rPr>
          <w:rFonts w:hint="eastAsia"/>
          <w:lang w:val="en-US" w:eastAsia="zh-CN"/>
        </w:rPr>
      </w:pPr>
      <w:r>
        <w:rPr>
          <w:rFonts w:hint="eastAsia"/>
          <w:lang w:val="en-US" w:eastAsia="zh-CN"/>
        </w:rPr>
        <w:t>1.1用户登录</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用户在登录时，在该页面输入用户名、密码信息，点击</w:t>
      </w:r>
      <w:r>
        <w:rPr>
          <w:rFonts w:hint="eastAsia"/>
          <w:color w:val="FF0000"/>
          <w:highlight w:val="none"/>
          <w:lang w:val="en-US" w:eastAsia="zh-CN"/>
        </w:rPr>
        <w:t>立即登录</w:t>
      </w:r>
      <w:r>
        <w:rPr>
          <w:rFonts w:hint="eastAsia"/>
          <w:lang w:val="en-US" w:eastAsia="zh-CN"/>
        </w:rPr>
        <w:t>，即可进入系统界面。</w:t>
      </w:r>
    </w:p>
    <w:p>
      <w:r>
        <w:drawing>
          <wp:inline distT="0" distB="0" distL="114300" distR="114300">
            <wp:extent cx="5266690" cy="2583815"/>
            <wp:effectExtent l="9525" t="9525" r="19685" b="1651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4"/>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w:t>
      </w:r>
      <w:r>
        <w:fldChar w:fldCharType="end"/>
      </w:r>
      <w:r>
        <w:rPr>
          <w:rFonts w:hint="eastAsia"/>
          <w:lang w:eastAsia="zh-CN"/>
        </w:rPr>
        <w:t xml:space="preserve"> 用户登录</w:t>
      </w:r>
    </w:p>
    <w:p>
      <w:pPr>
        <w:pStyle w:val="3"/>
        <w:bidi w:val="0"/>
        <w:rPr>
          <w:rFonts w:hint="eastAsia"/>
          <w:lang w:val="en-US" w:eastAsia="zh-CN"/>
        </w:rPr>
      </w:pPr>
      <w:r>
        <w:rPr>
          <w:rFonts w:hint="eastAsia"/>
          <w:lang w:val="en-US" w:eastAsia="zh-CN"/>
        </w:rPr>
        <w:t>1.2用户退出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点击左上角的</w:t>
      </w:r>
      <w:r>
        <w:rPr>
          <w:rFonts w:hint="eastAsia"/>
          <w:color w:val="FF0000"/>
          <w:lang w:val="en-US" w:eastAsia="zh-CN"/>
        </w:rPr>
        <w:t>注销</w:t>
      </w:r>
      <w:r>
        <w:rPr>
          <w:rFonts w:hint="eastAsia"/>
          <w:lang w:val="en-US" w:eastAsia="zh-CN"/>
        </w:rPr>
        <w:t>，出现确定注销字样，点击确定，就可以退出当前账号，返回登录界面。</w:t>
      </w:r>
    </w:p>
    <w:p>
      <w:r>
        <w:drawing>
          <wp:inline distT="0" distB="0" distL="114300" distR="114300">
            <wp:extent cx="5266690" cy="2583815"/>
            <wp:effectExtent l="9525" t="9525" r="19685" b="16510"/>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5"/>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2</w:t>
      </w:r>
      <w:r>
        <w:fldChar w:fldCharType="end"/>
      </w:r>
      <w:r>
        <w:rPr>
          <w:rFonts w:hint="eastAsia"/>
          <w:lang w:eastAsia="zh-CN"/>
        </w:rPr>
        <w:t xml:space="preserve"> 用户退出</w:t>
      </w:r>
    </w:p>
    <w:p>
      <w:pPr>
        <w:pStyle w:val="2"/>
        <w:bidi w:val="0"/>
        <w:rPr>
          <w:rFonts w:hint="eastAsia"/>
          <w:lang w:val="en-US" w:eastAsia="zh-CN"/>
        </w:rPr>
      </w:pPr>
      <w:r>
        <w:rPr>
          <w:rFonts w:hint="eastAsia"/>
          <w:lang w:val="en-US" w:eastAsia="zh-CN"/>
        </w:rPr>
        <w:t>2.系统概况</w:t>
      </w:r>
    </w:p>
    <w:p>
      <w:pPr>
        <w:pStyle w:val="3"/>
        <w:bidi w:val="0"/>
        <w:rPr>
          <w:rFonts w:hint="eastAsia"/>
          <w:lang w:val="en-US" w:eastAsia="zh-CN"/>
        </w:rPr>
      </w:pPr>
      <w:r>
        <w:rPr>
          <w:rFonts w:hint="eastAsia"/>
          <w:lang w:val="en-US" w:eastAsia="zh-CN"/>
        </w:rPr>
        <w:t>2.1工作台</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工作台主要展示</w:t>
      </w:r>
      <w:r>
        <w:rPr>
          <w:rFonts w:hint="eastAsia"/>
          <w:color w:val="FF0000"/>
          <w:lang w:val="en-US" w:eastAsia="zh-CN"/>
        </w:rPr>
        <w:t>待我审批</w:t>
      </w:r>
      <w:r>
        <w:rPr>
          <w:rFonts w:hint="eastAsia"/>
          <w:color w:val="auto"/>
          <w:lang w:val="en-US" w:eastAsia="zh-CN"/>
        </w:rPr>
        <w:t>、</w:t>
      </w:r>
      <w:r>
        <w:rPr>
          <w:rFonts w:hint="eastAsia"/>
          <w:color w:val="FF0000"/>
          <w:lang w:val="en-US" w:eastAsia="zh-CN"/>
        </w:rPr>
        <w:t>预警</w:t>
      </w:r>
      <w:r>
        <w:rPr>
          <w:rFonts w:hint="eastAsia"/>
          <w:color w:val="auto"/>
          <w:lang w:val="en-US" w:eastAsia="zh-CN"/>
        </w:rPr>
        <w:t>、</w:t>
      </w:r>
      <w:r>
        <w:rPr>
          <w:rFonts w:hint="eastAsia"/>
          <w:color w:val="FF0000"/>
          <w:lang w:val="en-US" w:eastAsia="zh-CN"/>
        </w:rPr>
        <w:t>煤炭销量</w:t>
      </w:r>
      <w:r>
        <w:rPr>
          <w:rFonts w:hint="eastAsia"/>
          <w:color w:val="auto"/>
          <w:lang w:val="en-US" w:eastAsia="zh-CN"/>
        </w:rPr>
        <w:t>、</w:t>
      </w:r>
      <w:r>
        <w:rPr>
          <w:rFonts w:hint="eastAsia"/>
          <w:color w:val="FF0000"/>
          <w:lang w:val="en-US" w:eastAsia="zh-CN"/>
        </w:rPr>
        <w:t>价格</w:t>
      </w:r>
      <w:r>
        <w:rPr>
          <w:rFonts w:hint="eastAsia"/>
          <w:color w:val="auto"/>
          <w:lang w:val="en-US" w:eastAsia="zh-CN"/>
        </w:rPr>
        <w:t>、</w:t>
      </w:r>
      <w:r>
        <w:rPr>
          <w:rFonts w:hint="eastAsia"/>
          <w:color w:val="FF0000"/>
          <w:lang w:val="en-US" w:eastAsia="zh-CN"/>
        </w:rPr>
        <w:t>煤种</w:t>
      </w:r>
      <w:r>
        <w:rPr>
          <w:rFonts w:hint="eastAsia"/>
          <w:lang w:val="en-US" w:eastAsia="zh-CN"/>
        </w:rPr>
        <w:t>等进行直观的信息统计。</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4785" cy="2442210"/>
            <wp:effectExtent l="9525" t="9525" r="21590" b="2476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
                    <a:stretch>
                      <a:fillRect/>
                    </a:stretch>
                  </pic:blipFill>
                  <pic:spPr>
                    <a:xfrm>
                      <a:off x="0" y="0"/>
                      <a:ext cx="5264785" cy="2442210"/>
                    </a:xfrm>
                    <a:prstGeom prst="rect">
                      <a:avLst/>
                    </a:prstGeom>
                    <a:noFill/>
                    <a:ln>
                      <a:solidFill>
                        <a:srgbClr val="0000FF"/>
                      </a:solid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Theme="minorEastAsia"/>
          <w:lang w:eastAsia="zh-CN"/>
        </w:rPr>
      </w:pPr>
      <w:r>
        <w:t xml:space="preserve">图 </w:t>
      </w:r>
      <w:r>
        <w:fldChar w:fldCharType="begin"/>
      </w:r>
      <w:r>
        <w:instrText xml:space="preserve"> SEQ 图 \* ARABIC </w:instrText>
      </w:r>
      <w:r>
        <w:fldChar w:fldCharType="separate"/>
      </w:r>
      <w:r>
        <w:t>3</w:t>
      </w:r>
      <w:r>
        <w:fldChar w:fldCharType="end"/>
      </w:r>
      <w:r>
        <w:rPr>
          <w:rFonts w:hint="eastAsia"/>
          <w:lang w:eastAsia="zh-CN"/>
        </w:rPr>
        <w:t xml:space="preserve"> 工作台</w:t>
      </w:r>
      <w:bookmarkStart w:id="0" w:name="_GoBack"/>
      <w:bookmarkEnd w:id="0"/>
    </w:p>
    <w:p>
      <w:pPr>
        <w:pStyle w:val="3"/>
        <w:bidi w:val="0"/>
        <w:rPr>
          <w:rFonts w:hint="eastAsia"/>
          <w:lang w:val="en-US" w:eastAsia="zh-CN"/>
        </w:rPr>
      </w:pPr>
      <w:r>
        <w:rPr>
          <w:rFonts w:hint="eastAsia"/>
          <w:lang w:val="en-US" w:eastAsia="zh-CN"/>
        </w:rPr>
        <w:t>2.2左侧导航</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左侧为页面导航，点击相应信息可跳转到相应的页面。</w:t>
      </w:r>
    </w:p>
    <w:p>
      <w:pPr>
        <w:bidi w:val="0"/>
      </w:pPr>
      <w:r>
        <w:drawing>
          <wp:inline distT="0" distB="0" distL="114300" distR="114300">
            <wp:extent cx="5266690" cy="2583815"/>
            <wp:effectExtent l="9525" t="9525" r="19685" b="165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default" w:eastAsiaTheme="minorEastAsia"/>
          <w:lang w:val="en-US" w:eastAsia="zh-CN"/>
        </w:rPr>
      </w:pPr>
      <w:r>
        <w:t xml:space="preserve">图 </w:t>
      </w:r>
      <w:r>
        <w:fldChar w:fldCharType="begin"/>
      </w:r>
      <w:r>
        <w:instrText xml:space="preserve"> SEQ 图 \* ARABIC </w:instrText>
      </w:r>
      <w:r>
        <w:fldChar w:fldCharType="separate"/>
      </w:r>
      <w:r>
        <w:t>4</w:t>
      </w:r>
      <w:r>
        <w:fldChar w:fldCharType="end"/>
      </w:r>
      <w:r>
        <w:rPr>
          <w:rFonts w:hint="eastAsia"/>
          <w:lang w:eastAsia="zh-CN"/>
        </w:rPr>
        <w:t xml:space="preserve"> </w:t>
      </w:r>
      <w:r>
        <w:rPr>
          <w:rFonts w:hint="eastAsia"/>
          <w:lang w:val="en-US" w:eastAsia="zh-CN"/>
        </w:rPr>
        <w:t>左侧导航</w:t>
      </w:r>
    </w:p>
    <w:p>
      <w:pPr>
        <w:pStyle w:val="2"/>
        <w:bidi w:val="0"/>
        <w:rPr>
          <w:rFonts w:hint="default"/>
          <w:lang w:val="en-US" w:eastAsia="zh-CN"/>
        </w:rPr>
      </w:pPr>
      <w:r>
        <w:rPr>
          <w:rFonts w:hint="eastAsia"/>
          <w:lang w:val="en-US" w:eastAsia="zh-CN"/>
        </w:rPr>
        <w:t>3.系统管理</w:t>
      </w:r>
    </w:p>
    <w:p>
      <w:pPr>
        <w:snapToGrid w:val="0"/>
        <w:spacing w:before="156" w:beforeLines="50"/>
        <w:outlineLvl w:val="1"/>
        <w:rPr>
          <w:rFonts w:hint="eastAsia" w:ascii="Arial" w:hAnsi="Arial" w:eastAsia="黑体" w:cstheme="minorBidi"/>
          <w:b w:val="0"/>
          <w:bCs/>
          <w:kern w:val="2"/>
          <w:sz w:val="36"/>
          <w:szCs w:val="24"/>
          <w:lang w:val="en-US" w:eastAsia="zh-CN" w:bidi="ar-SA"/>
        </w:rPr>
      </w:pPr>
      <w:r>
        <w:rPr>
          <w:rFonts w:hint="eastAsia" w:ascii="Arial" w:hAnsi="Arial" w:eastAsia="黑体" w:cstheme="minorBidi"/>
          <w:b w:val="0"/>
          <w:bCs/>
          <w:kern w:val="2"/>
          <w:sz w:val="36"/>
          <w:szCs w:val="24"/>
          <w:lang w:val="en-US" w:eastAsia="zh-CN" w:bidi="ar-SA"/>
        </w:rPr>
        <w:t>3.1组织机构管理</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系统管理</w:t>
      </w:r>
      <w:r>
        <w:rPr>
          <w:rFonts w:hint="eastAsia"/>
          <w:lang w:val="en-US" w:eastAsia="zh-CN"/>
        </w:rPr>
        <w:t>下的</w:t>
      </w:r>
      <w:r>
        <w:rPr>
          <w:rFonts w:hint="eastAsia"/>
          <w:color w:val="FF0000"/>
          <w:lang w:val="en-US" w:eastAsia="zh-CN"/>
        </w:rPr>
        <w:t>组织机构管理</w:t>
      </w:r>
      <w:r>
        <w:rPr>
          <w:rFonts w:hint="eastAsia"/>
          <w:lang w:val="en-US" w:eastAsia="zh-CN"/>
        </w:rPr>
        <w:t>，在组织机构为</w:t>
      </w:r>
      <w:r>
        <w:rPr>
          <w:rFonts w:hint="eastAsia"/>
          <w:color w:val="FF0000"/>
          <w:lang w:val="en-US" w:eastAsia="zh-CN"/>
        </w:rPr>
        <w:t>销售运输公司</w:t>
      </w:r>
      <w:r>
        <w:rPr>
          <w:rFonts w:hint="eastAsia"/>
          <w:lang w:val="en-US" w:eastAsia="zh-CN"/>
        </w:rPr>
        <w:t>下</w:t>
      </w:r>
      <w:r>
        <w:rPr>
          <w:rFonts w:hint="eastAsia"/>
          <w:color w:val="FF0000"/>
          <w:lang w:val="en-US" w:eastAsia="zh-CN"/>
        </w:rPr>
        <w:t>调运中心</w:t>
      </w:r>
      <w:r>
        <w:rPr>
          <w:rFonts w:hint="eastAsia"/>
          <w:lang w:val="en-US" w:eastAsia="zh-CN"/>
        </w:rPr>
        <w:t>增加组织机构</w:t>
      </w:r>
      <w:r>
        <w:rPr>
          <w:rFonts w:hint="eastAsia"/>
          <w:color w:val="FF0000"/>
          <w:lang w:val="en-US" w:eastAsia="zh-CN"/>
        </w:rPr>
        <w:t>国铁站</w:t>
      </w:r>
      <w:r>
        <w:rPr>
          <w:rFonts w:hint="eastAsia"/>
          <w:lang w:val="en-US" w:eastAsia="zh-CN"/>
        </w:rPr>
        <w:t>，然后在国铁站下面增加国铁的站点，增加的国铁站点的</w:t>
      </w:r>
      <w:r>
        <w:rPr>
          <w:rFonts w:hint="eastAsia"/>
          <w:color w:val="FF0000"/>
          <w:lang w:val="en-US" w:eastAsia="zh-CN"/>
        </w:rPr>
        <w:t>上级组织机构</w:t>
      </w:r>
      <w:r>
        <w:rPr>
          <w:rFonts w:hint="eastAsia"/>
          <w:lang w:val="en-US" w:eastAsia="zh-CN"/>
        </w:rPr>
        <w:t>必须在</w:t>
      </w:r>
      <w:r>
        <w:rPr>
          <w:rFonts w:hint="eastAsia"/>
          <w:color w:val="FF0000"/>
          <w:lang w:val="en-US" w:eastAsia="zh-CN"/>
        </w:rPr>
        <w:t>国铁站</w:t>
      </w:r>
      <w:r>
        <w:rPr>
          <w:rFonts w:hint="eastAsia"/>
          <w:lang w:val="en-US" w:eastAsia="zh-CN"/>
        </w:rPr>
        <w:t>下面，输入</w:t>
      </w:r>
      <w:r>
        <w:rPr>
          <w:rFonts w:hint="eastAsia"/>
          <w:color w:val="FF0000"/>
          <w:lang w:val="en-US" w:eastAsia="zh-CN"/>
        </w:rPr>
        <w:t>组织机构名称</w:t>
      </w:r>
      <w:r>
        <w:rPr>
          <w:rFonts w:hint="eastAsia"/>
          <w:lang w:val="en-US" w:eastAsia="zh-CN"/>
        </w:rPr>
        <w:t>，</w:t>
      </w:r>
      <w:r>
        <w:rPr>
          <w:rFonts w:hint="eastAsia"/>
          <w:color w:val="FF0000"/>
          <w:lang w:val="en-US" w:eastAsia="zh-CN"/>
        </w:rPr>
        <w:t>机构类型</w:t>
      </w:r>
      <w:r>
        <w:rPr>
          <w:rFonts w:hint="eastAsia"/>
          <w:lang w:val="en-US" w:eastAsia="zh-CN"/>
        </w:rPr>
        <w:t>为国铁站，</w:t>
      </w:r>
      <w:r>
        <w:rPr>
          <w:rFonts w:hint="eastAsia"/>
          <w:color w:val="FF0000"/>
          <w:lang w:val="en-US" w:eastAsia="zh-CN"/>
        </w:rPr>
        <w:t>机构属性</w:t>
      </w:r>
      <w:r>
        <w:rPr>
          <w:rFonts w:hint="eastAsia"/>
          <w:lang w:val="en-US" w:eastAsia="zh-CN"/>
        </w:rPr>
        <w:t>为内部机构，添加完成后，点击保存。</w:t>
      </w:r>
    </w:p>
    <w:p>
      <w:r>
        <w:drawing>
          <wp:inline distT="0" distB="0" distL="114300" distR="114300">
            <wp:extent cx="5273040" cy="2497455"/>
            <wp:effectExtent l="9525" t="9525" r="13335" b="2667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8"/>
                    <a:stretch>
                      <a:fillRect/>
                    </a:stretch>
                  </pic:blipFill>
                  <pic:spPr>
                    <a:xfrm>
                      <a:off x="0" y="0"/>
                      <a:ext cx="5273040" cy="249745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5</w:t>
      </w:r>
      <w:r>
        <w:fldChar w:fldCharType="end"/>
      </w:r>
      <w:r>
        <w:rPr>
          <w:rFonts w:hint="eastAsia"/>
          <w:lang w:eastAsia="zh-CN"/>
        </w:rPr>
        <w:t xml:space="preserve"> 组织机构管理列表</w:t>
      </w:r>
    </w:p>
    <w:p>
      <w:r>
        <w:drawing>
          <wp:inline distT="0" distB="0" distL="114300" distR="114300">
            <wp:extent cx="5267325" cy="1978025"/>
            <wp:effectExtent l="9525" t="9525" r="19050" b="1270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9"/>
                    <a:stretch>
                      <a:fillRect/>
                    </a:stretch>
                  </pic:blipFill>
                  <pic:spPr>
                    <a:xfrm>
                      <a:off x="0" y="0"/>
                      <a:ext cx="5267325" cy="197802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6</w:t>
      </w:r>
      <w:r>
        <w:fldChar w:fldCharType="end"/>
      </w:r>
      <w:r>
        <w:rPr>
          <w:rFonts w:hint="eastAsia"/>
          <w:lang w:eastAsia="zh-CN"/>
        </w:rPr>
        <w:t xml:space="preserve"> 新增机构</w:t>
      </w:r>
    </w:p>
    <w:p>
      <w:pPr>
        <w:pStyle w:val="3"/>
        <w:bidi w:val="0"/>
        <w:rPr>
          <w:rFonts w:hint="eastAsia"/>
          <w:lang w:val="en-US" w:eastAsia="zh-CN"/>
        </w:rPr>
      </w:pPr>
      <w:r>
        <w:rPr>
          <w:rFonts w:hint="eastAsia"/>
          <w:lang w:val="en-US" w:eastAsia="zh-CN"/>
        </w:rPr>
        <w:t>3.2产品维护</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系统管理</w:t>
      </w:r>
      <w:r>
        <w:rPr>
          <w:rFonts w:hint="eastAsia"/>
          <w:lang w:val="en-US" w:eastAsia="zh-CN"/>
        </w:rPr>
        <w:t>下的</w:t>
      </w:r>
      <w:r>
        <w:rPr>
          <w:rFonts w:hint="eastAsia"/>
          <w:color w:val="FF0000"/>
          <w:lang w:val="en-US" w:eastAsia="zh-CN"/>
        </w:rPr>
        <w:t>产品维护</w:t>
      </w:r>
      <w:r>
        <w:rPr>
          <w:rFonts w:hint="eastAsia"/>
          <w:lang w:val="en-US" w:eastAsia="zh-CN"/>
        </w:rPr>
        <w:t>的列表，建立产品分为三级，点击</w:t>
      </w:r>
      <w:r>
        <w:rPr>
          <w:rFonts w:hint="eastAsia"/>
          <w:color w:val="FF0000"/>
          <w:lang w:val="en-US" w:eastAsia="zh-CN"/>
        </w:rPr>
        <w:t>新建产品类别</w:t>
      </w:r>
      <w:r>
        <w:rPr>
          <w:rFonts w:hint="eastAsia"/>
          <w:lang w:val="en-US" w:eastAsia="zh-CN"/>
        </w:rPr>
        <w:t>，选择销售类别后，填写产品类别，点击保存，可添加多个产品类别；然后点击</w:t>
      </w:r>
      <w:r>
        <w:rPr>
          <w:rFonts w:hint="eastAsia"/>
          <w:color w:val="FF0000"/>
          <w:lang w:val="en-US" w:eastAsia="zh-CN"/>
        </w:rPr>
        <w:t>新建产品种类</w:t>
      </w:r>
      <w:r>
        <w:rPr>
          <w:rFonts w:hint="eastAsia"/>
          <w:lang w:val="en-US" w:eastAsia="zh-CN"/>
        </w:rPr>
        <w:t>，选择销售类别、产品类别，填写产品种类，点击保存，可添加多个产品种类；最后点击</w:t>
      </w:r>
      <w:r>
        <w:rPr>
          <w:rFonts w:hint="eastAsia"/>
          <w:color w:val="FF0000"/>
          <w:lang w:val="en-US" w:eastAsia="zh-CN"/>
        </w:rPr>
        <w:t>新建产品名称</w:t>
      </w:r>
      <w:r>
        <w:rPr>
          <w:rFonts w:hint="eastAsia"/>
          <w:lang w:val="en-US" w:eastAsia="zh-CN"/>
        </w:rPr>
        <w:t>，选择销售类别、产品类别、产品种类，填写产品名称，点击保存，可添加多个产品名称。可根据查询条件销售类别、产品类别、产品种类、产品名称进行多条件查询。产品维护中的产品名称的层级需要</w:t>
      </w:r>
      <w:r>
        <w:rPr>
          <w:rFonts w:hint="eastAsia"/>
          <w:color w:val="FF0000"/>
          <w:lang w:val="en-US" w:eastAsia="zh-CN"/>
        </w:rPr>
        <w:t>绑定发站</w:t>
      </w:r>
      <w:r>
        <w:rPr>
          <w:rFonts w:hint="eastAsia"/>
          <w:lang w:val="en-US" w:eastAsia="zh-CN"/>
        </w:rPr>
        <w:t>，</w:t>
      </w:r>
      <w:r>
        <w:rPr>
          <w:rFonts w:hint="eastAsia"/>
          <w:color w:val="FF0000"/>
          <w:lang w:val="en-US" w:eastAsia="zh-CN"/>
        </w:rPr>
        <w:t>绑定发站</w:t>
      </w:r>
      <w:r>
        <w:rPr>
          <w:rFonts w:hint="eastAsia"/>
          <w:lang w:val="en-US" w:eastAsia="zh-CN"/>
        </w:rPr>
        <w:t>就是将产品名称与组织机构管理中的国铁站进行绑定，从而协助合同的建立。</w:t>
      </w:r>
    </w:p>
    <w:p>
      <w:r>
        <w:drawing>
          <wp:inline distT="0" distB="0" distL="114300" distR="114300">
            <wp:extent cx="5266690" cy="2583815"/>
            <wp:effectExtent l="9525" t="9525" r="19685" b="1651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10"/>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w:t>
      </w:r>
      <w:r>
        <w:fldChar w:fldCharType="end"/>
      </w:r>
      <w:r>
        <w:rPr>
          <w:rFonts w:hint="eastAsia"/>
          <w:lang w:eastAsia="zh-CN"/>
        </w:rPr>
        <w:t xml:space="preserve"> 产品维护列表</w:t>
      </w:r>
    </w:p>
    <w:p>
      <w:r>
        <w:drawing>
          <wp:inline distT="0" distB="0" distL="114300" distR="114300">
            <wp:extent cx="5271770" cy="2533650"/>
            <wp:effectExtent l="9525" t="9525" r="14605"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1"/>
                    <a:stretch>
                      <a:fillRect/>
                    </a:stretch>
                  </pic:blipFill>
                  <pic:spPr>
                    <a:xfrm>
                      <a:off x="0" y="0"/>
                      <a:ext cx="5271770" cy="253365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w:t>
      </w:r>
      <w:r>
        <w:fldChar w:fldCharType="end"/>
      </w:r>
      <w:r>
        <w:rPr>
          <w:rFonts w:hint="eastAsia"/>
          <w:lang w:eastAsia="zh-CN"/>
        </w:rPr>
        <w:t xml:space="preserve"> 新建产品类别</w:t>
      </w:r>
    </w:p>
    <w:p>
      <w:r>
        <w:drawing>
          <wp:inline distT="0" distB="0" distL="114300" distR="114300">
            <wp:extent cx="5256530" cy="2557780"/>
            <wp:effectExtent l="9525" t="9525" r="10795" b="2349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2"/>
                    <a:stretch>
                      <a:fillRect/>
                    </a:stretch>
                  </pic:blipFill>
                  <pic:spPr>
                    <a:xfrm>
                      <a:off x="0" y="0"/>
                      <a:ext cx="5256530" cy="255778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9</w:t>
      </w:r>
      <w:r>
        <w:fldChar w:fldCharType="end"/>
      </w:r>
      <w:r>
        <w:rPr>
          <w:rFonts w:hint="eastAsia"/>
          <w:lang w:eastAsia="zh-CN"/>
        </w:rPr>
        <w:t xml:space="preserve"> 新建产品种类</w:t>
      </w:r>
    </w:p>
    <w:p>
      <w:r>
        <w:drawing>
          <wp:inline distT="0" distB="0" distL="114300" distR="114300">
            <wp:extent cx="5256530" cy="2535555"/>
            <wp:effectExtent l="9525" t="9525" r="10795" b="266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
                    <a:stretch>
                      <a:fillRect/>
                    </a:stretch>
                  </pic:blipFill>
                  <pic:spPr>
                    <a:xfrm>
                      <a:off x="0" y="0"/>
                      <a:ext cx="5256530" cy="253555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10</w:t>
      </w:r>
      <w:r>
        <w:fldChar w:fldCharType="end"/>
      </w:r>
      <w:r>
        <w:rPr>
          <w:rFonts w:hint="eastAsia"/>
          <w:lang w:eastAsia="zh-CN"/>
        </w:rPr>
        <w:t xml:space="preserve"> 新建产品名称</w:t>
      </w:r>
    </w:p>
    <w:p>
      <w:r>
        <w:drawing>
          <wp:inline distT="0" distB="0" distL="114300" distR="114300">
            <wp:extent cx="5257800" cy="2325370"/>
            <wp:effectExtent l="9525" t="9525" r="9525" b="2730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4"/>
                    <a:stretch>
                      <a:fillRect/>
                    </a:stretch>
                  </pic:blipFill>
                  <pic:spPr>
                    <a:xfrm>
                      <a:off x="0" y="0"/>
                      <a:ext cx="5257800" cy="232537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11</w:t>
      </w:r>
      <w:r>
        <w:fldChar w:fldCharType="end"/>
      </w:r>
      <w:r>
        <w:rPr>
          <w:rFonts w:hint="eastAsia"/>
          <w:lang w:eastAsia="zh-CN"/>
        </w:rPr>
        <w:t xml:space="preserve"> 绑定发站</w:t>
      </w:r>
    </w:p>
    <w:p>
      <w:pPr>
        <w:pStyle w:val="3"/>
        <w:bidi w:val="0"/>
        <w:rPr>
          <w:rFonts w:hint="eastAsia"/>
          <w:lang w:val="en-US" w:eastAsia="zh-CN"/>
        </w:rPr>
      </w:pPr>
      <w:r>
        <w:rPr>
          <w:rFonts w:hint="eastAsia"/>
          <w:lang w:val="en-US" w:eastAsia="zh-CN"/>
        </w:rPr>
        <w:t>3.3站点管理</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系统管理</w:t>
      </w:r>
      <w:r>
        <w:rPr>
          <w:rFonts w:hint="eastAsia"/>
          <w:lang w:val="en-US" w:eastAsia="zh-CN"/>
        </w:rPr>
        <w:t>下的</w:t>
      </w:r>
      <w:r>
        <w:rPr>
          <w:rFonts w:hint="eastAsia"/>
          <w:color w:val="FF0000"/>
          <w:lang w:val="en-US" w:eastAsia="zh-CN"/>
        </w:rPr>
        <w:t>站点管理</w:t>
      </w:r>
      <w:r>
        <w:rPr>
          <w:rFonts w:hint="eastAsia"/>
          <w:lang w:val="en-US" w:eastAsia="zh-CN"/>
        </w:rPr>
        <w:t>的列表，点击</w:t>
      </w:r>
      <w:r>
        <w:rPr>
          <w:rFonts w:hint="eastAsia"/>
          <w:color w:val="FF0000"/>
          <w:lang w:val="en-US" w:eastAsia="zh-CN"/>
        </w:rPr>
        <w:t>新增站点</w:t>
      </w:r>
      <w:r>
        <w:rPr>
          <w:rFonts w:hint="eastAsia"/>
          <w:lang w:val="en-US" w:eastAsia="zh-CN"/>
        </w:rPr>
        <w:t>，填写</w:t>
      </w:r>
      <w:r>
        <w:rPr>
          <w:rFonts w:hint="eastAsia"/>
          <w:color w:val="FF0000"/>
          <w:lang w:val="en-US" w:eastAsia="zh-CN"/>
        </w:rPr>
        <w:t>站点名称</w:t>
      </w:r>
      <w:r>
        <w:rPr>
          <w:rFonts w:hint="eastAsia"/>
          <w:lang w:val="en-US" w:eastAsia="zh-CN"/>
        </w:rPr>
        <w:t>，选择</w:t>
      </w:r>
      <w:r>
        <w:rPr>
          <w:rFonts w:hint="eastAsia"/>
          <w:color w:val="FF0000"/>
          <w:lang w:val="en-US" w:eastAsia="zh-CN"/>
        </w:rPr>
        <w:t>站点类型、业务类型，</w:t>
      </w:r>
      <w:r>
        <w:rPr>
          <w:rFonts w:hint="eastAsia"/>
          <w:color w:val="auto"/>
          <w:lang w:val="en-US" w:eastAsia="zh-CN"/>
        </w:rPr>
        <w:t>如果</w:t>
      </w:r>
      <w:r>
        <w:rPr>
          <w:rFonts w:hint="eastAsia"/>
          <w:color w:val="FF0000"/>
          <w:lang w:val="en-US" w:eastAsia="zh-CN"/>
        </w:rPr>
        <w:t>站点类型</w:t>
      </w:r>
      <w:r>
        <w:rPr>
          <w:rFonts w:hint="eastAsia"/>
          <w:color w:val="auto"/>
          <w:lang w:val="en-US" w:eastAsia="zh-CN"/>
        </w:rPr>
        <w:t>为到站，就需要填写所属区域，从而与优惠政策中的区域挂钩；从而完成新增发站和到站。并且可以通过</w:t>
      </w:r>
      <w:r>
        <w:rPr>
          <w:rFonts w:hint="eastAsia"/>
          <w:color w:val="FF0000"/>
          <w:lang w:val="en-US" w:eastAsia="zh-CN"/>
        </w:rPr>
        <w:t>站点类型、站点名称、业务类型</w:t>
      </w:r>
      <w:r>
        <w:rPr>
          <w:rFonts w:hint="eastAsia"/>
          <w:lang w:val="en-US" w:eastAsia="zh-CN"/>
        </w:rPr>
        <w:t>进行精确查询。</w:t>
      </w:r>
    </w:p>
    <w:p>
      <w:r>
        <w:drawing>
          <wp:inline distT="0" distB="0" distL="114300" distR="114300">
            <wp:extent cx="5266690" cy="2583815"/>
            <wp:effectExtent l="9525" t="9525" r="19685" b="1651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15"/>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12</w:t>
      </w:r>
      <w:r>
        <w:fldChar w:fldCharType="end"/>
      </w:r>
      <w:r>
        <w:rPr>
          <w:rFonts w:hint="eastAsia"/>
          <w:lang w:eastAsia="zh-CN"/>
        </w:rPr>
        <w:t xml:space="preserve"> 站点管理列表</w:t>
      </w:r>
    </w:p>
    <w:p>
      <w:r>
        <w:drawing>
          <wp:inline distT="0" distB="0" distL="114300" distR="114300">
            <wp:extent cx="5266690" cy="2289175"/>
            <wp:effectExtent l="9525" t="9525" r="19685" b="2540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6"/>
                    <a:stretch>
                      <a:fillRect/>
                    </a:stretch>
                  </pic:blipFill>
                  <pic:spPr>
                    <a:xfrm>
                      <a:off x="0" y="0"/>
                      <a:ext cx="5266690" cy="228917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13</w:t>
      </w:r>
      <w:r>
        <w:fldChar w:fldCharType="end"/>
      </w:r>
      <w:r>
        <w:rPr>
          <w:rFonts w:hint="eastAsia"/>
          <w:lang w:eastAsia="zh-CN"/>
        </w:rPr>
        <w:t xml:space="preserve"> 新增站点</w:t>
      </w:r>
    </w:p>
    <w:p>
      <w:pPr>
        <w:pStyle w:val="2"/>
        <w:bidi w:val="0"/>
        <w:rPr>
          <w:rFonts w:hint="default"/>
          <w:lang w:val="en-US" w:eastAsia="zh-CN"/>
        </w:rPr>
      </w:pPr>
      <w:r>
        <w:rPr>
          <w:rFonts w:hint="eastAsia"/>
          <w:lang w:val="en-US" w:eastAsia="zh-CN"/>
        </w:rPr>
        <w:t>4.客户管理</w:t>
      </w:r>
    </w:p>
    <w:p>
      <w:pPr>
        <w:pStyle w:val="3"/>
        <w:bidi w:val="0"/>
        <w:rPr>
          <w:rFonts w:hint="default"/>
          <w:lang w:val="en-US" w:eastAsia="zh-CN"/>
        </w:rPr>
      </w:pPr>
      <w:r>
        <w:rPr>
          <w:rFonts w:hint="eastAsia"/>
          <w:lang w:val="en-US" w:eastAsia="zh-CN"/>
        </w:rPr>
        <w:t>4.1客户信息</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客户信息</w:t>
      </w:r>
      <w:r>
        <w:rPr>
          <w:rFonts w:hint="eastAsia"/>
          <w:lang w:val="en-US" w:eastAsia="zh-CN"/>
        </w:rPr>
        <w:t>，点击</w:t>
      </w:r>
      <w:r>
        <w:rPr>
          <w:rFonts w:hint="eastAsia"/>
          <w:color w:val="FF0000"/>
          <w:lang w:val="en-US" w:eastAsia="zh-CN"/>
        </w:rPr>
        <w:t>新建客户</w:t>
      </w:r>
      <w:r>
        <w:rPr>
          <w:rFonts w:hint="eastAsia"/>
          <w:lang w:val="en-US" w:eastAsia="zh-CN"/>
        </w:rPr>
        <w:t>，需要填写客户的基本信息和客户的资质信息，“</w:t>
      </w:r>
      <w:r>
        <w:rPr>
          <w:rFonts w:hint="eastAsia"/>
          <w:color w:val="FF0000"/>
          <w:lang w:val="en-US" w:eastAsia="zh-CN"/>
        </w:rPr>
        <w:t>※</w:t>
      </w:r>
      <w:r>
        <w:rPr>
          <w:rFonts w:hint="eastAsia"/>
          <w:lang w:val="en-US" w:eastAsia="zh-CN"/>
        </w:rPr>
        <w:t>”为必填项，不是“</w:t>
      </w:r>
      <w:r>
        <w:rPr>
          <w:rFonts w:hint="eastAsia"/>
          <w:color w:val="FF0000"/>
          <w:lang w:val="en-US" w:eastAsia="zh-CN"/>
        </w:rPr>
        <w:t>※</w:t>
      </w:r>
      <w:r>
        <w:rPr>
          <w:rFonts w:hint="eastAsia"/>
          <w:lang w:val="en-US" w:eastAsia="zh-CN"/>
        </w:rPr>
        <w:t>”的非必填项，可以上传</w:t>
      </w:r>
      <w:r>
        <w:rPr>
          <w:rFonts w:hint="eastAsia"/>
          <w:color w:val="FF0000"/>
          <w:lang w:val="en-US" w:eastAsia="zh-CN"/>
        </w:rPr>
        <w:t>附件</w:t>
      </w:r>
      <w:r>
        <w:rPr>
          <w:rFonts w:hint="eastAsia"/>
          <w:lang w:val="en-US" w:eastAsia="zh-CN"/>
        </w:rPr>
        <w:t>，包括客户的电子资质信息、照片等，添加完成后，点击保存即可，点击客户名称，可进入</w:t>
      </w:r>
      <w:r>
        <w:rPr>
          <w:rFonts w:hint="eastAsia"/>
          <w:color w:val="FF0000"/>
          <w:lang w:val="en-US" w:eastAsia="zh-CN"/>
        </w:rPr>
        <w:t>客户看板</w:t>
      </w:r>
      <w:r>
        <w:rPr>
          <w:rFonts w:hint="eastAsia"/>
          <w:color w:val="auto"/>
          <w:lang w:val="en-US" w:eastAsia="zh-CN"/>
        </w:rPr>
        <w:t>，客户</w:t>
      </w:r>
      <w:r>
        <w:rPr>
          <w:rFonts w:hint="eastAsia"/>
          <w:lang w:val="en-US" w:eastAsia="zh-CN"/>
        </w:rPr>
        <w:t>看板直观显示客户的所有基本信息，方便日后对客户的掌控；也可通过</w:t>
      </w:r>
      <w:r>
        <w:rPr>
          <w:rFonts w:hint="eastAsia"/>
          <w:color w:val="FF0000"/>
          <w:lang w:val="en-US" w:eastAsia="zh-CN"/>
        </w:rPr>
        <w:t>客户名称、客户种类、客户类型、销售部门、销售区域、客户行业、供停状态、信用等级、创建时间</w:t>
      </w:r>
      <w:r>
        <w:rPr>
          <w:rFonts w:hint="eastAsia"/>
          <w:lang w:val="en-US" w:eastAsia="zh-CN"/>
        </w:rPr>
        <w:t>进行精确的查询。</w:t>
      </w:r>
    </w:p>
    <w:p>
      <w:pPr>
        <w:bidi w:val="0"/>
      </w:pPr>
      <w:r>
        <w:drawing>
          <wp:inline distT="0" distB="0" distL="114300" distR="114300">
            <wp:extent cx="5260975" cy="2275840"/>
            <wp:effectExtent l="9525" t="9525" r="25400" b="1968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7"/>
                    <a:stretch>
                      <a:fillRect/>
                    </a:stretch>
                  </pic:blipFill>
                  <pic:spPr>
                    <a:xfrm>
                      <a:off x="0" y="0"/>
                      <a:ext cx="5260975" cy="2275840"/>
                    </a:xfrm>
                    <a:prstGeom prst="rect">
                      <a:avLst/>
                    </a:prstGeom>
                    <a:noFill/>
                    <a:ln>
                      <a:solidFill>
                        <a:srgbClr val="0000FF"/>
                      </a:solidFill>
                    </a:ln>
                  </pic:spPr>
                </pic:pic>
              </a:graphicData>
            </a:graphic>
          </wp:inline>
        </w:drawing>
      </w:r>
    </w:p>
    <w:p>
      <w:pPr>
        <w:pStyle w:val="6"/>
        <w:bidi w:val="0"/>
        <w:rPr>
          <w:rFonts w:hint="eastAsia" w:eastAsiaTheme="minorEastAsia"/>
          <w:lang w:val="en-US" w:eastAsia="zh-CN"/>
        </w:rPr>
      </w:pPr>
      <w:r>
        <w:t xml:space="preserve">图 </w:t>
      </w:r>
      <w:r>
        <w:fldChar w:fldCharType="begin"/>
      </w:r>
      <w:r>
        <w:instrText xml:space="preserve"> SEQ 图 \* ARABIC </w:instrText>
      </w:r>
      <w:r>
        <w:fldChar w:fldCharType="separate"/>
      </w:r>
      <w:r>
        <w:t>14</w:t>
      </w:r>
      <w:r>
        <w:fldChar w:fldCharType="end"/>
      </w:r>
      <w:r>
        <w:rPr>
          <w:rFonts w:hint="eastAsia"/>
          <w:lang w:eastAsia="zh-CN"/>
        </w:rPr>
        <w:t xml:space="preserve"> 客户信息列表</w:t>
      </w:r>
    </w:p>
    <w:p>
      <w:pPr>
        <w:pStyle w:val="9"/>
        <w:bidi w:val="0"/>
      </w:pPr>
      <w:r>
        <w:drawing>
          <wp:inline distT="0" distB="0" distL="114300" distR="114300">
            <wp:extent cx="5263515" cy="3204210"/>
            <wp:effectExtent l="9525" t="9525" r="22860" b="2476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5263515" cy="3204210"/>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15</w:t>
      </w:r>
      <w:r>
        <w:fldChar w:fldCharType="end"/>
      </w:r>
      <w:r>
        <w:rPr>
          <w:rFonts w:hint="eastAsia"/>
          <w:lang w:eastAsia="zh-CN"/>
        </w:rPr>
        <w:t xml:space="preserve"> 新建客户</w:t>
      </w:r>
    </w:p>
    <w:p>
      <w:r>
        <w:drawing>
          <wp:inline distT="0" distB="0" distL="114300" distR="114300">
            <wp:extent cx="5266690" cy="2583815"/>
            <wp:effectExtent l="9525" t="9525" r="19685" b="16510"/>
            <wp:docPr id="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pic:cNvPicPr>
                      <a:picLocks noChangeAspect="1"/>
                    </pic:cNvPicPr>
                  </pic:nvPicPr>
                  <pic:blipFill>
                    <a:blip r:embed="rId19"/>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16</w:t>
      </w:r>
      <w:r>
        <w:fldChar w:fldCharType="end"/>
      </w:r>
      <w:r>
        <w:rPr>
          <w:rFonts w:hint="eastAsia"/>
          <w:lang w:eastAsia="zh-CN"/>
        </w:rPr>
        <w:t xml:space="preserve"> 客户看板</w:t>
      </w:r>
    </w:p>
    <w:p>
      <w:pPr>
        <w:pStyle w:val="3"/>
        <w:bidi w:val="0"/>
        <w:rPr>
          <w:rFonts w:hint="default"/>
          <w:lang w:val="en-US" w:eastAsia="zh-CN"/>
        </w:rPr>
      </w:pPr>
      <w:r>
        <w:rPr>
          <w:rFonts w:hint="eastAsia"/>
          <w:lang w:val="en-US" w:eastAsia="zh-CN"/>
        </w:rPr>
        <w:t>4.2客户供停</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客户供停</w:t>
      </w:r>
      <w:r>
        <w:rPr>
          <w:rFonts w:hint="eastAsia"/>
          <w:lang w:val="en-US" w:eastAsia="zh-CN"/>
        </w:rPr>
        <w:t>，客户供停是将客户进行暂时的停煤，停煤后该客户的车辆将不能过磅，并且还能恢复供煤；供停的客户可以在客户信息中进行显示，并且形成</w:t>
      </w:r>
      <w:r>
        <w:rPr>
          <w:rFonts w:hint="eastAsia"/>
          <w:color w:val="FF0000"/>
          <w:lang w:val="en-US" w:eastAsia="zh-CN"/>
        </w:rPr>
        <w:t>供停记录</w:t>
      </w:r>
      <w:r>
        <w:rPr>
          <w:rFonts w:hint="eastAsia"/>
          <w:lang w:val="en-US" w:eastAsia="zh-CN"/>
        </w:rPr>
        <w:t>。对于查询条件可通过</w:t>
      </w:r>
      <w:r>
        <w:rPr>
          <w:rFonts w:hint="eastAsia"/>
          <w:color w:val="FF0000"/>
          <w:lang w:val="en-US" w:eastAsia="zh-CN"/>
        </w:rPr>
        <w:t>客户信息、客户种类、信用等级、风险等级、供停状态</w:t>
      </w:r>
      <w:r>
        <w:rPr>
          <w:rFonts w:hint="eastAsia"/>
          <w:lang w:val="en-US" w:eastAsia="zh-CN"/>
        </w:rPr>
        <w:t>进行精准查询。</w:t>
      </w:r>
    </w:p>
    <w:p>
      <w:pPr>
        <w:bidi w:val="0"/>
      </w:pPr>
      <w:r>
        <w:drawing>
          <wp:inline distT="0" distB="0" distL="114300" distR="114300">
            <wp:extent cx="5266690" cy="2583815"/>
            <wp:effectExtent l="9525" t="9525" r="19685" b="1651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20"/>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17</w:t>
      </w:r>
      <w:r>
        <w:fldChar w:fldCharType="end"/>
      </w:r>
      <w:r>
        <w:rPr>
          <w:rFonts w:hint="eastAsia"/>
          <w:lang w:eastAsia="zh-CN"/>
        </w:rPr>
        <w:t xml:space="preserve"> 客户供停</w:t>
      </w:r>
    </w:p>
    <w:p>
      <w:r>
        <w:drawing>
          <wp:inline distT="0" distB="0" distL="114300" distR="114300">
            <wp:extent cx="5270500" cy="2569845"/>
            <wp:effectExtent l="9525" t="9525" r="15875"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tretch>
                      <a:fillRect/>
                    </a:stretch>
                  </pic:blipFill>
                  <pic:spPr>
                    <a:xfrm>
                      <a:off x="0" y="0"/>
                      <a:ext cx="5270500" cy="256984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18</w:t>
      </w:r>
      <w:r>
        <w:fldChar w:fldCharType="end"/>
      </w:r>
      <w:r>
        <w:rPr>
          <w:rFonts w:hint="eastAsia"/>
          <w:lang w:eastAsia="zh-CN"/>
        </w:rPr>
        <w:t xml:space="preserve"> 供停记录</w:t>
      </w:r>
    </w:p>
    <w:p>
      <w:pPr>
        <w:pStyle w:val="3"/>
        <w:bidi w:val="0"/>
        <w:rPr>
          <w:rFonts w:hint="default"/>
          <w:lang w:val="en-US" w:eastAsia="zh-CN"/>
        </w:rPr>
      </w:pPr>
      <w:r>
        <w:rPr>
          <w:rFonts w:hint="eastAsia"/>
          <w:lang w:val="en-US" w:eastAsia="zh-CN"/>
        </w:rPr>
        <w:t>4.3客户挂起</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客户挂起</w:t>
      </w:r>
      <w:r>
        <w:rPr>
          <w:rFonts w:hint="eastAsia"/>
          <w:lang w:val="en-US" w:eastAsia="zh-CN"/>
        </w:rPr>
        <w:t>，客户挂起是对长期不合作的客户进行挂起，挂起后的客户将无法在客户信息中显示，并形成</w:t>
      </w:r>
      <w:r>
        <w:rPr>
          <w:rFonts w:hint="eastAsia"/>
          <w:color w:val="FF0000"/>
          <w:lang w:val="en-US" w:eastAsia="zh-CN"/>
        </w:rPr>
        <w:t>挂起记录</w:t>
      </w:r>
      <w:r>
        <w:rPr>
          <w:rFonts w:hint="eastAsia"/>
          <w:lang w:val="en-US" w:eastAsia="zh-CN"/>
        </w:rPr>
        <w:t>。可以通过筛选条件</w:t>
      </w:r>
      <w:r>
        <w:rPr>
          <w:rFonts w:hint="eastAsia"/>
          <w:color w:val="FF0000"/>
          <w:lang w:val="en-US" w:eastAsia="zh-CN"/>
        </w:rPr>
        <w:t>客户名称、挂起状态、客户种类、信用等级、风险等级</w:t>
      </w:r>
      <w:r>
        <w:rPr>
          <w:rFonts w:hint="eastAsia"/>
          <w:lang w:val="en-US" w:eastAsia="zh-CN"/>
        </w:rPr>
        <w:t>进行精确查询。</w:t>
      </w:r>
    </w:p>
    <w:p>
      <w:pPr>
        <w:bidi w:val="0"/>
      </w:pPr>
      <w:r>
        <w:drawing>
          <wp:inline distT="0" distB="0" distL="114300" distR="114300">
            <wp:extent cx="5266690" cy="2583815"/>
            <wp:effectExtent l="9525" t="9525" r="19685" b="1651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22"/>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19</w:t>
      </w:r>
      <w:r>
        <w:fldChar w:fldCharType="end"/>
      </w:r>
      <w:r>
        <w:rPr>
          <w:rFonts w:hint="eastAsia"/>
          <w:lang w:eastAsia="zh-CN"/>
        </w:rPr>
        <w:t xml:space="preserve"> 客户挂起</w:t>
      </w:r>
    </w:p>
    <w:p>
      <w:r>
        <w:drawing>
          <wp:inline distT="0" distB="0" distL="114300" distR="114300">
            <wp:extent cx="5260340" cy="2430780"/>
            <wp:effectExtent l="9525" t="9525" r="26035" b="1714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3"/>
                    <a:stretch>
                      <a:fillRect/>
                    </a:stretch>
                  </pic:blipFill>
                  <pic:spPr>
                    <a:xfrm>
                      <a:off x="0" y="0"/>
                      <a:ext cx="5260340" cy="243078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20</w:t>
      </w:r>
      <w:r>
        <w:fldChar w:fldCharType="end"/>
      </w:r>
      <w:r>
        <w:rPr>
          <w:rFonts w:hint="eastAsia"/>
          <w:lang w:eastAsia="zh-CN"/>
        </w:rPr>
        <w:t xml:space="preserve"> 挂起记录</w:t>
      </w:r>
    </w:p>
    <w:p>
      <w:pPr>
        <w:pStyle w:val="3"/>
        <w:bidi w:val="0"/>
        <w:rPr>
          <w:rFonts w:hint="eastAsia"/>
          <w:lang w:val="en-US" w:eastAsia="zh-CN"/>
        </w:rPr>
      </w:pPr>
      <w:r>
        <w:rPr>
          <w:rFonts w:hint="eastAsia"/>
          <w:lang w:val="en-US" w:eastAsia="zh-CN"/>
        </w:rPr>
        <w:t>4.4客户余量</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客户余量</w:t>
      </w:r>
      <w:r>
        <w:rPr>
          <w:rFonts w:hint="eastAsia"/>
          <w:lang w:val="en-US" w:eastAsia="zh-CN"/>
        </w:rPr>
        <w:t>，客户余量是对先货后款的客户的合同中规定的煤种进行一个预测该煤种可以最大拉运多少吨。</w:t>
      </w:r>
    </w:p>
    <w:p>
      <w:r>
        <w:drawing>
          <wp:inline distT="0" distB="0" distL="114300" distR="114300">
            <wp:extent cx="5259070" cy="2502535"/>
            <wp:effectExtent l="9525" t="9525" r="27305" b="2159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4"/>
                    <a:stretch>
                      <a:fillRect/>
                    </a:stretch>
                  </pic:blipFill>
                  <pic:spPr>
                    <a:xfrm>
                      <a:off x="0" y="0"/>
                      <a:ext cx="5259070" cy="250253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21</w:t>
      </w:r>
      <w:r>
        <w:fldChar w:fldCharType="end"/>
      </w:r>
      <w:r>
        <w:rPr>
          <w:rFonts w:hint="eastAsia"/>
          <w:lang w:eastAsia="zh-CN"/>
        </w:rPr>
        <w:t xml:space="preserve"> 客户余量</w:t>
      </w:r>
    </w:p>
    <w:p>
      <w:pPr>
        <w:pStyle w:val="3"/>
        <w:bidi w:val="0"/>
        <w:rPr>
          <w:rFonts w:hint="eastAsia"/>
          <w:lang w:val="en-US" w:eastAsia="zh-CN"/>
        </w:rPr>
      </w:pPr>
      <w:r>
        <w:rPr>
          <w:rFonts w:hint="eastAsia"/>
          <w:lang w:val="en-US" w:eastAsia="zh-CN"/>
        </w:rPr>
        <w:t>4.5客户星级评定</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客户星级评定</w:t>
      </w:r>
      <w:r>
        <w:rPr>
          <w:rFonts w:hint="eastAsia"/>
          <w:lang w:val="en-US" w:eastAsia="zh-CN"/>
        </w:rPr>
        <w:t>，客户星级评定主要是针对客户的信用等级和风险等级进行评定，评定的时候需要与客户星级评定标准和客户星级评定项目联动才能进行客户星级评定。客户星级评定可以通过</w:t>
      </w:r>
      <w:r>
        <w:rPr>
          <w:rFonts w:hint="eastAsia"/>
          <w:color w:val="FF0000"/>
          <w:lang w:val="en-US" w:eastAsia="zh-CN"/>
        </w:rPr>
        <w:t>操作时间、评定时间、客户类型、客户名称、信用等级、风险等级、状态</w:t>
      </w:r>
      <w:r>
        <w:rPr>
          <w:rFonts w:hint="eastAsia"/>
          <w:lang w:val="en-US" w:eastAsia="zh-CN"/>
        </w:rPr>
        <w:t>进行精确查询。客户星级评定通过</w:t>
      </w:r>
      <w:r>
        <w:rPr>
          <w:rFonts w:hint="eastAsia"/>
          <w:color w:val="FF0000"/>
          <w:lang w:val="en-US" w:eastAsia="zh-CN"/>
        </w:rPr>
        <w:t>新建客户星级评定</w:t>
      </w:r>
      <w:r>
        <w:rPr>
          <w:rFonts w:hint="eastAsia"/>
          <w:lang w:val="en-US" w:eastAsia="zh-CN"/>
        </w:rPr>
        <w:t>，输入需要评定的内容和评定的扣分标准，最后点击</w:t>
      </w:r>
      <w:r>
        <w:rPr>
          <w:rFonts w:hint="eastAsia"/>
          <w:color w:val="FF0000"/>
          <w:lang w:val="en-US" w:eastAsia="zh-CN"/>
        </w:rPr>
        <w:t>提交</w:t>
      </w:r>
      <w:r>
        <w:rPr>
          <w:rFonts w:hint="eastAsia"/>
          <w:lang w:val="en-US" w:eastAsia="zh-CN"/>
        </w:rPr>
        <w:t>即可，并且需要进行</w:t>
      </w:r>
      <w:r>
        <w:rPr>
          <w:rFonts w:hint="eastAsia"/>
          <w:color w:val="FF0000"/>
          <w:lang w:val="en-US" w:eastAsia="zh-CN"/>
        </w:rPr>
        <w:t>客户星级评定审批</w:t>
      </w:r>
      <w:r>
        <w:rPr>
          <w:rFonts w:hint="eastAsia"/>
          <w:lang w:val="en-US" w:eastAsia="zh-CN"/>
        </w:rPr>
        <w:t>。</w:t>
      </w:r>
    </w:p>
    <w:p>
      <w:pPr>
        <w:bidi w:val="0"/>
      </w:pPr>
      <w:r>
        <w:drawing>
          <wp:inline distT="0" distB="0" distL="114300" distR="114300">
            <wp:extent cx="5266690" cy="2583815"/>
            <wp:effectExtent l="9525" t="9525" r="19685" b="1651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25"/>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default"/>
          <w:lang w:val="en-US" w:eastAsia="zh-CN"/>
        </w:rPr>
      </w:pPr>
      <w:r>
        <w:t xml:space="preserve">图 </w:t>
      </w:r>
      <w:r>
        <w:fldChar w:fldCharType="begin"/>
      </w:r>
      <w:r>
        <w:instrText xml:space="preserve"> SEQ 图 \* ARABIC </w:instrText>
      </w:r>
      <w:r>
        <w:fldChar w:fldCharType="separate"/>
      </w:r>
      <w:r>
        <w:t>22</w:t>
      </w:r>
      <w:r>
        <w:fldChar w:fldCharType="end"/>
      </w:r>
      <w:r>
        <w:rPr>
          <w:rFonts w:hint="eastAsia"/>
          <w:lang w:eastAsia="zh-CN"/>
        </w:rPr>
        <w:t xml:space="preserve"> 客户星级评定</w:t>
      </w:r>
      <w:r>
        <w:rPr>
          <w:rFonts w:hint="eastAsia"/>
          <w:lang w:val="en-US" w:eastAsia="zh-CN"/>
        </w:rPr>
        <w:t>列表</w:t>
      </w:r>
    </w:p>
    <w:p>
      <w:r>
        <w:drawing>
          <wp:inline distT="0" distB="0" distL="114300" distR="114300">
            <wp:extent cx="5266055" cy="2584450"/>
            <wp:effectExtent l="9525" t="9525" r="20320" b="1587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26"/>
                    <a:stretch>
                      <a:fillRect/>
                    </a:stretch>
                  </pic:blipFill>
                  <pic:spPr>
                    <a:xfrm>
                      <a:off x="0" y="0"/>
                      <a:ext cx="5266055" cy="258445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23</w:t>
      </w:r>
      <w:r>
        <w:fldChar w:fldCharType="end"/>
      </w:r>
      <w:r>
        <w:rPr>
          <w:rFonts w:hint="eastAsia"/>
          <w:lang w:eastAsia="zh-CN"/>
        </w:rPr>
        <w:t xml:space="preserve"> 新建客户星级评定</w:t>
      </w:r>
    </w:p>
    <w:p>
      <w:r>
        <w:drawing>
          <wp:inline distT="0" distB="0" distL="114300" distR="114300">
            <wp:extent cx="5257800" cy="2406015"/>
            <wp:effectExtent l="9525" t="9525" r="9525" b="2286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27"/>
                    <a:stretch>
                      <a:fillRect/>
                    </a:stretch>
                  </pic:blipFill>
                  <pic:spPr>
                    <a:xfrm>
                      <a:off x="0" y="0"/>
                      <a:ext cx="5257800" cy="240601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24</w:t>
      </w:r>
      <w:r>
        <w:fldChar w:fldCharType="end"/>
      </w:r>
      <w:r>
        <w:rPr>
          <w:rFonts w:hint="eastAsia"/>
          <w:lang w:eastAsia="zh-CN"/>
        </w:rPr>
        <w:t xml:space="preserve"> 客户星级评定审批</w:t>
      </w:r>
    </w:p>
    <w:p>
      <w:pPr>
        <w:pStyle w:val="3"/>
        <w:bidi w:val="0"/>
        <w:rPr>
          <w:rFonts w:hint="eastAsia"/>
          <w:lang w:val="en-US" w:eastAsia="zh-CN"/>
        </w:rPr>
      </w:pPr>
      <w:r>
        <w:rPr>
          <w:rFonts w:hint="eastAsia"/>
          <w:lang w:val="en-US" w:eastAsia="zh-CN"/>
        </w:rPr>
        <w:t>4.6客户星级评定标准</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客户星级评定标准</w:t>
      </w:r>
      <w:r>
        <w:rPr>
          <w:rFonts w:hint="eastAsia"/>
          <w:lang w:val="en-US" w:eastAsia="zh-CN"/>
        </w:rPr>
        <w:t>，点击</w:t>
      </w:r>
      <w:r>
        <w:rPr>
          <w:rFonts w:hint="eastAsia"/>
          <w:color w:val="FF0000"/>
          <w:lang w:val="en-US" w:eastAsia="zh-CN"/>
        </w:rPr>
        <w:t>新建客户星级评定标准</w:t>
      </w:r>
      <w:r>
        <w:rPr>
          <w:rFonts w:hint="eastAsia"/>
          <w:lang w:val="en-US" w:eastAsia="zh-CN"/>
        </w:rPr>
        <w:t>进行客户星级评定标准的设定，包含了信用等级和风险等级的维护。</w:t>
      </w:r>
    </w:p>
    <w:p>
      <w:pPr>
        <w:bidi w:val="0"/>
      </w:pPr>
      <w:r>
        <w:drawing>
          <wp:inline distT="0" distB="0" distL="114300" distR="114300">
            <wp:extent cx="5266690" cy="2583815"/>
            <wp:effectExtent l="9525" t="9525" r="19685" b="1651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28"/>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25</w:t>
      </w:r>
      <w:r>
        <w:fldChar w:fldCharType="end"/>
      </w:r>
      <w:r>
        <w:rPr>
          <w:rFonts w:hint="eastAsia"/>
          <w:lang w:eastAsia="zh-CN"/>
        </w:rPr>
        <w:t xml:space="preserve"> 客户星级评定标准</w:t>
      </w:r>
    </w:p>
    <w:p>
      <w:r>
        <w:drawing>
          <wp:inline distT="0" distB="0" distL="114300" distR="114300">
            <wp:extent cx="5271770" cy="2167255"/>
            <wp:effectExtent l="9525" t="9525" r="14605" b="13970"/>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29"/>
                    <a:stretch>
                      <a:fillRect/>
                    </a:stretch>
                  </pic:blipFill>
                  <pic:spPr>
                    <a:xfrm>
                      <a:off x="0" y="0"/>
                      <a:ext cx="5271770" cy="216725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26</w:t>
      </w:r>
      <w:r>
        <w:fldChar w:fldCharType="end"/>
      </w:r>
      <w:r>
        <w:rPr>
          <w:rFonts w:hint="eastAsia"/>
          <w:lang w:eastAsia="zh-CN"/>
        </w:rPr>
        <w:t xml:space="preserve"> 新建客户星级评定标准</w:t>
      </w:r>
    </w:p>
    <w:p>
      <w:pPr>
        <w:pStyle w:val="3"/>
        <w:bidi w:val="0"/>
        <w:rPr>
          <w:rFonts w:hint="eastAsia"/>
          <w:lang w:val="en-US" w:eastAsia="zh-CN"/>
        </w:rPr>
      </w:pPr>
      <w:r>
        <w:rPr>
          <w:rFonts w:hint="eastAsia"/>
          <w:lang w:val="en-US" w:eastAsia="zh-CN"/>
        </w:rPr>
        <w:t>4.7客户星级评定项目</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客户星级评定项目</w:t>
      </w:r>
      <w:r>
        <w:rPr>
          <w:rFonts w:hint="eastAsia"/>
          <w:lang w:val="en-US" w:eastAsia="zh-CN"/>
        </w:rPr>
        <w:t>，点击</w:t>
      </w:r>
      <w:r>
        <w:rPr>
          <w:rFonts w:hint="eastAsia"/>
          <w:color w:val="FF0000"/>
          <w:lang w:val="en-US" w:eastAsia="zh-CN"/>
        </w:rPr>
        <w:t>新建客户星级评定项目</w:t>
      </w:r>
      <w:r>
        <w:rPr>
          <w:rFonts w:hint="eastAsia"/>
          <w:lang w:val="en-US" w:eastAsia="zh-CN"/>
        </w:rPr>
        <w:t>进行客户星级评定项目的维护，填写需要评审的项目信息。</w:t>
      </w:r>
      <w:r>
        <w:drawing>
          <wp:inline distT="0" distB="0" distL="114300" distR="114300">
            <wp:extent cx="5266690" cy="2583815"/>
            <wp:effectExtent l="9525" t="9525" r="19685" b="1651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30"/>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27</w:t>
      </w:r>
      <w:r>
        <w:fldChar w:fldCharType="end"/>
      </w:r>
      <w:r>
        <w:rPr>
          <w:rFonts w:hint="eastAsia"/>
          <w:lang w:eastAsia="zh-CN"/>
        </w:rPr>
        <w:t xml:space="preserve"> 客户星级评定项目</w:t>
      </w:r>
    </w:p>
    <w:p>
      <w:r>
        <w:drawing>
          <wp:inline distT="0" distB="0" distL="114300" distR="114300">
            <wp:extent cx="5256530" cy="2295525"/>
            <wp:effectExtent l="9525" t="9525" r="10795" b="1905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31"/>
                    <a:stretch>
                      <a:fillRect/>
                    </a:stretch>
                  </pic:blipFill>
                  <pic:spPr>
                    <a:xfrm>
                      <a:off x="0" y="0"/>
                      <a:ext cx="5256530" cy="229552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28</w:t>
      </w:r>
      <w:r>
        <w:fldChar w:fldCharType="end"/>
      </w:r>
      <w:r>
        <w:rPr>
          <w:rFonts w:hint="eastAsia"/>
          <w:lang w:eastAsia="zh-CN"/>
        </w:rPr>
        <w:t xml:space="preserve"> 新建客户星级评定项目</w:t>
      </w:r>
    </w:p>
    <w:p>
      <w:pPr>
        <w:pStyle w:val="2"/>
        <w:bidi w:val="0"/>
        <w:rPr>
          <w:rFonts w:hint="default"/>
          <w:lang w:val="en-US" w:eastAsia="zh-CN"/>
        </w:rPr>
      </w:pPr>
      <w:r>
        <w:rPr>
          <w:rFonts w:hint="eastAsia"/>
          <w:lang w:val="en-US" w:eastAsia="zh-CN"/>
        </w:rPr>
        <w:t>5.合同管理</w:t>
      </w:r>
    </w:p>
    <w:p>
      <w:pPr>
        <w:pStyle w:val="3"/>
        <w:bidi w:val="0"/>
        <w:rPr>
          <w:rFonts w:hint="eastAsia"/>
          <w:lang w:val="en-US" w:eastAsia="zh-CN"/>
        </w:rPr>
      </w:pPr>
      <w:r>
        <w:rPr>
          <w:rFonts w:hint="eastAsia"/>
          <w:lang w:val="en-US" w:eastAsia="zh-CN"/>
        </w:rPr>
        <w:t>5.1销售合同</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color w:val="auto"/>
          <w:lang w:val="en-US" w:eastAsia="zh-CN"/>
        </w:rPr>
      </w:pPr>
      <w:r>
        <w:rPr>
          <w:rFonts w:hint="eastAsia"/>
          <w:lang w:val="en-US" w:eastAsia="zh-CN"/>
        </w:rPr>
        <w:t>点击</w:t>
      </w:r>
      <w:r>
        <w:rPr>
          <w:rFonts w:hint="eastAsia"/>
          <w:color w:val="FF0000"/>
          <w:lang w:val="en-US" w:eastAsia="zh-CN"/>
        </w:rPr>
        <w:t>合同管理</w:t>
      </w:r>
      <w:r>
        <w:rPr>
          <w:rFonts w:hint="eastAsia"/>
          <w:lang w:val="en-US" w:eastAsia="zh-CN"/>
        </w:rPr>
        <w:t>下的</w:t>
      </w:r>
      <w:r>
        <w:rPr>
          <w:rFonts w:hint="eastAsia"/>
          <w:color w:val="FF0000"/>
          <w:lang w:val="en-US" w:eastAsia="zh-CN"/>
        </w:rPr>
        <w:t>销售合同</w:t>
      </w:r>
      <w:r>
        <w:rPr>
          <w:rFonts w:hint="eastAsia"/>
          <w:lang w:val="en-US" w:eastAsia="zh-CN"/>
        </w:rPr>
        <w:t>，点击</w:t>
      </w:r>
      <w:r>
        <w:rPr>
          <w:rFonts w:hint="eastAsia"/>
          <w:color w:val="FF0000"/>
          <w:lang w:val="en-US" w:eastAsia="zh-CN"/>
        </w:rPr>
        <w:t>新建销售合同</w:t>
      </w:r>
      <w:r>
        <w:rPr>
          <w:rFonts w:hint="eastAsia"/>
          <w:lang w:val="en-US" w:eastAsia="zh-CN"/>
        </w:rPr>
        <w:t>，进入填写销售合同的信息页面，需要填写合同基本信息、合同交易信息、合同明细信息，依次填写直至最后一步，点击</w:t>
      </w:r>
      <w:r>
        <w:rPr>
          <w:rFonts w:hint="eastAsia"/>
          <w:color w:val="FF0000"/>
          <w:lang w:val="en-US" w:eastAsia="zh-CN"/>
        </w:rPr>
        <w:t>提交</w:t>
      </w:r>
      <w:r>
        <w:rPr>
          <w:rFonts w:hint="eastAsia"/>
          <w:color w:val="auto"/>
          <w:lang w:val="en-US" w:eastAsia="zh-CN"/>
        </w:rPr>
        <w:t>，这里的销售合同包含了数量结算和质量结算。并且需要对销售合同进行</w:t>
      </w:r>
      <w:r>
        <w:rPr>
          <w:rFonts w:hint="eastAsia"/>
          <w:color w:val="FF0000"/>
          <w:lang w:val="en-US" w:eastAsia="zh-CN"/>
        </w:rPr>
        <w:t>销售合同审批</w:t>
      </w:r>
      <w:r>
        <w:rPr>
          <w:rFonts w:hint="eastAsia"/>
          <w:color w:val="auto"/>
          <w:lang w:val="en-US" w:eastAsia="zh-CN"/>
        </w:rPr>
        <w:t>。</w:t>
      </w:r>
    </w:p>
    <w:p>
      <w:pPr>
        <w:bidi w:val="0"/>
      </w:pPr>
      <w:r>
        <w:drawing>
          <wp:inline distT="0" distB="0" distL="114300" distR="114300">
            <wp:extent cx="5273040" cy="2392045"/>
            <wp:effectExtent l="9525" t="9525" r="13335" b="1778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32"/>
                    <a:stretch>
                      <a:fillRect/>
                    </a:stretch>
                  </pic:blipFill>
                  <pic:spPr>
                    <a:xfrm>
                      <a:off x="0" y="0"/>
                      <a:ext cx="5273040" cy="2392045"/>
                    </a:xfrm>
                    <a:prstGeom prst="rect">
                      <a:avLst/>
                    </a:prstGeom>
                    <a:noFill/>
                    <a:ln>
                      <a:solidFill>
                        <a:srgbClr val="0000FF"/>
                      </a:solidFill>
                    </a:ln>
                  </pic:spPr>
                </pic:pic>
              </a:graphicData>
            </a:graphic>
          </wp:inline>
        </w:drawing>
      </w:r>
    </w:p>
    <w:p>
      <w:pPr>
        <w:pStyle w:val="6"/>
        <w:bidi w:val="0"/>
        <w:rPr>
          <w:rFonts w:hint="eastAsia" w:eastAsiaTheme="minorEastAsia"/>
          <w:lang w:val="en-US" w:eastAsia="zh-CN"/>
        </w:rPr>
      </w:pPr>
      <w:r>
        <w:t xml:space="preserve">图 </w:t>
      </w:r>
      <w:r>
        <w:fldChar w:fldCharType="begin"/>
      </w:r>
      <w:r>
        <w:instrText xml:space="preserve"> SEQ 图 \* ARABIC </w:instrText>
      </w:r>
      <w:r>
        <w:fldChar w:fldCharType="separate"/>
      </w:r>
      <w:r>
        <w:t>29</w:t>
      </w:r>
      <w:r>
        <w:fldChar w:fldCharType="end"/>
      </w:r>
      <w:r>
        <w:rPr>
          <w:rFonts w:hint="eastAsia"/>
          <w:lang w:eastAsia="zh-CN"/>
        </w:rPr>
        <w:t xml:space="preserve"> 销售合同列表</w:t>
      </w:r>
    </w:p>
    <w:p>
      <w:pPr>
        <w:bidi w:val="0"/>
      </w:pPr>
      <w:r>
        <w:drawing>
          <wp:inline distT="0" distB="0" distL="114300" distR="114300">
            <wp:extent cx="5266690" cy="2583815"/>
            <wp:effectExtent l="9525" t="9525" r="19685" b="16510"/>
            <wp:docPr id="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pic:cNvPicPr>
                      <a:picLocks noChangeAspect="1"/>
                    </pic:cNvPicPr>
                  </pic:nvPicPr>
                  <pic:blipFill>
                    <a:blip r:embed="rId33"/>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30</w:t>
      </w:r>
      <w:r>
        <w:fldChar w:fldCharType="end"/>
      </w:r>
      <w:r>
        <w:rPr>
          <w:rFonts w:hint="eastAsia"/>
          <w:lang w:eastAsia="zh-CN"/>
        </w:rPr>
        <w:t xml:space="preserve"> </w:t>
      </w:r>
      <w:r>
        <w:rPr>
          <w:rFonts w:hint="eastAsia"/>
          <w:lang w:val="en-US" w:eastAsia="zh-CN"/>
        </w:rPr>
        <w:t>新建</w:t>
      </w:r>
      <w:r>
        <w:rPr>
          <w:rFonts w:hint="eastAsia"/>
          <w:lang w:eastAsia="zh-CN"/>
        </w:rPr>
        <w:t>销售合同</w:t>
      </w:r>
    </w:p>
    <w:p>
      <w:r>
        <w:drawing>
          <wp:inline distT="0" distB="0" distL="114300" distR="114300">
            <wp:extent cx="5267960" cy="2294890"/>
            <wp:effectExtent l="9525" t="9525" r="18415" b="1968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34"/>
                    <a:stretch>
                      <a:fillRect/>
                    </a:stretch>
                  </pic:blipFill>
                  <pic:spPr>
                    <a:xfrm>
                      <a:off x="0" y="0"/>
                      <a:ext cx="5267960" cy="229489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31</w:t>
      </w:r>
      <w:r>
        <w:fldChar w:fldCharType="end"/>
      </w:r>
      <w:r>
        <w:rPr>
          <w:rFonts w:hint="eastAsia"/>
          <w:lang w:eastAsia="zh-CN"/>
        </w:rPr>
        <w:t xml:space="preserve"> 销售合同审批</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rPr>
      </w:pPr>
      <w:r>
        <w:rPr>
          <w:rFonts w:hint="eastAsia"/>
          <w:lang w:val="en-US" w:eastAsia="zh-CN"/>
        </w:rPr>
        <w:t>另外，在</w:t>
      </w:r>
      <w:r>
        <w:rPr>
          <w:rFonts w:hint="eastAsia"/>
          <w:color w:val="FF0000"/>
          <w:lang w:val="en-US" w:eastAsia="zh-CN"/>
        </w:rPr>
        <w:t>合同明细信息</w:t>
      </w:r>
      <w:r>
        <w:rPr>
          <w:rFonts w:hint="eastAsia"/>
          <w:lang w:val="en-US" w:eastAsia="zh-CN"/>
        </w:rPr>
        <w:t>中的</w:t>
      </w:r>
      <w:r>
        <w:rPr>
          <w:rFonts w:hint="eastAsia"/>
          <w:color w:val="FF0000"/>
          <w:lang w:val="en-US" w:eastAsia="zh-CN"/>
        </w:rPr>
        <w:t>煤质质量标准</w:t>
      </w:r>
      <w:r>
        <w:rPr>
          <w:rFonts w:hint="eastAsia"/>
          <w:lang w:val="en-US" w:eastAsia="zh-CN"/>
        </w:rPr>
        <w:t>，可以通过点击</w:t>
      </w:r>
      <w:r>
        <w:rPr>
          <w:rFonts w:hint="eastAsia"/>
          <w:color w:val="FF0000"/>
          <w:lang w:val="en-US" w:eastAsia="zh-CN"/>
        </w:rPr>
        <w:t>系统管理</w:t>
      </w:r>
      <w:r>
        <w:rPr>
          <w:rFonts w:hint="eastAsia"/>
          <w:lang w:val="en-US" w:eastAsia="zh-CN"/>
        </w:rPr>
        <w:t>中的</w:t>
      </w:r>
      <w:r>
        <w:rPr>
          <w:rFonts w:hint="eastAsia"/>
          <w:color w:val="FF0000"/>
          <w:lang w:val="en-US" w:eastAsia="zh-CN"/>
        </w:rPr>
        <w:t>模板管理</w:t>
      </w:r>
      <w:r>
        <w:rPr>
          <w:rFonts w:hint="eastAsia"/>
          <w:lang w:val="en-US" w:eastAsia="zh-CN"/>
        </w:rPr>
        <w:t>对销售部门、客户名称进行</w:t>
      </w:r>
      <w:r>
        <w:rPr>
          <w:rFonts w:hint="eastAsia"/>
          <w:color w:val="FF0000"/>
          <w:lang w:val="en-US" w:eastAsia="zh-CN"/>
        </w:rPr>
        <w:t>煤质属性</w:t>
      </w:r>
      <w:r>
        <w:rPr>
          <w:rFonts w:hint="eastAsia"/>
          <w:lang w:val="en-US" w:eastAsia="zh-CN"/>
        </w:rPr>
        <w:t>的勾选，新建完成后合同中即可显示煤质质量标准的参数。</w:t>
      </w:r>
    </w:p>
    <w:p>
      <w:pPr>
        <w:bidi w:val="0"/>
      </w:pPr>
      <w:r>
        <w:drawing>
          <wp:inline distT="0" distB="0" distL="114300" distR="114300">
            <wp:extent cx="5266690" cy="2583815"/>
            <wp:effectExtent l="9525" t="9525" r="19685" b="16510"/>
            <wp:docPr id="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pic:cNvPicPr>
                      <a:picLocks noChangeAspect="1"/>
                    </pic:cNvPicPr>
                  </pic:nvPicPr>
                  <pic:blipFill>
                    <a:blip r:embed="rId35"/>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32</w:t>
      </w:r>
      <w:r>
        <w:fldChar w:fldCharType="end"/>
      </w:r>
      <w:r>
        <w:rPr>
          <w:rFonts w:hint="eastAsia"/>
          <w:lang w:eastAsia="zh-CN"/>
        </w:rPr>
        <w:t xml:space="preserve"> 模板管理</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对于已经审批通过的销售合同，点击生效对销售合同进行生效，生效的合同可进行销售合同的</w:t>
      </w:r>
      <w:r>
        <w:rPr>
          <w:rFonts w:hint="eastAsia"/>
          <w:color w:val="FF0000"/>
          <w:lang w:val="en-US" w:eastAsia="zh-CN"/>
        </w:rPr>
        <w:t>变更、供停、终止</w:t>
      </w:r>
      <w:r>
        <w:rPr>
          <w:rFonts w:hint="eastAsia"/>
          <w:lang w:val="en-US" w:eastAsia="zh-CN"/>
        </w:rPr>
        <w:t>，并且形成</w:t>
      </w:r>
      <w:r>
        <w:rPr>
          <w:rFonts w:hint="eastAsia"/>
          <w:color w:val="FF0000"/>
          <w:lang w:val="en-US" w:eastAsia="zh-CN"/>
        </w:rPr>
        <w:t>销售合同变更记录、销售合同供停记录、销售合同终止记录</w:t>
      </w:r>
      <w:r>
        <w:rPr>
          <w:rFonts w:hint="eastAsia"/>
          <w:lang w:val="en-US" w:eastAsia="zh-CN"/>
        </w:rPr>
        <w:t>。</w:t>
      </w:r>
    </w:p>
    <w:p>
      <w:pPr>
        <w:bidi w:val="0"/>
      </w:pPr>
      <w:r>
        <w:drawing>
          <wp:inline distT="0" distB="0" distL="114300" distR="114300">
            <wp:extent cx="5266690" cy="2355850"/>
            <wp:effectExtent l="9525" t="9525" r="19685" b="1587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36"/>
                    <a:stretch>
                      <a:fillRect/>
                    </a:stretch>
                  </pic:blipFill>
                  <pic:spPr>
                    <a:xfrm>
                      <a:off x="0" y="0"/>
                      <a:ext cx="5266690" cy="2355850"/>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33</w:t>
      </w:r>
      <w:r>
        <w:fldChar w:fldCharType="end"/>
      </w:r>
      <w:r>
        <w:rPr>
          <w:rFonts w:hint="eastAsia"/>
          <w:lang w:eastAsia="zh-CN"/>
        </w:rPr>
        <w:t xml:space="preserve"> 销售合同变更记录</w:t>
      </w:r>
    </w:p>
    <w:p>
      <w:r>
        <w:drawing>
          <wp:inline distT="0" distB="0" distL="114300" distR="114300">
            <wp:extent cx="5273040" cy="2400300"/>
            <wp:effectExtent l="9525" t="9525" r="13335" b="9525"/>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37"/>
                    <a:stretch>
                      <a:fillRect/>
                    </a:stretch>
                  </pic:blipFill>
                  <pic:spPr>
                    <a:xfrm>
                      <a:off x="0" y="0"/>
                      <a:ext cx="5273040" cy="240030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34</w:t>
      </w:r>
      <w:r>
        <w:fldChar w:fldCharType="end"/>
      </w:r>
      <w:r>
        <w:rPr>
          <w:rFonts w:hint="eastAsia"/>
          <w:lang w:eastAsia="zh-CN"/>
        </w:rPr>
        <w:t xml:space="preserve"> 销售合同供停记录</w:t>
      </w:r>
    </w:p>
    <w:p>
      <w:r>
        <w:drawing>
          <wp:inline distT="0" distB="0" distL="114300" distR="114300">
            <wp:extent cx="5262245" cy="2298065"/>
            <wp:effectExtent l="9525" t="9525" r="24130" b="1651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38"/>
                    <a:stretch>
                      <a:fillRect/>
                    </a:stretch>
                  </pic:blipFill>
                  <pic:spPr>
                    <a:xfrm>
                      <a:off x="0" y="0"/>
                      <a:ext cx="5262245" cy="229806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35</w:t>
      </w:r>
      <w:r>
        <w:fldChar w:fldCharType="end"/>
      </w:r>
      <w:r>
        <w:rPr>
          <w:rFonts w:hint="eastAsia"/>
          <w:lang w:eastAsia="zh-CN"/>
        </w:rPr>
        <w:t xml:space="preserve"> 销售合同终止记录</w:t>
      </w:r>
    </w:p>
    <w:p>
      <w:pPr>
        <w:pStyle w:val="2"/>
        <w:bidi w:val="0"/>
        <w:rPr>
          <w:rFonts w:hint="default"/>
          <w:lang w:val="en-US" w:eastAsia="zh-CN"/>
        </w:rPr>
      </w:pPr>
      <w:r>
        <w:rPr>
          <w:rFonts w:hint="eastAsia"/>
          <w:lang w:val="en-US" w:eastAsia="zh-CN"/>
        </w:rPr>
        <w:t>6.账款管理</w:t>
      </w:r>
    </w:p>
    <w:p>
      <w:pPr>
        <w:pStyle w:val="3"/>
        <w:bidi w:val="0"/>
        <w:rPr>
          <w:rFonts w:hint="eastAsia"/>
          <w:lang w:val="en-US" w:eastAsia="zh-CN"/>
        </w:rPr>
      </w:pPr>
      <w:r>
        <w:rPr>
          <w:rFonts w:hint="eastAsia"/>
          <w:lang w:val="en-US" w:eastAsia="zh-CN"/>
        </w:rPr>
        <w:t>6.1资金往来</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账款管理</w:t>
      </w:r>
      <w:r>
        <w:rPr>
          <w:rFonts w:hint="eastAsia"/>
          <w:lang w:val="en-US" w:eastAsia="zh-CN"/>
        </w:rPr>
        <w:t>下的</w:t>
      </w:r>
      <w:r>
        <w:rPr>
          <w:rFonts w:hint="eastAsia"/>
          <w:color w:val="FF0000"/>
          <w:lang w:val="en-US" w:eastAsia="zh-CN"/>
        </w:rPr>
        <w:t>资金往来</w:t>
      </w:r>
      <w:r>
        <w:rPr>
          <w:rFonts w:hint="eastAsia"/>
          <w:lang w:val="en-US" w:eastAsia="zh-CN"/>
        </w:rPr>
        <w:t>，通过</w:t>
      </w:r>
      <w:r>
        <w:rPr>
          <w:rFonts w:hint="eastAsia"/>
          <w:color w:val="FF0000"/>
          <w:lang w:val="en-US" w:eastAsia="zh-CN"/>
        </w:rPr>
        <w:t>销售部门、客户名称、科目账户、交易类型、来款方式、登记时间</w:t>
      </w:r>
      <w:r>
        <w:rPr>
          <w:rFonts w:hint="eastAsia"/>
          <w:lang w:val="en-US" w:eastAsia="zh-CN"/>
        </w:rPr>
        <w:t>进行精准查询，主要针对的先款后货的客户，点击</w:t>
      </w:r>
      <w:r>
        <w:rPr>
          <w:rFonts w:hint="eastAsia"/>
          <w:color w:val="FF0000"/>
          <w:lang w:val="en-US" w:eastAsia="zh-CN"/>
        </w:rPr>
        <w:t>来款登记</w:t>
      </w:r>
      <w:r>
        <w:rPr>
          <w:rFonts w:hint="eastAsia"/>
          <w:lang w:val="en-US" w:eastAsia="zh-CN"/>
        </w:rPr>
        <w:t>或</w:t>
      </w:r>
      <w:r>
        <w:rPr>
          <w:rFonts w:hint="eastAsia"/>
          <w:color w:val="FF0000"/>
          <w:lang w:val="en-US" w:eastAsia="zh-CN"/>
        </w:rPr>
        <w:t>退款登记</w:t>
      </w:r>
      <w:r>
        <w:rPr>
          <w:rFonts w:hint="eastAsia"/>
          <w:lang w:val="en-US" w:eastAsia="zh-CN"/>
        </w:rPr>
        <w:t>，对于来款的登记或者退款的登记，包含现金或者承兑，并且来款登记需要进行</w:t>
      </w:r>
      <w:r>
        <w:rPr>
          <w:rFonts w:hint="eastAsia"/>
          <w:color w:val="FF0000"/>
          <w:lang w:val="en-US" w:eastAsia="zh-CN"/>
        </w:rPr>
        <w:t>来款复核、来款确认</w:t>
      </w:r>
      <w:r>
        <w:rPr>
          <w:rFonts w:hint="eastAsia"/>
          <w:lang w:val="en-US" w:eastAsia="zh-CN"/>
        </w:rPr>
        <w:t>，需要输入来款复核、来款确认的意见，通过两级的审批后，资金才能进入客户的账户</w:t>
      </w:r>
    </w:p>
    <w:p>
      <w:r>
        <w:drawing>
          <wp:inline distT="0" distB="0" distL="114300" distR="114300">
            <wp:extent cx="5262245" cy="2269490"/>
            <wp:effectExtent l="9525" t="9525" r="24130" b="26035"/>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39"/>
                    <a:stretch>
                      <a:fillRect/>
                    </a:stretch>
                  </pic:blipFill>
                  <pic:spPr>
                    <a:xfrm>
                      <a:off x="0" y="0"/>
                      <a:ext cx="5262245" cy="226949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36</w:t>
      </w:r>
      <w:r>
        <w:fldChar w:fldCharType="end"/>
      </w:r>
      <w:r>
        <w:rPr>
          <w:rFonts w:hint="eastAsia"/>
          <w:lang w:eastAsia="zh-CN"/>
        </w:rPr>
        <w:t xml:space="preserve"> 资金往来</w:t>
      </w:r>
    </w:p>
    <w:p>
      <w:r>
        <w:drawing>
          <wp:inline distT="0" distB="0" distL="114300" distR="114300">
            <wp:extent cx="5262245" cy="2500630"/>
            <wp:effectExtent l="9525" t="9525" r="24130" b="23495"/>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40"/>
                    <a:stretch>
                      <a:fillRect/>
                    </a:stretch>
                  </pic:blipFill>
                  <pic:spPr>
                    <a:xfrm>
                      <a:off x="0" y="0"/>
                      <a:ext cx="5262245" cy="250063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37</w:t>
      </w:r>
      <w:r>
        <w:fldChar w:fldCharType="end"/>
      </w:r>
      <w:r>
        <w:rPr>
          <w:rFonts w:hint="eastAsia"/>
          <w:lang w:eastAsia="zh-CN"/>
        </w:rPr>
        <w:t xml:space="preserve"> 新建来款登记</w:t>
      </w:r>
    </w:p>
    <w:p>
      <w:r>
        <w:drawing>
          <wp:inline distT="0" distB="0" distL="114300" distR="114300">
            <wp:extent cx="5273040" cy="2511425"/>
            <wp:effectExtent l="0" t="0" r="3810" b="3175"/>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41"/>
                    <a:stretch>
                      <a:fillRect/>
                    </a:stretch>
                  </pic:blipFill>
                  <pic:spPr>
                    <a:xfrm>
                      <a:off x="0" y="0"/>
                      <a:ext cx="5273040" cy="251142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38</w:t>
      </w:r>
      <w:r>
        <w:fldChar w:fldCharType="end"/>
      </w:r>
      <w:r>
        <w:rPr>
          <w:rFonts w:hint="eastAsia"/>
          <w:lang w:eastAsia="zh-CN"/>
        </w:rPr>
        <w:t xml:space="preserve"> 新建退款登记</w:t>
      </w:r>
    </w:p>
    <w:p>
      <w:r>
        <w:drawing>
          <wp:inline distT="0" distB="0" distL="114300" distR="114300">
            <wp:extent cx="5266690" cy="2583815"/>
            <wp:effectExtent l="9525" t="9525" r="19685" b="16510"/>
            <wp:docPr id="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3"/>
                    <pic:cNvPicPr>
                      <a:picLocks noChangeAspect="1"/>
                    </pic:cNvPicPr>
                  </pic:nvPicPr>
                  <pic:blipFill>
                    <a:blip r:embed="rId42"/>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39</w:t>
      </w:r>
      <w:r>
        <w:fldChar w:fldCharType="end"/>
      </w:r>
      <w:r>
        <w:rPr>
          <w:rFonts w:hint="eastAsia"/>
          <w:lang w:eastAsia="zh-CN"/>
        </w:rPr>
        <w:t xml:space="preserve"> 来款复核</w:t>
      </w:r>
    </w:p>
    <w:p>
      <w:r>
        <w:drawing>
          <wp:inline distT="0" distB="0" distL="114300" distR="114300">
            <wp:extent cx="5266690" cy="2583815"/>
            <wp:effectExtent l="9525" t="9525" r="19685" b="16510"/>
            <wp:docPr id="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4"/>
                    <pic:cNvPicPr>
                      <a:picLocks noChangeAspect="1"/>
                    </pic:cNvPicPr>
                  </pic:nvPicPr>
                  <pic:blipFill>
                    <a:blip r:embed="rId43"/>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40</w:t>
      </w:r>
      <w:r>
        <w:fldChar w:fldCharType="end"/>
      </w:r>
      <w:r>
        <w:rPr>
          <w:rFonts w:hint="eastAsia"/>
          <w:lang w:eastAsia="zh-CN"/>
        </w:rPr>
        <w:t xml:space="preserve"> 来款确认</w:t>
      </w:r>
    </w:p>
    <w:p>
      <w:pPr>
        <w:pStyle w:val="3"/>
        <w:bidi w:val="0"/>
        <w:rPr>
          <w:rFonts w:hint="eastAsia"/>
          <w:lang w:val="en-US" w:eastAsia="zh-CN"/>
        </w:rPr>
      </w:pPr>
      <w:r>
        <w:rPr>
          <w:rFonts w:hint="eastAsia"/>
          <w:lang w:val="en-US" w:eastAsia="zh-CN"/>
        </w:rPr>
        <w:t>6.2客户账款</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账款管理</w:t>
      </w:r>
      <w:r>
        <w:rPr>
          <w:rFonts w:hint="eastAsia"/>
          <w:lang w:val="en-US" w:eastAsia="zh-CN"/>
        </w:rPr>
        <w:t>下的</w:t>
      </w:r>
      <w:r>
        <w:rPr>
          <w:rFonts w:hint="eastAsia"/>
          <w:color w:val="FF0000"/>
          <w:lang w:val="en-US" w:eastAsia="zh-CN"/>
        </w:rPr>
        <w:t>客户账款</w:t>
      </w:r>
      <w:r>
        <w:rPr>
          <w:rFonts w:hint="eastAsia"/>
          <w:lang w:val="en-US" w:eastAsia="zh-CN"/>
        </w:rPr>
        <w:t>，客户账款是对客户下面的账户余额、现金账户余额、承兑账户余额、授信金额、冲销金额、授信剩余金额、消费冻结金额、已结算金额、账户可用余额，全方位的对客户的账款进行管理。</w:t>
      </w:r>
    </w:p>
    <w:p>
      <w:r>
        <w:drawing>
          <wp:inline distT="0" distB="0" distL="114300" distR="114300">
            <wp:extent cx="5260975" cy="2477770"/>
            <wp:effectExtent l="9525" t="9525" r="25400" b="27305"/>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4"/>
                    <a:stretch>
                      <a:fillRect/>
                    </a:stretch>
                  </pic:blipFill>
                  <pic:spPr>
                    <a:xfrm>
                      <a:off x="0" y="0"/>
                      <a:ext cx="5260975" cy="247777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41</w:t>
      </w:r>
      <w:r>
        <w:fldChar w:fldCharType="end"/>
      </w:r>
      <w:r>
        <w:rPr>
          <w:rFonts w:hint="eastAsia"/>
          <w:lang w:eastAsia="zh-CN"/>
        </w:rPr>
        <w:t xml:space="preserve"> 客户账款</w:t>
      </w:r>
    </w:p>
    <w:p>
      <w:pPr>
        <w:pStyle w:val="3"/>
        <w:bidi w:val="0"/>
        <w:rPr>
          <w:rFonts w:hint="eastAsia"/>
          <w:lang w:val="en-US" w:eastAsia="zh-CN"/>
        </w:rPr>
      </w:pPr>
      <w:r>
        <w:rPr>
          <w:rFonts w:hint="eastAsia"/>
          <w:lang w:val="en-US" w:eastAsia="zh-CN"/>
        </w:rPr>
        <w:t>6.3客户资金台账</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账款管理</w:t>
      </w:r>
      <w:r>
        <w:rPr>
          <w:rFonts w:hint="eastAsia"/>
          <w:lang w:val="en-US" w:eastAsia="zh-CN"/>
        </w:rPr>
        <w:t>下的</w:t>
      </w:r>
      <w:r>
        <w:rPr>
          <w:rFonts w:hint="eastAsia"/>
          <w:color w:val="FF0000"/>
          <w:lang w:val="en-US" w:eastAsia="zh-CN"/>
        </w:rPr>
        <w:t>客户资金台账</w:t>
      </w:r>
      <w:r>
        <w:rPr>
          <w:rFonts w:hint="eastAsia"/>
          <w:lang w:val="en-US" w:eastAsia="zh-CN"/>
        </w:rPr>
        <w:t>，客户资金台账是以财务记账的方式进行期初余额、本期增加、本期减少和期末余额的记录，期末余额=期初余额+本期增加-本期减少。</w:t>
      </w:r>
    </w:p>
    <w:p>
      <w:r>
        <w:drawing>
          <wp:inline distT="0" distB="0" distL="114300" distR="114300">
            <wp:extent cx="5269230" cy="1928495"/>
            <wp:effectExtent l="9525" t="9525" r="17145" b="24130"/>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45"/>
                    <a:stretch>
                      <a:fillRect/>
                    </a:stretch>
                  </pic:blipFill>
                  <pic:spPr>
                    <a:xfrm>
                      <a:off x="0" y="0"/>
                      <a:ext cx="5269230" cy="192849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42</w:t>
      </w:r>
      <w:r>
        <w:fldChar w:fldCharType="end"/>
      </w:r>
      <w:r>
        <w:rPr>
          <w:rFonts w:hint="eastAsia"/>
          <w:lang w:eastAsia="zh-CN"/>
        </w:rPr>
        <w:t xml:space="preserve"> 客户资金台账</w:t>
      </w:r>
    </w:p>
    <w:p>
      <w:pPr>
        <w:pStyle w:val="2"/>
        <w:bidi w:val="0"/>
        <w:rPr>
          <w:rFonts w:hint="eastAsia"/>
          <w:lang w:val="en-US" w:eastAsia="zh-CN"/>
        </w:rPr>
      </w:pPr>
      <w:r>
        <w:rPr>
          <w:rFonts w:hint="eastAsia"/>
          <w:lang w:val="en-US" w:eastAsia="zh-CN"/>
        </w:rPr>
        <w:t>7.销售管理</w:t>
      </w:r>
    </w:p>
    <w:p>
      <w:pPr>
        <w:pStyle w:val="3"/>
        <w:bidi w:val="0"/>
        <w:rPr>
          <w:rFonts w:hint="eastAsia"/>
          <w:lang w:val="en-US" w:eastAsia="zh-CN"/>
        </w:rPr>
      </w:pPr>
      <w:r>
        <w:rPr>
          <w:rFonts w:hint="eastAsia"/>
          <w:lang w:val="en-US" w:eastAsia="zh-CN"/>
        </w:rPr>
        <w:t>7.1优惠政策</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优惠政策</w:t>
      </w:r>
      <w:r>
        <w:rPr>
          <w:rFonts w:hint="eastAsia"/>
          <w:lang w:val="en-US" w:eastAsia="zh-CN"/>
        </w:rPr>
        <w:t>，</w:t>
      </w:r>
      <w:r>
        <w:rPr>
          <w:rFonts w:hint="eastAsia"/>
          <w:color w:val="FF0000"/>
          <w:lang w:val="en-US" w:eastAsia="zh-CN"/>
        </w:rPr>
        <w:t>优惠政策</w:t>
      </w:r>
      <w:r>
        <w:rPr>
          <w:rFonts w:hint="eastAsia"/>
          <w:lang w:val="en-US" w:eastAsia="zh-CN"/>
        </w:rPr>
        <w:t>在铁路运输中分为量价联动、承兑加价、区域月度完成、全额支付的优惠条款，这些优惠政策会在结算中进行使用，并且优惠政策需要进行</w:t>
      </w:r>
      <w:r>
        <w:rPr>
          <w:rFonts w:hint="eastAsia"/>
          <w:color w:val="FF0000"/>
          <w:lang w:val="en-US" w:eastAsia="zh-CN"/>
        </w:rPr>
        <w:t>优惠政策审批</w:t>
      </w:r>
      <w:r>
        <w:rPr>
          <w:rFonts w:hint="eastAsia"/>
          <w:lang w:val="en-US" w:eastAsia="zh-CN"/>
        </w:rPr>
        <w:t>。</w:t>
      </w:r>
    </w:p>
    <w:p>
      <w:r>
        <w:drawing>
          <wp:inline distT="0" distB="0" distL="114300" distR="114300">
            <wp:extent cx="5273040" cy="2186305"/>
            <wp:effectExtent l="9525" t="9525" r="13335" b="13970"/>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a:picLocks noChangeAspect="1"/>
                    </pic:cNvPicPr>
                  </pic:nvPicPr>
                  <pic:blipFill>
                    <a:blip r:embed="rId46"/>
                    <a:stretch>
                      <a:fillRect/>
                    </a:stretch>
                  </pic:blipFill>
                  <pic:spPr>
                    <a:xfrm>
                      <a:off x="0" y="0"/>
                      <a:ext cx="5273040" cy="218630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43</w:t>
      </w:r>
      <w:r>
        <w:fldChar w:fldCharType="end"/>
      </w:r>
      <w:r>
        <w:rPr>
          <w:rFonts w:hint="eastAsia"/>
          <w:lang w:eastAsia="zh-CN"/>
        </w:rPr>
        <w:t xml:space="preserve"> 优惠政策列表</w:t>
      </w:r>
    </w:p>
    <w:p>
      <w:r>
        <w:drawing>
          <wp:inline distT="0" distB="0" distL="114300" distR="114300">
            <wp:extent cx="5271770" cy="2400300"/>
            <wp:effectExtent l="9525" t="9525" r="14605" b="9525"/>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47"/>
                    <a:stretch>
                      <a:fillRect/>
                    </a:stretch>
                  </pic:blipFill>
                  <pic:spPr>
                    <a:xfrm>
                      <a:off x="0" y="0"/>
                      <a:ext cx="5271770" cy="240030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44</w:t>
      </w:r>
      <w:r>
        <w:fldChar w:fldCharType="end"/>
      </w:r>
      <w:r>
        <w:rPr>
          <w:rFonts w:hint="eastAsia"/>
          <w:lang w:eastAsia="zh-CN"/>
        </w:rPr>
        <w:t xml:space="preserve"> 新建优惠政策</w:t>
      </w:r>
    </w:p>
    <w:p>
      <w:r>
        <w:drawing>
          <wp:inline distT="0" distB="0" distL="114300" distR="114300">
            <wp:extent cx="5260340" cy="1706880"/>
            <wp:effectExtent l="9525" t="9525" r="26035" b="17145"/>
            <wp:docPr id="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pic:cNvPicPr>
                      <a:picLocks noChangeAspect="1"/>
                    </pic:cNvPicPr>
                  </pic:nvPicPr>
                  <pic:blipFill>
                    <a:blip r:embed="rId48"/>
                    <a:stretch>
                      <a:fillRect/>
                    </a:stretch>
                  </pic:blipFill>
                  <pic:spPr>
                    <a:xfrm>
                      <a:off x="0" y="0"/>
                      <a:ext cx="5260340" cy="170688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45</w:t>
      </w:r>
      <w:r>
        <w:fldChar w:fldCharType="end"/>
      </w:r>
      <w:r>
        <w:rPr>
          <w:rFonts w:hint="eastAsia"/>
          <w:lang w:eastAsia="zh-CN"/>
        </w:rPr>
        <w:t xml:space="preserve"> 优惠政策审批</w:t>
      </w:r>
    </w:p>
    <w:p>
      <w:pPr>
        <w:pStyle w:val="3"/>
        <w:bidi w:val="0"/>
        <w:rPr>
          <w:rFonts w:hint="eastAsia"/>
          <w:lang w:val="en-US" w:eastAsia="zh-CN"/>
        </w:rPr>
      </w:pPr>
      <w:r>
        <w:rPr>
          <w:rFonts w:hint="eastAsia"/>
          <w:lang w:val="en-US" w:eastAsia="zh-CN"/>
        </w:rPr>
        <w:t>7.2客户授信</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客户授信</w:t>
      </w:r>
      <w:r>
        <w:rPr>
          <w:rFonts w:hint="eastAsia"/>
          <w:lang w:val="en-US" w:eastAsia="zh-CN"/>
        </w:rPr>
        <w:t>，</w:t>
      </w:r>
      <w:r>
        <w:rPr>
          <w:rFonts w:hint="eastAsia"/>
          <w:color w:val="FF0000"/>
          <w:lang w:val="en-US" w:eastAsia="zh-CN"/>
        </w:rPr>
        <w:t>客户授信</w:t>
      </w:r>
      <w:r>
        <w:rPr>
          <w:rFonts w:hint="eastAsia"/>
          <w:lang w:val="en-US" w:eastAsia="zh-CN"/>
        </w:rPr>
        <w:t>是对信用良好的先款后货的客户进行金额的提前预支，让客户能够在没有客户余额的情况下继续拉煤，客户授信需要</w:t>
      </w:r>
      <w:r>
        <w:rPr>
          <w:rFonts w:hint="eastAsia"/>
          <w:color w:val="FF0000"/>
          <w:lang w:val="en-US" w:eastAsia="zh-CN"/>
        </w:rPr>
        <w:t>客户授信审批</w:t>
      </w:r>
      <w:r>
        <w:rPr>
          <w:rFonts w:hint="eastAsia"/>
          <w:lang w:val="en-US" w:eastAsia="zh-CN"/>
        </w:rPr>
        <w:t>。</w:t>
      </w:r>
    </w:p>
    <w:p>
      <w:r>
        <w:drawing>
          <wp:inline distT="0" distB="0" distL="114300" distR="114300">
            <wp:extent cx="5259705" cy="1813560"/>
            <wp:effectExtent l="9525" t="9525" r="26670" b="24765"/>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49"/>
                    <a:stretch>
                      <a:fillRect/>
                    </a:stretch>
                  </pic:blipFill>
                  <pic:spPr>
                    <a:xfrm>
                      <a:off x="0" y="0"/>
                      <a:ext cx="5259705" cy="181356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46</w:t>
      </w:r>
      <w:r>
        <w:fldChar w:fldCharType="end"/>
      </w:r>
      <w:r>
        <w:rPr>
          <w:rFonts w:hint="eastAsia"/>
          <w:lang w:eastAsia="zh-CN"/>
        </w:rPr>
        <w:t xml:space="preserve"> 客户授信</w:t>
      </w:r>
    </w:p>
    <w:p>
      <w:r>
        <w:drawing>
          <wp:inline distT="0" distB="0" distL="114300" distR="114300">
            <wp:extent cx="5267325" cy="1831340"/>
            <wp:effectExtent l="9525" t="9525" r="19050" b="26035"/>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50"/>
                    <a:stretch>
                      <a:fillRect/>
                    </a:stretch>
                  </pic:blipFill>
                  <pic:spPr>
                    <a:xfrm>
                      <a:off x="0" y="0"/>
                      <a:ext cx="5267325" cy="183134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47</w:t>
      </w:r>
      <w:r>
        <w:fldChar w:fldCharType="end"/>
      </w:r>
      <w:r>
        <w:rPr>
          <w:rFonts w:hint="eastAsia"/>
          <w:lang w:eastAsia="zh-CN"/>
        </w:rPr>
        <w:t xml:space="preserve"> 新建客户授信</w:t>
      </w:r>
    </w:p>
    <w:p>
      <w:r>
        <w:drawing>
          <wp:inline distT="0" distB="0" distL="114300" distR="114300">
            <wp:extent cx="5270500" cy="1798320"/>
            <wp:effectExtent l="9525" t="9525" r="15875" b="20955"/>
            <wp:docPr id="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3"/>
                    <pic:cNvPicPr>
                      <a:picLocks noChangeAspect="1"/>
                    </pic:cNvPicPr>
                  </pic:nvPicPr>
                  <pic:blipFill>
                    <a:blip r:embed="rId51"/>
                    <a:stretch>
                      <a:fillRect/>
                    </a:stretch>
                  </pic:blipFill>
                  <pic:spPr>
                    <a:xfrm>
                      <a:off x="0" y="0"/>
                      <a:ext cx="5270500" cy="179832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48</w:t>
      </w:r>
      <w:r>
        <w:fldChar w:fldCharType="end"/>
      </w:r>
      <w:r>
        <w:rPr>
          <w:rFonts w:hint="eastAsia"/>
          <w:lang w:eastAsia="zh-CN"/>
        </w:rPr>
        <w:t xml:space="preserve"> 客户授信审批</w:t>
      </w:r>
    </w:p>
    <w:p>
      <w:pPr>
        <w:pStyle w:val="2"/>
        <w:bidi w:val="0"/>
        <w:rPr>
          <w:rFonts w:hint="default"/>
          <w:lang w:val="en-US" w:eastAsia="zh-CN"/>
        </w:rPr>
      </w:pPr>
      <w:r>
        <w:rPr>
          <w:rFonts w:hint="eastAsia"/>
          <w:lang w:val="en-US" w:eastAsia="zh-CN"/>
        </w:rPr>
        <w:t>8.铁路运输</w:t>
      </w:r>
    </w:p>
    <w:p>
      <w:pPr>
        <w:pStyle w:val="3"/>
        <w:bidi w:val="0"/>
        <w:rPr>
          <w:rFonts w:hint="eastAsia"/>
          <w:lang w:val="en-US" w:eastAsia="zh-CN"/>
        </w:rPr>
      </w:pPr>
      <w:r>
        <w:rPr>
          <w:rFonts w:hint="eastAsia"/>
          <w:lang w:val="en-US" w:eastAsia="zh-CN"/>
        </w:rPr>
        <w:t>8.1铁路月需求计划</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铁路月需求计划</w:t>
      </w:r>
      <w:r>
        <w:rPr>
          <w:rFonts w:hint="eastAsia"/>
          <w:lang w:val="en-US" w:eastAsia="zh-CN"/>
        </w:rPr>
        <w:t>，铁路月需求计划是对客户每月的模排量进行摸排，点击</w:t>
      </w:r>
      <w:r>
        <w:rPr>
          <w:rFonts w:hint="eastAsia"/>
          <w:color w:val="FF0000"/>
          <w:lang w:val="en-US" w:eastAsia="zh-CN"/>
        </w:rPr>
        <w:t>新建铁路月计划</w:t>
      </w:r>
      <w:r>
        <w:rPr>
          <w:rFonts w:hint="eastAsia"/>
          <w:lang w:val="en-US" w:eastAsia="zh-CN"/>
        </w:rPr>
        <w:t>，填写客户的月模排量信息，最后点击</w:t>
      </w:r>
      <w:r>
        <w:rPr>
          <w:rFonts w:hint="eastAsia"/>
          <w:color w:val="FF0000"/>
          <w:lang w:val="en-US" w:eastAsia="zh-CN"/>
        </w:rPr>
        <w:t>提交</w:t>
      </w:r>
      <w:r>
        <w:rPr>
          <w:rFonts w:hint="eastAsia"/>
          <w:lang w:val="en-US" w:eastAsia="zh-CN"/>
        </w:rPr>
        <w:t>。可新建多条月计划。如需修改点击</w:t>
      </w:r>
      <w:r>
        <w:rPr>
          <w:rFonts w:hint="eastAsia"/>
          <w:color w:val="FF0000"/>
          <w:lang w:val="en-US" w:eastAsia="zh-CN"/>
        </w:rPr>
        <w:t>编辑</w:t>
      </w:r>
      <w:r>
        <w:rPr>
          <w:rFonts w:hint="eastAsia"/>
          <w:lang w:val="en-US" w:eastAsia="zh-CN"/>
        </w:rPr>
        <w:t>即可修改月计划。还可以通过计划月份、销售部门、客户类型、客户名称、产品名称、发站、到站进行精准查询。</w:t>
      </w:r>
    </w:p>
    <w:p>
      <w:r>
        <w:drawing>
          <wp:inline distT="0" distB="0" distL="114300" distR="114300">
            <wp:extent cx="5266690" cy="2583815"/>
            <wp:effectExtent l="9525" t="9525" r="19685" b="16510"/>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pic:cNvPicPr>
                  </pic:nvPicPr>
                  <pic:blipFill>
                    <a:blip r:embed="rId52"/>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49</w:t>
      </w:r>
      <w:r>
        <w:fldChar w:fldCharType="end"/>
      </w:r>
      <w:r>
        <w:rPr>
          <w:rFonts w:hint="eastAsia"/>
          <w:lang w:eastAsia="zh-CN"/>
        </w:rPr>
        <w:t xml:space="preserve"> 铁路月需求计划列表</w:t>
      </w:r>
    </w:p>
    <w:p>
      <w:r>
        <w:drawing>
          <wp:inline distT="0" distB="0" distL="114300" distR="114300">
            <wp:extent cx="5271770" cy="2581275"/>
            <wp:effectExtent l="9525" t="9525" r="14605" b="19050"/>
            <wp:docPr id="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4"/>
                    <pic:cNvPicPr>
                      <a:picLocks noChangeAspect="1"/>
                    </pic:cNvPicPr>
                  </pic:nvPicPr>
                  <pic:blipFill>
                    <a:blip r:embed="rId53"/>
                    <a:stretch>
                      <a:fillRect/>
                    </a:stretch>
                  </pic:blipFill>
                  <pic:spPr>
                    <a:xfrm>
                      <a:off x="0" y="0"/>
                      <a:ext cx="5271770" cy="258127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50</w:t>
      </w:r>
      <w:r>
        <w:fldChar w:fldCharType="end"/>
      </w:r>
      <w:r>
        <w:rPr>
          <w:rFonts w:hint="eastAsia"/>
          <w:lang w:eastAsia="zh-CN"/>
        </w:rPr>
        <w:t xml:space="preserve"> 新建铁路月计划</w:t>
      </w:r>
    </w:p>
    <w:p>
      <w:pPr>
        <w:pStyle w:val="3"/>
        <w:bidi w:val="0"/>
        <w:rPr>
          <w:rFonts w:hint="eastAsia"/>
          <w:lang w:val="en-US" w:eastAsia="zh-CN"/>
        </w:rPr>
      </w:pPr>
      <w:r>
        <w:rPr>
          <w:rFonts w:hint="eastAsia"/>
          <w:lang w:val="en-US" w:eastAsia="zh-CN"/>
        </w:rPr>
        <w:t>8.2铁路运费</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铁路运费</w:t>
      </w:r>
      <w:r>
        <w:rPr>
          <w:rFonts w:hint="eastAsia"/>
          <w:lang w:val="en-US" w:eastAsia="zh-CN"/>
        </w:rPr>
        <w:t>，铁路运费是铁路运输中根据发站、到站、标载吨数进行运费的登记，点击</w:t>
      </w:r>
      <w:r>
        <w:rPr>
          <w:rFonts w:hint="eastAsia"/>
          <w:color w:val="FF0000"/>
          <w:lang w:val="en-US" w:eastAsia="zh-CN"/>
        </w:rPr>
        <w:t>新建铁路运费</w:t>
      </w:r>
      <w:r>
        <w:rPr>
          <w:rFonts w:hint="eastAsia"/>
          <w:lang w:val="en-US" w:eastAsia="zh-CN"/>
        </w:rPr>
        <w:t>，填写铁路运费相关的信息，最后点击</w:t>
      </w:r>
      <w:r>
        <w:rPr>
          <w:rFonts w:hint="eastAsia"/>
          <w:color w:val="FF0000"/>
          <w:lang w:val="en-US" w:eastAsia="zh-CN"/>
        </w:rPr>
        <w:t>提交</w:t>
      </w:r>
      <w:r>
        <w:rPr>
          <w:rFonts w:hint="eastAsia"/>
          <w:color w:val="auto"/>
          <w:lang w:val="en-US" w:eastAsia="zh-CN"/>
        </w:rPr>
        <w:t>，并且生成铁路运费操作记录</w:t>
      </w:r>
      <w:r>
        <w:rPr>
          <w:rFonts w:hint="eastAsia"/>
          <w:lang w:val="en-US" w:eastAsia="zh-CN"/>
        </w:rPr>
        <w:t>。并且可以通过</w:t>
      </w:r>
      <w:r>
        <w:rPr>
          <w:rFonts w:hint="eastAsia"/>
          <w:color w:val="FF0000"/>
          <w:lang w:val="en-US" w:eastAsia="zh-CN"/>
        </w:rPr>
        <w:t>发站、到站、标载吨数</w:t>
      </w:r>
      <w:r>
        <w:rPr>
          <w:rFonts w:hint="eastAsia"/>
          <w:lang w:val="en-US" w:eastAsia="zh-CN"/>
        </w:rPr>
        <w:t>进行精准的查询。</w:t>
      </w:r>
    </w:p>
    <w:p>
      <w:r>
        <w:drawing>
          <wp:inline distT="0" distB="0" distL="114300" distR="114300">
            <wp:extent cx="5256530" cy="2508885"/>
            <wp:effectExtent l="9525" t="9525" r="10795" b="15240"/>
            <wp:docPr id="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pic:cNvPicPr>
                      <a:picLocks noChangeAspect="1"/>
                    </pic:cNvPicPr>
                  </pic:nvPicPr>
                  <pic:blipFill>
                    <a:blip r:embed="rId54"/>
                    <a:stretch>
                      <a:fillRect/>
                    </a:stretch>
                  </pic:blipFill>
                  <pic:spPr>
                    <a:xfrm>
                      <a:off x="0" y="0"/>
                      <a:ext cx="5256530" cy="2508885"/>
                    </a:xfrm>
                    <a:prstGeom prst="rect">
                      <a:avLst/>
                    </a:prstGeom>
                    <a:noFill/>
                    <a:ln>
                      <a:solidFill>
                        <a:srgbClr val="0000FF"/>
                      </a:solidFill>
                    </a:ln>
                  </pic:spPr>
                </pic:pic>
              </a:graphicData>
            </a:graphic>
          </wp:inline>
        </w:drawing>
      </w:r>
    </w:p>
    <w:p>
      <w:pPr>
        <w:pStyle w:val="6"/>
        <w:rPr>
          <w:rFonts w:hint="default"/>
          <w:lang w:val="en-US" w:eastAsia="zh-CN"/>
        </w:rPr>
      </w:pPr>
      <w:r>
        <w:t xml:space="preserve">图 </w:t>
      </w:r>
      <w:r>
        <w:fldChar w:fldCharType="begin"/>
      </w:r>
      <w:r>
        <w:instrText xml:space="preserve"> SEQ 图 \* ARABIC </w:instrText>
      </w:r>
      <w:r>
        <w:fldChar w:fldCharType="separate"/>
      </w:r>
      <w:r>
        <w:t>51</w:t>
      </w:r>
      <w:r>
        <w:fldChar w:fldCharType="end"/>
      </w:r>
      <w:r>
        <w:rPr>
          <w:rFonts w:hint="eastAsia"/>
          <w:lang w:eastAsia="zh-CN"/>
        </w:rPr>
        <w:t xml:space="preserve"> 铁路运费</w:t>
      </w:r>
      <w:r>
        <w:rPr>
          <w:rFonts w:hint="eastAsia"/>
          <w:lang w:val="en-US" w:eastAsia="zh-CN"/>
        </w:rPr>
        <w:t>列表</w:t>
      </w:r>
    </w:p>
    <w:p>
      <w:r>
        <w:drawing>
          <wp:inline distT="0" distB="0" distL="114300" distR="114300">
            <wp:extent cx="5267325" cy="2162810"/>
            <wp:effectExtent l="9525" t="9525" r="19050" b="18415"/>
            <wp:docPr id="5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6"/>
                    <pic:cNvPicPr>
                      <a:picLocks noChangeAspect="1"/>
                    </pic:cNvPicPr>
                  </pic:nvPicPr>
                  <pic:blipFill>
                    <a:blip r:embed="rId55"/>
                    <a:stretch>
                      <a:fillRect/>
                    </a:stretch>
                  </pic:blipFill>
                  <pic:spPr>
                    <a:xfrm>
                      <a:off x="0" y="0"/>
                      <a:ext cx="5267325" cy="216281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52</w:t>
      </w:r>
      <w:r>
        <w:fldChar w:fldCharType="end"/>
      </w:r>
      <w:r>
        <w:rPr>
          <w:rFonts w:hint="eastAsia"/>
          <w:lang w:eastAsia="zh-CN"/>
        </w:rPr>
        <w:t xml:space="preserve"> 新建铁路运费</w:t>
      </w:r>
    </w:p>
    <w:p>
      <w:r>
        <w:drawing>
          <wp:inline distT="0" distB="0" distL="114300" distR="114300">
            <wp:extent cx="5266055" cy="2458720"/>
            <wp:effectExtent l="9525" t="9525" r="20320" b="27305"/>
            <wp:docPr id="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8"/>
                    <pic:cNvPicPr>
                      <a:picLocks noChangeAspect="1"/>
                    </pic:cNvPicPr>
                  </pic:nvPicPr>
                  <pic:blipFill>
                    <a:blip r:embed="rId56"/>
                    <a:stretch>
                      <a:fillRect/>
                    </a:stretch>
                  </pic:blipFill>
                  <pic:spPr>
                    <a:xfrm>
                      <a:off x="0" y="0"/>
                      <a:ext cx="5266055" cy="245872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53</w:t>
      </w:r>
      <w:r>
        <w:fldChar w:fldCharType="end"/>
      </w:r>
      <w:r>
        <w:rPr>
          <w:rFonts w:hint="eastAsia"/>
          <w:lang w:eastAsia="zh-CN"/>
        </w:rPr>
        <w:t xml:space="preserve"> 铁路运费操作记录</w:t>
      </w:r>
    </w:p>
    <w:p>
      <w:pPr>
        <w:pStyle w:val="3"/>
        <w:bidi w:val="0"/>
        <w:rPr>
          <w:rFonts w:hint="eastAsia"/>
          <w:lang w:val="en-US" w:eastAsia="zh-CN"/>
        </w:rPr>
      </w:pPr>
      <w:r>
        <w:rPr>
          <w:rFonts w:hint="eastAsia"/>
          <w:lang w:val="en-US" w:eastAsia="zh-CN"/>
        </w:rPr>
        <w:t>8.3铁路日请求计划</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铁路日请车计划</w:t>
      </w:r>
      <w:r>
        <w:rPr>
          <w:rFonts w:hint="eastAsia"/>
          <w:lang w:val="en-US" w:eastAsia="zh-CN"/>
        </w:rPr>
        <w:t>，铁路日请车计划分为先货后款和先款后货，如果是先货后款，则只卡控铁路月需求计划；如果是先款后货，则既卡控铁路月需求计划又卡控金额，这里的金额=（单价*67.7*车数）+运费（同一发站、同一到站下的所有标载吨数的运费的加权平均值），点击</w:t>
      </w:r>
      <w:r>
        <w:rPr>
          <w:rFonts w:hint="eastAsia"/>
          <w:color w:val="FF0000"/>
          <w:lang w:val="en-US" w:eastAsia="zh-CN"/>
        </w:rPr>
        <w:t>新建铁路日计划</w:t>
      </w:r>
      <w:r>
        <w:rPr>
          <w:rFonts w:hint="eastAsia"/>
          <w:lang w:val="en-US" w:eastAsia="zh-CN"/>
        </w:rPr>
        <w:t>，填写铁路日计划的信息，最后点击</w:t>
      </w:r>
      <w:r>
        <w:rPr>
          <w:rFonts w:hint="eastAsia"/>
          <w:color w:val="FF0000"/>
          <w:lang w:val="en-US" w:eastAsia="zh-CN"/>
        </w:rPr>
        <w:t>提交</w:t>
      </w:r>
      <w:r>
        <w:rPr>
          <w:rFonts w:hint="eastAsia"/>
          <w:lang w:val="en-US" w:eastAsia="zh-CN"/>
        </w:rPr>
        <w:t>。可新建多条日计划。如需修改点击</w:t>
      </w:r>
      <w:r>
        <w:rPr>
          <w:rFonts w:hint="eastAsia"/>
          <w:color w:val="FF0000"/>
          <w:lang w:val="en-US" w:eastAsia="zh-CN"/>
        </w:rPr>
        <w:t>编辑</w:t>
      </w:r>
      <w:r>
        <w:rPr>
          <w:rFonts w:hint="eastAsia"/>
          <w:lang w:val="en-US" w:eastAsia="zh-CN"/>
        </w:rPr>
        <w:t>即可修改日计划；如提交失败会有提示，是余款不足还是其他原因。</w:t>
      </w:r>
    </w:p>
    <w:p>
      <w:r>
        <w:drawing>
          <wp:inline distT="0" distB="0" distL="114300" distR="114300">
            <wp:extent cx="5266690" cy="2583815"/>
            <wp:effectExtent l="9525" t="9525" r="19685" b="16510"/>
            <wp:docPr id="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6"/>
                    <pic:cNvPicPr>
                      <a:picLocks noChangeAspect="1"/>
                    </pic:cNvPicPr>
                  </pic:nvPicPr>
                  <pic:blipFill>
                    <a:blip r:embed="rId57"/>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54</w:t>
      </w:r>
      <w:r>
        <w:fldChar w:fldCharType="end"/>
      </w:r>
      <w:r>
        <w:rPr>
          <w:rFonts w:hint="eastAsia"/>
          <w:lang w:eastAsia="zh-CN"/>
        </w:rPr>
        <w:t xml:space="preserve"> 铁路日请车计划列表</w:t>
      </w:r>
    </w:p>
    <w:p>
      <w:r>
        <w:drawing>
          <wp:inline distT="0" distB="0" distL="114300" distR="114300">
            <wp:extent cx="5269230" cy="2439035"/>
            <wp:effectExtent l="9525" t="9525" r="17145" b="27940"/>
            <wp:docPr id="5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7"/>
                    <pic:cNvPicPr>
                      <a:picLocks noChangeAspect="1"/>
                    </pic:cNvPicPr>
                  </pic:nvPicPr>
                  <pic:blipFill>
                    <a:blip r:embed="rId58"/>
                    <a:stretch>
                      <a:fillRect/>
                    </a:stretch>
                  </pic:blipFill>
                  <pic:spPr>
                    <a:xfrm>
                      <a:off x="0" y="0"/>
                      <a:ext cx="5269230" cy="2439035"/>
                    </a:xfrm>
                    <a:prstGeom prst="rect">
                      <a:avLst/>
                    </a:prstGeom>
                    <a:noFill/>
                    <a:ln>
                      <a:solidFill>
                        <a:srgbClr val="0000FF"/>
                      </a:solidFill>
                    </a:ln>
                  </pic:spPr>
                </pic:pic>
              </a:graphicData>
            </a:graphic>
          </wp:inline>
        </w:drawing>
      </w:r>
    </w:p>
    <w:p>
      <w:pPr>
        <w:pStyle w:val="6"/>
        <w:rPr>
          <w:rFonts w:hint="default" w:eastAsiaTheme="minorEastAsia"/>
          <w:lang w:val="en-US" w:eastAsia="zh-CN"/>
        </w:rPr>
      </w:pPr>
      <w:r>
        <w:t xml:space="preserve">图 </w:t>
      </w:r>
      <w:r>
        <w:fldChar w:fldCharType="begin"/>
      </w:r>
      <w:r>
        <w:instrText xml:space="preserve"> SEQ 图 \* ARABIC </w:instrText>
      </w:r>
      <w:r>
        <w:fldChar w:fldCharType="separate"/>
      </w:r>
      <w:r>
        <w:t>55</w:t>
      </w:r>
      <w:r>
        <w:fldChar w:fldCharType="end"/>
      </w:r>
      <w:r>
        <w:rPr>
          <w:rFonts w:hint="eastAsia"/>
          <w:lang w:eastAsia="zh-CN"/>
        </w:rPr>
        <w:t xml:space="preserve"> 新建铁路日</w:t>
      </w:r>
      <w:r>
        <w:rPr>
          <w:rFonts w:hint="eastAsia"/>
          <w:lang w:val="en-US" w:eastAsia="zh-CN"/>
        </w:rPr>
        <w:t>计划</w:t>
      </w:r>
    </w:p>
    <w:p>
      <w:pPr>
        <w:pStyle w:val="3"/>
        <w:bidi w:val="0"/>
        <w:rPr>
          <w:rFonts w:hint="eastAsia"/>
          <w:lang w:val="en-US" w:eastAsia="zh-CN"/>
        </w:rPr>
      </w:pPr>
      <w:r>
        <w:rPr>
          <w:rFonts w:hint="eastAsia"/>
          <w:lang w:val="en-US" w:eastAsia="zh-CN"/>
        </w:rPr>
        <w:t>8.4铁路请求车计划确认</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铁路请求车计划确认</w:t>
      </w:r>
      <w:r>
        <w:rPr>
          <w:rFonts w:hint="eastAsia"/>
          <w:lang w:val="en-US" w:eastAsia="zh-CN"/>
        </w:rPr>
        <w:t>，铁路请求车计划确认是对铁路日请求车计划的每日计划进行确认，确认后铁路日请求车计划将不可进行修改。对铁路请求车计划，点击</w:t>
      </w:r>
      <w:r>
        <w:rPr>
          <w:rFonts w:hint="eastAsia"/>
          <w:color w:val="FF0000"/>
          <w:lang w:val="en-US" w:eastAsia="zh-CN"/>
        </w:rPr>
        <w:t>确认</w:t>
      </w:r>
      <w:r>
        <w:rPr>
          <w:rFonts w:hint="eastAsia"/>
          <w:lang w:val="en-US" w:eastAsia="zh-CN"/>
        </w:rPr>
        <w:t>，就可对铁路日请求车计划进行去确认，也可</w:t>
      </w:r>
      <w:r>
        <w:rPr>
          <w:rFonts w:hint="eastAsia"/>
          <w:color w:val="FF0000"/>
          <w:lang w:val="en-US" w:eastAsia="zh-CN"/>
        </w:rPr>
        <w:t>勾选</w:t>
      </w:r>
      <w:r>
        <w:rPr>
          <w:rFonts w:hint="eastAsia"/>
          <w:lang w:val="en-US" w:eastAsia="zh-CN"/>
        </w:rPr>
        <w:t>需要确认的铁路请求车计划，可</w:t>
      </w:r>
      <w:r>
        <w:rPr>
          <w:rFonts w:hint="eastAsia"/>
          <w:color w:val="FF0000"/>
          <w:lang w:val="en-US" w:eastAsia="zh-CN"/>
        </w:rPr>
        <w:t>批量确认</w:t>
      </w:r>
      <w:r>
        <w:rPr>
          <w:rFonts w:hint="eastAsia"/>
          <w:lang w:val="en-US" w:eastAsia="zh-CN"/>
        </w:rPr>
        <w:t>，确认完成后的铁路日请求车计划</w:t>
      </w:r>
      <w:r>
        <w:rPr>
          <w:rFonts w:hint="eastAsia"/>
          <w:color w:val="FF0000"/>
          <w:lang w:val="en-US" w:eastAsia="zh-CN"/>
        </w:rPr>
        <w:t>不可修改</w:t>
      </w:r>
      <w:r>
        <w:rPr>
          <w:rFonts w:hint="eastAsia"/>
          <w:lang w:val="en-US" w:eastAsia="zh-CN"/>
        </w:rPr>
        <w:t>。</w:t>
      </w:r>
    </w:p>
    <w:p>
      <w:pPr>
        <w:bidi w:val="0"/>
      </w:pPr>
      <w:r>
        <w:drawing>
          <wp:inline distT="0" distB="0" distL="114300" distR="114300">
            <wp:extent cx="5266690" cy="2583815"/>
            <wp:effectExtent l="9525" t="9525" r="19685" b="16510"/>
            <wp:docPr id="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8"/>
                    <pic:cNvPicPr>
                      <a:picLocks noChangeAspect="1"/>
                    </pic:cNvPicPr>
                  </pic:nvPicPr>
                  <pic:blipFill>
                    <a:blip r:embed="rId59"/>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val="en-US" w:eastAsia="zh-CN"/>
        </w:rPr>
      </w:pPr>
      <w:r>
        <w:t xml:space="preserve">图 </w:t>
      </w:r>
      <w:r>
        <w:fldChar w:fldCharType="begin"/>
      </w:r>
      <w:r>
        <w:instrText xml:space="preserve"> SEQ 图 \* ARABIC </w:instrText>
      </w:r>
      <w:r>
        <w:fldChar w:fldCharType="separate"/>
      </w:r>
      <w:r>
        <w:t>56</w:t>
      </w:r>
      <w:r>
        <w:fldChar w:fldCharType="end"/>
      </w:r>
      <w:r>
        <w:rPr>
          <w:rFonts w:hint="eastAsia"/>
          <w:lang w:eastAsia="zh-CN"/>
        </w:rPr>
        <w:t xml:space="preserve"> 铁路请求车计划确认</w:t>
      </w:r>
    </w:p>
    <w:p>
      <w:pPr>
        <w:pStyle w:val="3"/>
        <w:bidi w:val="0"/>
        <w:rPr>
          <w:rFonts w:hint="eastAsia"/>
          <w:lang w:val="en-US" w:eastAsia="zh-CN"/>
        </w:rPr>
      </w:pPr>
      <w:r>
        <w:rPr>
          <w:rFonts w:hint="eastAsia"/>
          <w:lang w:val="en-US" w:eastAsia="zh-CN"/>
        </w:rPr>
        <w:t>8.5铁路作业计划</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铁路作业计划</w:t>
      </w:r>
      <w:r>
        <w:rPr>
          <w:rFonts w:hint="eastAsia"/>
          <w:lang w:val="en-US" w:eastAsia="zh-CN"/>
        </w:rPr>
        <w:t>，铁路作业计划是将确认的铁路日请车计划进行装车站的分配，点击</w:t>
      </w:r>
      <w:r>
        <w:rPr>
          <w:rFonts w:hint="eastAsia"/>
          <w:color w:val="FF0000"/>
          <w:lang w:val="en-US" w:eastAsia="zh-CN"/>
        </w:rPr>
        <w:t>作业计划</w:t>
      </w:r>
      <w:r>
        <w:rPr>
          <w:rFonts w:hint="eastAsia"/>
          <w:lang w:val="en-US" w:eastAsia="zh-CN"/>
        </w:rPr>
        <w:t>对确认的铁路日请车计划的车数合理分配给各个装车站，填写完成后，点击</w:t>
      </w:r>
      <w:r>
        <w:rPr>
          <w:rFonts w:hint="eastAsia"/>
          <w:color w:val="FF0000"/>
          <w:lang w:val="en-US" w:eastAsia="zh-CN"/>
        </w:rPr>
        <w:t>保存</w:t>
      </w:r>
      <w:r>
        <w:rPr>
          <w:rFonts w:hint="eastAsia"/>
          <w:lang w:val="en-US" w:eastAsia="zh-CN"/>
        </w:rPr>
        <w:t>。作业计划直到装车站的车全部装完，也就是计划完成前都可以修改，也可删除。装车站的车全部装车完毕后，点击</w:t>
      </w:r>
      <w:r>
        <w:rPr>
          <w:rFonts w:hint="eastAsia"/>
          <w:color w:val="FF0000"/>
          <w:lang w:val="en-US" w:eastAsia="zh-CN"/>
        </w:rPr>
        <w:t>计划完成</w:t>
      </w:r>
      <w:r>
        <w:rPr>
          <w:rFonts w:hint="eastAsia"/>
          <w:lang w:val="en-US" w:eastAsia="zh-CN"/>
        </w:rPr>
        <w:t>即可，作业计划就不可修改，表示计划已完成。</w:t>
      </w:r>
    </w:p>
    <w:p>
      <w:pPr>
        <w:bidi w:val="0"/>
      </w:pPr>
      <w:r>
        <w:drawing>
          <wp:inline distT="0" distB="0" distL="114300" distR="114300">
            <wp:extent cx="5266690" cy="2583815"/>
            <wp:effectExtent l="9525" t="9525" r="19685" b="16510"/>
            <wp:docPr id="5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0"/>
                    <pic:cNvPicPr>
                      <a:picLocks noChangeAspect="1"/>
                    </pic:cNvPicPr>
                  </pic:nvPicPr>
                  <pic:blipFill>
                    <a:blip r:embed="rId60"/>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default"/>
          <w:lang w:val="en-US" w:eastAsia="zh-CN"/>
        </w:rPr>
      </w:pPr>
      <w:r>
        <w:t xml:space="preserve">图 </w:t>
      </w:r>
      <w:r>
        <w:fldChar w:fldCharType="begin"/>
      </w:r>
      <w:r>
        <w:instrText xml:space="preserve"> SEQ 图 \* ARABIC </w:instrText>
      </w:r>
      <w:r>
        <w:fldChar w:fldCharType="separate"/>
      </w:r>
      <w:r>
        <w:t>57</w:t>
      </w:r>
      <w:r>
        <w:fldChar w:fldCharType="end"/>
      </w:r>
      <w:r>
        <w:rPr>
          <w:rFonts w:hint="eastAsia"/>
          <w:lang w:eastAsia="zh-CN"/>
        </w:rPr>
        <w:t xml:space="preserve"> 铁路作业计划</w:t>
      </w:r>
      <w:r>
        <w:rPr>
          <w:rFonts w:hint="eastAsia"/>
          <w:lang w:val="en-US" w:eastAsia="zh-CN"/>
        </w:rPr>
        <w:t>列表</w:t>
      </w:r>
    </w:p>
    <w:p>
      <w:r>
        <w:drawing>
          <wp:inline distT="0" distB="0" distL="114300" distR="114300">
            <wp:extent cx="5256530" cy="2513965"/>
            <wp:effectExtent l="9525" t="9525" r="10795" b="10160"/>
            <wp:docPr id="7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9"/>
                    <pic:cNvPicPr>
                      <a:picLocks noChangeAspect="1"/>
                    </pic:cNvPicPr>
                  </pic:nvPicPr>
                  <pic:blipFill>
                    <a:blip r:embed="rId61"/>
                    <a:stretch>
                      <a:fillRect/>
                    </a:stretch>
                  </pic:blipFill>
                  <pic:spPr>
                    <a:xfrm>
                      <a:off x="0" y="0"/>
                      <a:ext cx="5256530" cy="2513965"/>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58</w:t>
      </w:r>
      <w:r>
        <w:fldChar w:fldCharType="end"/>
      </w:r>
      <w:r>
        <w:rPr>
          <w:rFonts w:hint="eastAsia"/>
          <w:lang w:eastAsia="zh-CN"/>
        </w:rPr>
        <w:t xml:space="preserve"> 作业计划</w:t>
      </w:r>
    </w:p>
    <w:p>
      <w:pPr>
        <w:snapToGrid w:val="0"/>
        <w:spacing w:before="156" w:beforeLines="50"/>
        <w:outlineLvl w:val="1"/>
        <w:rPr>
          <w:rFonts w:hint="eastAsia" w:ascii="Arial" w:hAnsi="Arial" w:eastAsia="黑体" w:cstheme="minorBidi"/>
          <w:b w:val="0"/>
          <w:bCs/>
          <w:kern w:val="2"/>
          <w:sz w:val="36"/>
          <w:szCs w:val="24"/>
          <w:lang w:val="en-US" w:eastAsia="zh-CN" w:bidi="ar-SA"/>
        </w:rPr>
      </w:pPr>
      <w:r>
        <w:rPr>
          <w:rFonts w:hint="eastAsia" w:ascii="Arial" w:hAnsi="Arial" w:eastAsia="黑体" w:cstheme="minorBidi"/>
          <w:b w:val="0"/>
          <w:bCs/>
          <w:kern w:val="2"/>
          <w:sz w:val="36"/>
          <w:szCs w:val="24"/>
          <w:lang w:val="en-US" w:eastAsia="zh-CN" w:bidi="ar-SA"/>
        </w:rPr>
        <w:t>8.6铁路发运流水</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铁路发运流水</w:t>
      </w:r>
      <w:r>
        <w:rPr>
          <w:rFonts w:hint="eastAsia"/>
          <w:lang w:val="en-US" w:eastAsia="zh-CN"/>
        </w:rPr>
        <w:t>，铁路发运流水是对铁路的装车磅单的录入，铁路的发运流水的添加方式有</w:t>
      </w:r>
      <w:r>
        <w:rPr>
          <w:rFonts w:hint="eastAsia"/>
          <w:color w:val="FF0000"/>
          <w:lang w:val="en-US" w:eastAsia="zh-CN"/>
        </w:rPr>
        <w:t>三种</w:t>
      </w:r>
      <w:r>
        <w:rPr>
          <w:rFonts w:hint="eastAsia"/>
          <w:lang w:val="en-US" w:eastAsia="zh-CN"/>
        </w:rPr>
        <w:t>形式：</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点击</w:t>
      </w:r>
      <w:r>
        <w:rPr>
          <w:rFonts w:hint="eastAsia"/>
          <w:color w:val="FF0000"/>
          <w:lang w:val="en-US" w:eastAsia="zh-CN"/>
        </w:rPr>
        <w:t>新建发运流水</w:t>
      </w:r>
      <w:r>
        <w:rPr>
          <w:rFonts w:hint="eastAsia"/>
          <w:lang w:val="en-US" w:eastAsia="zh-CN"/>
        </w:rPr>
        <w:t>进行信息填写，填写流水相关的信息，包括收货单位、装车站点、车号、标载吨数、净重等。</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excel导入</w:t>
      </w:r>
      <w:r>
        <w:rPr>
          <w:rFonts w:hint="eastAsia"/>
          <w:lang w:val="en-US" w:eastAsia="zh-CN"/>
        </w:rPr>
        <w:t>，根据铁路发运流水的表格格式填写信息后导入系统中；</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与天地科技或者其他厂家的装车系统进行</w:t>
      </w:r>
      <w:r>
        <w:rPr>
          <w:rFonts w:hint="eastAsia"/>
          <w:color w:val="FF0000"/>
          <w:lang w:val="en-US" w:eastAsia="zh-CN"/>
        </w:rPr>
        <w:t>对接</w:t>
      </w:r>
      <w:r>
        <w:rPr>
          <w:rFonts w:hint="eastAsia"/>
          <w:lang w:val="en-US" w:eastAsia="zh-CN"/>
        </w:rPr>
        <w:t>，对接后可直接调取数据，无需手动操作。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前两种方式添加的数据是可以</w:t>
      </w:r>
      <w:r>
        <w:rPr>
          <w:rFonts w:hint="eastAsia"/>
          <w:color w:val="FF0000"/>
          <w:lang w:val="en-US" w:eastAsia="zh-CN"/>
        </w:rPr>
        <w:t>编辑</w:t>
      </w:r>
      <w:r>
        <w:rPr>
          <w:rFonts w:hint="eastAsia"/>
          <w:lang w:val="en-US" w:eastAsia="zh-CN"/>
        </w:rPr>
        <w:t>的，第三种方式添加的数据是不可以编辑的。</w:t>
      </w:r>
    </w:p>
    <w:p>
      <w:pPr>
        <w:bidi w:val="0"/>
      </w:pPr>
      <w:r>
        <w:drawing>
          <wp:inline distT="0" distB="0" distL="114300" distR="114300">
            <wp:extent cx="5266690" cy="2583815"/>
            <wp:effectExtent l="9525" t="9525" r="19685" b="16510"/>
            <wp:docPr id="5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1"/>
                    <pic:cNvPicPr>
                      <a:picLocks noChangeAspect="1"/>
                    </pic:cNvPicPr>
                  </pic:nvPicPr>
                  <pic:blipFill>
                    <a:blip r:embed="rId62"/>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59</w:t>
      </w:r>
      <w:r>
        <w:fldChar w:fldCharType="end"/>
      </w:r>
      <w:r>
        <w:rPr>
          <w:rFonts w:hint="eastAsia"/>
          <w:lang w:eastAsia="zh-CN"/>
        </w:rPr>
        <w:t xml:space="preserve"> 铁路发运流水列表</w:t>
      </w:r>
    </w:p>
    <w:p>
      <w:pPr>
        <w:bidi w:val="0"/>
      </w:pPr>
      <w:r>
        <w:drawing>
          <wp:inline distT="0" distB="0" distL="114300" distR="114300">
            <wp:extent cx="5269230" cy="2600960"/>
            <wp:effectExtent l="9525" t="9525" r="17145" b="18415"/>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63"/>
                    <a:stretch>
                      <a:fillRect/>
                    </a:stretch>
                  </pic:blipFill>
                  <pic:spPr>
                    <a:xfrm>
                      <a:off x="0" y="0"/>
                      <a:ext cx="5269230" cy="2600960"/>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60</w:t>
      </w:r>
      <w:r>
        <w:fldChar w:fldCharType="end"/>
      </w:r>
      <w:r>
        <w:rPr>
          <w:rFonts w:hint="eastAsia"/>
          <w:lang w:eastAsia="zh-CN"/>
        </w:rPr>
        <w:t xml:space="preserve"> 新建发运流水</w:t>
      </w:r>
    </w:p>
    <w:p>
      <w:pPr>
        <w:pStyle w:val="3"/>
        <w:bidi w:val="0"/>
        <w:rPr>
          <w:rFonts w:hint="default"/>
          <w:lang w:val="en-US" w:eastAsia="zh-CN"/>
        </w:rPr>
      </w:pPr>
      <w:r>
        <w:rPr>
          <w:rFonts w:hint="eastAsia"/>
          <w:lang w:val="en-US" w:eastAsia="zh-CN"/>
        </w:rPr>
        <w:t>8.7铁路发运汇总</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铁路发运汇总</w:t>
      </w:r>
      <w:r>
        <w:rPr>
          <w:rFonts w:hint="eastAsia"/>
          <w:lang w:val="en-US" w:eastAsia="zh-CN"/>
        </w:rPr>
        <w:t>，铁路发运汇总是对铁路发运流水信息的汇总，汇总后可直观的展示每天某一发站到某一到站间的流水信息的汇总。</w:t>
      </w:r>
    </w:p>
    <w:p>
      <w:pPr>
        <w:bidi w:val="0"/>
      </w:pPr>
      <w:r>
        <w:drawing>
          <wp:inline distT="0" distB="0" distL="114300" distR="114300">
            <wp:extent cx="5266690" cy="2583815"/>
            <wp:effectExtent l="9525" t="9525" r="19685" b="16510"/>
            <wp:docPr id="5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2"/>
                    <pic:cNvPicPr>
                      <a:picLocks noChangeAspect="1"/>
                    </pic:cNvPicPr>
                  </pic:nvPicPr>
                  <pic:blipFill>
                    <a:blip r:embed="rId64"/>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pPr>
      <w:r>
        <w:t xml:space="preserve">图 </w:t>
      </w:r>
      <w:r>
        <w:fldChar w:fldCharType="begin"/>
      </w:r>
      <w:r>
        <w:instrText xml:space="preserve"> SEQ 图 \* ARABIC </w:instrText>
      </w:r>
      <w:r>
        <w:fldChar w:fldCharType="separate"/>
      </w:r>
      <w:r>
        <w:t>61</w:t>
      </w:r>
      <w:r>
        <w:fldChar w:fldCharType="end"/>
      </w:r>
      <w:r>
        <w:rPr>
          <w:rFonts w:hint="eastAsia"/>
          <w:lang w:eastAsia="zh-CN"/>
        </w:rPr>
        <w:t xml:space="preserve"> 铁路发运汇总</w:t>
      </w:r>
    </w:p>
    <w:p>
      <w:pPr>
        <w:pStyle w:val="3"/>
        <w:bidi w:val="0"/>
        <w:rPr>
          <w:rFonts w:hint="eastAsia"/>
          <w:lang w:val="en-US" w:eastAsia="zh-CN"/>
        </w:rPr>
      </w:pPr>
      <w:r>
        <w:rPr>
          <w:rFonts w:hint="eastAsia"/>
          <w:lang w:val="en-US" w:eastAsia="zh-CN"/>
        </w:rPr>
        <w:t>8.8铁路大票台账</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铁路大票台账</w:t>
      </w:r>
      <w:r>
        <w:rPr>
          <w:rFonts w:hint="eastAsia"/>
          <w:lang w:val="en-US" w:eastAsia="zh-CN"/>
        </w:rPr>
        <w:t>，铁路大票台账是对铁路大票进行录入，可以在每天下午18：00后收到大票，就可以点击</w:t>
      </w:r>
      <w:r>
        <w:rPr>
          <w:rFonts w:hint="eastAsia"/>
          <w:color w:val="FF0000"/>
          <w:lang w:val="en-US" w:eastAsia="zh-CN"/>
        </w:rPr>
        <w:t>大票录入</w:t>
      </w:r>
      <w:r>
        <w:rPr>
          <w:rFonts w:hint="eastAsia"/>
          <w:lang w:val="en-US" w:eastAsia="zh-CN"/>
        </w:rPr>
        <w:t>，进行大票的录入，填写大票的信息，并且需要区分大票类型，大票类型分为保价和保险，</w:t>
      </w:r>
      <w:r>
        <w:rPr>
          <w:rFonts w:hint="eastAsia"/>
          <w:color w:val="FF0000"/>
          <w:lang w:val="en-US" w:eastAsia="zh-CN"/>
        </w:rPr>
        <w:t>保价</w:t>
      </w:r>
      <w:r>
        <w:rPr>
          <w:rFonts w:hint="eastAsia"/>
          <w:lang w:val="en-US" w:eastAsia="zh-CN"/>
        </w:rPr>
        <w:t>是保险费直接算到铁路运费中，保险是铁路运费和保险费分开计算，输入完信息点击</w:t>
      </w:r>
      <w:r>
        <w:rPr>
          <w:rFonts w:hint="eastAsia"/>
          <w:color w:val="FF0000"/>
          <w:lang w:val="en-US" w:eastAsia="zh-CN"/>
        </w:rPr>
        <w:t>提交</w:t>
      </w:r>
      <w:r>
        <w:rPr>
          <w:rFonts w:hint="eastAsia"/>
          <w:lang w:val="en-US" w:eastAsia="zh-CN"/>
        </w:rPr>
        <w:t>；如果出现铁路大票的票号出现号码的断开，可进行追加大票，通过填写大票号码等信息，点击</w:t>
      </w:r>
      <w:r>
        <w:rPr>
          <w:rFonts w:hint="eastAsia"/>
          <w:color w:val="FF0000"/>
          <w:lang w:val="en-US" w:eastAsia="zh-CN"/>
        </w:rPr>
        <w:t>提交</w:t>
      </w:r>
      <w:r>
        <w:rPr>
          <w:rFonts w:hint="eastAsia"/>
          <w:lang w:val="en-US" w:eastAsia="zh-CN"/>
        </w:rPr>
        <w:t>即可；如果出现填写的错误，点击</w:t>
      </w:r>
      <w:r>
        <w:rPr>
          <w:rFonts w:hint="eastAsia"/>
          <w:color w:val="FF0000"/>
          <w:lang w:val="en-US" w:eastAsia="zh-CN"/>
        </w:rPr>
        <w:t>编辑</w:t>
      </w:r>
      <w:r>
        <w:rPr>
          <w:rFonts w:hint="eastAsia"/>
          <w:lang w:val="en-US" w:eastAsia="zh-CN"/>
        </w:rPr>
        <w:t>即可进行修改，并且可以查看</w:t>
      </w:r>
      <w:r>
        <w:rPr>
          <w:rFonts w:hint="eastAsia"/>
          <w:color w:val="FF0000"/>
          <w:lang w:val="en-US" w:eastAsia="zh-CN"/>
        </w:rPr>
        <w:t>详情</w:t>
      </w:r>
      <w:r>
        <w:rPr>
          <w:rFonts w:hint="eastAsia"/>
          <w:lang w:val="en-US" w:eastAsia="zh-CN"/>
        </w:rPr>
        <w:t>，另外还可以通过</w:t>
      </w:r>
      <w:r>
        <w:rPr>
          <w:rFonts w:hint="eastAsia"/>
          <w:color w:val="FF0000"/>
          <w:lang w:val="en-US" w:eastAsia="zh-CN"/>
        </w:rPr>
        <w:t>流水对比</w:t>
      </w:r>
      <w:r>
        <w:rPr>
          <w:rFonts w:hint="eastAsia"/>
          <w:lang w:val="en-US" w:eastAsia="zh-CN"/>
        </w:rPr>
        <w:t>，使铁路大票的车号与铁路发运流水中相同的车号形成对比，并且可以进行标记，标记后的数据可在预警中查看。</w:t>
      </w:r>
    </w:p>
    <w:p>
      <w:pPr>
        <w:bidi w:val="0"/>
      </w:pPr>
      <w:r>
        <w:drawing>
          <wp:inline distT="0" distB="0" distL="114300" distR="114300">
            <wp:extent cx="5266690" cy="2583815"/>
            <wp:effectExtent l="9525" t="9525" r="19685" b="16510"/>
            <wp:docPr id="6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4"/>
                    <pic:cNvPicPr>
                      <a:picLocks noChangeAspect="1"/>
                    </pic:cNvPicPr>
                  </pic:nvPicPr>
                  <pic:blipFill>
                    <a:blip r:embed="rId65"/>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62</w:t>
      </w:r>
      <w:r>
        <w:fldChar w:fldCharType="end"/>
      </w:r>
      <w:r>
        <w:rPr>
          <w:rFonts w:hint="eastAsia"/>
          <w:lang w:eastAsia="zh-CN"/>
        </w:rPr>
        <w:t xml:space="preserve"> 铁路大票台账列表</w:t>
      </w:r>
    </w:p>
    <w:p>
      <w:pPr>
        <w:rPr>
          <w:rFonts w:hint="eastAsia"/>
          <w:lang w:eastAsia="zh-CN"/>
        </w:rPr>
      </w:pPr>
      <w:r>
        <w:rPr>
          <w:rFonts w:hint="eastAsia"/>
          <w:lang w:eastAsia="zh-CN"/>
        </w:rPr>
        <w:drawing>
          <wp:inline distT="0" distB="0" distL="114300" distR="114300">
            <wp:extent cx="5271770" cy="4672965"/>
            <wp:effectExtent l="9525" t="9525" r="14605" b="22860"/>
            <wp:docPr id="75" name="图片 75" descr="2021-03-22_10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021-03-22_103723"/>
                    <pic:cNvPicPr>
                      <a:picLocks noChangeAspect="1"/>
                    </pic:cNvPicPr>
                  </pic:nvPicPr>
                  <pic:blipFill>
                    <a:blip r:embed="rId66"/>
                    <a:stretch>
                      <a:fillRect/>
                    </a:stretch>
                  </pic:blipFill>
                  <pic:spPr>
                    <a:xfrm>
                      <a:off x="0" y="0"/>
                      <a:ext cx="5271770" cy="4672965"/>
                    </a:xfrm>
                    <a:prstGeom prst="rect">
                      <a:avLst/>
                    </a:prstGeom>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63</w:t>
      </w:r>
      <w:r>
        <w:fldChar w:fldCharType="end"/>
      </w:r>
      <w:r>
        <w:rPr>
          <w:rFonts w:hint="eastAsia"/>
          <w:lang w:eastAsia="zh-CN"/>
        </w:rPr>
        <w:t xml:space="preserve"> 大票录入</w:t>
      </w:r>
    </w:p>
    <w:p>
      <w:pPr>
        <w:rPr>
          <w:rFonts w:hint="eastAsia"/>
          <w:lang w:eastAsia="zh-CN"/>
        </w:rPr>
      </w:pPr>
      <w:r>
        <w:rPr>
          <w:rFonts w:hint="eastAsia"/>
          <w:lang w:eastAsia="zh-CN"/>
        </w:rPr>
        <w:drawing>
          <wp:inline distT="0" distB="0" distL="114300" distR="114300">
            <wp:extent cx="5271770" cy="3996690"/>
            <wp:effectExtent l="9525" t="9525" r="14605" b="13335"/>
            <wp:docPr id="76" name="图片 76" descr="2021-03-22_11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21-03-22_113658"/>
                    <pic:cNvPicPr>
                      <a:picLocks noChangeAspect="1"/>
                    </pic:cNvPicPr>
                  </pic:nvPicPr>
                  <pic:blipFill>
                    <a:blip r:embed="rId67"/>
                    <a:stretch>
                      <a:fillRect/>
                    </a:stretch>
                  </pic:blipFill>
                  <pic:spPr>
                    <a:xfrm>
                      <a:off x="0" y="0"/>
                      <a:ext cx="5271770" cy="3996690"/>
                    </a:xfrm>
                    <a:prstGeom prst="rect">
                      <a:avLst/>
                    </a:prstGeom>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64</w:t>
      </w:r>
      <w:r>
        <w:fldChar w:fldCharType="end"/>
      </w:r>
      <w:r>
        <w:rPr>
          <w:rFonts w:hint="eastAsia"/>
          <w:lang w:eastAsia="zh-CN"/>
        </w:rPr>
        <w:t xml:space="preserve"> 追加大票</w:t>
      </w:r>
    </w:p>
    <w:p>
      <w:pPr>
        <w:rPr>
          <w:rFonts w:hint="eastAsia"/>
          <w:lang w:eastAsia="zh-CN"/>
        </w:rPr>
      </w:pPr>
      <w:r>
        <w:rPr>
          <w:rFonts w:hint="eastAsia"/>
          <w:lang w:eastAsia="zh-CN"/>
        </w:rPr>
        <w:drawing>
          <wp:inline distT="0" distB="0" distL="114300" distR="114300">
            <wp:extent cx="5271770" cy="4271010"/>
            <wp:effectExtent l="9525" t="9525" r="14605" b="24765"/>
            <wp:docPr id="77" name="图片 77" descr="2021-03-22_11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21-03-22_114119"/>
                    <pic:cNvPicPr>
                      <a:picLocks noChangeAspect="1"/>
                    </pic:cNvPicPr>
                  </pic:nvPicPr>
                  <pic:blipFill>
                    <a:blip r:embed="rId68"/>
                    <a:stretch>
                      <a:fillRect/>
                    </a:stretch>
                  </pic:blipFill>
                  <pic:spPr>
                    <a:xfrm>
                      <a:off x="0" y="0"/>
                      <a:ext cx="5271770" cy="4271010"/>
                    </a:xfrm>
                    <a:prstGeom prst="rect">
                      <a:avLst/>
                    </a:prstGeom>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65</w:t>
      </w:r>
      <w:r>
        <w:fldChar w:fldCharType="end"/>
      </w:r>
      <w:r>
        <w:rPr>
          <w:rFonts w:hint="eastAsia"/>
          <w:lang w:eastAsia="zh-CN"/>
        </w:rPr>
        <w:t xml:space="preserve"> 编辑</w:t>
      </w:r>
    </w:p>
    <w:p>
      <w:pPr>
        <w:rPr>
          <w:rFonts w:hint="eastAsia"/>
          <w:lang w:eastAsia="zh-CN"/>
        </w:rPr>
      </w:pPr>
      <w:r>
        <w:rPr>
          <w:rFonts w:hint="eastAsia"/>
          <w:lang w:eastAsia="zh-CN"/>
        </w:rPr>
        <w:drawing>
          <wp:inline distT="0" distB="0" distL="114300" distR="114300">
            <wp:extent cx="5271770" cy="4271010"/>
            <wp:effectExtent l="9525" t="9525" r="14605" b="24765"/>
            <wp:docPr id="78" name="图片 78" descr="2021-03-22_11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021-03-22_114119"/>
                    <pic:cNvPicPr>
                      <a:picLocks noChangeAspect="1"/>
                    </pic:cNvPicPr>
                  </pic:nvPicPr>
                  <pic:blipFill>
                    <a:blip r:embed="rId68"/>
                    <a:stretch>
                      <a:fillRect/>
                    </a:stretch>
                  </pic:blipFill>
                  <pic:spPr>
                    <a:xfrm>
                      <a:off x="0" y="0"/>
                      <a:ext cx="5271770" cy="4271010"/>
                    </a:xfrm>
                    <a:prstGeom prst="rect">
                      <a:avLst/>
                    </a:prstGeom>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66</w:t>
      </w:r>
      <w:r>
        <w:fldChar w:fldCharType="end"/>
      </w:r>
      <w:r>
        <w:rPr>
          <w:rFonts w:hint="eastAsia"/>
          <w:lang w:eastAsia="zh-CN"/>
        </w:rPr>
        <w:t xml:space="preserve"> 详情</w:t>
      </w:r>
    </w:p>
    <w:p>
      <w:r>
        <w:drawing>
          <wp:inline distT="0" distB="0" distL="114300" distR="114300">
            <wp:extent cx="5273040" cy="2141855"/>
            <wp:effectExtent l="9525" t="9525" r="13335" b="20320"/>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69"/>
                    <a:stretch>
                      <a:fillRect/>
                    </a:stretch>
                  </pic:blipFill>
                  <pic:spPr>
                    <a:xfrm>
                      <a:off x="0" y="0"/>
                      <a:ext cx="5273040" cy="214185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67</w:t>
      </w:r>
      <w:r>
        <w:fldChar w:fldCharType="end"/>
      </w:r>
      <w:r>
        <w:rPr>
          <w:rFonts w:hint="eastAsia"/>
          <w:lang w:eastAsia="zh-CN"/>
        </w:rPr>
        <w:t xml:space="preserve"> 流水对比</w:t>
      </w:r>
    </w:p>
    <w:p>
      <w:pPr>
        <w:snapToGrid w:val="0"/>
        <w:spacing w:before="156" w:beforeLines="50"/>
        <w:outlineLvl w:val="1"/>
        <w:rPr>
          <w:rFonts w:hint="eastAsia" w:ascii="Arial" w:hAnsi="Arial" w:eastAsia="黑体" w:cstheme="minorBidi"/>
          <w:b w:val="0"/>
          <w:bCs/>
          <w:kern w:val="2"/>
          <w:sz w:val="36"/>
          <w:szCs w:val="24"/>
          <w:lang w:val="en-US" w:eastAsia="zh-CN" w:bidi="ar-SA"/>
        </w:rPr>
      </w:pPr>
      <w:r>
        <w:rPr>
          <w:rFonts w:hint="eastAsia" w:ascii="Arial" w:hAnsi="Arial" w:eastAsia="黑体" w:cstheme="minorBidi"/>
          <w:b w:val="0"/>
          <w:bCs/>
          <w:kern w:val="2"/>
          <w:sz w:val="36"/>
          <w:szCs w:val="24"/>
          <w:lang w:val="en-US" w:eastAsia="zh-CN" w:bidi="ar-SA"/>
        </w:rPr>
        <w:t>8.9铁路运费借款</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铁路运费借款</w:t>
      </w:r>
      <w:r>
        <w:rPr>
          <w:rFonts w:hint="eastAsia"/>
          <w:lang w:val="en-US" w:eastAsia="zh-CN"/>
        </w:rPr>
        <w:t>，铁路运费借款是将填写人所在单位向铁路局打款的金额进行登记，填写收款单位、借款金额、付款方式等信息，并且需要将此次填写的款项与发站进行绑定，可以形成</w:t>
      </w:r>
      <w:r>
        <w:rPr>
          <w:rFonts w:hint="eastAsia"/>
          <w:color w:val="FF0000"/>
          <w:lang w:val="en-US" w:eastAsia="zh-CN"/>
        </w:rPr>
        <w:t>铁路运费借款操作记录</w:t>
      </w:r>
      <w:r>
        <w:rPr>
          <w:rFonts w:hint="eastAsia"/>
          <w:lang w:val="en-US" w:eastAsia="zh-CN"/>
        </w:rPr>
        <w:t>。</w:t>
      </w:r>
    </w:p>
    <w:p>
      <w:pPr>
        <w:bidi w:val="0"/>
      </w:pPr>
      <w:r>
        <w:drawing>
          <wp:inline distT="0" distB="0" distL="114300" distR="114300">
            <wp:extent cx="5266690" cy="2583815"/>
            <wp:effectExtent l="9525" t="9525" r="19685" b="16510"/>
            <wp:docPr id="6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5"/>
                    <pic:cNvPicPr>
                      <a:picLocks noChangeAspect="1"/>
                    </pic:cNvPicPr>
                  </pic:nvPicPr>
                  <pic:blipFill>
                    <a:blip r:embed="rId70"/>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68</w:t>
      </w:r>
      <w:r>
        <w:fldChar w:fldCharType="end"/>
      </w:r>
      <w:r>
        <w:rPr>
          <w:rFonts w:hint="eastAsia"/>
          <w:lang w:eastAsia="zh-CN"/>
        </w:rPr>
        <w:t xml:space="preserve"> 铁路运费借款列表</w:t>
      </w:r>
    </w:p>
    <w:p>
      <w:r>
        <w:drawing>
          <wp:inline distT="0" distB="0" distL="114300" distR="114300">
            <wp:extent cx="5270500" cy="1999615"/>
            <wp:effectExtent l="9525" t="9525" r="15875" b="10160"/>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71"/>
                    <a:stretch>
                      <a:fillRect/>
                    </a:stretch>
                  </pic:blipFill>
                  <pic:spPr>
                    <a:xfrm>
                      <a:off x="0" y="0"/>
                      <a:ext cx="5270500" cy="19996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69</w:t>
      </w:r>
      <w:r>
        <w:fldChar w:fldCharType="end"/>
      </w:r>
      <w:r>
        <w:rPr>
          <w:rFonts w:hint="eastAsia"/>
          <w:lang w:eastAsia="zh-CN"/>
        </w:rPr>
        <w:t xml:space="preserve"> 借款登记</w:t>
      </w:r>
    </w:p>
    <w:p>
      <w:r>
        <w:drawing>
          <wp:inline distT="0" distB="0" distL="114300" distR="114300">
            <wp:extent cx="5256530" cy="2127885"/>
            <wp:effectExtent l="9525" t="9525" r="10795" b="15240"/>
            <wp:docPr id="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pic:cNvPicPr>
                      <a:picLocks noChangeAspect="1"/>
                    </pic:cNvPicPr>
                  </pic:nvPicPr>
                  <pic:blipFill>
                    <a:blip r:embed="rId72"/>
                    <a:stretch>
                      <a:fillRect/>
                    </a:stretch>
                  </pic:blipFill>
                  <pic:spPr>
                    <a:xfrm>
                      <a:off x="0" y="0"/>
                      <a:ext cx="5256530" cy="212788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70</w:t>
      </w:r>
      <w:r>
        <w:fldChar w:fldCharType="end"/>
      </w:r>
      <w:r>
        <w:rPr>
          <w:rFonts w:hint="eastAsia"/>
          <w:lang w:eastAsia="zh-CN"/>
        </w:rPr>
        <w:t xml:space="preserve"> 铁路运费借款操作记录</w:t>
      </w:r>
    </w:p>
    <w:p>
      <w:pPr>
        <w:pStyle w:val="3"/>
        <w:bidi w:val="0"/>
        <w:rPr>
          <w:rFonts w:hint="eastAsia"/>
          <w:lang w:val="en-US" w:eastAsia="zh-CN"/>
        </w:rPr>
      </w:pPr>
      <w:r>
        <w:rPr>
          <w:rFonts w:hint="eastAsia"/>
          <w:lang w:val="en-US" w:eastAsia="zh-CN"/>
        </w:rPr>
        <w:t>8.10铁路代收款维护</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铁路代收款维护</w:t>
      </w:r>
      <w:r>
        <w:rPr>
          <w:rFonts w:hint="eastAsia"/>
          <w:lang w:val="en-US" w:eastAsia="zh-CN"/>
        </w:rPr>
        <w:t>，铁路代收款维护主要是对</w:t>
      </w:r>
    </w:p>
    <w:p>
      <w:pPr>
        <w:rPr>
          <w:rFonts w:hint="default"/>
          <w:lang w:val="en-US" w:eastAsia="zh-CN"/>
        </w:rPr>
      </w:pPr>
      <w:r>
        <w:rPr>
          <w:rFonts w:hint="eastAsia"/>
          <w:lang w:val="en-US" w:eastAsia="zh-CN"/>
        </w:rPr>
        <w:t>铁路运费代收款统计中项目的值进行维护，包含了货车延期占用费、补吨费、其他费和回空费；点击</w:t>
      </w:r>
      <w:r>
        <w:rPr>
          <w:rFonts w:hint="eastAsia"/>
          <w:color w:val="FF0000"/>
          <w:lang w:val="en-US" w:eastAsia="zh-CN"/>
        </w:rPr>
        <w:t>货车延期占用费</w:t>
      </w:r>
      <w:r>
        <w:rPr>
          <w:rFonts w:hint="eastAsia"/>
          <w:lang w:val="en-US" w:eastAsia="zh-CN"/>
        </w:rPr>
        <w:t>，进入货车延期占用费列表，点击</w:t>
      </w:r>
      <w:r>
        <w:rPr>
          <w:rFonts w:hint="eastAsia"/>
          <w:color w:val="FF0000"/>
          <w:lang w:val="en-US" w:eastAsia="zh-CN"/>
        </w:rPr>
        <w:t>新建</w:t>
      </w:r>
      <w:r>
        <w:rPr>
          <w:rFonts w:hint="eastAsia"/>
          <w:lang w:val="en-US" w:eastAsia="zh-CN"/>
        </w:rPr>
        <w:t>，填写货车延期占用费的信息后，点击</w:t>
      </w:r>
      <w:r>
        <w:rPr>
          <w:rFonts w:hint="eastAsia"/>
          <w:color w:val="FF0000"/>
          <w:lang w:val="en-US" w:eastAsia="zh-CN"/>
        </w:rPr>
        <w:t>提交</w:t>
      </w:r>
      <w:r>
        <w:rPr>
          <w:rFonts w:hint="eastAsia"/>
          <w:lang w:val="en-US" w:eastAsia="zh-CN"/>
        </w:rPr>
        <w:t>即可；点击</w:t>
      </w:r>
      <w:r>
        <w:rPr>
          <w:rFonts w:hint="eastAsia"/>
          <w:color w:val="FF0000"/>
          <w:lang w:val="en-US" w:eastAsia="zh-CN"/>
        </w:rPr>
        <w:t>其他</w:t>
      </w:r>
      <w:r>
        <w:rPr>
          <w:rFonts w:hint="eastAsia"/>
          <w:lang w:val="en-US" w:eastAsia="zh-CN"/>
        </w:rPr>
        <w:t>，进入其他列表，点击</w:t>
      </w:r>
      <w:r>
        <w:rPr>
          <w:rFonts w:hint="eastAsia"/>
          <w:color w:val="FF0000"/>
          <w:lang w:val="en-US" w:eastAsia="zh-CN"/>
        </w:rPr>
        <w:t>新建</w:t>
      </w:r>
      <w:r>
        <w:rPr>
          <w:rFonts w:hint="eastAsia"/>
          <w:lang w:val="en-US" w:eastAsia="zh-CN"/>
        </w:rPr>
        <w:t>，填写其他的信息后，点击</w:t>
      </w:r>
      <w:r>
        <w:rPr>
          <w:rFonts w:hint="eastAsia"/>
          <w:color w:val="FF0000"/>
          <w:lang w:val="en-US" w:eastAsia="zh-CN"/>
        </w:rPr>
        <w:t>提交</w:t>
      </w:r>
      <w:r>
        <w:rPr>
          <w:rFonts w:hint="eastAsia"/>
          <w:lang w:val="en-US" w:eastAsia="zh-CN"/>
        </w:rPr>
        <w:t>即可，在其他中分为补吨费和其他，补吨费需要填写与补吨费相关的信息，其他需要自行建立名称，填写其他相关的费用；点击</w:t>
      </w:r>
      <w:r>
        <w:rPr>
          <w:rFonts w:hint="eastAsia"/>
          <w:color w:val="FF0000"/>
          <w:lang w:val="en-US" w:eastAsia="zh-CN"/>
        </w:rPr>
        <w:t>回空费</w:t>
      </w:r>
      <w:r>
        <w:rPr>
          <w:rFonts w:hint="eastAsia"/>
          <w:lang w:val="en-US" w:eastAsia="zh-CN"/>
        </w:rPr>
        <w:t>，填写回空费的信息后，点击</w:t>
      </w:r>
      <w:r>
        <w:rPr>
          <w:rFonts w:hint="eastAsia"/>
          <w:color w:val="FF0000"/>
          <w:lang w:val="en-US" w:eastAsia="zh-CN"/>
        </w:rPr>
        <w:t>提交</w:t>
      </w:r>
      <w:r>
        <w:rPr>
          <w:rFonts w:hint="eastAsia"/>
          <w:lang w:val="en-US" w:eastAsia="zh-CN"/>
        </w:rPr>
        <w:t>即可，回空费可进行维护，点击回空费维护即可对回空费进行维护。</w:t>
      </w:r>
    </w:p>
    <w:p>
      <w:r>
        <w:drawing>
          <wp:inline distT="0" distB="0" distL="114300" distR="114300">
            <wp:extent cx="5256530" cy="2292985"/>
            <wp:effectExtent l="9525" t="9525" r="10795" b="21590"/>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73"/>
                    <a:stretch>
                      <a:fillRect/>
                    </a:stretch>
                  </pic:blipFill>
                  <pic:spPr>
                    <a:xfrm>
                      <a:off x="0" y="0"/>
                      <a:ext cx="5256530" cy="229298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71</w:t>
      </w:r>
      <w:r>
        <w:fldChar w:fldCharType="end"/>
      </w:r>
      <w:r>
        <w:rPr>
          <w:rFonts w:hint="eastAsia"/>
          <w:lang w:eastAsia="zh-CN"/>
        </w:rPr>
        <w:t xml:space="preserve"> 货车延期占用费列表</w:t>
      </w:r>
    </w:p>
    <w:p>
      <w:r>
        <w:drawing>
          <wp:inline distT="0" distB="0" distL="114300" distR="114300">
            <wp:extent cx="5260340" cy="2086610"/>
            <wp:effectExtent l="9525" t="9525" r="26035" b="18415"/>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74"/>
                    <a:stretch>
                      <a:fillRect/>
                    </a:stretch>
                  </pic:blipFill>
                  <pic:spPr>
                    <a:xfrm>
                      <a:off x="0" y="0"/>
                      <a:ext cx="5260340" cy="208661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72</w:t>
      </w:r>
      <w:r>
        <w:fldChar w:fldCharType="end"/>
      </w:r>
      <w:r>
        <w:rPr>
          <w:rFonts w:hint="eastAsia"/>
          <w:lang w:eastAsia="zh-CN"/>
        </w:rPr>
        <w:t xml:space="preserve"> 其他列表</w:t>
      </w:r>
    </w:p>
    <w:p>
      <w:pPr>
        <w:rPr>
          <w:rFonts w:hint="eastAsia"/>
          <w:lang w:eastAsia="zh-CN"/>
        </w:rPr>
      </w:pPr>
    </w:p>
    <w:p>
      <w:r>
        <w:drawing>
          <wp:inline distT="0" distB="0" distL="114300" distR="114300">
            <wp:extent cx="5264785" cy="2284095"/>
            <wp:effectExtent l="9525" t="9525" r="21590" b="11430"/>
            <wp:docPr id="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pic:cNvPicPr>
                      <a:picLocks noChangeAspect="1"/>
                    </pic:cNvPicPr>
                  </pic:nvPicPr>
                  <pic:blipFill>
                    <a:blip r:embed="rId75"/>
                    <a:stretch>
                      <a:fillRect/>
                    </a:stretch>
                  </pic:blipFill>
                  <pic:spPr>
                    <a:xfrm>
                      <a:off x="0" y="0"/>
                      <a:ext cx="5264785" cy="2284095"/>
                    </a:xfrm>
                    <a:prstGeom prst="rect">
                      <a:avLst/>
                    </a:prstGeom>
                    <a:noFill/>
                    <a:ln>
                      <a:solidFill>
                        <a:srgbClr val="0000FF"/>
                      </a:solidFill>
                    </a:ln>
                  </pic:spPr>
                </pic:pic>
              </a:graphicData>
            </a:graphic>
          </wp:inline>
        </w:drawing>
      </w:r>
    </w:p>
    <w:p>
      <w:pPr>
        <w:pStyle w:val="6"/>
      </w:pPr>
      <w:r>
        <w:t xml:space="preserve">图 </w:t>
      </w:r>
      <w:r>
        <w:fldChar w:fldCharType="begin"/>
      </w:r>
      <w:r>
        <w:instrText xml:space="preserve"> SEQ 图 \* ARABIC </w:instrText>
      </w:r>
      <w:r>
        <w:fldChar w:fldCharType="separate"/>
      </w:r>
      <w:r>
        <w:t>73</w:t>
      </w:r>
      <w:r>
        <w:fldChar w:fldCharType="end"/>
      </w:r>
      <w:r>
        <w:rPr>
          <w:rFonts w:hint="eastAsia"/>
          <w:lang w:eastAsia="zh-CN"/>
        </w:rPr>
        <w:t xml:space="preserve"> 回空费列表</w:t>
      </w:r>
      <w:r>
        <w:drawing>
          <wp:inline distT="0" distB="0" distL="114300" distR="114300">
            <wp:extent cx="5262245" cy="2559050"/>
            <wp:effectExtent l="9525" t="9525" r="24130" b="22225"/>
            <wp:docPr id="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
                    <pic:cNvPicPr>
                      <a:picLocks noChangeAspect="1"/>
                    </pic:cNvPicPr>
                  </pic:nvPicPr>
                  <pic:blipFill>
                    <a:blip r:embed="rId76"/>
                    <a:stretch>
                      <a:fillRect/>
                    </a:stretch>
                  </pic:blipFill>
                  <pic:spPr>
                    <a:xfrm>
                      <a:off x="0" y="0"/>
                      <a:ext cx="5262245" cy="255905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74</w:t>
      </w:r>
      <w:r>
        <w:fldChar w:fldCharType="end"/>
      </w:r>
      <w:r>
        <w:rPr>
          <w:rFonts w:hint="eastAsia"/>
          <w:lang w:eastAsia="zh-CN"/>
        </w:rPr>
        <w:t xml:space="preserve"> 新建货车延期占用费</w:t>
      </w:r>
    </w:p>
    <w:p>
      <w:r>
        <w:drawing>
          <wp:inline distT="0" distB="0" distL="114300" distR="114300">
            <wp:extent cx="5257800" cy="2286635"/>
            <wp:effectExtent l="9525" t="9525" r="9525" b="27940"/>
            <wp:docPr id="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
                    <pic:cNvPicPr>
                      <a:picLocks noChangeAspect="1"/>
                    </pic:cNvPicPr>
                  </pic:nvPicPr>
                  <pic:blipFill>
                    <a:blip r:embed="rId77"/>
                    <a:stretch>
                      <a:fillRect/>
                    </a:stretch>
                  </pic:blipFill>
                  <pic:spPr>
                    <a:xfrm>
                      <a:off x="0" y="0"/>
                      <a:ext cx="5257800" cy="228663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75</w:t>
      </w:r>
      <w:r>
        <w:fldChar w:fldCharType="end"/>
      </w:r>
      <w:r>
        <w:rPr>
          <w:rFonts w:hint="eastAsia"/>
          <w:lang w:eastAsia="zh-CN"/>
        </w:rPr>
        <w:t xml:space="preserve"> 新建其他</w:t>
      </w:r>
    </w:p>
    <w:p>
      <w:r>
        <w:drawing>
          <wp:inline distT="0" distB="0" distL="114300" distR="114300">
            <wp:extent cx="5256530" cy="2275840"/>
            <wp:effectExtent l="9525" t="9525" r="10795" b="19685"/>
            <wp:docPr id="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0"/>
                    <pic:cNvPicPr>
                      <a:picLocks noChangeAspect="1"/>
                    </pic:cNvPicPr>
                  </pic:nvPicPr>
                  <pic:blipFill>
                    <a:blip r:embed="rId78"/>
                    <a:stretch>
                      <a:fillRect/>
                    </a:stretch>
                  </pic:blipFill>
                  <pic:spPr>
                    <a:xfrm>
                      <a:off x="0" y="0"/>
                      <a:ext cx="5256530" cy="227584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76</w:t>
      </w:r>
      <w:r>
        <w:fldChar w:fldCharType="end"/>
      </w:r>
      <w:r>
        <w:rPr>
          <w:rFonts w:hint="eastAsia"/>
          <w:lang w:eastAsia="zh-CN"/>
        </w:rPr>
        <w:t xml:space="preserve"> 新建回空费</w:t>
      </w:r>
    </w:p>
    <w:p>
      <w:r>
        <w:drawing>
          <wp:inline distT="0" distB="0" distL="114300" distR="114300">
            <wp:extent cx="5259705" cy="2291715"/>
            <wp:effectExtent l="9525" t="9525" r="26670" b="22860"/>
            <wp:docPr id="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1"/>
                    <pic:cNvPicPr>
                      <a:picLocks noChangeAspect="1"/>
                    </pic:cNvPicPr>
                  </pic:nvPicPr>
                  <pic:blipFill>
                    <a:blip r:embed="rId79"/>
                    <a:stretch>
                      <a:fillRect/>
                    </a:stretch>
                  </pic:blipFill>
                  <pic:spPr>
                    <a:xfrm>
                      <a:off x="0" y="0"/>
                      <a:ext cx="5259705" cy="22917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77</w:t>
      </w:r>
      <w:r>
        <w:fldChar w:fldCharType="end"/>
      </w:r>
      <w:r>
        <w:rPr>
          <w:rFonts w:hint="eastAsia"/>
          <w:lang w:eastAsia="zh-CN"/>
        </w:rPr>
        <w:t xml:space="preserve"> 回空费维护</w:t>
      </w:r>
    </w:p>
    <w:p>
      <w:pPr>
        <w:pStyle w:val="3"/>
        <w:bidi w:val="0"/>
        <w:rPr>
          <w:rFonts w:hint="eastAsia"/>
          <w:lang w:val="en-US" w:eastAsia="zh-CN"/>
        </w:rPr>
      </w:pPr>
      <w:r>
        <w:rPr>
          <w:rFonts w:hint="eastAsia"/>
          <w:lang w:val="en-US" w:eastAsia="zh-CN"/>
        </w:rPr>
        <w:t>8.11铁路运费代收款统计</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铁路运费代收款统计</w:t>
      </w:r>
      <w:r>
        <w:rPr>
          <w:rFonts w:hint="eastAsia"/>
          <w:lang w:val="en-US" w:eastAsia="zh-CN"/>
        </w:rPr>
        <w:t>，铁路运费代收款统计是分部门进行运费代收款的统计，其中现付铁路货票金额是铁路运费，保险费取自铁路运费中的保险费，货车延期占用费、其他、回空费合计取铁路代收款维护。</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0975" cy="2497455"/>
            <wp:effectExtent l="9525" t="9525" r="25400" b="26670"/>
            <wp:docPr id="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2"/>
                    <pic:cNvPicPr>
                      <a:picLocks noChangeAspect="1"/>
                    </pic:cNvPicPr>
                  </pic:nvPicPr>
                  <pic:blipFill>
                    <a:blip r:embed="rId80"/>
                    <a:stretch>
                      <a:fillRect/>
                    </a:stretch>
                  </pic:blipFill>
                  <pic:spPr>
                    <a:xfrm>
                      <a:off x="0" y="0"/>
                      <a:ext cx="5260975" cy="2497455"/>
                    </a:xfrm>
                    <a:prstGeom prst="rect">
                      <a:avLst/>
                    </a:prstGeom>
                    <a:noFill/>
                    <a:ln>
                      <a:solidFill>
                        <a:srgbClr val="0000FF"/>
                      </a:solid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Theme="minorEastAsia"/>
          <w:lang w:val="en-US" w:eastAsia="zh-CN"/>
        </w:rPr>
      </w:pPr>
      <w:r>
        <w:t xml:space="preserve">图 </w:t>
      </w:r>
      <w:r>
        <w:fldChar w:fldCharType="begin"/>
      </w:r>
      <w:r>
        <w:instrText xml:space="preserve"> SEQ 图 \* ARABIC </w:instrText>
      </w:r>
      <w:r>
        <w:fldChar w:fldCharType="separate"/>
      </w:r>
      <w:r>
        <w:t>78</w:t>
      </w:r>
      <w:r>
        <w:fldChar w:fldCharType="end"/>
      </w:r>
      <w:r>
        <w:rPr>
          <w:rFonts w:hint="eastAsia"/>
          <w:lang w:eastAsia="zh-CN"/>
        </w:rPr>
        <w:t xml:space="preserve"> 铁路运费代收款统计</w:t>
      </w:r>
    </w:p>
    <w:p>
      <w:pPr>
        <w:pStyle w:val="2"/>
        <w:bidi w:val="0"/>
        <w:rPr>
          <w:rFonts w:hint="default"/>
          <w:lang w:val="en-US" w:eastAsia="zh-CN"/>
        </w:rPr>
      </w:pPr>
      <w:r>
        <w:rPr>
          <w:rFonts w:hint="eastAsia"/>
          <w:lang w:val="en-US" w:eastAsia="zh-CN"/>
        </w:rPr>
        <w:t>9.产品管理</w:t>
      </w:r>
    </w:p>
    <w:p>
      <w:pPr>
        <w:pStyle w:val="3"/>
        <w:bidi w:val="0"/>
        <w:rPr>
          <w:rFonts w:hint="eastAsia"/>
          <w:lang w:val="en-US" w:eastAsia="zh-CN"/>
        </w:rPr>
      </w:pPr>
      <w:r>
        <w:rPr>
          <w:rFonts w:hint="eastAsia"/>
          <w:lang w:val="en-US" w:eastAsia="zh-CN"/>
        </w:rPr>
        <w:t>9.1产品信息</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lang w:val="en-US"/>
        </w:rPr>
      </w:pPr>
      <w:r>
        <w:rPr>
          <w:rFonts w:hint="eastAsia"/>
          <w:lang w:val="en-US" w:eastAsia="zh-CN"/>
        </w:rPr>
        <w:t>点击</w:t>
      </w:r>
      <w:r>
        <w:rPr>
          <w:rFonts w:hint="eastAsia"/>
          <w:color w:val="FF0000"/>
          <w:lang w:val="en-US" w:eastAsia="zh-CN"/>
        </w:rPr>
        <w:t>产品管理</w:t>
      </w:r>
      <w:r>
        <w:rPr>
          <w:rFonts w:hint="eastAsia"/>
          <w:lang w:val="en-US" w:eastAsia="zh-CN"/>
        </w:rPr>
        <w:t>下的</w:t>
      </w:r>
      <w:r>
        <w:rPr>
          <w:rFonts w:hint="eastAsia"/>
          <w:color w:val="FF0000"/>
          <w:lang w:val="en-US" w:eastAsia="zh-CN"/>
        </w:rPr>
        <w:t>产品信息</w:t>
      </w:r>
      <w:r>
        <w:rPr>
          <w:rFonts w:hint="eastAsia"/>
          <w:lang w:val="en-US" w:eastAsia="zh-CN"/>
        </w:rPr>
        <w:t>，产品信息是对煤种进行进行在售和停售，也可进行</w:t>
      </w:r>
      <w:r>
        <w:rPr>
          <w:rFonts w:hint="eastAsia"/>
          <w:color w:val="FF0000"/>
          <w:lang w:val="en-US" w:eastAsia="zh-CN"/>
        </w:rPr>
        <w:t>批量在售</w:t>
      </w:r>
      <w:r>
        <w:rPr>
          <w:rFonts w:hint="eastAsia"/>
          <w:lang w:val="en-US" w:eastAsia="zh-CN"/>
        </w:rPr>
        <w:t>和</w:t>
      </w:r>
      <w:r>
        <w:rPr>
          <w:rFonts w:hint="eastAsia"/>
          <w:color w:val="FF0000"/>
          <w:lang w:val="en-US" w:eastAsia="zh-CN"/>
        </w:rPr>
        <w:t>批量停售</w:t>
      </w:r>
      <w:r>
        <w:rPr>
          <w:rFonts w:hint="eastAsia"/>
          <w:lang w:val="en-US" w:eastAsia="zh-CN"/>
        </w:rPr>
        <w:t>，当停售后，该煤种将不可进行使用。</w:t>
      </w:r>
    </w:p>
    <w:p>
      <w:pPr>
        <w:bidi w:val="0"/>
      </w:pPr>
      <w:r>
        <w:drawing>
          <wp:inline distT="0" distB="0" distL="114300" distR="114300">
            <wp:extent cx="5263515" cy="2414270"/>
            <wp:effectExtent l="9525" t="9525" r="22860" b="14605"/>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81"/>
                    <a:stretch>
                      <a:fillRect/>
                    </a:stretch>
                  </pic:blipFill>
                  <pic:spPr>
                    <a:xfrm>
                      <a:off x="0" y="0"/>
                      <a:ext cx="5263515" cy="2414270"/>
                    </a:xfrm>
                    <a:prstGeom prst="rect">
                      <a:avLst/>
                    </a:prstGeom>
                    <a:noFill/>
                    <a:ln>
                      <a:solidFill>
                        <a:srgbClr val="0000FF"/>
                      </a:solidFill>
                    </a:ln>
                  </pic:spPr>
                </pic:pic>
              </a:graphicData>
            </a:graphic>
          </wp:inline>
        </w:drawing>
      </w:r>
    </w:p>
    <w:p>
      <w:pPr>
        <w:pStyle w:val="6"/>
        <w:bidi w:val="0"/>
        <w:rPr>
          <w:rFonts w:hint="eastAsia" w:eastAsiaTheme="minorEastAsia"/>
          <w:lang w:val="en-US" w:eastAsia="zh-CN"/>
        </w:rPr>
      </w:pPr>
      <w:r>
        <w:t xml:space="preserve">图 </w:t>
      </w:r>
      <w:r>
        <w:fldChar w:fldCharType="begin"/>
      </w:r>
      <w:r>
        <w:instrText xml:space="preserve"> SEQ 图 \* ARABIC </w:instrText>
      </w:r>
      <w:r>
        <w:fldChar w:fldCharType="separate"/>
      </w:r>
      <w:r>
        <w:t>79</w:t>
      </w:r>
      <w:r>
        <w:fldChar w:fldCharType="end"/>
      </w:r>
      <w:r>
        <w:rPr>
          <w:rFonts w:hint="eastAsia"/>
          <w:lang w:eastAsia="zh-CN"/>
        </w:rPr>
        <w:t xml:space="preserve"> 产品信息</w:t>
      </w:r>
    </w:p>
    <w:p>
      <w:pPr>
        <w:pStyle w:val="3"/>
        <w:bidi w:val="0"/>
        <w:rPr>
          <w:rFonts w:hint="eastAsia"/>
          <w:lang w:val="en-US" w:eastAsia="zh-CN"/>
        </w:rPr>
      </w:pPr>
      <w:r>
        <w:rPr>
          <w:rFonts w:hint="eastAsia"/>
          <w:lang w:val="en-US" w:eastAsia="zh-CN"/>
        </w:rPr>
        <w:t>9.2属性维护</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产品管理</w:t>
      </w:r>
      <w:r>
        <w:rPr>
          <w:rFonts w:hint="eastAsia"/>
          <w:lang w:val="en-US" w:eastAsia="zh-CN"/>
        </w:rPr>
        <w:t>下的</w:t>
      </w:r>
      <w:r>
        <w:rPr>
          <w:rFonts w:hint="eastAsia"/>
          <w:color w:val="FF0000"/>
          <w:lang w:val="en-US" w:eastAsia="zh-CN"/>
        </w:rPr>
        <w:t>属性维护</w:t>
      </w:r>
      <w:r>
        <w:rPr>
          <w:rFonts w:hint="eastAsia"/>
          <w:lang w:val="en-US" w:eastAsia="zh-CN"/>
        </w:rPr>
        <w:t>，属性维护维护的内容为采样地点、煤质属性和计划属性，点击</w:t>
      </w:r>
      <w:r>
        <w:rPr>
          <w:rFonts w:hint="eastAsia"/>
          <w:color w:val="FF0000"/>
          <w:lang w:val="en-US" w:eastAsia="zh-CN"/>
        </w:rPr>
        <w:t>采样地点</w:t>
      </w:r>
      <w:r>
        <w:rPr>
          <w:rFonts w:hint="eastAsia"/>
          <w:lang w:val="en-US" w:eastAsia="zh-CN"/>
        </w:rPr>
        <w:t>，进入采样地点列表，点击</w:t>
      </w:r>
      <w:r>
        <w:rPr>
          <w:rFonts w:hint="eastAsia"/>
          <w:color w:val="FF0000"/>
          <w:lang w:val="en-US" w:eastAsia="zh-CN"/>
        </w:rPr>
        <w:t>新建采样地点</w:t>
      </w:r>
      <w:r>
        <w:rPr>
          <w:rFonts w:hint="eastAsia"/>
          <w:lang w:val="en-US" w:eastAsia="zh-CN"/>
        </w:rPr>
        <w:t>，填写采样地点的名称后，点击</w:t>
      </w:r>
      <w:r>
        <w:rPr>
          <w:rFonts w:hint="eastAsia"/>
          <w:color w:val="FF0000"/>
          <w:lang w:val="en-US" w:eastAsia="zh-CN"/>
        </w:rPr>
        <w:t>确认</w:t>
      </w:r>
      <w:r>
        <w:rPr>
          <w:rFonts w:hint="eastAsia"/>
          <w:lang w:val="en-US" w:eastAsia="zh-CN"/>
        </w:rPr>
        <w:t>即可；点击</w:t>
      </w:r>
      <w:r>
        <w:rPr>
          <w:rFonts w:hint="eastAsia"/>
          <w:color w:val="FF0000"/>
          <w:lang w:val="en-US" w:eastAsia="zh-CN"/>
        </w:rPr>
        <w:t>煤质属性</w:t>
      </w:r>
      <w:r>
        <w:rPr>
          <w:rFonts w:hint="eastAsia"/>
          <w:lang w:val="en-US" w:eastAsia="zh-CN"/>
        </w:rPr>
        <w:t>，进入煤质属性列表，点击</w:t>
      </w:r>
      <w:r>
        <w:rPr>
          <w:rFonts w:hint="eastAsia"/>
          <w:color w:val="FF0000"/>
          <w:lang w:val="en-US" w:eastAsia="zh-CN"/>
        </w:rPr>
        <w:t>新建煤质属性</w:t>
      </w:r>
      <w:r>
        <w:rPr>
          <w:rFonts w:hint="eastAsia"/>
          <w:lang w:val="en-US" w:eastAsia="zh-CN"/>
        </w:rPr>
        <w:t>，填写煤质属性、煤质标识、单位的信息后，点击</w:t>
      </w:r>
      <w:r>
        <w:rPr>
          <w:rFonts w:hint="eastAsia"/>
          <w:color w:val="FF0000"/>
          <w:lang w:val="en-US" w:eastAsia="zh-CN"/>
        </w:rPr>
        <w:t>保存</w:t>
      </w:r>
      <w:r>
        <w:rPr>
          <w:rFonts w:hint="eastAsia"/>
          <w:lang w:val="en-US" w:eastAsia="zh-CN"/>
        </w:rPr>
        <w:t>即可；点击</w:t>
      </w:r>
      <w:r>
        <w:rPr>
          <w:rFonts w:hint="eastAsia"/>
          <w:color w:val="FF0000"/>
          <w:lang w:val="en-US" w:eastAsia="zh-CN"/>
        </w:rPr>
        <w:t>计划属性</w:t>
      </w:r>
      <w:r>
        <w:rPr>
          <w:rFonts w:hint="eastAsia"/>
          <w:lang w:val="en-US" w:eastAsia="zh-CN"/>
        </w:rPr>
        <w:t>，进入计划属性列表，点击</w:t>
      </w:r>
      <w:r>
        <w:rPr>
          <w:rFonts w:hint="eastAsia"/>
          <w:color w:val="FF0000"/>
          <w:lang w:val="en-US" w:eastAsia="zh-CN"/>
        </w:rPr>
        <w:t>新建计划属性</w:t>
      </w:r>
      <w:r>
        <w:rPr>
          <w:rFonts w:hint="eastAsia"/>
          <w:lang w:val="en-US" w:eastAsia="zh-CN"/>
        </w:rPr>
        <w:t>，填写计划属性、煤矿名称、计划值的信息后，点击</w:t>
      </w:r>
      <w:r>
        <w:rPr>
          <w:rFonts w:hint="eastAsia"/>
          <w:color w:val="FF0000"/>
          <w:lang w:val="en-US" w:eastAsia="zh-CN"/>
        </w:rPr>
        <w:t>确定</w:t>
      </w:r>
      <w:r>
        <w:rPr>
          <w:rFonts w:hint="eastAsia"/>
          <w:lang w:val="en-US" w:eastAsia="zh-CN"/>
        </w:rPr>
        <w:t>即可。</w:t>
      </w:r>
    </w:p>
    <w:p>
      <w:r>
        <w:drawing>
          <wp:inline distT="0" distB="0" distL="114300" distR="114300">
            <wp:extent cx="5266690" cy="2583815"/>
            <wp:effectExtent l="9525" t="9525" r="19685" b="16510"/>
            <wp:docPr id="6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6"/>
                    <pic:cNvPicPr>
                      <a:picLocks noChangeAspect="1"/>
                    </pic:cNvPicPr>
                  </pic:nvPicPr>
                  <pic:blipFill>
                    <a:blip r:embed="rId82"/>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80</w:t>
      </w:r>
      <w:r>
        <w:fldChar w:fldCharType="end"/>
      </w:r>
      <w:r>
        <w:rPr>
          <w:rFonts w:hint="eastAsia"/>
          <w:lang w:eastAsia="zh-CN"/>
        </w:rPr>
        <w:t xml:space="preserve"> 采样地点列表</w:t>
      </w:r>
    </w:p>
    <w:p>
      <w:r>
        <w:drawing>
          <wp:inline distT="0" distB="0" distL="114300" distR="114300">
            <wp:extent cx="5266690" cy="2577465"/>
            <wp:effectExtent l="9525" t="9525" r="19685" b="22860"/>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83"/>
                    <a:stretch>
                      <a:fillRect/>
                    </a:stretch>
                  </pic:blipFill>
                  <pic:spPr>
                    <a:xfrm>
                      <a:off x="0" y="0"/>
                      <a:ext cx="5266690" cy="257746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81</w:t>
      </w:r>
      <w:r>
        <w:fldChar w:fldCharType="end"/>
      </w:r>
      <w:r>
        <w:rPr>
          <w:rFonts w:hint="eastAsia"/>
          <w:lang w:eastAsia="zh-CN"/>
        </w:rPr>
        <w:t xml:space="preserve"> 新建采样地点</w:t>
      </w:r>
    </w:p>
    <w:p>
      <w:r>
        <w:drawing>
          <wp:inline distT="0" distB="0" distL="114300" distR="114300">
            <wp:extent cx="5259705" cy="2583815"/>
            <wp:effectExtent l="9525" t="9525" r="26670" b="16510"/>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84"/>
                    <a:stretch>
                      <a:fillRect/>
                    </a:stretch>
                  </pic:blipFill>
                  <pic:spPr>
                    <a:xfrm>
                      <a:off x="0" y="0"/>
                      <a:ext cx="5259705"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82</w:t>
      </w:r>
      <w:r>
        <w:fldChar w:fldCharType="end"/>
      </w:r>
      <w:r>
        <w:rPr>
          <w:rFonts w:hint="eastAsia"/>
          <w:lang w:eastAsia="zh-CN"/>
        </w:rPr>
        <w:t xml:space="preserve"> 煤质属性列表</w:t>
      </w:r>
    </w:p>
    <w:p>
      <w:r>
        <w:drawing>
          <wp:inline distT="0" distB="0" distL="114300" distR="114300">
            <wp:extent cx="5259070" cy="2587625"/>
            <wp:effectExtent l="9525" t="9525" r="27305" b="12700"/>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85"/>
                    <a:stretch>
                      <a:fillRect/>
                    </a:stretch>
                  </pic:blipFill>
                  <pic:spPr>
                    <a:xfrm>
                      <a:off x="0" y="0"/>
                      <a:ext cx="5259070" cy="258762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83</w:t>
      </w:r>
      <w:r>
        <w:fldChar w:fldCharType="end"/>
      </w:r>
      <w:r>
        <w:rPr>
          <w:rFonts w:hint="eastAsia"/>
          <w:lang w:eastAsia="zh-CN"/>
        </w:rPr>
        <w:t xml:space="preserve"> 新建煤质属性</w:t>
      </w:r>
    </w:p>
    <w:p>
      <w:r>
        <w:drawing>
          <wp:inline distT="0" distB="0" distL="114300" distR="114300">
            <wp:extent cx="5256530" cy="2550160"/>
            <wp:effectExtent l="9525" t="9525" r="10795" b="12065"/>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86"/>
                    <a:stretch>
                      <a:fillRect/>
                    </a:stretch>
                  </pic:blipFill>
                  <pic:spPr>
                    <a:xfrm>
                      <a:off x="0" y="0"/>
                      <a:ext cx="5256530" cy="2550160"/>
                    </a:xfrm>
                    <a:prstGeom prst="rect">
                      <a:avLst/>
                    </a:prstGeom>
                    <a:noFill/>
                    <a:ln>
                      <a:solidFill>
                        <a:srgbClr val="0000FF"/>
                      </a:solidFill>
                    </a:ln>
                  </pic:spPr>
                </pic:pic>
              </a:graphicData>
            </a:graphic>
          </wp:inline>
        </w:drawing>
      </w:r>
    </w:p>
    <w:p>
      <w:pPr>
        <w:pStyle w:val="6"/>
        <w:rPr>
          <w:rFonts w:hint="eastAsia"/>
          <w:lang w:val="en-US" w:eastAsia="zh-CN"/>
        </w:rPr>
      </w:pPr>
      <w:r>
        <w:t xml:space="preserve">图 </w:t>
      </w:r>
      <w:r>
        <w:fldChar w:fldCharType="begin"/>
      </w:r>
      <w:r>
        <w:instrText xml:space="preserve"> SEQ 图 \* ARABIC </w:instrText>
      </w:r>
      <w:r>
        <w:fldChar w:fldCharType="separate"/>
      </w:r>
      <w:r>
        <w:t>84</w:t>
      </w:r>
      <w:r>
        <w:fldChar w:fldCharType="end"/>
      </w:r>
      <w:r>
        <w:rPr>
          <w:rFonts w:hint="eastAsia"/>
          <w:lang w:eastAsia="zh-CN"/>
        </w:rPr>
        <w:t xml:space="preserve"> 计划属性</w:t>
      </w:r>
      <w:r>
        <w:rPr>
          <w:rFonts w:hint="eastAsia"/>
          <w:lang w:val="en-US" w:eastAsia="zh-CN"/>
        </w:rPr>
        <w:t>列表</w:t>
      </w:r>
    </w:p>
    <w:p>
      <w:r>
        <w:drawing>
          <wp:inline distT="0" distB="0" distL="114300" distR="114300">
            <wp:extent cx="5268595" cy="2567940"/>
            <wp:effectExtent l="9525" t="9525" r="17780" b="1333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87"/>
                    <a:stretch>
                      <a:fillRect/>
                    </a:stretch>
                  </pic:blipFill>
                  <pic:spPr>
                    <a:xfrm>
                      <a:off x="0" y="0"/>
                      <a:ext cx="5268595" cy="256794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85</w:t>
      </w:r>
      <w:r>
        <w:fldChar w:fldCharType="end"/>
      </w:r>
      <w:r>
        <w:rPr>
          <w:rFonts w:hint="eastAsia"/>
          <w:lang w:eastAsia="zh-CN"/>
        </w:rPr>
        <w:t xml:space="preserve"> 新建计划属性</w:t>
      </w:r>
    </w:p>
    <w:p>
      <w:pPr>
        <w:pStyle w:val="3"/>
        <w:bidi w:val="0"/>
        <w:rPr>
          <w:rFonts w:hint="eastAsia"/>
          <w:lang w:val="en-US" w:eastAsia="zh-CN"/>
        </w:rPr>
      </w:pPr>
      <w:r>
        <w:rPr>
          <w:rFonts w:hint="eastAsia"/>
          <w:lang w:val="en-US" w:eastAsia="zh-CN"/>
        </w:rPr>
        <w:t>9.3属性关联</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产品管理</w:t>
      </w:r>
      <w:r>
        <w:rPr>
          <w:rFonts w:hint="eastAsia"/>
          <w:lang w:val="en-US" w:eastAsia="zh-CN"/>
        </w:rPr>
        <w:t>下的</w:t>
      </w:r>
      <w:r>
        <w:rPr>
          <w:rFonts w:hint="eastAsia"/>
          <w:color w:val="FF0000"/>
          <w:lang w:val="en-US" w:eastAsia="zh-CN"/>
        </w:rPr>
        <w:t>属性关联</w:t>
      </w:r>
      <w:r>
        <w:rPr>
          <w:rFonts w:hint="eastAsia"/>
          <w:lang w:val="en-US" w:eastAsia="zh-CN"/>
        </w:rPr>
        <w:t>，属性关联是将煤质的类别与采样地点、煤质属性、计划属值进行关联，类别为三级，可以新建一级、二级、三级的类别，一级类别会采样地点、煤质属性、计划属值进行关联，二级和三级类别是不可进行关联的，关联好数据后就可以在煤质录入中使用。</w:t>
      </w:r>
    </w:p>
    <w:p>
      <w:r>
        <w:drawing>
          <wp:inline distT="0" distB="0" distL="114300" distR="114300">
            <wp:extent cx="5264785" cy="2557780"/>
            <wp:effectExtent l="9525" t="9525" r="21590" b="23495"/>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pic:cNvPicPr>
                      <a:picLocks noChangeAspect="1"/>
                    </pic:cNvPicPr>
                  </pic:nvPicPr>
                  <pic:blipFill>
                    <a:blip r:embed="rId88"/>
                    <a:stretch>
                      <a:fillRect/>
                    </a:stretch>
                  </pic:blipFill>
                  <pic:spPr>
                    <a:xfrm>
                      <a:off x="0" y="0"/>
                      <a:ext cx="5264785" cy="255778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86</w:t>
      </w:r>
      <w:r>
        <w:fldChar w:fldCharType="end"/>
      </w:r>
      <w:r>
        <w:rPr>
          <w:rFonts w:hint="eastAsia"/>
          <w:lang w:eastAsia="zh-CN"/>
        </w:rPr>
        <w:t xml:space="preserve"> 属性关联列表</w:t>
      </w:r>
    </w:p>
    <w:p>
      <w:pPr>
        <w:pStyle w:val="2"/>
        <w:bidi w:val="0"/>
        <w:rPr>
          <w:rFonts w:hint="default"/>
          <w:lang w:val="en-US" w:eastAsia="zh-CN"/>
        </w:rPr>
      </w:pPr>
      <w:r>
        <w:rPr>
          <w:rFonts w:hint="eastAsia"/>
          <w:lang w:val="en-US" w:eastAsia="zh-CN"/>
        </w:rPr>
        <w:t>10.煤质检验</w:t>
      </w:r>
    </w:p>
    <w:p>
      <w:pPr>
        <w:pStyle w:val="3"/>
        <w:bidi w:val="0"/>
        <w:rPr>
          <w:rFonts w:hint="default"/>
          <w:lang w:val="en-US" w:eastAsia="zh-CN"/>
        </w:rPr>
      </w:pPr>
      <w:r>
        <w:rPr>
          <w:rFonts w:hint="eastAsia"/>
          <w:lang w:val="en-US" w:eastAsia="zh-CN"/>
        </w:rPr>
        <w:t>10.1煤质录入</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煤质检验</w:t>
      </w:r>
      <w:r>
        <w:rPr>
          <w:rFonts w:hint="eastAsia"/>
          <w:lang w:val="en-US" w:eastAsia="zh-CN"/>
        </w:rPr>
        <w:t>下的</w:t>
      </w:r>
      <w:r>
        <w:rPr>
          <w:rFonts w:hint="eastAsia"/>
          <w:color w:val="FF0000"/>
          <w:lang w:val="en-US" w:eastAsia="zh-CN"/>
        </w:rPr>
        <w:t>煤质录入</w:t>
      </w:r>
      <w:r>
        <w:rPr>
          <w:rFonts w:hint="eastAsia"/>
          <w:lang w:val="en-US" w:eastAsia="zh-CN"/>
        </w:rPr>
        <w:t>，煤质录入是对商品煤样进行煤质的录入，点击</w:t>
      </w:r>
      <w:r>
        <w:rPr>
          <w:rFonts w:hint="eastAsia"/>
          <w:color w:val="FF0000"/>
          <w:lang w:val="en-US" w:eastAsia="zh-CN"/>
        </w:rPr>
        <w:t>煤质录入</w:t>
      </w:r>
      <w:r>
        <w:rPr>
          <w:rFonts w:hint="eastAsia"/>
          <w:lang w:val="en-US" w:eastAsia="zh-CN"/>
        </w:rPr>
        <w:t>，填写相关信息，点击</w:t>
      </w:r>
      <w:r>
        <w:rPr>
          <w:rFonts w:hint="eastAsia"/>
          <w:color w:val="FF0000"/>
          <w:lang w:val="en-US" w:eastAsia="zh-CN"/>
        </w:rPr>
        <w:t>新建</w:t>
      </w:r>
      <w:r>
        <w:rPr>
          <w:rFonts w:hint="eastAsia"/>
          <w:lang w:val="en-US" w:eastAsia="zh-CN"/>
        </w:rPr>
        <w:t>即可。煤质录入后，如果点击</w:t>
      </w:r>
      <w:r>
        <w:rPr>
          <w:rFonts w:hint="eastAsia"/>
          <w:color w:val="FF0000"/>
          <w:lang w:val="en-US" w:eastAsia="zh-CN"/>
        </w:rPr>
        <w:t>提交今日数据</w:t>
      </w:r>
      <w:r>
        <w:rPr>
          <w:rFonts w:hint="eastAsia"/>
          <w:lang w:val="en-US" w:eastAsia="zh-CN"/>
        </w:rPr>
        <w:t>，是将今日的煤质进行提交；也可以选择条数，点击</w:t>
      </w:r>
      <w:r>
        <w:rPr>
          <w:rFonts w:hint="eastAsia"/>
          <w:color w:val="FF0000"/>
          <w:lang w:val="en-US" w:eastAsia="zh-CN"/>
        </w:rPr>
        <w:t>提交选择数据</w:t>
      </w:r>
      <w:r>
        <w:rPr>
          <w:rFonts w:hint="eastAsia"/>
          <w:lang w:val="en-US" w:eastAsia="zh-CN"/>
        </w:rPr>
        <w:t>，就可以将选择的煤质数据进行提交；如果煤质的信息填写错误，则可以进行</w:t>
      </w:r>
      <w:r>
        <w:rPr>
          <w:rFonts w:hint="eastAsia"/>
          <w:color w:val="FF0000"/>
          <w:lang w:val="en-US" w:eastAsia="zh-CN"/>
        </w:rPr>
        <w:t>批量删除</w:t>
      </w:r>
      <w:r>
        <w:rPr>
          <w:rFonts w:hint="eastAsia"/>
          <w:lang w:val="en-US" w:eastAsia="zh-CN"/>
        </w:rPr>
        <w:t>。煤质录入后需要进行两步审批，包含</w:t>
      </w:r>
      <w:r>
        <w:rPr>
          <w:rFonts w:hint="eastAsia"/>
          <w:color w:val="FF0000"/>
          <w:lang w:val="en-US" w:eastAsia="zh-CN"/>
        </w:rPr>
        <w:t>煤质审核</w:t>
      </w:r>
      <w:r>
        <w:rPr>
          <w:rFonts w:hint="eastAsia"/>
          <w:lang w:val="en-US" w:eastAsia="zh-CN"/>
        </w:rPr>
        <w:t>和</w:t>
      </w:r>
      <w:r>
        <w:rPr>
          <w:rFonts w:hint="eastAsia"/>
          <w:color w:val="FF0000"/>
          <w:lang w:val="en-US" w:eastAsia="zh-CN"/>
        </w:rPr>
        <w:t>煤质复核</w:t>
      </w:r>
      <w:r>
        <w:rPr>
          <w:rFonts w:hint="eastAsia"/>
          <w:lang w:val="en-US" w:eastAsia="zh-CN"/>
        </w:rPr>
        <w:t>，并且可以查看</w:t>
      </w:r>
      <w:r>
        <w:rPr>
          <w:rFonts w:hint="eastAsia"/>
          <w:color w:val="FF0000"/>
          <w:lang w:val="en-US" w:eastAsia="zh-CN"/>
        </w:rPr>
        <w:t>煤质审批流程</w:t>
      </w:r>
      <w:r>
        <w:rPr>
          <w:rFonts w:hint="eastAsia"/>
          <w:lang w:val="en-US" w:eastAsia="zh-CN"/>
        </w:rPr>
        <w:t>。</w:t>
      </w:r>
    </w:p>
    <w:p>
      <w:pPr>
        <w:bidi w:val="0"/>
      </w:pPr>
      <w:r>
        <w:drawing>
          <wp:inline distT="0" distB="0" distL="114300" distR="114300">
            <wp:extent cx="5266690" cy="2583815"/>
            <wp:effectExtent l="9525" t="9525" r="19685" b="16510"/>
            <wp:docPr id="6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8"/>
                    <pic:cNvPicPr>
                      <a:picLocks noChangeAspect="1"/>
                    </pic:cNvPicPr>
                  </pic:nvPicPr>
                  <pic:blipFill>
                    <a:blip r:embed="rId89"/>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87</w:t>
      </w:r>
      <w:r>
        <w:fldChar w:fldCharType="end"/>
      </w:r>
      <w:r>
        <w:rPr>
          <w:rFonts w:hint="eastAsia"/>
          <w:lang w:eastAsia="zh-CN"/>
        </w:rPr>
        <w:t xml:space="preserve"> 煤质录入列表</w:t>
      </w:r>
    </w:p>
    <w:p>
      <w:r>
        <w:drawing>
          <wp:inline distT="0" distB="0" distL="114300" distR="114300">
            <wp:extent cx="5259705" cy="2614295"/>
            <wp:effectExtent l="9525" t="9525" r="26670" b="24130"/>
            <wp:docPr id="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
                    <pic:cNvPicPr>
                      <a:picLocks noChangeAspect="1"/>
                    </pic:cNvPicPr>
                  </pic:nvPicPr>
                  <pic:blipFill>
                    <a:blip r:embed="rId90"/>
                    <a:stretch>
                      <a:fillRect/>
                    </a:stretch>
                  </pic:blipFill>
                  <pic:spPr>
                    <a:xfrm>
                      <a:off x="0" y="0"/>
                      <a:ext cx="5259705" cy="261429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88</w:t>
      </w:r>
      <w:r>
        <w:fldChar w:fldCharType="end"/>
      </w:r>
      <w:r>
        <w:rPr>
          <w:rFonts w:hint="eastAsia"/>
          <w:lang w:eastAsia="zh-CN"/>
        </w:rPr>
        <w:t xml:space="preserve"> 煤质录入</w:t>
      </w:r>
    </w:p>
    <w:p>
      <w:pPr>
        <w:bidi w:val="0"/>
      </w:pPr>
      <w:r>
        <w:drawing>
          <wp:inline distT="0" distB="0" distL="114300" distR="114300">
            <wp:extent cx="5266690" cy="2583815"/>
            <wp:effectExtent l="9525" t="9525" r="19685" b="16510"/>
            <wp:docPr id="6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9"/>
                    <pic:cNvPicPr>
                      <a:picLocks noChangeAspect="1"/>
                    </pic:cNvPicPr>
                  </pic:nvPicPr>
                  <pic:blipFill>
                    <a:blip r:embed="rId91"/>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89</w:t>
      </w:r>
      <w:r>
        <w:fldChar w:fldCharType="end"/>
      </w:r>
      <w:r>
        <w:rPr>
          <w:rFonts w:hint="eastAsia"/>
          <w:lang w:eastAsia="zh-CN"/>
        </w:rPr>
        <w:t xml:space="preserve"> 煤质审核</w:t>
      </w:r>
    </w:p>
    <w:p>
      <w:pPr>
        <w:bidi w:val="0"/>
      </w:pPr>
      <w:r>
        <w:drawing>
          <wp:inline distT="0" distB="0" distL="114300" distR="114300">
            <wp:extent cx="5266690" cy="2583815"/>
            <wp:effectExtent l="9525" t="9525" r="19685" b="16510"/>
            <wp:docPr id="6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0"/>
                    <pic:cNvPicPr>
                      <a:picLocks noChangeAspect="1"/>
                    </pic:cNvPicPr>
                  </pic:nvPicPr>
                  <pic:blipFill>
                    <a:blip r:embed="rId92"/>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90</w:t>
      </w:r>
      <w:r>
        <w:fldChar w:fldCharType="end"/>
      </w:r>
      <w:r>
        <w:rPr>
          <w:rFonts w:hint="eastAsia"/>
          <w:lang w:eastAsia="zh-CN"/>
        </w:rPr>
        <w:t xml:space="preserve"> 煤质复核</w:t>
      </w:r>
    </w:p>
    <w:p>
      <w:r>
        <w:drawing>
          <wp:inline distT="0" distB="0" distL="114300" distR="114300">
            <wp:extent cx="5262245" cy="2400300"/>
            <wp:effectExtent l="9525" t="9525" r="24130" b="9525"/>
            <wp:docPr id="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pic:cNvPicPr>
                      <a:picLocks noChangeAspect="1"/>
                    </pic:cNvPicPr>
                  </pic:nvPicPr>
                  <pic:blipFill>
                    <a:blip r:embed="rId93"/>
                    <a:stretch>
                      <a:fillRect/>
                    </a:stretch>
                  </pic:blipFill>
                  <pic:spPr>
                    <a:xfrm>
                      <a:off x="0" y="0"/>
                      <a:ext cx="5262245" cy="240030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91</w:t>
      </w:r>
      <w:r>
        <w:fldChar w:fldCharType="end"/>
      </w:r>
      <w:r>
        <w:rPr>
          <w:rFonts w:hint="eastAsia"/>
          <w:lang w:eastAsia="zh-CN"/>
        </w:rPr>
        <w:t xml:space="preserve"> 煤质审批流程</w:t>
      </w:r>
    </w:p>
    <w:p>
      <w:pPr>
        <w:pStyle w:val="2"/>
        <w:bidi w:val="0"/>
        <w:rPr>
          <w:rFonts w:hint="default"/>
          <w:lang w:val="en-US" w:eastAsia="zh-CN"/>
        </w:rPr>
      </w:pPr>
      <w:r>
        <w:rPr>
          <w:rFonts w:hint="eastAsia"/>
          <w:lang w:val="en-US" w:eastAsia="zh-CN"/>
        </w:rPr>
        <w:t>11.铁路运输</w:t>
      </w:r>
    </w:p>
    <w:p>
      <w:pPr>
        <w:pStyle w:val="3"/>
        <w:bidi w:val="0"/>
        <w:rPr>
          <w:rFonts w:hint="eastAsia"/>
          <w:lang w:val="en-US" w:eastAsia="zh-CN"/>
        </w:rPr>
      </w:pPr>
      <w:r>
        <w:rPr>
          <w:rFonts w:hint="eastAsia"/>
          <w:lang w:val="en-US" w:eastAsia="zh-CN"/>
        </w:rPr>
        <w:t>11.1铁路月到厂登记</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铁路月到厂登记</w:t>
      </w:r>
      <w:r>
        <w:rPr>
          <w:rFonts w:hint="eastAsia"/>
          <w:lang w:val="en-US" w:eastAsia="zh-CN"/>
        </w:rPr>
        <w:t>，铁路月到厂登记就是按照时间点进行某个时间段的到厂数据的登记，包括量和质，点击</w:t>
      </w:r>
      <w:r>
        <w:rPr>
          <w:rFonts w:hint="eastAsia"/>
          <w:color w:val="FF0000"/>
          <w:lang w:val="en-US" w:eastAsia="zh-CN"/>
        </w:rPr>
        <w:t>新建铁路月到厂登记</w:t>
      </w:r>
      <w:r>
        <w:rPr>
          <w:rFonts w:hint="eastAsia"/>
          <w:lang w:val="en-US" w:eastAsia="zh-CN"/>
        </w:rPr>
        <w:t>，填写铁路月到厂的数据，也就是阶段性的量和质的数据，点击</w:t>
      </w:r>
      <w:r>
        <w:rPr>
          <w:rFonts w:hint="eastAsia"/>
          <w:color w:val="FF0000"/>
          <w:lang w:val="en-US" w:eastAsia="zh-CN"/>
        </w:rPr>
        <w:t>提交</w:t>
      </w:r>
      <w:r>
        <w:rPr>
          <w:rFonts w:hint="eastAsia"/>
          <w:lang w:val="en-US" w:eastAsia="zh-CN"/>
        </w:rPr>
        <w:t>即可。</w:t>
      </w:r>
    </w:p>
    <w:p>
      <w:r>
        <w:drawing>
          <wp:inline distT="0" distB="0" distL="114300" distR="114300">
            <wp:extent cx="5266690" cy="2583815"/>
            <wp:effectExtent l="9525" t="9525" r="19685" b="16510"/>
            <wp:docPr id="6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2"/>
                    <pic:cNvPicPr>
                      <a:picLocks noChangeAspect="1"/>
                    </pic:cNvPicPr>
                  </pic:nvPicPr>
                  <pic:blipFill>
                    <a:blip r:embed="rId94"/>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lang w:val="en-US" w:eastAsia="zh-CN"/>
        </w:rPr>
      </w:pPr>
      <w:r>
        <w:t xml:space="preserve">图 </w:t>
      </w:r>
      <w:r>
        <w:fldChar w:fldCharType="begin"/>
      </w:r>
      <w:r>
        <w:instrText xml:space="preserve"> SEQ 图 \* ARABIC </w:instrText>
      </w:r>
      <w:r>
        <w:fldChar w:fldCharType="separate"/>
      </w:r>
      <w:r>
        <w:t>92</w:t>
      </w:r>
      <w:r>
        <w:fldChar w:fldCharType="end"/>
      </w:r>
      <w:r>
        <w:rPr>
          <w:rFonts w:hint="eastAsia"/>
          <w:lang w:eastAsia="zh-CN"/>
        </w:rPr>
        <w:t xml:space="preserve"> 铁路月到厂登记</w:t>
      </w:r>
      <w:r>
        <w:rPr>
          <w:rFonts w:hint="eastAsia"/>
          <w:lang w:val="en-US" w:eastAsia="zh-CN"/>
        </w:rPr>
        <w:t>列表</w:t>
      </w:r>
    </w:p>
    <w:p>
      <w:r>
        <w:drawing>
          <wp:inline distT="0" distB="0" distL="114300" distR="114300">
            <wp:extent cx="5267325" cy="2524760"/>
            <wp:effectExtent l="9525" t="9525" r="19050" b="18415"/>
            <wp:docPr id="9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
                    <pic:cNvPicPr>
                      <a:picLocks noChangeAspect="1"/>
                    </pic:cNvPicPr>
                  </pic:nvPicPr>
                  <pic:blipFill>
                    <a:blip r:embed="rId95"/>
                    <a:stretch>
                      <a:fillRect/>
                    </a:stretch>
                  </pic:blipFill>
                  <pic:spPr>
                    <a:xfrm>
                      <a:off x="0" y="0"/>
                      <a:ext cx="5267325" cy="252476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93</w:t>
      </w:r>
      <w:r>
        <w:fldChar w:fldCharType="end"/>
      </w:r>
      <w:r>
        <w:rPr>
          <w:rFonts w:hint="eastAsia"/>
          <w:lang w:eastAsia="zh-CN"/>
        </w:rPr>
        <w:t xml:space="preserve"> 新建铁路月到厂登记</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另外，在</w:t>
      </w:r>
      <w:r>
        <w:rPr>
          <w:rFonts w:hint="eastAsia"/>
          <w:color w:val="FF0000"/>
          <w:lang w:val="en-US" w:eastAsia="zh-CN"/>
        </w:rPr>
        <w:t>新建铁路月到厂登记</w:t>
      </w:r>
      <w:r>
        <w:rPr>
          <w:rFonts w:hint="eastAsia"/>
          <w:lang w:val="en-US" w:eastAsia="zh-CN"/>
        </w:rPr>
        <w:t>中的</w:t>
      </w:r>
      <w:r>
        <w:rPr>
          <w:rFonts w:hint="eastAsia"/>
          <w:color w:val="FF0000"/>
          <w:lang w:val="en-US" w:eastAsia="zh-CN"/>
        </w:rPr>
        <w:t>煤质属性</w:t>
      </w:r>
      <w:r>
        <w:rPr>
          <w:rFonts w:hint="eastAsia"/>
          <w:lang w:val="en-US" w:eastAsia="zh-CN"/>
        </w:rPr>
        <w:t>，每个客户的月到厂可以根据模板进行维护，通过点击</w:t>
      </w:r>
      <w:r>
        <w:rPr>
          <w:rFonts w:hint="eastAsia"/>
          <w:color w:val="FF0000"/>
          <w:lang w:val="en-US" w:eastAsia="zh-CN"/>
        </w:rPr>
        <w:t>系统管理</w:t>
      </w:r>
      <w:r>
        <w:rPr>
          <w:rFonts w:hint="eastAsia"/>
          <w:lang w:val="en-US" w:eastAsia="zh-CN"/>
        </w:rPr>
        <w:t>中的</w:t>
      </w:r>
      <w:r>
        <w:rPr>
          <w:rFonts w:hint="eastAsia"/>
          <w:color w:val="FF0000"/>
          <w:lang w:val="en-US" w:eastAsia="zh-CN"/>
        </w:rPr>
        <w:t>模板管理</w:t>
      </w:r>
      <w:r>
        <w:rPr>
          <w:rFonts w:hint="eastAsia"/>
          <w:lang w:val="en-US" w:eastAsia="zh-CN"/>
        </w:rPr>
        <w:t>对销售部门、客户名称进行</w:t>
      </w:r>
      <w:r>
        <w:rPr>
          <w:rFonts w:hint="eastAsia"/>
          <w:color w:val="FF0000"/>
          <w:lang w:val="en-US" w:eastAsia="zh-CN"/>
        </w:rPr>
        <w:t>煤质属性</w:t>
      </w:r>
      <w:r>
        <w:rPr>
          <w:rFonts w:hint="eastAsia"/>
          <w:lang w:val="en-US" w:eastAsia="zh-CN"/>
        </w:rPr>
        <w:t>的勾选，新建完成后铁路月到厂中即可显示煤质属性。</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p>
    <w:p>
      <w:pPr>
        <w:bidi w:val="0"/>
      </w:pPr>
      <w:r>
        <w:drawing>
          <wp:inline distT="0" distB="0" distL="114300" distR="114300">
            <wp:extent cx="5266690" cy="2583815"/>
            <wp:effectExtent l="9525" t="9525" r="19685" b="16510"/>
            <wp:docPr id="1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9"/>
                    <pic:cNvPicPr>
                      <a:picLocks noChangeAspect="1"/>
                    </pic:cNvPicPr>
                  </pic:nvPicPr>
                  <pic:blipFill>
                    <a:blip r:embed="rId35"/>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94</w:t>
      </w:r>
      <w:r>
        <w:fldChar w:fldCharType="end"/>
      </w:r>
      <w:r>
        <w:rPr>
          <w:rFonts w:hint="eastAsia"/>
          <w:lang w:eastAsia="zh-CN"/>
        </w:rPr>
        <w:t xml:space="preserve"> 模板管理</w:t>
      </w:r>
    </w:p>
    <w:p>
      <w:pPr>
        <w:rPr>
          <w:rFonts w:hint="eastAsia"/>
          <w:lang w:val="en-US" w:eastAsia="zh-CN"/>
        </w:rPr>
      </w:pPr>
    </w:p>
    <w:p>
      <w:pPr>
        <w:pStyle w:val="3"/>
        <w:bidi w:val="0"/>
        <w:rPr>
          <w:rFonts w:hint="eastAsia"/>
          <w:lang w:val="en-US" w:eastAsia="zh-CN"/>
        </w:rPr>
      </w:pPr>
      <w:r>
        <w:rPr>
          <w:rFonts w:hint="eastAsia"/>
          <w:lang w:val="en-US" w:eastAsia="zh-CN"/>
        </w:rPr>
        <w:t>11.2铁路日到厂登记</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铁路运输</w:t>
      </w:r>
      <w:r>
        <w:rPr>
          <w:rFonts w:hint="eastAsia"/>
          <w:lang w:val="en-US" w:eastAsia="zh-CN"/>
        </w:rPr>
        <w:t>下的</w:t>
      </w:r>
      <w:r>
        <w:rPr>
          <w:rFonts w:hint="eastAsia"/>
          <w:color w:val="FF0000"/>
          <w:lang w:val="en-US" w:eastAsia="zh-CN"/>
        </w:rPr>
        <w:t>铁路日到厂登记</w:t>
      </w:r>
      <w:r>
        <w:rPr>
          <w:rFonts w:hint="eastAsia"/>
          <w:lang w:val="en-US" w:eastAsia="zh-CN"/>
        </w:rPr>
        <w:t>，铁路日到厂登记是根据铁路大票的制单时间形成一条数据，这条数据包含了铁路大票的吨数和矿发的煤质的信息，使操作人员填写到厂的量和质的信息，这里面的矿发和到厂不一定是相互对应的，也可以是独立的两部分内容。填写铁路日到厂数据的时候，点击右侧</w:t>
      </w:r>
      <w:r>
        <w:rPr>
          <w:rFonts w:hint="eastAsia"/>
          <w:color w:val="FF0000"/>
          <w:lang w:val="en-US" w:eastAsia="zh-CN"/>
        </w:rPr>
        <w:t>新建到厂数据</w:t>
      </w:r>
      <w:r>
        <w:rPr>
          <w:rFonts w:hint="eastAsia"/>
          <w:lang w:val="en-US" w:eastAsia="zh-CN"/>
        </w:rPr>
        <w:t>，填写到厂的量和质；如果填写内容存在错误，可以进行</w:t>
      </w:r>
      <w:r>
        <w:rPr>
          <w:rFonts w:hint="eastAsia"/>
          <w:color w:val="FF0000"/>
          <w:lang w:val="en-US" w:eastAsia="zh-CN"/>
        </w:rPr>
        <w:t>编辑</w:t>
      </w:r>
      <w:r>
        <w:rPr>
          <w:rFonts w:hint="eastAsia"/>
          <w:lang w:val="en-US" w:eastAsia="zh-CN"/>
        </w:rPr>
        <w:t>和</w:t>
      </w:r>
      <w:r>
        <w:rPr>
          <w:rFonts w:hint="eastAsia"/>
          <w:color w:val="FF0000"/>
          <w:lang w:val="en-US" w:eastAsia="zh-CN"/>
        </w:rPr>
        <w:t>删除</w:t>
      </w:r>
      <w:r>
        <w:rPr>
          <w:rFonts w:hint="eastAsia"/>
          <w:lang w:val="en-US" w:eastAsia="zh-CN"/>
        </w:rPr>
        <w:t>；如果出现矿发的煤质存在问题，则可以点击</w:t>
      </w:r>
      <w:r>
        <w:rPr>
          <w:rFonts w:hint="eastAsia"/>
          <w:color w:val="FF0000"/>
          <w:lang w:val="en-US" w:eastAsia="zh-CN"/>
        </w:rPr>
        <w:t>修改矿发煤质</w:t>
      </w:r>
      <w:r>
        <w:rPr>
          <w:rFonts w:hint="eastAsia"/>
          <w:lang w:val="en-US" w:eastAsia="zh-CN"/>
        </w:rPr>
        <w:t>，选择系统中已存在的矿发煤质，进行修改，选择多条数据就取平均值。如果查看详细信息点击</w:t>
      </w:r>
      <w:r>
        <w:rPr>
          <w:rFonts w:hint="eastAsia"/>
          <w:color w:val="FF0000"/>
          <w:lang w:val="en-US" w:eastAsia="zh-CN"/>
        </w:rPr>
        <w:t>详情</w:t>
      </w:r>
      <w:r>
        <w:rPr>
          <w:rFonts w:hint="eastAsia"/>
          <w:lang w:val="en-US" w:eastAsia="zh-CN"/>
        </w:rPr>
        <w:t>。</w:t>
      </w:r>
    </w:p>
    <w:p>
      <w:pPr>
        <w:bidi w:val="0"/>
      </w:pPr>
      <w:r>
        <w:drawing>
          <wp:inline distT="0" distB="0" distL="114300" distR="114300">
            <wp:extent cx="5259705" cy="2378075"/>
            <wp:effectExtent l="9525" t="9525" r="26670" b="12700"/>
            <wp:docPr id="1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
                    <pic:cNvPicPr>
                      <a:picLocks noChangeAspect="1"/>
                    </pic:cNvPicPr>
                  </pic:nvPicPr>
                  <pic:blipFill>
                    <a:blip r:embed="rId96"/>
                    <a:stretch>
                      <a:fillRect/>
                    </a:stretch>
                  </pic:blipFill>
                  <pic:spPr>
                    <a:xfrm>
                      <a:off x="0" y="0"/>
                      <a:ext cx="5259705" cy="237807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95</w:t>
      </w:r>
      <w:r>
        <w:fldChar w:fldCharType="end"/>
      </w:r>
      <w:r>
        <w:rPr>
          <w:rFonts w:hint="eastAsia"/>
          <w:lang w:eastAsia="zh-CN"/>
        </w:rPr>
        <w:t xml:space="preserve"> 铁路日到厂登记列表</w:t>
      </w:r>
    </w:p>
    <w:p>
      <w:pPr>
        <w:bidi w:val="0"/>
      </w:pPr>
      <w:r>
        <w:drawing>
          <wp:inline distT="0" distB="0" distL="114300" distR="114300">
            <wp:extent cx="5262245" cy="2600325"/>
            <wp:effectExtent l="9525" t="9525" r="24130" b="19050"/>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3"/>
                    <pic:cNvPicPr>
                      <a:picLocks noChangeAspect="1"/>
                    </pic:cNvPicPr>
                  </pic:nvPicPr>
                  <pic:blipFill>
                    <a:blip r:embed="rId97"/>
                    <a:stretch>
                      <a:fillRect/>
                    </a:stretch>
                  </pic:blipFill>
                  <pic:spPr>
                    <a:xfrm>
                      <a:off x="0" y="0"/>
                      <a:ext cx="5262245" cy="260032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96</w:t>
      </w:r>
      <w:r>
        <w:fldChar w:fldCharType="end"/>
      </w:r>
      <w:r>
        <w:rPr>
          <w:rFonts w:hint="eastAsia"/>
          <w:lang w:eastAsia="zh-CN"/>
        </w:rPr>
        <w:t xml:space="preserve"> 编辑</w:t>
      </w:r>
    </w:p>
    <w:p>
      <w:r>
        <w:drawing>
          <wp:inline distT="0" distB="0" distL="114300" distR="114300">
            <wp:extent cx="5262245" cy="2511425"/>
            <wp:effectExtent l="9525" t="9525" r="24130" b="12700"/>
            <wp:docPr id="1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4"/>
                    <pic:cNvPicPr>
                      <a:picLocks noChangeAspect="1"/>
                    </pic:cNvPicPr>
                  </pic:nvPicPr>
                  <pic:blipFill>
                    <a:blip r:embed="rId98"/>
                    <a:stretch>
                      <a:fillRect/>
                    </a:stretch>
                  </pic:blipFill>
                  <pic:spPr>
                    <a:xfrm>
                      <a:off x="0" y="0"/>
                      <a:ext cx="5262245" cy="251142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97</w:t>
      </w:r>
      <w:r>
        <w:fldChar w:fldCharType="end"/>
      </w:r>
      <w:r>
        <w:rPr>
          <w:rFonts w:hint="eastAsia"/>
          <w:lang w:eastAsia="zh-CN"/>
        </w:rPr>
        <w:t xml:space="preserve"> 详情</w:t>
      </w:r>
    </w:p>
    <w:p>
      <w:r>
        <w:drawing>
          <wp:inline distT="0" distB="0" distL="114300" distR="114300">
            <wp:extent cx="5269230" cy="2528570"/>
            <wp:effectExtent l="9525" t="9525" r="17145" b="14605"/>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99"/>
                    <a:stretch>
                      <a:fillRect/>
                    </a:stretch>
                  </pic:blipFill>
                  <pic:spPr>
                    <a:xfrm>
                      <a:off x="0" y="0"/>
                      <a:ext cx="5269230" cy="252857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98</w:t>
      </w:r>
      <w:r>
        <w:fldChar w:fldCharType="end"/>
      </w:r>
      <w:r>
        <w:rPr>
          <w:rFonts w:hint="eastAsia"/>
          <w:lang w:eastAsia="zh-CN"/>
        </w:rPr>
        <w:t xml:space="preserve"> 修改矿发煤质</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另外，在</w:t>
      </w:r>
      <w:r>
        <w:rPr>
          <w:rFonts w:hint="eastAsia"/>
          <w:color w:val="FF0000"/>
          <w:lang w:val="en-US" w:eastAsia="zh-CN"/>
        </w:rPr>
        <w:t>新建铁路日到厂登记</w:t>
      </w:r>
      <w:r>
        <w:rPr>
          <w:rFonts w:hint="eastAsia"/>
          <w:lang w:val="en-US" w:eastAsia="zh-CN"/>
        </w:rPr>
        <w:t>中的</w:t>
      </w:r>
      <w:r>
        <w:rPr>
          <w:rFonts w:hint="eastAsia"/>
          <w:color w:val="FF0000"/>
          <w:lang w:val="en-US" w:eastAsia="zh-CN"/>
        </w:rPr>
        <w:t>煤质属性</w:t>
      </w:r>
      <w:r>
        <w:rPr>
          <w:rFonts w:hint="eastAsia"/>
          <w:lang w:val="en-US" w:eastAsia="zh-CN"/>
        </w:rPr>
        <w:t>，每个客户的日到厂可以根据模板进行维护，通过点击</w:t>
      </w:r>
      <w:r>
        <w:rPr>
          <w:rFonts w:hint="eastAsia"/>
          <w:color w:val="FF0000"/>
          <w:lang w:val="en-US" w:eastAsia="zh-CN"/>
        </w:rPr>
        <w:t>系统管理</w:t>
      </w:r>
      <w:r>
        <w:rPr>
          <w:rFonts w:hint="eastAsia"/>
          <w:lang w:val="en-US" w:eastAsia="zh-CN"/>
        </w:rPr>
        <w:t>中的</w:t>
      </w:r>
      <w:r>
        <w:rPr>
          <w:rFonts w:hint="eastAsia"/>
          <w:color w:val="FF0000"/>
          <w:lang w:val="en-US" w:eastAsia="zh-CN"/>
        </w:rPr>
        <w:t>模板管理</w:t>
      </w:r>
      <w:r>
        <w:rPr>
          <w:rFonts w:hint="eastAsia"/>
          <w:lang w:val="en-US" w:eastAsia="zh-CN"/>
        </w:rPr>
        <w:t>对销售部门、客户名称进行</w:t>
      </w:r>
      <w:r>
        <w:rPr>
          <w:rFonts w:hint="eastAsia"/>
          <w:color w:val="FF0000"/>
          <w:lang w:val="en-US" w:eastAsia="zh-CN"/>
        </w:rPr>
        <w:t>煤质属性</w:t>
      </w:r>
      <w:r>
        <w:rPr>
          <w:rFonts w:hint="eastAsia"/>
          <w:lang w:val="en-US" w:eastAsia="zh-CN"/>
        </w:rPr>
        <w:t>的勾选，新建完成后铁路日到厂中即可显示煤质属性。</w:t>
      </w:r>
    </w:p>
    <w:p>
      <w:r>
        <w:drawing>
          <wp:inline distT="0" distB="0" distL="114300" distR="114300">
            <wp:extent cx="5266690" cy="2583815"/>
            <wp:effectExtent l="9525" t="9525" r="19685" b="16510"/>
            <wp:docPr id="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
                    <pic:cNvPicPr>
                      <a:picLocks noChangeAspect="1"/>
                    </pic:cNvPicPr>
                  </pic:nvPicPr>
                  <pic:blipFill>
                    <a:blip r:embed="rId35"/>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99</w:t>
      </w:r>
      <w:r>
        <w:fldChar w:fldCharType="end"/>
      </w:r>
      <w:r>
        <w:rPr>
          <w:rFonts w:hint="eastAsia"/>
          <w:lang w:eastAsia="zh-CN"/>
        </w:rPr>
        <w:t xml:space="preserve"> 模板管理</w:t>
      </w:r>
    </w:p>
    <w:p>
      <w:pPr>
        <w:pStyle w:val="2"/>
        <w:bidi w:val="0"/>
        <w:rPr>
          <w:rFonts w:hint="default"/>
          <w:lang w:val="en-US" w:eastAsia="zh-CN"/>
        </w:rPr>
      </w:pPr>
      <w:r>
        <w:rPr>
          <w:rFonts w:hint="eastAsia"/>
          <w:lang w:val="en-US" w:eastAsia="zh-CN"/>
        </w:rPr>
        <w:t>12.结算管理</w:t>
      </w:r>
    </w:p>
    <w:p>
      <w:pPr>
        <w:pStyle w:val="3"/>
        <w:bidi w:val="0"/>
        <w:rPr>
          <w:rFonts w:hint="eastAsia"/>
          <w:lang w:val="en-US" w:eastAsia="zh-CN"/>
        </w:rPr>
      </w:pPr>
      <w:r>
        <w:rPr>
          <w:rFonts w:hint="eastAsia"/>
          <w:lang w:val="en-US" w:eastAsia="zh-CN"/>
        </w:rPr>
        <w:t>12.1铁路结算</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结算管理</w:t>
      </w:r>
      <w:r>
        <w:rPr>
          <w:rFonts w:hint="eastAsia"/>
          <w:lang w:val="en-US" w:eastAsia="zh-CN"/>
        </w:rPr>
        <w:t>下的</w:t>
      </w:r>
      <w:r>
        <w:rPr>
          <w:rFonts w:hint="eastAsia"/>
          <w:color w:val="FF0000"/>
          <w:lang w:val="en-US" w:eastAsia="zh-CN"/>
        </w:rPr>
        <w:t>铁路结算</w:t>
      </w:r>
      <w:r>
        <w:rPr>
          <w:rFonts w:hint="eastAsia"/>
          <w:lang w:val="en-US" w:eastAsia="zh-CN"/>
        </w:rPr>
        <w:t>，通过</w:t>
      </w:r>
      <w:r>
        <w:rPr>
          <w:rFonts w:hint="eastAsia"/>
          <w:color w:val="FF0000"/>
          <w:lang w:val="en-US" w:eastAsia="zh-CN"/>
        </w:rPr>
        <w:t>制单时间、销售部门、客户名称、收货单位、发站、到站</w:t>
      </w:r>
      <w:r>
        <w:rPr>
          <w:rFonts w:hint="eastAsia"/>
          <w:lang w:val="en-US" w:eastAsia="zh-CN"/>
        </w:rPr>
        <w:t>的条件进行筛选大票的信息，通过选择后，点击</w:t>
      </w:r>
      <w:r>
        <w:rPr>
          <w:rFonts w:hint="eastAsia"/>
          <w:color w:val="FF0000"/>
          <w:lang w:val="en-US" w:eastAsia="zh-CN"/>
        </w:rPr>
        <w:t>结算</w:t>
      </w:r>
      <w:r>
        <w:rPr>
          <w:rFonts w:hint="eastAsia"/>
          <w:lang w:val="en-US" w:eastAsia="zh-CN"/>
        </w:rPr>
        <w:t>。根据到厂方式选择到厂数据的填写。矿发数据默认显示大票的信息，也可选择流水，并且需要加运费，运费可以进行多结或者少结，并且可以抵扣</w:t>
      </w:r>
      <w:r>
        <w:rPr>
          <w:rFonts w:hint="eastAsia"/>
          <w:color w:val="FF0000"/>
          <w:lang w:val="en-US" w:eastAsia="zh-CN"/>
        </w:rPr>
        <w:t>铁路预结算</w:t>
      </w:r>
      <w:r>
        <w:rPr>
          <w:rFonts w:hint="eastAsia"/>
          <w:lang w:val="en-US" w:eastAsia="zh-CN"/>
        </w:rPr>
        <w:t>的金额，优惠政策如果没有建立可在</w:t>
      </w:r>
      <w:r>
        <w:rPr>
          <w:rFonts w:hint="eastAsia"/>
          <w:color w:val="FF0000"/>
          <w:lang w:val="en-US" w:eastAsia="zh-CN"/>
        </w:rPr>
        <w:t>销售管理</w:t>
      </w:r>
      <w:r>
        <w:rPr>
          <w:rFonts w:hint="eastAsia"/>
          <w:lang w:val="en-US" w:eastAsia="zh-CN"/>
        </w:rPr>
        <w:t>中选择</w:t>
      </w:r>
      <w:r>
        <w:rPr>
          <w:rFonts w:hint="eastAsia"/>
          <w:color w:val="FF0000"/>
          <w:lang w:val="en-US" w:eastAsia="zh-CN"/>
        </w:rPr>
        <w:t>优惠政策</w:t>
      </w:r>
      <w:r>
        <w:rPr>
          <w:rFonts w:hint="eastAsia"/>
          <w:lang w:val="en-US" w:eastAsia="zh-CN"/>
        </w:rPr>
        <w:t>进行</w:t>
      </w:r>
      <w:r>
        <w:rPr>
          <w:rFonts w:hint="eastAsia"/>
          <w:color w:val="FF0000"/>
          <w:lang w:val="en-US" w:eastAsia="zh-CN"/>
        </w:rPr>
        <w:t>新建</w:t>
      </w:r>
      <w:r>
        <w:rPr>
          <w:rFonts w:hint="eastAsia"/>
          <w:lang w:val="en-US" w:eastAsia="zh-CN"/>
        </w:rPr>
        <w:t>。铁路结算新建之后需要进行</w:t>
      </w:r>
      <w:r>
        <w:rPr>
          <w:rFonts w:hint="eastAsia"/>
          <w:color w:val="FF0000"/>
          <w:lang w:val="en-US" w:eastAsia="zh-CN"/>
        </w:rPr>
        <w:t>审批</w:t>
      </w:r>
      <w:r>
        <w:rPr>
          <w:rFonts w:hint="eastAsia"/>
          <w:lang w:val="en-US" w:eastAsia="zh-CN"/>
        </w:rPr>
        <w:t>，并且形成</w:t>
      </w:r>
      <w:r>
        <w:rPr>
          <w:rFonts w:hint="eastAsia"/>
          <w:color w:val="FF0000"/>
          <w:lang w:val="en-US" w:eastAsia="zh-CN"/>
        </w:rPr>
        <w:t>铁路结算记录</w:t>
      </w:r>
      <w:r>
        <w:rPr>
          <w:rFonts w:hint="eastAsia"/>
          <w:lang w:val="en-US" w:eastAsia="zh-CN"/>
        </w:rPr>
        <w:t>。</w:t>
      </w:r>
    </w:p>
    <w:p>
      <w:pPr>
        <w:bidi w:val="0"/>
      </w:pPr>
      <w:r>
        <w:drawing>
          <wp:inline distT="0" distB="0" distL="114300" distR="114300">
            <wp:extent cx="5266690" cy="2583815"/>
            <wp:effectExtent l="9525" t="9525" r="19685" b="16510"/>
            <wp:docPr id="7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4"/>
                    <pic:cNvPicPr>
                      <a:picLocks noChangeAspect="1"/>
                    </pic:cNvPicPr>
                  </pic:nvPicPr>
                  <pic:blipFill>
                    <a:blip r:embed="rId100"/>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100</w:t>
      </w:r>
      <w:r>
        <w:fldChar w:fldCharType="end"/>
      </w:r>
      <w:r>
        <w:rPr>
          <w:rFonts w:hint="eastAsia"/>
          <w:lang w:eastAsia="zh-CN"/>
        </w:rPr>
        <w:t xml:space="preserve"> 铁路结算列表</w:t>
      </w:r>
    </w:p>
    <w:p>
      <w:r>
        <w:drawing>
          <wp:inline distT="0" distB="0" distL="114300" distR="114300">
            <wp:extent cx="5260975" cy="2408555"/>
            <wp:effectExtent l="9525" t="9525" r="25400" b="2032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101"/>
                    <a:stretch>
                      <a:fillRect/>
                    </a:stretch>
                  </pic:blipFill>
                  <pic:spPr>
                    <a:xfrm>
                      <a:off x="0" y="0"/>
                      <a:ext cx="5260975" cy="240855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101</w:t>
      </w:r>
      <w:r>
        <w:fldChar w:fldCharType="end"/>
      </w:r>
      <w:r>
        <w:rPr>
          <w:rFonts w:hint="eastAsia"/>
          <w:lang w:eastAsia="zh-CN"/>
        </w:rPr>
        <w:t xml:space="preserve"> 铁路结算记录</w:t>
      </w:r>
    </w:p>
    <w:p>
      <w:r>
        <w:drawing>
          <wp:inline distT="0" distB="0" distL="114300" distR="114300">
            <wp:extent cx="5257800" cy="2153920"/>
            <wp:effectExtent l="9525" t="9525" r="9525" b="27305"/>
            <wp:docPr id="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
                    <pic:cNvPicPr>
                      <a:picLocks noChangeAspect="1"/>
                    </pic:cNvPicPr>
                  </pic:nvPicPr>
                  <pic:blipFill>
                    <a:blip r:embed="rId102"/>
                    <a:stretch>
                      <a:fillRect/>
                    </a:stretch>
                  </pic:blipFill>
                  <pic:spPr>
                    <a:xfrm>
                      <a:off x="0" y="0"/>
                      <a:ext cx="5257800" cy="215392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102</w:t>
      </w:r>
      <w:r>
        <w:fldChar w:fldCharType="end"/>
      </w:r>
      <w:r>
        <w:rPr>
          <w:rFonts w:hint="eastAsia"/>
          <w:lang w:eastAsia="zh-CN"/>
        </w:rPr>
        <w:t xml:space="preserve"> 优惠政策</w:t>
      </w:r>
    </w:p>
    <w:p>
      <w:r>
        <w:drawing>
          <wp:inline distT="0" distB="0" distL="114300" distR="114300">
            <wp:extent cx="5257800" cy="2392045"/>
            <wp:effectExtent l="9525" t="9525" r="9525" b="17780"/>
            <wp:docPr id="1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
                    <pic:cNvPicPr>
                      <a:picLocks noChangeAspect="1"/>
                    </pic:cNvPicPr>
                  </pic:nvPicPr>
                  <pic:blipFill>
                    <a:blip r:embed="rId103"/>
                    <a:stretch>
                      <a:fillRect/>
                    </a:stretch>
                  </pic:blipFill>
                  <pic:spPr>
                    <a:xfrm>
                      <a:off x="0" y="0"/>
                      <a:ext cx="5257800" cy="2392045"/>
                    </a:xfrm>
                    <a:prstGeom prst="rect">
                      <a:avLst/>
                    </a:prstGeom>
                    <a:noFill/>
                    <a:ln>
                      <a:solidFill>
                        <a:srgbClr val="0000FF"/>
                      </a:solidFill>
                    </a:ln>
                  </pic:spPr>
                </pic:pic>
              </a:graphicData>
            </a:graphic>
          </wp:inline>
        </w:drawing>
      </w:r>
    </w:p>
    <w:p>
      <w:pPr>
        <w:pStyle w:val="6"/>
      </w:pPr>
      <w:r>
        <w:t xml:space="preserve">图 </w:t>
      </w:r>
      <w:r>
        <w:fldChar w:fldCharType="begin"/>
      </w:r>
      <w:r>
        <w:instrText xml:space="preserve"> SEQ 图 \* ARABIC </w:instrText>
      </w:r>
      <w:r>
        <w:fldChar w:fldCharType="separate"/>
      </w:r>
      <w:r>
        <w:t>103</w:t>
      </w:r>
      <w:r>
        <w:fldChar w:fldCharType="end"/>
      </w:r>
      <w:r>
        <w:rPr>
          <w:rFonts w:hint="eastAsia"/>
          <w:lang w:eastAsia="zh-CN"/>
        </w:rPr>
        <w:t xml:space="preserve"> 铁路结算审批</w:t>
      </w:r>
    </w:p>
    <w:p>
      <w:pPr>
        <w:pStyle w:val="3"/>
        <w:bidi w:val="0"/>
        <w:rPr>
          <w:rFonts w:hint="eastAsia"/>
          <w:lang w:val="en-US" w:eastAsia="zh-CN"/>
        </w:rPr>
      </w:pPr>
      <w:r>
        <w:rPr>
          <w:rFonts w:hint="eastAsia"/>
          <w:lang w:val="en-US" w:eastAsia="zh-CN"/>
        </w:rPr>
        <w:t>12.2铁路结算发票登记</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结算管理</w:t>
      </w:r>
      <w:r>
        <w:rPr>
          <w:rFonts w:hint="eastAsia"/>
          <w:lang w:val="en-US" w:eastAsia="zh-CN"/>
        </w:rPr>
        <w:t>下的</w:t>
      </w:r>
      <w:r>
        <w:rPr>
          <w:rFonts w:hint="eastAsia"/>
          <w:color w:val="FF0000"/>
          <w:lang w:val="en-US" w:eastAsia="zh-CN"/>
        </w:rPr>
        <w:t>铁路结算发票登记</w:t>
      </w:r>
      <w:r>
        <w:rPr>
          <w:rFonts w:hint="eastAsia"/>
          <w:lang w:val="en-US" w:eastAsia="zh-CN"/>
        </w:rPr>
        <w:t>，铁路结算发票登记是对运费发票和煤矿发票进行登记，需要注意的是必须铁路结算通过审批，点击</w:t>
      </w:r>
      <w:r>
        <w:rPr>
          <w:rFonts w:hint="eastAsia"/>
          <w:color w:val="FF0000"/>
          <w:lang w:val="en-US" w:eastAsia="zh-CN"/>
        </w:rPr>
        <w:t>运费发票登记</w:t>
      </w:r>
      <w:r>
        <w:rPr>
          <w:rFonts w:hint="eastAsia"/>
          <w:lang w:val="en-US" w:eastAsia="zh-CN"/>
        </w:rPr>
        <w:t>或</w:t>
      </w:r>
      <w:r>
        <w:rPr>
          <w:rFonts w:hint="eastAsia"/>
          <w:color w:val="FF0000"/>
          <w:lang w:val="en-US" w:eastAsia="zh-CN"/>
        </w:rPr>
        <w:t>煤款登记</w:t>
      </w:r>
      <w:r>
        <w:rPr>
          <w:rFonts w:hint="eastAsia"/>
          <w:lang w:val="en-US" w:eastAsia="zh-CN"/>
        </w:rPr>
        <w:t>，结算分为一票结算（单位为本公司）与多票结算（单位为客户公司），并且当第一次登记后将发生扣款，后续继续添加发票则不影响。</w:t>
      </w:r>
    </w:p>
    <w:p>
      <w:pPr>
        <w:bidi w:val="0"/>
      </w:pPr>
      <w:r>
        <w:drawing>
          <wp:inline distT="0" distB="0" distL="114300" distR="114300">
            <wp:extent cx="5266690" cy="2583815"/>
            <wp:effectExtent l="9525" t="9525" r="19685" b="16510"/>
            <wp:docPr id="7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6"/>
                    <pic:cNvPicPr>
                      <a:picLocks noChangeAspect="1"/>
                    </pic:cNvPicPr>
                  </pic:nvPicPr>
                  <pic:blipFill>
                    <a:blip r:embed="rId104"/>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val="en-US" w:eastAsia="zh-CN"/>
        </w:rPr>
      </w:pPr>
      <w:r>
        <w:t xml:space="preserve">图 </w:t>
      </w:r>
      <w:r>
        <w:fldChar w:fldCharType="begin"/>
      </w:r>
      <w:r>
        <w:instrText xml:space="preserve"> SEQ 图 \* ARABIC </w:instrText>
      </w:r>
      <w:r>
        <w:fldChar w:fldCharType="separate"/>
      </w:r>
      <w:r>
        <w:t>104</w:t>
      </w:r>
      <w:r>
        <w:fldChar w:fldCharType="end"/>
      </w:r>
      <w:r>
        <w:rPr>
          <w:rFonts w:hint="eastAsia"/>
          <w:lang w:eastAsia="zh-CN"/>
        </w:rPr>
        <w:t xml:space="preserve"> 铁路结算发票登记</w:t>
      </w:r>
    </w:p>
    <w:p>
      <w:pPr>
        <w:pStyle w:val="9"/>
        <w:bidi w:val="0"/>
        <w:jc w:val="both"/>
      </w:pPr>
    </w:p>
    <w:p>
      <w:pPr>
        <w:pStyle w:val="3"/>
        <w:bidi w:val="0"/>
        <w:rPr>
          <w:rFonts w:hint="eastAsia"/>
          <w:lang w:val="en-US" w:eastAsia="zh-CN"/>
        </w:rPr>
      </w:pPr>
      <w:r>
        <w:rPr>
          <w:rFonts w:hint="eastAsia"/>
          <w:lang w:val="en-US" w:eastAsia="zh-CN"/>
        </w:rPr>
        <w:t>12.3铁路预结算</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结算管理</w:t>
      </w:r>
      <w:r>
        <w:rPr>
          <w:rFonts w:hint="eastAsia"/>
          <w:lang w:val="en-US" w:eastAsia="zh-CN"/>
        </w:rPr>
        <w:t>下的</w:t>
      </w:r>
      <w:r>
        <w:rPr>
          <w:rFonts w:hint="eastAsia"/>
          <w:color w:val="FF0000"/>
          <w:lang w:val="en-US" w:eastAsia="zh-CN"/>
        </w:rPr>
        <w:t>铁路预结算</w:t>
      </w:r>
      <w:r>
        <w:rPr>
          <w:rFonts w:hint="eastAsia"/>
          <w:lang w:val="en-US" w:eastAsia="zh-CN"/>
        </w:rPr>
        <w:t>，通过</w:t>
      </w:r>
      <w:r>
        <w:rPr>
          <w:rFonts w:hint="eastAsia"/>
          <w:color w:val="FF0000"/>
          <w:lang w:val="en-US" w:eastAsia="zh-CN"/>
        </w:rPr>
        <w:t>制单时间、销售部门、客户名称、收货单位、发站、到站</w:t>
      </w:r>
      <w:r>
        <w:rPr>
          <w:rFonts w:hint="eastAsia"/>
          <w:lang w:val="en-US" w:eastAsia="zh-CN"/>
        </w:rPr>
        <w:t>的条件进行筛选大票的信息，通过选择后，点击</w:t>
      </w:r>
      <w:r>
        <w:rPr>
          <w:rFonts w:hint="eastAsia"/>
          <w:color w:val="FF0000"/>
          <w:lang w:val="en-US" w:eastAsia="zh-CN"/>
        </w:rPr>
        <w:t>结算</w:t>
      </w:r>
      <w:r>
        <w:rPr>
          <w:rFonts w:hint="eastAsia"/>
          <w:lang w:val="en-US" w:eastAsia="zh-CN"/>
        </w:rPr>
        <w:t>。预结算的发生有两种情况：1）没有签订正式合同，但是已经拉运；2）每到年底的时候，需要将发票提前开出来；预结算时根据到厂方式选择到厂数据的填写。矿发数据默认显示大票的信息，也可选择流水，并且需要加运费，运费可以进行多结或者少结，并且开票金额需要填写百分比进行开票，优惠政策如果没有建立可在</w:t>
      </w:r>
      <w:r>
        <w:rPr>
          <w:rFonts w:hint="eastAsia"/>
          <w:color w:val="FF0000"/>
          <w:lang w:val="en-US" w:eastAsia="zh-CN"/>
        </w:rPr>
        <w:t>销售管理</w:t>
      </w:r>
      <w:r>
        <w:rPr>
          <w:rFonts w:hint="eastAsia"/>
          <w:lang w:val="en-US" w:eastAsia="zh-CN"/>
        </w:rPr>
        <w:t>中选择</w:t>
      </w:r>
      <w:r>
        <w:rPr>
          <w:rFonts w:hint="eastAsia"/>
          <w:color w:val="FF0000"/>
          <w:lang w:val="en-US" w:eastAsia="zh-CN"/>
        </w:rPr>
        <w:t>优惠政策</w:t>
      </w:r>
      <w:r>
        <w:rPr>
          <w:rFonts w:hint="eastAsia"/>
          <w:lang w:val="en-US" w:eastAsia="zh-CN"/>
        </w:rPr>
        <w:t>进行</w:t>
      </w:r>
      <w:r>
        <w:rPr>
          <w:rFonts w:hint="eastAsia"/>
          <w:color w:val="FF0000"/>
          <w:lang w:val="en-US" w:eastAsia="zh-CN"/>
        </w:rPr>
        <w:t>新建</w:t>
      </w:r>
      <w:r>
        <w:rPr>
          <w:rFonts w:hint="eastAsia"/>
          <w:lang w:val="en-US" w:eastAsia="zh-CN"/>
        </w:rPr>
        <w:t>。铁路预结算新建之后需要进行</w:t>
      </w:r>
      <w:r>
        <w:rPr>
          <w:rFonts w:hint="eastAsia"/>
          <w:color w:val="FF0000"/>
          <w:lang w:val="en-US" w:eastAsia="zh-CN"/>
        </w:rPr>
        <w:t>审批</w:t>
      </w:r>
      <w:r>
        <w:rPr>
          <w:rFonts w:hint="eastAsia"/>
          <w:lang w:val="en-US" w:eastAsia="zh-CN"/>
        </w:rPr>
        <w:t>，并且形成</w:t>
      </w:r>
      <w:r>
        <w:rPr>
          <w:rFonts w:hint="eastAsia"/>
          <w:color w:val="FF0000"/>
          <w:lang w:val="en-US" w:eastAsia="zh-CN"/>
        </w:rPr>
        <w:t>铁路预结算记录</w:t>
      </w:r>
      <w:r>
        <w:rPr>
          <w:rFonts w:hint="eastAsia"/>
          <w:lang w:val="en-US" w:eastAsia="zh-CN"/>
        </w:rPr>
        <w:t>。</w:t>
      </w:r>
    </w:p>
    <w:p>
      <w:pPr>
        <w:bidi w:val="0"/>
      </w:pPr>
      <w:r>
        <w:drawing>
          <wp:inline distT="0" distB="0" distL="114300" distR="114300">
            <wp:extent cx="5259070" cy="2403475"/>
            <wp:effectExtent l="9525" t="9525" r="27305" b="25400"/>
            <wp:docPr id="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
                    <pic:cNvPicPr>
                      <a:picLocks noChangeAspect="1"/>
                    </pic:cNvPicPr>
                  </pic:nvPicPr>
                  <pic:blipFill>
                    <a:blip r:embed="rId105"/>
                    <a:stretch>
                      <a:fillRect/>
                    </a:stretch>
                  </pic:blipFill>
                  <pic:spPr>
                    <a:xfrm>
                      <a:off x="0" y="0"/>
                      <a:ext cx="5259070" cy="240347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105</w:t>
      </w:r>
      <w:r>
        <w:fldChar w:fldCharType="end"/>
      </w:r>
      <w:r>
        <w:rPr>
          <w:rFonts w:hint="eastAsia"/>
          <w:lang w:eastAsia="zh-CN"/>
        </w:rPr>
        <w:t xml:space="preserve"> 铁路预结算列表</w:t>
      </w:r>
    </w:p>
    <w:p>
      <w:r>
        <w:drawing>
          <wp:inline distT="0" distB="0" distL="114300" distR="114300">
            <wp:extent cx="5257800" cy="2211705"/>
            <wp:effectExtent l="9525" t="9525" r="9525" b="26670"/>
            <wp:docPr id="1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
                    <pic:cNvPicPr>
                      <a:picLocks noChangeAspect="1"/>
                    </pic:cNvPicPr>
                  </pic:nvPicPr>
                  <pic:blipFill>
                    <a:blip r:embed="rId106"/>
                    <a:stretch>
                      <a:fillRect/>
                    </a:stretch>
                  </pic:blipFill>
                  <pic:spPr>
                    <a:xfrm>
                      <a:off x="0" y="0"/>
                      <a:ext cx="5257800" cy="221170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106</w:t>
      </w:r>
      <w:r>
        <w:fldChar w:fldCharType="end"/>
      </w:r>
      <w:r>
        <w:rPr>
          <w:rFonts w:hint="eastAsia"/>
          <w:lang w:eastAsia="zh-CN"/>
        </w:rPr>
        <w:t xml:space="preserve"> 铁路预结算记录</w:t>
      </w:r>
    </w:p>
    <w:p>
      <w:r>
        <w:drawing>
          <wp:inline distT="0" distB="0" distL="114300" distR="114300">
            <wp:extent cx="5257800" cy="2153920"/>
            <wp:effectExtent l="9525" t="9525" r="9525" b="27305"/>
            <wp:docPr id="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pic:cNvPicPr>
                      <a:picLocks noChangeAspect="1"/>
                    </pic:cNvPicPr>
                  </pic:nvPicPr>
                  <pic:blipFill>
                    <a:blip r:embed="rId102"/>
                    <a:stretch>
                      <a:fillRect/>
                    </a:stretch>
                  </pic:blipFill>
                  <pic:spPr>
                    <a:xfrm>
                      <a:off x="0" y="0"/>
                      <a:ext cx="5257800" cy="215392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107</w:t>
      </w:r>
      <w:r>
        <w:fldChar w:fldCharType="end"/>
      </w:r>
      <w:r>
        <w:rPr>
          <w:rFonts w:hint="eastAsia"/>
          <w:lang w:eastAsia="zh-CN"/>
        </w:rPr>
        <w:t xml:space="preserve"> 优惠政策</w:t>
      </w:r>
    </w:p>
    <w:p>
      <w:r>
        <w:drawing>
          <wp:inline distT="0" distB="0" distL="114300" distR="114300">
            <wp:extent cx="5262245" cy="2416810"/>
            <wp:effectExtent l="9525" t="9525" r="24130" b="12065"/>
            <wp:docPr id="1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
                    <pic:cNvPicPr>
                      <a:picLocks noChangeAspect="1"/>
                    </pic:cNvPicPr>
                  </pic:nvPicPr>
                  <pic:blipFill>
                    <a:blip r:embed="rId107"/>
                    <a:stretch>
                      <a:fillRect/>
                    </a:stretch>
                  </pic:blipFill>
                  <pic:spPr>
                    <a:xfrm>
                      <a:off x="0" y="0"/>
                      <a:ext cx="5262245" cy="241681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108</w:t>
      </w:r>
      <w:r>
        <w:fldChar w:fldCharType="end"/>
      </w:r>
      <w:r>
        <w:rPr>
          <w:rFonts w:hint="eastAsia"/>
          <w:lang w:eastAsia="zh-CN"/>
        </w:rPr>
        <w:t xml:space="preserve"> 铁路预结算审批</w:t>
      </w:r>
    </w:p>
    <w:p>
      <w:pPr>
        <w:pStyle w:val="3"/>
        <w:bidi w:val="0"/>
        <w:rPr>
          <w:rFonts w:hint="eastAsia"/>
          <w:lang w:val="en-US" w:eastAsia="zh-CN"/>
        </w:rPr>
      </w:pPr>
      <w:r>
        <w:rPr>
          <w:rFonts w:hint="eastAsia"/>
          <w:lang w:val="en-US" w:eastAsia="zh-CN"/>
        </w:rPr>
        <w:t>12.4铁路预结算发票登记</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结算管理</w:t>
      </w:r>
      <w:r>
        <w:rPr>
          <w:rFonts w:hint="eastAsia"/>
          <w:lang w:val="en-US" w:eastAsia="zh-CN"/>
        </w:rPr>
        <w:t>下的</w:t>
      </w:r>
      <w:r>
        <w:rPr>
          <w:rFonts w:hint="eastAsia"/>
          <w:color w:val="FF0000"/>
          <w:lang w:val="en-US" w:eastAsia="zh-CN"/>
        </w:rPr>
        <w:t>铁路预结算发票登记</w:t>
      </w:r>
      <w:r>
        <w:rPr>
          <w:rFonts w:hint="eastAsia"/>
          <w:lang w:val="en-US" w:eastAsia="zh-CN"/>
        </w:rPr>
        <w:t>，铁路预结算发票登记是对运费发票和煤矿发票进行登记，需要注意的是必须铁路预结算通过审批，点击</w:t>
      </w:r>
      <w:r>
        <w:rPr>
          <w:rFonts w:hint="eastAsia"/>
          <w:color w:val="FF0000"/>
          <w:lang w:val="en-US" w:eastAsia="zh-CN"/>
        </w:rPr>
        <w:t>运费发票登记</w:t>
      </w:r>
      <w:r>
        <w:rPr>
          <w:rFonts w:hint="eastAsia"/>
          <w:lang w:val="en-US" w:eastAsia="zh-CN"/>
        </w:rPr>
        <w:t>或</w:t>
      </w:r>
      <w:r>
        <w:rPr>
          <w:rFonts w:hint="eastAsia"/>
          <w:color w:val="FF0000"/>
          <w:lang w:val="en-US" w:eastAsia="zh-CN"/>
        </w:rPr>
        <w:t>煤款登记</w:t>
      </w:r>
      <w:r>
        <w:rPr>
          <w:rFonts w:hint="eastAsia"/>
          <w:lang w:val="en-US" w:eastAsia="zh-CN"/>
        </w:rPr>
        <w:t>，预结算分为一票预结算（单位为本公司）与多票预结算（单位为客户公司），并且当第一次登记后将发生扣款，后续继续添加发票则不影响。</w:t>
      </w:r>
    </w:p>
    <w:p>
      <w:pPr>
        <w:pStyle w:val="9"/>
        <w:bidi w:val="0"/>
        <w:jc w:val="both"/>
      </w:pPr>
      <w:r>
        <w:drawing>
          <wp:inline distT="0" distB="0" distL="114300" distR="114300">
            <wp:extent cx="5257800" cy="2494915"/>
            <wp:effectExtent l="9525" t="9525" r="9525" b="10160"/>
            <wp:docPr id="1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
                    <pic:cNvPicPr>
                      <a:picLocks noChangeAspect="1"/>
                    </pic:cNvPicPr>
                  </pic:nvPicPr>
                  <pic:blipFill>
                    <a:blip r:embed="rId108"/>
                    <a:stretch>
                      <a:fillRect/>
                    </a:stretch>
                  </pic:blipFill>
                  <pic:spPr>
                    <a:xfrm>
                      <a:off x="0" y="0"/>
                      <a:ext cx="5257800" cy="2494915"/>
                    </a:xfrm>
                    <a:prstGeom prst="rect">
                      <a:avLst/>
                    </a:prstGeom>
                    <a:noFill/>
                    <a:ln>
                      <a:solidFill>
                        <a:srgbClr val="0000FF"/>
                      </a:solidFill>
                    </a:ln>
                  </pic:spPr>
                </pic:pic>
              </a:graphicData>
            </a:graphic>
          </wp:inline>
        </w:drawing>
      </w:r>
    </w:p>
    <w:p>
      <w:pPr>
        <w:pStyle w:val="6"/>
        <w:bidi w:val="0"/>
        <w:jc w:val="center"/>
        <w:rPr>
          <w:rFonts w:hint="eastAsia" w:eastAsiaTheme="minorEastAsia"/>
          <w:lang w:val="en-US" w:eastAsia="zh-CN"/>
        </w:rPr>
      </w:pPr>
      <w:r>
        <w:t xml:space="preserve">图 </w:t>
      </w:r>
      <w:r>
        <w:fldChar w:fldCharType="begin"/>
      </w:r>
      <w:r>
        <w:instrText xml:space="preserve"> SEQ 图 \* ARABIC </w:instrText>
      </w:r>
      <w:r>
        <w:fldChar w:fldCharType="separate"/>
      </w:r>
      <w:r>
        <w:t>109</w:t>
      </w:r>
      <w:r>
        <w:fldChar w:fldCharType="end"/>
      </w:r>
      <w:r>
        <w:rPr>
          <w:rFonts w:hint="eastAsia"/>
          <w:lang w:eastAsia="zh-CN"/>
        </w:rPr>
        <w:t xml:space="preserve"> 铁路预结算发票登记</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F84152C"/>
    <w:multiLevelType w:val="singleLevel"/>
    <w:tmpl w:val="EF84152C"/>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3B6A60"/>
    <w:rsid w:val="00430175"/>
    <w:rsid w:val="00475834"/>
    <w:rsid w:val="00676967"/>
    <w:rsid w:val="006923DA"/>
    <w:rsid w:val="008D0483"/>
    <w:rsid w:val="00A34587"/>
    <w:rsid w:val="00A35340"/>
    <w:rsid w:val="00BD0459"/>
    <w:rsid w:val="00F374EB"/>
    <w:rsid w:val="00FB56E1"/>
    <w:rsid w:val="010F6649"/>
    <w:rsid w:val="015D6E56"/>
    <w:rsid w:val="018C3F84"/>
    <w:rsid w:val="01AA275B"/>
    <w:rsid w:val="01BE5653"/>
    <w:rsid w:val="021063CC"/>
    <w:rsid w:val="02322D7A"/>
    <w:rsid w:val="02452F46"/>
    <w:rsid w:val="025C15EF"/>
    <w:rsid w:val="02654D92"/>
    <w:rsid w:val="02797F54"/>
    <w:rsid w:val="0288240F"/>
    <w:rsid w:val="029B0BBA"/>
    <w:rsid w:val="02A72EC7"/>
    <w:rsid w:val="02AC53EB"/>
    <w:rsid w:val="02CC424E"/>
    <w:rsid w:val="02EC18F9"/>
    <w:rsid w:val="02FF2936"/>
    <w:rsid w:val="031B5796"/>
    <w:rsid w:val="03202D60"/>
    <w:rsid w:val="0326036C"/>
    <w:rsid w:val="033907B1"/>
    <w:rsid w:val="036130DD"/>
    <w:rsid w:val="037E12EF"/>
    <w:rsid w:val="039016F5"/>
    <w:rsid w:val="039E2FC6"/>
    <w:rsid w:val="03A946F6"/>
    <w:rsid w:val="03B265D7"/>
    <w:rsid w:val="03B95FFA"/>
    <w:rsid w:val="03D1494E"/>
    <w:rsid w:val="042C72B9"/>
    <w:rsid w:val="04633249"/>
    <w:rsid w:val="046F0F55"/>
    <w:rsid w:val="04914ED3"/>
    <w:rsid w:val="04C47319"/>
    <w:rsid w:val="04D56F10"/>
    <w:rsid w:val="04E53699"/>
    <w:rsid w:val="04E81A01"/>
    <w:rsid w:val="04F125B7"/>
    <w:rsid w:val="053F0CD3"/>
    <w:rsid w:val="0557623B"/>
    <w:rsid w:val="056234D2"/>
    <w:rsid w:val="05635312"/>
    <w:rsid w:val="056357B9"/>
    <w:rsid w:val="05696C27"/>
    <w:rsid w:val="058372D7"/>
    <w:rsid w:val="05837622"/>
    <w:rsid w:val="058D4E26"/>
    <w:rsid w:val="058E3649"/>
    <w:rsid w:val="059A09EB"/>
    <w:rsid w:val="05A06AC0"/>
    <w:rsid w:val="05C532E8"/>
    <w:rsid w:val="05D87E74"/>
    <w:rsid w:val="05F7283C"/>
    <w:rsid w:val="060B7D74"/>
    <w:rsid w:val="060F4D5F"/>
    <w:rsid w:val="06234B82"/>
    <w:rsid w:val="064C5FC3"/>
    <w:rsid w:val="069B4672"/>
    <w:rsid w:val="06C9342D"/>
    <w:rsid w:val="06D50275"/>
    <w:rsid w:val="06D6363D"/>
    <w:rsid w:val="06E36D4D"/>
    <w:rsid w:val="06EE365A"/>
    <w:rsid w:val="06F05265"/>
    <w:rsid w:val="071A0AC3"/>
    <w:rsid w:val="071D148B"/>
    <w:rsid w:val="072B6B79"/>
    <w:rsid w:val="07473889"/>
    <w:rsid w:val="075A099E"/>
    <w:rsid w:val="07606D39"/>
    <w:rsid w:val="076100F1"/>
    <w:rsid w:val="07692DD4"/>
    <w:rsid w:val="077842A6"/>
    <w:rsid w:val="078F67F5"/>
    <w:rsid w:val="079A59CB"/>
    <w:rsid w:val="07CE2C52"/>
    <w:rsid w:val="07D57F73"/>
    <w:rsid w:val="07D70AA3"/>
    <w:rsid w:val="07E44A32"/>
    <w:rsid w:val="07FB2041"/>
    <w:rsid w:val="07FF6107"/>
    <w:rsid w:val="081A2B5A"/>
    <w:rsid w:val="082F2DEE"/>
    <w:rsid w:val="08403290"/>
    <w:rsid w:val="086B7561"/>
    <w:rsid w:val="08B56EE2"/>
    <w:rsid w:val="08DE6D40"/>
    <w:rsid w:val="08E210DC"/>
    <w:rsid w:val="08F8488D"/>
    <w:rsid w:val="090628CF"/>
    <w:rsid w:val="092D7EA1"/>
    <w:rsid w:val="095234E8"/>
    <w:rsid w:val="098E5D1B"/>
    <w:rsid w:val="099A4C42"/>
    <w:rsid w:val="09B94AA6"/>
    <w:rsid w:val="09EE4C17"/>
    <w:rsid w:val="09FD3EBF"/>
    <w:rsid w:val="09FE22EE"/>
    <w:rsid w:val="0A474C4C"/>
    <w:rsid w:val="0A6E34BE"/>
    <w:rsid w:val="0A760CB8"/>
    <w:rsid w:val="0A99277E"/>
    <w:rsid w:val="0AA06433"/>
    <w:rsid w:val="0AB338D5"/>
    <w:rsid w:val="0ABB0BE5"/>
    <w:rsid w:val="0AE54448"/>
    <w:rsid w:val="0AFE0707"/>
    <w:rsid w:val="0AFF441A"/>
    <w:rsid w:val="0B027F4F"/>
    <w:rsid w:val="0B0A1DF5"/>
    <w:rsid w:val="0B145E96"/>
    <w:rsid w:val="0B16607B"/>
    <w:rsid w:val="0B1D6176"/>
    <w:rsid w:val="0B1E7FE2"/>
    <w:rsid w:val="0B2F6B80"/>
    <w:rsid w:val="0B317DAB"/>
    <w:rsid w:val="0B38260F"/>
    <w:rsid w:val="0B3E5C5C"/>
    <w:rsid w:val="0B7042A9"/>
    <w:rsid w:val="0B7D443A"/>
    <w:rsid w:val="0B9106B7"/>
    <w:rsid w:val="0BA97A79"/>
    <w:rsid w:val="0BBF64BB"/>
    <w:rsid w:val="0C0D0915"/>
    <w:rsid w:val="0C0E09AD"/>
    <w:rsid w:val="0C145243"/>
    <w:rsid w:val="0C241A3B"/>
    <w:rsid w:val="0C340C47"/>
    <w:rsid w:val="0C3D6BC5"/>
    <w:rsid w:val="0C4126F0"/>
    <w:rsid w:val="0C4E12D0"/>
    <w:rsid w:val="0C5464AC"/>
    <w:rsid w:val="0C6454A3"/>
    <w:rsid w:val="0C7D4978"/>
    <w:rsid w:val="0C8E5365"/>
    <w:rsid w:val="0CB261E4"/>
    <w:rsid w:val="0CBD0E2D"/>
    <w:rsid w:val="0CF96AA0"/>
    <w:rsid w:val="0CFA0E51"/>
    <w:rsid w:val="0D3B11DE"/>
    <w:rsid w:val="0D404540"/>
    <w:rsid w:val="0D461A3D"/>
    <w:rsid w:val="0D4D3AD8"/>
    <w:rsid w:val="0D5B4F66"/>
    <w:rsid w:val="0D743518"/>
    <w:rsid w:val="0D762ACC"/>
    <w:rsid w:val="0D9B051A"/>
    <w:rsid w:val="0DDC6A2C"/>
    <w:rsid w:val="0DF93572"/>
    <w:rsid w:val="0E047A45"/>
    <w:rsid w:val="0E3A7A6D"/>
    <w:rsid w:val="0E3C0009"/>
    <w:rsid w:val="0E402D38"/>
    <w:rsid w:val="0E441D81"/>
    <w:rsid w:val="0E4C3A8B"/>
    <w:rsid w:val="0ED51115"/>
    <w:rsid w:val="0EFC2D47"/>
    <w:rsid w:val="0F061377"/>
    <w:rsid w:val="0F1B3EF1"/>
    <w:rsid w:val="0F2D4016"/>
    <w:rsid w:val="0F8A6A27"/>
    <w:rsid w:val="0FC72E3D"/>
    <w:rsid w:val="0FDE14BB"/>
    <w:rsid w:val="0FEE0241"/>
    <w:rsid w:val="10340031"/>
    <w:rsid w:val="1034704A"/>
    <w:rsid w:val="10363DA3"/>
    <w:rsid w:val="10512273"/>
    <w:rsid w:val="105D0A11"/>
    <w:rsid w:val="105F273B"/>
    <w:rsid w:val="1097577D"/>
    <w:rsid w:val="10C541F9"/>
    <w:rsid w:val="10DD59CB"/>
    <w:rsid w:val="10DF1ECA"/>
    <w:rsid w:val="10F170BC"/>
    <w:rsid w:val="10FA15CA"/>
    <w:rsid w:val="111A2AC9"/>
    <w:rsid w:val="115C56E0"/>
    <w:rsid w:val="119565C5"/>
    <w:rsid w:val="11CC669A"/>
    <w:rsid w:val="120858D5"/>
    <w:rsid w:val="12164ACD"/>
    <w:rsid w:val="122C09C0"/>
    <w:rsid w:val="122E1E49"/>
    <w:rsid w:val="12480155"/>
    <w:rsid w:val="126C591E"/>
    <w:rsid w:val="129358EA"/>
    <w:rsid w:val="1297429A"/>
    <w:rsid w:val="12A127E2"/>
    <w:rsid w:val="12B31342"/>
    <w:rsid w:val="12B62C2F"/>
    <w:rsid w:val="12C702DD"/>
    <w:rsid w:val="12F46427"/>
    <w:rsid w:val="130C61C9"/>
    <w:rsid w:val="1325628D"/>
    <w:rsid w:val="13262B89"/>
    <w:rsid w:val="13543A80"/>
    <w:rsid w:val="13633E57"/>
    <w:rsid w:val="1375758B"/>
    <w:rsid w:val="13862DC0"/>
    <w:rsid w:val="138C191A"/>
    <w:rsid w:val="13AA1DEF"/>
    <w:rsid w:val="13B8408C"/>
    <w:rsid w:val="13BA1738"/>
    <w:rsid w:val="13CD5051"/>
    <w:rsid w:val="13E43916"/>
    <w:rsid w:val="13E51696"/>
    <w:rsid w:val="13EA083A"/>
    <w:rsid w:val="13EB44F0"/>
    <w:rsid w:val="13EC0DE8"/>
    <w:rsid w:val="13F43FAA"/>
    <w:rsid w:val="142A445B"/>
    <w:rsid w:val="146452DB"/>
    <w:rsid w:val="14795B45"/>
    <w:rsid w:val="148C763C"/>
    <w:rsid w:val="149E0F5F"/>
    <w:rsid w:val="14A14874"/>
    <w:rsid w:val="14A33D83"/>
    <w:rsid w:val="14A8766D"/>
    <w:rsid w:val="14B47847"/>
    <w:rsid w:val="14CB54A4"/>
    <w:rsid w:val="15011B48"/>
    <w:rsid w:val="150656C9"/>
    <w:rsid w:val="152171FC"/>
    <w:rsid w:val="158D389D"/>
    <w:rsid w:val="15A1003A"/>
    <w:rsid w:val="15A97784"/>
    <w:rsid w:val="15E832CD"/>
    <w:rsid w:val="15F742C3"/>
    <w:rsid w:val="15FD1A9F"/>
    <w:rsid w:val="1652007B"/>
    <w:rsid w:val="1683750D"/>
    <w:rsid w:val="1690405A"/>
    <w:rsid w:val="16950D80"/>
    <w:rsid w:val="16B157AA"/>
    <w:rsid w:val="16B17148"/>
    <w:rsid w:val="16C03DEE"/>
    <w:rsid w:val="16C073EF"/>
    <w:rsid w:val="16FE43F0"/>
    <w:rsid w:val="16FF2946"/>
    <w:rsid w:val="17242F3C"/>
    <w:rsid w:val="17365286"/>
    <w:rsid w:val="17401CB3"/>
    <w:rsid w:val="176A736A"/>
    <w:rsid w:val="177C13DA"/>
    <w:rsid w:val="179675E2"/>
    <w:rsid w:val="179C484A"/>
    <w:rsid w:val="17DF311E"/>
    <w:rsid w:val="17EE2BBB"/>
    <w:rsid w:val="17F408D4"/>
    <w:rsid w:val="17FB188D"/>
    <w:rsid w:val="184045BF"/>
    <w:rsid w:val="184A03BF"/>
    <w:rsid w:val="18712FF2"/>
    <w:rsid w:val="187E556E"/>
    <w:rsid w:val="18C64994"/>
    <w:rsid w:val="18D92C92"/>
    <w:rsid w:val="19196451"/>
    <w:rsid w:val="192756CA"/>
    <w:rsid w:val="193B793C"/>
    <w:rsid w:val="196B0F43"/>
    <w:rsid w:val="1981447D"/>
    <w:rsid w:val="199D4374"/>
    <w:rsid w:val="19A44DC1"/>
    <w:rsid w:val="19B966E2"/>
    <w:rsid w:val="19D241DA"/>
    <w:rsid w:val="19D5475E"/>
    <w:rsid w:val="19F37A7C"/>
    <w:rsid w:val="1A057B73"/>
    <w:rsid w:val="1A294576"/>
    <w:rsid w:val="1A301A83"/>
    <w:rsid w:val="1A3C3B79"/>
    <w:rsid w:val="1A4F5272"/>
    <w:rsid w:val="1A5E185A"/>
    <w:rsid w:val="1A716460"/>
    <w:rsid w:val="1A730044"/>
    <w:rsid w:val="1AA515C9"/>
    <w:rsid w:val="1ACF58DD"/>
    <w:rsid w:val="1AEA2011"/>
    <w:rsid w:val="1AFF1117"/>
    <w:rsid w:val="1B114ACA"/>
    <w:rsid w:val="1B6560E6"/>
    <w:rsid w:val="1B6E4EFB"/>
    <w:rsid w:val="1BA739E3"/>
    <w:rsid w:val="1BCF07BA"/>
    <w:rsid w:val="1BDD749F"/>
    <w:rsid w:val="1C183C56"/>
    <w:rsid w:val="1C190E24"/>
    <w:rsid w:val="1C1928D8"/>
    <w:rsid w:val="1C2562E2"/>
    <w:rsid w:val="1C295490"/>
    <w:rsid w:val="1C3059BE"/>
    <w:rsid w:val="1C315EDA"/>
    <w:rsid w:val="1C401DC2"/>
    <w:rsid w:val="1C553A7D"/>
    <w:rsid w:val="1C641D6E"/>
    <w:rsid w:val="1C7A4162"/>
    <w:rsid w:val="1CAC74BF"/>
    <w:rsid w:val="1CB44DB8"/>
    <w:rsid w:val="1CC47BE5"/>
    <w:rsid w:val="1CCE62BF"/>
    <w:rsid w:val="1CDD1913"/>
    <w:rsid w:val="1CE110C1"/>
    <w:rsid w:val="1CFD4FCF"/>
    <w:rsid w:val="1D087C6F"/>
    <w:rsid w:val="1D4163AB"/>
    <w:rsid w:val="1D4D138B"/>
    <w:rsid w:val="1D5E1641"/>
    <w:rsid w:val="1D907BE5"/>
    <w:rsid w:val="1D9201AF"/>
    <w:rsid w:val="1DAB4977"/>
    <w:rsid w:val="1DAC5B70"/>
    <w:rsid w:val="1DDC300D"/>
    <w:rsid w:val="1E1449C0"/>
    <w:rsid w:val="1E244D0C"/>
    <w:rsid w:val="1E462A3F"/>
    <w:rsid w:val="1E544254"/>
    <w:rsid w:val="1E796F58"/>
    <w:rsid w:val="1E7F74E3"/>
    <w:rsid w:val="1E974D08"/>
    <w:rsid w:val="1EE43710"/>
    <w:rsid w:val="1EE9614A"/>
    <w:rsid w:val="1F3C66E7"/>
    <w:rsid w:val="1F3F3B0B"/>
    <w:rsid w:val="1F581863"/>
    <w:rsid w:val="1F5D03EE"/>
    <w:rsid w:val="1F7930C2"/>
    <w:rsid w:val="1F7E5924"/>
    <w:rsid w:val="1F7F5BAD"/>
    <w:rsid w:val="1FBB3B52"/>
    <w:rsid w:val="1FD37972"/>
    <w:rsid w:val="1FD95BF3"/>
    <w:rsid w:val="1FE5706F"/>
    <w:rsid w:val="2001622F"/>
    <w:rsid w:val="206572A7"/>
    <w:rsid w:val="206E0EA8"/>
    <w:rsid w:val="20A075E2"/>
    <w:rsid w:val="20A83475"/>
    <w:rsid w:val="20BF766B"/>
    <w:rsid w:val="20C34444"/>
    <w:rsid w:val="20C369EC"/>
    <w:rsid w:val="20D06D0B"/>
    <w:rsid w:val="20EC1721"/>
    <w:rsid w:val="20F77FF8"/>
    <w:rsid w:val="21055D12"/>
    <w:rsid w:val="212A704D"/>
    <w:rsid w:val="21400FAD"/>
    <w:rsid w:val="21420F29"/>
    <w:rsid w:val="21797815"/>
    <w:rsid w:val="2241798E"/>
    <w:rsid w:val="225067F4"/>
    <w:rsid w:val="226105E8"/>
    <w:rsid w:val="22620F79"/>
    <w:rsid w:val="22905845"/>
    <w:rsid w:val="22935BC3"/>
    <w:rsid w:val="22A16082"/>
    <w:rsid w:val="22B713C3"/>
    <w:rsid w:val="22BB24A1"/>
    <w:rsid w:val="22BC491D"/>
    <w:rsid w:val="22C51DDB"/>
    <w:rsid w:val="22DF4137"/>
    <w:rsid w:val="22F0350F"/>
    <w:rsid w:val="23180024"/>
    <w:rsid w:val="231B43E1"/>
    <w:rsid w:val="2336623F"/>
    <w:rsid w:val="23AD65A1"/>
    <w:rsid w:val="23AF686A"/>
    <w:rsid w:val="23B1357A"/>
    <w:rsid w:val="23D26A42"/>
    <w:rsid w:val="2421505B"/>
    <w:rsid w:val="24247C07"/>
    <w:rsid w:val="2432123E"/>
    <w:rsid w:val="2462671E"/>
    <w:rsid w:val="2484379E"/>
    <w:rsid w:val="24892A32"/>
    <w:rsid w:val="24967427"/>
    <w:rsid w:val="24A22FD0"/>
    <w:rsid w:val="24A77478"/>
    <w:rsid w:val="24AA4879"/>
    <w:rsid w:val="24E87FA5"/>
    <w:rsid w:val="24EF0B69"/>
    <w:rsid w:val="24F92A87"/>
    <w:rsid w:val="24FC50E5"/>
    <w:rsid w:val="25163F39"/>
    <w:rsid w:val="254F058A"/>
    <w:rsid w:val="25523DFD"/>
    <w:rsid w:val="255F2664"/>
    <w:rsid w:val="258236FA"/>
    <w:rsid w:val="25A93239"/>
    <w:rsid w:val="25AD6A04"/>
    <w:rsid w:val="25B55D09"/>
    <w:rsid w:val="25C36386"/>
    <w:rsid w:val="25DF1427"/>
    <w:rsid w:val="25E17610"/>
    <w:rsid w:val="25F85ADE"/>
    <w:rsid w:val="26442271"/>
    <w:rsid w:val="26667E0E"/>
    <w:rsid w:val="267039AA"/>
    <w:rsid w:val="26F651E3"/>
    <w:rsid w:val="26F80E05"/>
    <w:rsid w:val="270A7CEF"/>
    <w:rsid w:val="27251571"/>
    <w:rsid w:val="272E324D"/>
    <w:rsid w:val="27517C10"/>
    <w:rsid w:val="27616965"/>
    <w:rsid w:val="2763455A"/>
    <w:rsid w:val="27772C1E"/>
    <w:rsid w:val="279E6168"/>
    <w:rsid w:val="27B33385"/>
    <w:rsid w:val="27C70EBF"/>
    <w:rsid w:val="27C90E9A"/>
    <w:rsid w:val="27EA0993"/>
    <w:rsid w:val="280211AE"/>
    <w:rsid w:val="281057E3"/>
    <w:rsid w:val="282B49F2"/>
    <w:rsid w:val="286478D1"/>
    <w:rsid w:val="287264B5"/>
    <w:rsid w:val="28942496"/>
    <w:rsid w:val="28C5201A"/>
    <w:rsid w:val="28CE547C"/>
    <w:rsid w:val="28D52EC1"/>
    <w:rsid w:val="28E05398"/>
    <w:rsid w:val="29031715"/>
    <w:rsid w:val="29083A94"/>
    <w:rsid w:val="29090094"/>
    <w:rsid w:val="292465D2"/>
    <w:rsid w:val="29251276"/>
    <w:rsid w:val="29260C9F"/>
    <w:rsid w:val="29280508"/>
    <w:rsid w:val="29394C89"/>
    <w:rsid w:val="29501E81"/>
    <w:rsid w:val="29670210"/>
    <w:rsid w:val="2967205E"/>
    <w:rsid w:val="297F53CE"/>
    <w:rsid w:val="2981478D"/>
    <w:rsid w:val="29863A8F"/>
    <w:rsid w:val="29BF7476"/>
    <w:rsid w:val="29D22640"/>
    <w:rsid w:val="29D35C88"/>
    <w:rsid w:val="29E17E0C"/>
    <w:rsid w:val="29F21041"/>
    <w:rsid w:val="2A601704"/>
    <w:rsid w:val="2A603134"/>
    <w:rsid w:val="2A631B74"/>
    <w:rsid w:val="2A883A27"/>
    <w:rsid w:val="2A981E8E"/>
    <w:rsid w:val="2A9940C9"/>
    <w:rsid w:val="2AA67906"/>
    <w:rsid w:val="2AB04416"/>
    <w:rsid w:val="2AB34225"/>
    <w:rsid w:val="2AFD094C"/>
    <w:rsid w:val="2B4C07C8"/>
    <w:rsid w:val="2B73588B"/>
    <w:rsid w:val="2BC90977"/>
    <w:rsid w:val="2BC91236"/>
    <w:rsid w:val="2BCD34BB"/>
    <w:rsid w:val="2BD425E0"/>
    <w:rsid w:val="2BEE1640"/>
    <w:rsid w:val="2BEF0720"/>
    <w:rsid w:val="2C22729F"/>
    <w:rsid w:val="2C49471E"/>
    <w:rsid w:val="2C6D33F4"/>
    <w:rsid w:val="2C777ACC"/>
    <w:rsid w:val="2C837F5E"/>
    <w:rsid w:val="2C927517"/>
    <w:rsid w:val="2CA04EEB"/>
    <w:rsid w:val="2CA83C99"/>
    <w:rsid w:val="2CB019C4"/>
    <w:rsid w:val="2CB55E15"/>
    <w:rsid w:val="2CEA6EE7"/>
    <w:rsid w:val="2CED65E4"/>
    <w:rsid w:val="2CFD722F"/>
    <w:rsid w:val="2D0A1F3E"/>
    <w:rsid w:val="2D0C20B6"/>
    <w:rsid w:val="2D284E88"/>
    <w:rsid w:val="2D3E7C24"/>
    <w:rsid w:val="2D650F2C"/>
    <w:rsid w:val="2D6B0531"/>
    <w:rsid w:val="2D746D9D"/>
    <w:rsid w:val="2D784613"/>
    <w:rsid w:val="2D7B604A"/>
    <w:rsid w:val="2D8667AE"/>
    <w:rsid w:val="2D972E72"/>
    <w:rsid w:val="2DBA0D32"/>
    <w:rsid w:val="2DBB385F"/>
    <w:rsid w:val="2DC75C05"/>
    <w:rsid w:val="2DF820ED"/>
    <w:rsid w:val="2E003287"/>
    <w:rsid w:val="2E0E4028"/>
    <w:rsid w:val="2E303D62"/>
    <w:rsid w:val="2E380A6B"/>
    <w:rsid w:val="2E3A4834"/>
    <w:rsid w:val="2E3E78C8"/>
    <w:rsid w:val="2E441965"/>
    <w:rsid w:val="2E7B762F"/>
    <w:rsid w:val="2EBA11D3"/>
    <w:rsid w:val="2EF73E4D"/>
    <w:rsid w:val="2F254ECB"/>
    <w:rsid w:val="2F365482"/>
    <w:rsid w:val="2F4529C8"/>
    <w:rsid w:val="2F51349B"/>
    <w:rsid w:val="2F5E45D8"/>
    <w:rsid w:val="2F716113"/>
    <w:rsid w:val="2F7977B4"/>
    <w:rsid w:val="2F815B2A"/>
    <w:rsid w:val="2F8D6477"/>
    <w:rsid w:val="2FAF2711"/>
    <w:rsid w:val="2FCC520C"/>
    <w:rsid w:val="2FCE0650"/>
    <w:rsid w:val="2FF54047"/>
    <w:rsid w:val="2FF6494A"/>
    <w:rsid w:val="30065D16"/>
    <w:rsid w:val="30196E30"/>
    <w:rsid w:val="304064FC"/>
    <w:rsid w:val="30591FA0"/>
    <w:rsid w:val="306F52B3"/>
    <w:rsid w:val="308608E0"/>
    <w:rsid w:val="30870DA5"/>
    <w:rsid w:val="308B0864"/>
    <w:rsid w:val="309E1E8D"/>
    <w:rsid w:val="30A57930"/>
    <w:rsid w:val="30A96DCF"/>
    <w:rsid w:val="30B629E9"/>
    <w:rsid w:val="30D957A0"/>
    <w:rsid w:val="311B47B7"/>
    <w:rsid w:val="3160379F"/>
    <w:rsid w:val="316052B2"/>
    <w:rsid w:val="31735364"/>
    <w:rsid w:val="31AC6E9E"/>
    <w:rsid w:val="31C82BA9"/>
    <w:rsid w:val="31D420A3"/>
    <w:rsid w:val="31D9120B"/>
    <w:rsid w:val="31ED736D"/>
    <w:rsid w:val="31FE2526"/>
    <w:rsid w:val="322137E0"/>
    <w:rsid w:val="32347175"/>
    <w:rsid w:val="32400DDF"/>
    <w:rsid w:val="324C5AFF"/>
    <w:rsid w:val="326130E5"/>
    <w:rsid w:val="32690280"/>
    <w:rsid w:val="32746C2A"/>
    <w:rsid w:val="327860DA"/>
    <w:rsid w:val="32885B57"/>
    <w:rsid w:val="328E383D"/>
    <w:rsid w:val="32AF6A0F"/>
    <w:rsid w:val="32CD24B0"/>
    <w:rsid w:val="32EE12EB"/>
    <w:rsid w:val="3306391D"/>
    <w:rsid w:val="332D6DD5"/>
    <w:rsid w:val="333B2DAA"/>
    <w:rsid w:val="333E545D"/>
    <w:rsid w:val="33737BDE"/>
    <w:rsid w:val="3382113D"/>
    <w:rsid w:val="338525FE"/>
    <w:rsid w:val="338E275C"/>
    <w:rsid w:val="33967C37"/>
    <w:rsid w:val="342D1C99"/>
    <w:rsid w:val="34441445"/>
    <w:rsid w:val="345235E9"/>
    <w:rsid w:val="34635215"/>
    <w:rsid w:val="34673A50"/>
    <w:rsid w:val="348C463F"/>
    <w:rsid w:val="349B051D"/>
    <w:rsid w:val="34A3074C"/>
    <w:rsid w:val="34A76422"/>
    <w:rsid w:val="34AE6ECE"/>
    <w:rsid w:val="34C11F0F"/>
    <w:rsid w:val="34CE6DF7"/>
    <w:rsid w:val="34DB2880"/>
    <w:rsid w:val="34E00A49"/>
    <w:rsid w:val="34E559BD"/>
    <w:rsid w:val="34F3476B"/>
    <w:rsid w:val="34FF4F4B"/>
    <w:rsid w:val="351824E2"/>
    <w:rsid w:val="35200460"/>
    <w:rsid w:val="356973A4"/>
    <w:rsid w:val="35A316CC"/>
    <w:rsid w:val="35A41ED5"/>
    <w:rsid w:val="35BA31D0"/>
    <w:rsid w:val="35CE42E7"/>
    <w:rsid w:val="35D1153F"/>
    <w:rsid w:val="35F86B7D"/>
    <w:rsid w:val="36052D09"/>
    <w:rsid w:val="360D284D"/>
    <w:rsid w:val="360F3FA2"/>
    <w:rsid w:val="36175BDB"/>
    <w:rsid w:val="361D2E1D"/>
    <w:rsid w:val="36413A4E"/>
    <w:rsid w:val="36546961"/>
    <w:rsid w:val="365A47C1"/>
    <w:rsid w:val="365C7AF8"/>
    <w:rsid w:val="366621D7"/>
    <w:rsid w:val="366B7461"/>
    <w:rsid w:val="366F15E8"/>
    <w:rsid w:val="36744BD1"/>
    <w:rsid w:val="368E7E31"/>
    <w:rsid w:val="36986FF2"/>
    <w:rsid w:val="369C0FE7"/>
    <w:rsid w:val="36A00293"/>
    <w:rsid w:val="36BB1102"/>
    <w:rsid w:val="36C04053"/>
    <w:rsid w:val="370C5CA2"/>
    <w:rsid w:val="372357FE"/>
    <w:rsid w:val="373C425D"/>
    <w:rsid w:val="375249FB"/>
    <w:rsid w:val="3770100E"/>
    <w:rsid w:val="37894A81"/>
    <w:rsid w:val="37906988"/>
    <w:rsid w:val="37AF045C"/>
    <w:rsid w:val="37F171EB"/>
    <w:rsid w:val="38364AF2"/>
    <w:rsid w:val="384037D5"/>
    <w:rsid w:val="38676CCD"/>
    <w:rsid w:val="38A16986"/>
    <w:rsid w:val="38C00526"/>
    <w:rsid w:val="38C56EAE"/>
    <w:rsid w:val="38EC3876"/>
    <w:rsid w:val="38F124F1"/>
    <w:rsid w:val="390E3ED4"/>
    <w:rsid w:val="39112B1C"/>
    <w:rsid w:val="39455CF8"/>
    <w:rsid w:val="39837BBE"/>
    <w:rsid w:val="399259DD"/>
    <w:rsid w:val="39930391"/>
    <w:rsid w:val="39A61112"/>
    <w:rsid w:val="39BE0299"/>
    <w:rsid w:val="39CC413E"/>
    <w:rsid w:val="39D42E25"/>
    <w:rsid w:val="3A0D71E6"/>
    <w:rsid w:val="3A1E0E2F"/>
    <w:rsid w:val="3A2E2910"/>
    <w:rsid w:val="3A4406D7"/>
    <w:rsid w:val="3A5A1F2E"/>
    <w:rsid w:val="3A84453F"/>
    <w:rsid w:val="3A8F1B9D"/>
    <w:rsid w:val="3A956E95"/>
    <w:rsid w:val="3AA6730B"/>
    <w:rsid w:val="3AD9008F"/>
    <w:rsid w:val="3ADE297F"/>
    <w:rsid w:val="3AEC7EBF"/>
    <w:rsid w:val="3AF7405E"/>
    <w:rsid w:val="3AFD3EF4"/>
    <w:rsid w:val="3B032143"/>
    <w:rsid w:val="3B3126A6"/>
    <w:rsid w:val="3B3C4197"/>
    <w:rsid w:val="3B402469"/>
    <w:rsid w:val="3B531D3E"/>
    <w:rsid w:val="3B5E5259"/>
    <w:rsid w:val="3B72052A"/>
    <w:rsid w:val="3BAA6CB5"/>
    <w:rsid w:val="3BC02F9B"/>
    <w:rsid w:val="3BCC51FA"/>
    <w:rsid w:val="3BD962E9"/>
    <w:rsid w:val="3BED7D1A"/>
    <w:rsid w:val="3C137123"/>
    <w:rsid w:val="3C29552F"/>
    <w:rsid w:val="3C2C471C"/>
    <w:rsid w:val="3C3A56CC"/>
    <w:rsid w:val="3C54330F"/>
    <w:rsid w:val="3C6459A6"/>
    <w:rsid w:val="3CE363B4"/>
    <w:rsid w:val="3CF95C31"/>
    <w:rsid w:val="3D017CC1"/>
    <w:rsid w:val="3D427252"/>
    <w:rsid w:val="3D580EDB"/>
    <w:rsid w:val="3D7A11EE"/>
    <w:rsid w:val="3D962188"/>
    <w:rsid w:val="3DA01242"/>
    <w:rsid w:val="3DAC3537"/>
    <w:rsid w:val="3DB143DA"/>
    <w:rsid w:val="3DB569B8"/>
    <w:rsid w:val="3DE33BAC"/>
    <w:rsid w:val="3DE370CD"/>
    <w:rsid w:val="3E054961"/>
    <w:rsid w:val="3E26013F"/>
    <w:rsid w:val="3E3B3210"/>
    <w:rsid w:val="3E6E6EAC"/>
    <w:rsid w:val="3E713BC9"/>
    <w:rsid w:val="3E9558B3"/>
    <w:rsid w:val="3E960BEA"/>
    <w:rsid w:val="3EBB0A7D"/>
    <w:rsid w:val="3F3A075F"/>
    <w:rsid w:val="3F4C7C10"/>
    <w:rsid w:val="3F5B03E5"/>
    <w:rsid w:val="3F666A97"/>
    <w:rsid w:val="3F8D2CD1"/>
    <w:rsid w:val="3FBF474D"/>
    <w:rsid w:val="3FCC3F54"/>
    <w:rsid w:val="3FD158BB"/>
    <w:rsid w:val="3FE8067E"/>
    <w:rsid w:val="3FF34F2A"/>
    <w:rsid w:val="3FF46112"/>
    <w:rsid w:val="40036C08"/>
    <w:rsid w:val="400617FA"/>
    <w:rsid w:val="405B5F6D"/>
    <w:rsid w:val="40852B8F"/>
    <w:rsid w:val="40946058"/>
    <w:rsid w:val="409D7879"/>
    <w:rsid w:val="40B24098"/>
    <w:rsid w:val="40B43EC5"/>
    <w:rsid w:val="40CB705C"/>
    <w:rsid w:val="40E417E7"/>
    <w:rsid w:val="410D3524"/>
    <w:rsid w:val="41107012"/>
    <w:rsid w:val="411971A3"/>
    <w:rsid w:val="411C60B3"/>
    <w:rsid w:val="411C70C3"/>
    <w:rsid w:val="413A52C4"/>
    <w:rsid w:val="41641B32"/>
    <w:rsid w:val="416F41BE"/>
    <w:rsid w:val="41772D08"/>
    <w:rsid w:val="41794425"/>
    <w:rsid w:val="417B539E"/>
    <w:rsid w:val="41D73346"/>
    <w:rsid w:val="41DD5D52"/>
    <w:rsid w:val="41E120B4"/>
    <w:rsid w:val="42025760"/>
    <w:rsid w:val="42200BAE"/>
    <w:rsid w:val="42611B4E"/>
    <w:rsid w:val="4267253E"/>
    <w:rsid w:val="428C18E6"/>
    <w:rsid w:val="42CE42D2"/>
    <w:rsid w:val="42D522B8"/>
    <w:rsid w:val="42D63A7B"/>
    <w:rsid w:val="42E35366"/>
    <w:rsid w:val="42EF2598"/>
    <w:rsid w:val="43030066"/>
    <w:rsid w:val="431A0A7B"/>
    <w:rsid w:val="433710D8"/>
    <w:rsid w:val="43375512"/>
    <w:rsid w:val="43472E6A"/>
    <w:rsid w:val="43565770"/>
    <w:rsid w:val="43567C56"/>
    <w:rsid w:val="43672C19"/>
    <w:rsid w:val="437259DA"/>
    <w:rsid w:val="439255A1"/>
    <w:rsid w:val="439F44C4"/>
    <w:rsid w:val="43A163AE"/>
    <w:rsid w:val="43D66FD9"/>
    <w:rsid w:val="43E1753C"/>
    <w:rsid w:val="4400673C"/>
    <w:rsid w:val="44134705"/>
    <w:rsid w:val="44292C9E"/>
    <w:rsid w:val="442A6E00"/>
    <w:rsid w:val="44645A59"/>
    <w:rsid w:val="4473493D"/>
    <w:rsid w:val="44751440"/>
    <w:rsid w:val="447A78B3"/>
    <w:rsid w:val="44875638"/>
    <w:rsid w:val="44A409F5"/>
    <w:rsid w:val="44BA6AC8"/>
    <w:rsid w:val="44C45D9D"/>
    <w:rsid w:val="44DA1534"/>
    <w:rsid w:val="44E43554"/>
    <w:rsid w:val="45222D43"/>
    <w:rsid w:val="45242B5B"/>
    <w:rsid w:val="453F02D5"/>
    <w:rsid w:val="45496DE4"/>
    <w:rsid w:val="4586213E"/>
    <w:rsid w:val="45915AD9"/>
    <w:rsid w:val="45C67490"/>
    <w:rsid w:val="45CA2806"/>
    <w:rsid w:val="45D561A1"/>
    <w:rsid w:val="464B0E77"/>
    <w:rsid w:val="46627304"/>
    <w:rsid w:val="467D603C"/>
    <w:rsid w:val="46AE565A"/>
    <w:rsid w:val="46CB5594"/>
    <w:rsid w:val="46D2789C"/>
    <w:rsid w:val="46D4454D"/>
    <w:rsid w:val="46E842F2"/>
    <w:rsid w:val="46F05D6A"/>
    <w:rsid w:val="470924C1"/>
    <w:rsid w:val="47206FAB"/>
    <w:rsid w:val="472B4ED9"/>
    <w:rsid w:val="472E5A6E"/>
    <w:rsid w:val="473224AB"/>
    <w:rsid w:val="47355D56"/>
    <w:rsid w:val="476E5559"/>
    <w:rsid w:val="47835366"/>
    <w:rsid w:val="47836287"/>
    <w:rsid w:val="478C6582"/>
    <w:rsid w:val="47D11644"/>
    <w:rsid w:val="47DC1136"/>
    <w:rsid w:val="47F17218"/>
    <w:rsid w:val="47F911C1"/>
    <w:rsid w:val="47FE02A3"/>
    <w:rsid w:val="481177ED"/>
    <w:rsid w:val="481B7699"/>
    <w:rsid w:val="483B3125"/>
    <w:rsid w:val="48451435"/>
    <w:rsid w:val="4851349D"/>
    <w:rsid w:val="48604F88"/>
    <w:rsid w:val="48867B2F"/>
    <w:rsid w:val="488E4CC1"/>
    <w:rsid w:val="48E9514C"/>
    <w:rsid w:val="48EC3060"/>
    <w:rsid w:val="48FC0AE9"/>
    <w:rsid w:val="48FD4BB9"/>
    <w:rsid w:val="49031EEF"/>
    <w:rsid w:val="49342FF0"/>
    <w:rsid w:val="494E3AC5"/>
    <w:rsid w:val="49607280"/>
    <w:rsid w:val="496D0B07"/>
    <w:rsid w:val="497C4BF9"/>
    <w:rsid w:val="4982379A"/>
    <w:rsid w:val="49910E5F"/>
    <w:rsid w:val="49940FB0"/>
    <w:rsid w:val="49A24310"/>
    <w:rsid w:val="49D72859"/>
    <w:rsid w:val="49E27608"/>
    <w:rsid w:val="49E54810"/>
    <w:rsid w:val="49EC417C"/>
    <w:rsid w:val="4A0347BB"/>
    <w:rsid w:val="4A073C91"/>
    <w:rsid w:val="4A1931DB"/>
    <w:rsid w:val="4A2E7E14"/>
    <w:rsid w:val="4A573030"/>
    <w:rsid w:val="4A574515"/>
    <w:rsid w:val="4A5D1C07"/>
    <w:rsid w:val="4A7340C4"/>
    <w:rsid w:val="4ABB1AEA"/>
    <w:rsid w:val="4ADF5B88"/>
    <w:rsid w:val="4AED4DFD"/>
    <w:rsid w:val="4AFE1CFC"/>
    <w:rsid w:val="4B0C0BD6"/>
    <w:rsid w:val="4B0F35E0"/>
    <w:rsid w:val="4B264685"/>
    <w:rsid w:val="4B3354A9"/>
    <w:rsid w:val="4B386EAA"/>
    <w:rsid w:val="4B3C25B8"/>
    <w:rsid w:val="4B4637AB"/>
    <w:rsid w:val="4B674E4A"/>
    <w:rsid w:val="4B850D2A"/>
    <w:rsid w:val="4B896995"/>
    <w:rsid w:val="4B922192"/>
    <w:rsid w:val="4BB530E5"/>
    <w:rsid w:val="4BC85D94"/>
    <w:rsid w:val="4BCC1A0C"/>
    <w:rsid w:val="4BD0372C"/>
    <w:rsid w:val="4BD6598A"/>
    <w:rsid w:val="4BEF259E"/>
    <w:rsid w:val="4C0107C3"/>
    <w:rsid w:val="4C031B6F"/>
    <w:rsid w:val="4C340558"/>
    <w:rsid w:val="4C401B3A"/>
    <w:rsid w:val="4C722B52"/>
    <w:rsid w:val="4C7863AB"/>
    <w:rsid w:val="4C7C1267"/>
    <w:rsid w:val="4C8A3146"/>
    <w:rsid w:val="4CA80154"/>
    <w:rsid w:val="4CB72D10"/>
    <w:rsid w:val="4CC96167"/>
    <w:rsid w:val="4D221C96"/>
    <w:rsid w:val="4D375695"/>
    <w:rsid w:val="4D3D18AD"/>
    <w:rsid w:val="4D557E19"/>
    <w:rsid w:val="4D5F46AE"/>
    <w:rsid w:val="4D7414FA"/>
    <w:rsid w:val="4DAF3E6E"/>
    <w:rsid w:val="4DE37F44"/>
    <w:rsid w:val="4DEF3CFD"/>
    <w:rsid w:val="4E3F46AC"/>
    <w:rsid w:val="4E4070FE"/>
    <w:rsid w:val="4E500952"/>
    <w:rsid w:val="4E552837"/>
    <w:rsid w:val="4E6D0FE7"/>
    <w:rsid w:val="4E737ACF"/>
    <w:rsid w:val="4E805674"/>
    <w:rsid w:val="4E816CE3"/>
    <w:rsid w:val="4ECC2F3F"/>
    <w:rsid w:val="4ED835C3"/>
    <w:rsid w:val="4F0A2A80"/>
    <w:rsid w:val="4F51206D"/>
    <w:rsid w:val="4F776DFD"/>
    <w:rsid w:val="4F802928"/>
    <w:rsid w:val="4FDD75CF"/>
    <w:rsid w:val="4FE4781B"/>
    <w:rsid w:val="4FF21011"/>
    <w:rsid w:val="5003494C"/>
    <w:rsid w:val="50190F7E"/>
    <w:rsid w:val="501B2795"/>
    <w:rsid w:val="501D7E57"/>
    <w:rsid w:val="501F024E"/>
    <w:rsid w:val="502334BB"/>
    <w:rsid w:val="503C465E"/>
    <w:rsid w:val="50422281"/>
    <w:rsid w:val="50464196"/>
    <w:rsid w:val="50474D49"/>
    <w:rsid w:val="50596E6D"/>
    <w:rsid w:val="50A324CB"/>
    <w:rsid w:val="50BB5453"/>
    <w:rsid w:val="50C706EB"/>
    <w:rsid w:val="50C70B29"/>
    <w:rsid w:val="50E020ED"/>
    <w:rsid w:val="50E13D31"/>
    <w:rsid w:val="513B7342"/>
    <w:rsid w:val="5141645F"/>
    <w:rsid w:val="51501AA0"/>
    <w:rsid w:val="51520CE5"/>
    <w:rsid w:val="517B71A7"/>
    <w:rsid w:val="51C17026"/>
    <w:rsid w:val="51C5438C"/>
    <w:rsid w:val="51EB0EA3"/>
    <w:rsid w:val="51FA6C03"/>
    <w:rsid w:val="51FB0D2B"/>
    <w:rsid w:val="52021C77"/>
    <w:rsid w:val="520D17CD"/>
    <w:rsid w:val="522464DC"/>
    <w:rsid w:val="522C19CD"/>
    <w:rsid w:val="523E368F"/>
    <w:rsid w:val="52524D70"/>
    <w:rsid w:val="5266794A"/>
    <w:rsid w:val="52885ABC"/>
    <w:rsid w:val="52907145"/>
    <w:rsid w:val="52963785"/>
    <w:rsid w:val="529D6293"/>
    <w:rsid w:val="52C55400"/>
    <w:rsid w:val="52E4132F"/>
    <w:rsid w:val="52EE289B"/>
    <w:rsid w:val="52F40D41"/>
    <w:rsid w:val="53075D83"/>
    <w:rsid w:val="530C6DD2"/>
    <w:rsid w:val="532D3658"/>
    <w:rsid w:val="537C7D74"/>
    <w:rsid w:val="53AB265E"/>
    <w:rsid w:val="53B36D6F"/>
    <w:rsid w:val="53C76950"/>
    <w:rsid w:val="53EA468E"/>
    <w:rsid w:val="541F6B63"/>
    <w:rsid w:val="543405E8"/>
    <w:rsid w:val="544114D6"/>
    <w:rsid w:val="544E029E"/>
    <w:rsid w:val="545F124A"/>
    <w:rsid w:val="546A467D"/>
    <w:rsid w:val="547A2806"/>
    <w:rsid w:val="54902649"/>
    <w:rsid w:val="55333ED4"/>
    <w:rsid w:val="553A0D4F"/>
    <w:rsid w:val="557522FE"/>
    <w:rsid w:val="55AB446F"/>
    <w:rsid w:val="55B30498"/>
    <w:rsid w:val="55B713B4"/>
    <w:rsid w:val="55B8624E"/>
    <w:rsid w:val="55BF7559"/>
    <w:rsid w:val="55C67EAF"/>
    <w:rsid w:val="55F3480F"/>
    <w:rsid w:val="55FB12B2"/>
    <w:rsid w:val="55FC4D37"/>
    <w:rsid w:val="56077728"/>
    <w:rsid w:val="561D556C"/>
    <w:rsid w:val="564774F5"/>
    <w:rsid w:val="564B4BB8"/>
    <w:rsid w:val="565F5576"/>
    <w:rsid w:val="566D13B8"/>
    <w:rsid w:val="56741F4A"/>
    <w:rsid w:val="56A4370D"/>
    <w:rsid w:val="56A71100"/>
    <w:rsid w:val="56D84E10"/>
    <w:rsid w:val="56E52CD0"/>
    <w:rsid w:val="56F536B5"/>
    <w:rsid w:val="57174A40"/>
    <w:rsid w:val="57236623"/>
    <w:rsid w:val="57251B88"/>
    <w:rsid w:val="57284D6E"/>
    <w:rsid w:val="572F7362"/>
    <w:rsid w:val="573927AA"/>
    <w:rsid w:val="575E14D9"/>
    <w:rsid w:val="577A47B9"/>
    <w:rsid w:val="57B00FA9"/>
    <w:rsid w:val="57EE0892"/>
    <w:rsid w:val="57EE6F02"/>
    <w:rsid w:val="57FC5BBE"/>
    <w:rsid w:val="57FF4143"/>
    <w:rsid w:val="58355BCC"/>
    <w:rsid w:val="584F1EB6"/>
    <w:rsid w:val="58535CDF"/>
    <w:rsid w:val="58874838"/>
    <w:rsid w:val="58922CD8"/>
    <w:rsid w:val="58AB71DC"/>
    <w:rsid w:val="58C05053"/>
    <w:rsid w:val="58CF2A50"/>
    <w:rsid w:val="58DA2A4C"/>
    <w:rsid w:val="590516C0"/>
    <w:rsid w:val="59114E55"/>
    <w:rsid w:val="5915687C"/>
    <w:rsid w:val="592173E3"/>
    <w:rsid w:val="592812A9"/>
    <w:rsid w:val="59580270"/>
    <w:rsid w:val="59624D0F"/>
    <w:rsid w:val="59785823"/>
    <w:rsid w:val="59F426FB"/>
    <w:rsid w:val="5A4D06DA"/>
    <w:rsid w:val="5A910BE6"/>
    <w:rsid w:val="5A9227AB"/>
    <w:rsid w:val="5AA50503"/>
    <w:rsid w:val="5AA728CD"/>
    <w:rsid w:val="5AB62119"/>
    <w:rsid w:val="5AB632F6"/>
    <w:rsid w:val="5AC576AB"/>
    <w:rsid w:val="5AE9263D"/>
    <w:rsid w:val="5AFA2A96"/>
    <w:rsid w:val="5B0323E8"/>
    <w:rsid w:val="5B1160A2"/>
    <w:rsid w:val="5B2D2559"/>
    <w:rsid w:val="5B423AC4"/>
    <w:rsid w:val="5B4476EF"/>
    <w:rsid w:val="5B5D4C9B"/>
    <w:rsid w:val="5B8B5F96"/>
    <w:rsid w:val="5BAC5C9B"/>
    <w:rsid w:val="5BAD478D"/>
    <w:rsid w:val="5BCA4A73"/>
    <w:rsid w:val="5BCE6CD4"/>
    <w:rsid w:val="5BE8692D"/>
    <w:rsid w:val="5C087012"/>
    <w:rsid w:val="5C1015B1"/>
    <w:rsid w:val="5C1C6C3C"/>
    <w:rsid w:val="5C307DC3"/>
    <w:rsid w:val="5C39614A"/>
    <w:rsid w:val="5C5051F6"/>
    <w:rsid w:val="5C577AD0"/>
    <w:rsid w:val="5C607E9B"/>
    <w:rsid w:val="5C61688F"/>
    <w:rsid w:val="5C6D540A"/>
    <w:rsid w:val="5CA77D57"/>
    <w:rsid w:val="5CC42D6E"/>
    <w:rsid w:val="5CE65601"/>
    <w:rsid w:val="5D0313A5"/>
    <w:rsid w:val="5D1677D1"/>
    <w:rsid w:val="5D2C429F"/>
    <w:rsid w:val="5D734157"/>
    <w:rsid w:val="5D9F372E"/>
    <w:rsid w:val="5DAA0A6F"/>
    <w:rsid w:val="5DAA7916"/>
    <w:rsid w:val="5DB72C45"/>
    <w:rsid w:val="5DB93625"/>
    <w:rsid w:val="5DCD2D7F"/>
    <w:rsid w:val="5DEF287B"/>
    <w:rsid w:val="5E216E02"/>
    <w:rsid w:val="5E355078"/>
    <w:rsid w:val="5E437F28"/>
    <w:rsid w:val="5E45257D"/>
    <w:rsid w:val="5E4F2BE8"/>
    <w:rsid w:val="5E6303E9"/>
    <w:rsid w:val="5E8C6AE5"/>
    <w:rsid w:val="5EAB6B5E"/>
    <w:rsid w:val="5ED965EF"/>
    <w:rsid w:val="5EDA4EC1"/>
    <w:rsid w:val="5EE94849"/>
    <w:rsid w:val="5EF66EFD"/>
    <w:rsid w:val="5F405638"/>
    <w:rsid w:val="5F607392"/>
    <w:rsid w:val="5F6F7D1B"/>
    <w:rsid w:val="5F7424F6"/>
    <w:rsid w:val="5FBE68FF"/>
    <w:rsid w:val="60042BB6"/>
    <w:rsid w:val="60125299"/>
    <w:rsid w:val="6017549A"/>
    <w:rsid w:val="60197674"/>
    <w:rsid w:val="601D3F45"/>
    <w:rsid w:val="601F2AE0"/>
    <w:rsid w:val="601F34E1"/>
    <w:rsid w:val="60225DF6"/>
    <w:rsid w:val="60981982"/>
    <w:rsid w:val="60BF7902"/>
    <w:rsid w:val="60D2549D"/>
    <w:rsid w:val="60D93408"/>
    <w:rsid w:val="60F05408"/>
    <w:rsid w:val="610D5688"/>
    <w:rsid w:val="613138D7"/>
    <w:rsid w:val="61E10751"/>
    <w:rsid w:val="61E9467C"/>
    <w:rsid w:val="61FB68EB"/>
    <w:rsid w:val="620F387B"/>
    <w:rsid w:val="62147C66"/>
    <w:rsid w:val="62256780"/>
    <w:rsid w:val="6287640D"/>
    <w:rsid w:val="62A01AA3"/>
    <w:rsid w:val="62BC2734"/>
    <w:rsid w:val="62CC0B2A"/>
    <w:rsid w:val="62CC1BE9"/>
    <w:rsid w:val="62D4109A"/>
    <w:rsid w:val="62F2175B"/>
    <w:rsid w:val="62FD3EB5"/>
    <w:rsid w:val="63037ADE"/>
    <w:rsid w:val="630B40F4"/>
    <w:rsid w:val="63133370"/>
    <w:rsid w:val="63203B4E"/>
    <w:rsid w:val="6326701D"/>
    <w:rsid w:val="63350EB2"/>
    <w:rsid w:val="633F764C"/>
    <w:rsid w:val="635E1F0A"/>
    <w:rsid w:val="63600A63"/>
    <w:rsid w:val="63816526"/>
    <w:rsid w:val="63895350"/>
    <w:rsid w:val="63917903"/>
    <w:rsid w:val="639D4FFD"/>
    <w:rsid w:val="63D659C9"/>
    <w:rsid w:val="63D7613A"/>
    <w:rsid w:val="63E42EF8"/>
    <w:rsid w:val="63EF15B7"/>
    <w:rsid w:val="64065411"/>
    <w:rsid w:val="64103259"/>
    <w:rsid w:val="643D007D"/>
    <w:rsid w:val="645461D7"/>
    <w:rsid w:val="645854EA"/>
    <w:rsid w:val="64A14D8F"/>
    <w:rsid w:val="64BB5E8C"/>
    <w:rsid w:val="64D80318"/>
    <w:rsid w:val="64E719C3"/>
    <w:rsid w:val="64F848FA"/>
    <w:rsid w:val="650C7D75"/>
    <w:rsid w:val="651B4B38"/>
    <w:rsid w:val="653B3C10"/>
    <w:rsid w:val="655D70E1"/>
    <w:rsid w:val="656613B1"/>
    <w:rsid w:val="656D2AB2"/>
    <w:rsid w:val="657919CA"/>
    <w:rsid w:val="65975BE0"/>
    <w:rsid w:val="65AF2E21"/>
    <w:rsid w:val="65B94007"/>
    <w:rsid w:val="65C9044C"/>
    <w:rsid w:val="65D97223"/>
    <w:rsid w:val="65E20FCF"/>
    <w:rsid w:val="65E52CB6"/>
    <w:rsid w:val="65EB6B29"/>
    <w:rsid w:val="65FC6C03"/>
    <w:rsid w:val="66295CDC"/>
    <w:rsid w:val="662F4C76"/>
    <w:rsid w:val="66335B51"/>
    <w:rsid w:val="66352FB1"/>
    <w:rsid w:val="664C45BE"/>
    <w:rsid w:val="6670123B"/>
    <w:rsid w:val="6671027F"/>
    <w:rsid w:val="66716C99"/>
    <w:rsid w:val="66B9003B"/>
    <w:rsid w:val="66C17E20"/>
    <w:rsid w:val="66EB5DFD"/>
    <w:rsid w:val="66F279BA"/>
    <w:rsid w:val="670F3670"/>
    <w:rsid w:val="67174B61"/>
    <w:rsid w:val="671D5B8E"/>
    <w:rsid w:val="676D7FE9"/>
    <w:rsid w:val="677A25C9"/>
    <w:rsid w:val="679474F4"/>
    <w:rsid w:val="67A05016"/>
    <w:rsid w:val="67C76F6C"/>
    <w:rsid w:val="67D06E25"/>
    <w:rsid w:val="67DA4892"/>
    <w:rsid w:val="67F9426E"/>
    <w:rsid w:val="68054880"/>
    <w:rsid w:val="6806022B"/>
    <w:rsid w:val="680F1881"/>
    <w:rsid w:val="68494765"/>
    <w:rsid w:val="685C70E7"/>
    <w:rsid w:val="68757222"/>
    <w:rsid w:val="689A38BC"/>
    <w:rsid w:val="68A121BF"/>
    <w:rsid w:val="68D73B14"/>
    <w:rsid w:val="690968AC"/>
    <w:rsid w:val="69191173"/>
    <w:rsid w:val="69285B93"/>
    <w:rsid w:val="6937099A"/>
    <w:rsid w:val="693C3A32"/>
    <w:rsid w:val="695C542F"/>
    <w:rsid w:val="69615EAA"/>
    <w:rsid w:val="69761CBB"/>
    <w:rsid w:val="697B5E4F"/>
    <w:rsid w:val="69814E44"/>
    <w:rsid w:val="698B1CC4"/>
    <w:rsid w:val="69B13992"/>
    <w:rsid w:val="69CE5BA6"/>
    <w:rsid w:val="69D3483F"/>
    <w:rsid w:val="69EE0460"/>
    <w:rsid w:val="6A0939D5"/>
    <w:rsid w:val="6A2949A5"/>
    <w:rsid w:val="6A325544"/>
    <w:rsid w:val="6A333BE0"/>
    <w:rsid w:val="6A374D6A"/>
    <w:rsid w:val="6A3D6296"/>
    <w:rsid w:val="6A46601A"/>
    <w:rsid w:val="6A4D0456"/>
    <w:rsid w:val="6A587979"/>
    <w:rsid w:val="6A5E34AA"/>
    <w:rsid w:val="6A777DB1"/>
    <w:rsid w:val="6A7E2945"/>
    <w:rsid w:val="6AAA07FA"/>
    <w:rsid w:val="6AAD1611"/>
    <w:rsid w:val="6ACB6150"/>
    <w:rsid w:val="6ADA3F1B"/>
    <w:rsid w:val="6AE505D5"/>
    <w:rsid w:val="6B083D26"/>
    <w:rsid w:val="6B196AC7"/>
    <w:rsid w:val="6B23120D"/>
    <w:rsid w:val="6B241190"/>
    <w:rsid w:val="6B3C1FE8"/>
    <w:rsid w:val="6B7857E3"/>
    <w:rsid w:val="6BA82B3D"/>
    <w:rsid w:val="6BAE5715"/>
    <w:rsid w:val="6BB76A35"/>
    <w:rsid w:val="6BBC2BF3"/>
    <w:rsid w:val="6BC71D89"/>
    <w:rsid w:val="6BEF635A"/>
    <w:rsid w:val="6C2334E5"/>
    <w:rsid w:val="6C283816"/>
    <w:rsid w:val="6C2E2AA9"/>
    <w:rsid w:val="6C535C79"/>
    <w:rsid w:val="6C80642D"/>
    <w:rsid w:val="6C9F5928"/>
    <w:rsid w:val="6CD11447"/>
    <w:rsid w:val="6CE007E3"/>
    <w:rsid w:val="6CE43E07"/>
    <w:rsid w:val="6CE5324F"/>
    <w:rsid w:val="6CF31AA0"/>
    <w:rsid w:val="6CFA2082"/>
    <w:rsid w:val="6D3D2CC1"/>
    <w:rsid w:val="6D45118D"/>
    <w:rsid w:val="6D527349"/>
    <w:rsid w:val="6D8E6ABD"/>
    <w:rsid w:val="6DA45BF2"/>
    <w:rsid w:val="6DBE059A"/>
    <w:rsid w:val="6E053BCF"/>
    <w:rsid w:val="6E411F0B"/>
    <w:rsid w:val="6E5B054B"/>
    <w:rsid w:val="6E9463F9"/>
    <w:rsid w:val="6EB74508"/>
    <w:rsid w:val="6EBE7C69"/>
    <w:rsid w:val="6EC434CF"/>
    <w:rsid w:val="6ED73753"/>
    <w:rsid w:val="6EF5768A"/>
    <w:rsid w:val="6F1172E4"/>
    <w:rsid w:val="6F285435"/>
    <w:rsid w:val="6F337BA1"/>
    <w:rsid w:val="6F3F4C4B"/>
    <w:rsid w:val="6F4508C8"/>
    <w:rsid w:val="6F4B782B"/>
    <w:rsid w:val="6F685A76"/>
    <w:rsid w:val="6F820305"/>
    <w:rsid w:val="6F853697"/>
    <w:rsid w:val="6FA8763B"/>
    <w:rsid w:val="6FB10BCD"/>
    <w:rsid w:val="6FE15C1E"/>
    <w:rsid w:val="70515CF3"/>
    <w:rsid w:val="7063641C"/>
    <w:rsid w:val="706E0D2C"/>
    <w:rsid w:val="70786FA0"/>
    <w:rsid w:val="70813FC1"/>
    <w:rsid w:val="70825493"/>
    <w:rsid w:val="70976B7C"/>
    <w:rsid w:val="709D78D0"/>
    <w:rsid w:val="70E6417B"/>
    <w:rsid w:val="70EF1E15"/>
    <w:rsid w:val="70FF1467"/>
    <w:rsid w:val="71005FE6"/>
    <w:rsid w:val="71384D8E"/>
    <w:rsid w:val="71620E2F"/>
    <w:rsid w:val="71885732"/>
    <w:rsid w:val="718D5431"/>
    <w:rsid w:val="71911CFC"/>
    <w:rsid w:val="719A6085"/>
    <w:rsid w:val="71A46C1B"/>
    <w:rsid w:val="71BE1F70"/>
    <w:rsid w:val="71C86767"/>
    <w:rsid w:val="71E36644"/>
    <w:rsid w:val="72332F25"/>
    <w:rsid w:val="72992B93"/>
    <w:rsid w:val="72C12682"/>
    <w:rsid w:val="72C1278B"/>
    <w:rsid w:val="72C45E0F"/>
    <w:rsid w:val="72D53745"/>
    <w:rsid w:val="72E40E0E"/>
    <w:rsid w:val="7305660E"/>
    <w:rsid w:val="73233A2A"/>
    <w:rsid w:val="73370D5C"/>
    <w:rsid w:val="734A599E"/>
    <w:rsid w:val="737E7AE1"/>
    <w:rsid w:val="73A256DD"/>
    <w:rsid w:val="73B24621"/>
    <w:rsid w:val="73BB5F89"/>
    <w:rsid w:val="73CD68B4"/>
    <w:rsid w:val="73E25614"/>
    <w:rsid w:val="73E9701C"/>
    <w:rsid w:val="74633BFC"/>
    <w:rsid w:val="746D60BF"/>
    <w:rsid w:val="746F7997"/>
    <w:rsid w:val="748D3D78"/>
    <w:rsid w:val="74BC0807"/>
    <w:rsid w:val="74D24AC5"/>
    <w:rsid w:val="74F604F3"/>
    <w:rsid w:val="74F90DD1"/>
    <w:rsid w:val="7538237A"/>
    <w:rsid w:val="753D748F"/>
    <w:rsid w:val="755B168C"/>
    <w:rsid w:val="755D78C5"/>
    <w:rsid w:val="75814ED7"/>
    <w:rsid w:val="75905467"/>
    <w:rsid w:val="75950553"/>
    <w:rsid w:val="75961C14"/>
    <w:rsid w:val="75B4005F"/>
    <w:rsid w:val="75BD7192"/>
    <w:rsid w:val="75DD48A2"/>
    <w:rsid w:val="75DE4788"/>
    <w:rsid w:val="75EA08B7"/>
    <w:rsid w:val="75ED48E7"/>
    <w:rsid w:val="76023ACA"/>
    <w:rsid w:val="7603727D"/>
    <w:rsid w:val="761E4808"/>
    <w:rsid w:val="76212AFE"/>
    <w:rsid w:val="762C2599"/>
    <w:rsid w:val="763C758A"/>
    <w:rsid w:val="765F3AD2"/>
    <w:rsid w:val="767E38BD"/>
    <w:rsid w:val="76807449"/>
    <w:rsid w:val="769039A1"/>
    <w:rsid w:val="769D3C51"/>
    <w:rsid w:val="76A46845"/>
    <w:rsid w:val="76A9445D"/>
    <w:rsid w:val="76E817C2"/>
    <w:rsid w:val="76F141B3"/>
    <w:rsid w:val="77061274"/>
    <w:rsid w:val="771E1343"/>
    <w:rsid w:val="772B7D74"/>
    <w:rsid w:val="772D7592"/>
    <w:rsid w:val="77540CC1"/>
    <w:rsid w:val="77A1389D"/>
    <w:rsid w:val="77AC031B"/>
    <w:rsid w:val="77C113EB"/>
    <w:rsid w:val="77EA4A62"/>
    <w:rsid w:val="780A2350"/>
    <w:rsid w:val="780C21DC"/>
    <w:rsid w:val="7819515D"/>
    <w:rsid w:val="784A5A6D"/>
    <w:rsid w:val="78541F52"/>
    <w:rsid w:val="78804B7B"/>
    <w:rsid w:val="78813F77"/>
    <w:rsid w:val="78A542BC"/>
    <w:rsid w:val="78AC412A"/>
    <w:rsid w:val="78B20EF4"/>
    <w:rsid w:val="78B3151E"/>
    <w:rsid w:val="78C43D19"/>
    <w:rsid w:val="78C523BD"/>
    <w:rsid w:val="78C80410"/>
    <w:rsid w:val="78F32A01"/>
    <w:rsid w:val="78F663FA"/>
    <w:rsid w:val="79197F6B"/>
    <w:rsid w:val="792D3689"/>
    <w:rsid w:val="792F5368"/>
    <w:rsid w:val="79453FF0"/>
    <w:rsid w:val="794D3BCE"/>
    <w:rsid w:val="79665612"/>
    <w:rsid w:val="79757996"/>
    <w:rsid w:val="79873CC3"/>
    <w:rsid w:val="79980393"/>
    <w:rsid w:val="79B9679C"/>
    <w:rsid w:val="79BD09D8"/>
    <w:rsid w:val="79D220A7"/>
    <w:rsid w:val="7A1F4546"/>
    <w:rsid w:val="7AA42529"/>
    <w:rsid w:val="7AA46E54"/>
    <w:rsid w:val="7AB23521"/>
    <w:rsid w:val="7AC12510"/>
    <w:rsid w:val="7AFB3AD8"/>
    <w:rsid w:val="7B15741F"/>
    <w:rsid w:val="7B1C452D"/>
    <w:rsid w:val="7B217257"/>
    <w:rsid w:val="7B420797"/>
    <w:rsid w:val="7B4E2C39"/>
    <w:rsid w:val="7B4E44BD"/>
    <w:rsid w:val="7B673D44"/>
    <w:rsid w:val="7B6F01C6"/>
    <w:rsid w:val="7B7C383E"/>
    <w:rsid w:val="7B9A7DBD"/>
    <w:rsid w:val="7BB854B2"/>
    <w:rsid w:val="7BC03F88"/>
    <w:rsid w:val="7BC444EE"/>
    <w:rsid w:val="7BE73B2F"/>
    <w:rsid w:val="7BE802F8"/>
    <w:rsid w:val="7BF578B6"/>
    <w:rsid w:val="7C0756EB"/>
    <w:rsid w:val="7C0912E8"/>
    <w:rsid w:val="7C0A23A5"/>
    <w:rsid w:val="7C30103F"/>
    <w:rsid w:val="7C431A02"/>
    <w:rsid w:val="7C7D327A"/>
    <w:rsid w:val="7CB644FB"/>
    <w:rsid w:val="7CBB7D4A"/>
    <w:rsid w:val="7CDD6706"/>
    <w:rsid w:val="7CF26FE9"/>
    <w:rsid w:val="7CF43CED"/>
    <w:rsid w:val="7D0169E6"/>
    <w:rsid w:val="7D06648A"/>
    <w:rsid w:val="7D365E9D"/>
    <w:rsid w:val="7D384CD3"/>
    <w:rsid w:val="7D526A8A"/>
    <w:rsid w:val="7D586653"/>
    <w:rsid w:val="7D8673C1"/>
    <w:rsid w:val="7DE970A2"/>
    <w:rsid w:val="7E086976"/>
    <w:rsid w:val="7E472A7F"/>
    <w:rsid w:val="7E4B6941"/>
    <w:rsid w:val="7E593186"/>
    <w:rsid w:val="7E6615D7"/>
    <w:rsid w:val="7E91311D"/>
    <w:rsid w:val="7F010632"/>
    <w:rsid w:val="7F021C4C"/>
    <w:rsid w:val="7F1A1F39"/>
    <w:rsid w:val="7F400844"/>
    <w:rsid w:val="7F4109C9"/>
    <w:rsid w:val="7F5C414C"/>
    <w:rsid w:val="7F6A3CB0"/>
    <w:rsid w:val="7F90554F"/>
    <w:rsid w:val="7FBC03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Ascii" w:hAnsiTheme="minorAscii" w:eastAsiaTheme="minorEastAsia" w:cstheme="minorBidi"/>
      <w:kern w:val="2"/>
      <w:sz w:val="28"/>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ind w:firstLine="1040" w:firstLineChars="200"/>
      <w:outlineLvl w:val="1"/>
    </w:pPr>
    <w:rPr>
      <w:rFonts w:ascii="Arial" w:hAnsi="Arial" w:eastAsia="黑体"/>
      <w:b/>
      <w:sz w:val="36"/>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ind w:firstLine="1040" w:firstLineChars="200"/>
      <w:outlineLvl w:val="2"/>
    </w:pPr>
    <w:rPr>
      <w:b/>
      <w:sz w:val="32"/>
    </w:rPr>
  </w:style>
  <w:style w:type="paragraph" w:styleId="5">
    <w:name w:val="heading 4"/>
    <w:basedOn w:val="1"/>
    <w:next w:val="1"/>
    <w:semiHidden/>
    <w:unhideWhenUsed/>
    <w:qFormat/>
    <w:uiPriority w:val="0"/>
    <w:pPr>
      <w:keepNext/>
      <w:keepLines/>
      <w:spacing w:before="280" w:beforeLines="0" w:beforeAutospacing="0" w:after="290" w:afterLines="0" w:afterAutospacing="0" w:line="372" w:lineRule="auto"/>
      <w:ind w:firstLine="2080" w:firstLineChars="400"/>
      <w:outlineLvl w:val="3"/>
    </w:pPr>
    <w:rPr>
      <w:rFonts w:ascii="Arial" w:hAnsi="Arial" w:eastAsia="黑体"/>
      <w:b/>
    </w:rPr>
  </w:style>
  <w:style w:type="character" w:default="1" w:styleId="8">
    <w:name w:val="Default Paragraph Font"/>
    <w:semiHidden/>
    <w:qFormat/>
    <w:uiPriority w:val="0"/>
  </w:style>
  <w:style w:type="table" w:default="1" w:styleId="7">
    <w:name w:val="Normal Table"/>
    <w:semiHidden/>
    <w:qFormat/>
    <w:uiPriority w:val="0"/>
    <w:tblPr>
      <w:tblLayout w:type="fixed"/>
      <w:tblCellMar>
        <w:top w:w="0" w:type="dxa"/>
        <w:left w:w="108" w:type="dxa"/>
        <w:bottom w:w="0" w:type="dxa"/>
        <w:right w:w="108" w:type="dxa"/>
      </w:tblCellMar>
    </w:tblPr>
  </w:style>
  <w:style w:type="paragraph" w:styleId="6">
    <w:name w:val="caption"/>
    <w:basedOn w:val="1"/>
    <w:next w:val="1"/>
    <w:semiHidden/>
    <w:unhideWhenUsed/>
    <w:qFormat/>
    <w:uiPriority w:val="0"/>
    <w:pPr>
      <w:jc w:val="center"/>
    </w:pPr>
    <w:rPr>
      <w:rFonts w:ascii="Arial" w:hAnsi="Arial" w:eastAsia="黑体"/>
      <w:sz w:val="20"/>
    </w:rPr>
  </w:style>
  <w:style w:type="paragraph" w:customStyle="1" w:styleId="9">
    <w:name w:val="图注"/>
    <w:basedOn w:val="1"/>
    <w:qFormat/>
    <w:uiPriority w:val="0"/>
    <w:pPr>
      <w:jc w:val="center"/>
    </w:pPr>
    <w:rPr>
      <w:rFonts w:hint="eastAsia"/>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1" Type="http://schemas.openxmlformats.org/officeDocument/2006/relationships/fontTable" Target="fontTable.xml"/><Relationship Id="rId110" Type="http://schemas.openxmlformats.org/officeDocument/2006/relationships/numbering" Target="numbering.xml"/><Relationship Id="rId11" Type="http://schemas.openxmlformats.org/officeDocument/2006/relationships/image" Target="media/image8.png"/><Relationship Id="rId109" Type="http://schemas.openxmlformats.org/officeDocument/2006/relationships/customXml" Target="../customXml/item1.xml"/><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2020-05-13T09:19:00Z</dcterms:created>
  <dc:creator>lixin</dc:creator>
  <cp:lastModifiedBy>天之骄子</cp:lastModifiedBy>
  <dcterms:modified xsi:type="dcterms:W3CDTF">2021-03-24T12:47:36Z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ies>
</file>