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1939" w:type="dxa"/>
        <w:tblInd w:w="0" w:type="dxa"/>
        <w:tblLayout w:type="fixed"/>
        <w:tblCellMar>
          <w:top w:w="0" w:type="dxa"/>
          <w:left w:w="0" w:type="dxa"/>
          <w:bottom w:w="0" w:type="dxa"/>
          <w:right w:w="0" w:type="dxa"/>
        </w:tblCellMar>
      </w:tblPr>
      <w:tblGrid>
        <w:gridCol w:w="1461"/>
        <w:gridCol w:w="1880"/>
        <w:gridCol w:w="7135"/>
        <w:gridCol w:w="1463"/>
      </w:tblGrid>
      <w:tr>
        <w:tblPrEx>
          <w:tblCellMar>
            <w:top w:w="0" w:type="dxa"/>
            <w:left w:w="0" w:type="dxa"/>
            <w:bottom w:w="0" w:type="dxa"/>
            <w:right w:w="0" w:type="dxa"/>
          </w:tblCellMar>
        </w:tblPrEx>
        <w:trPr>
          <w:trHeight w:val="1565" w:hRule="atLeast"/>
        </w:trPr>
        <w:tc>
          <w:tcPr>
            <w:tcW w:w="1461" w:type="dxa"/>
            <w:vAlign w:val="bottom"/>
          </w:tcPr>
          <w:p>
            <w:pPr>
              <w:pStyle w:val="166"/>
              <w:widowControl w:val="0"/>
              <w:jc w:val="center"/>
              <w:rPr>
                <w:color w:val="000000"/>
              </w:rPr>
            </w:pPr>
            <w:r>
              <w:rPr>
                <w:color w:val="000000"/>
              </w:rPr>
              <w:br w:type="page"/>
            </w:r>
          </w:p>
        </w:tc>
        <w:tc>
          <w:tcPr>
            <w:tcW w:w="9015" w:type="dxa"/>
            <w:gridSpan w:val="2"/>
            <w:vAlign w:val="bottom"/>
          </w:tcPr>
          <w:p>
            <w:pPr>
              <w:pStyle w:val="166"/>
              <w:widowControl w:val="0"/>
              <w:rPr>
                <w:rFonts w:asciiTheme="minorEastAsia" w:hAnsiTheme="minorEastAsia" w:eastAsiaTheme="minorEastAsia"/>
                <w:b/>
                <w:color w:val="000000"/>
                <w:sz w:val="36"/>
                <w:szCs w:val="36"/>
              </w:rPr>
            </w:pPr>
          </w:p>
        </w:tc>
        <w:tc>
          <w:tcPr>
            <w:tcW w:w="1463" w:type="dxa"/>
            <w:vAlign w:val="bottom"/>
          </w:tcPr>
          <w:p>
            <w:pPr>
              <w:pStyle w:val="166"/>
              <w:widowControl w:val="0"/>
              <w:jc w:val="left"/>
              <w:rPr>
                <w:color w:val="000000"/>
              </w:rPr>
            </w:pPr>
          </w:p>
        </w:tc>
      </w:tr>
      <w:tr>
        <w:tblPrEx>
          <w:tblCellMar>
            <w:top w:w="0" w:type="dxa"/>
            <w:left w:w="0" w:type="dxa"/>
            <w:bottom w:w="0" w:type="dxa"/>
            <w:right w:w="0" w:type="dxa"/>
          </w:tblCellMar>
        </w:tblPrEx>
        <w:trPr>
          <w:trHeight w:val="1565" w:hRule="atLeast"/>
        </w:trPr>
        <w:tc>
          <w:tcPr>
            <w:tcW w:w="1461" w:type="dxa"/>
            <w:vMerge w:val="restart"/>
            <w:shd w:val="clear" w:color="auto" w:fill="auto"/>
            <w:vAlign w:val="center"/>
          </w:tcPr>
          <w:p>
            <w:pPr>
              <w:pStyle w:val="164"/>
              <w:ind w:firstLine="803"/>
              <w:jc w:val="both"/>
              <w:rPr>
                <w:rFonts w:hint="default"/>
                <w:color w:val="000000"/>
              </w:rPr>
            </w:pPr>
            <w:r>
              <w:rPr>
                <w:color w:val="000000"/>
              </w:rPr>
              <w:br w:type="page"/>
            </w:r>
          </w:p>
        </w:tc>
        <w:tc>
          <w:tcPr>
            <w:tcW w:w="9015" w:type="dxa"/>
            <w:gridSpan w:val="2"/>
            <w:shd w:val="clear" w:color="auto" w:fill="auto"/>
            <w:vAlign w:val="bottom"/>
          </w:tcPr>
          <w:p>
            <w:pPr>
              <w:pStyle w:val="165"/>
              <w:widowControl w:val="0"/>
              <w:rPr>
                <w:color w:val="000000"/>
                <w:lang w:eastAsia="zh-CN"/>
              </w:rPr>
            </w:pPr>
            <w:r>
              <w:rPr>
                <w:rFonts w:hint="eastAsia"/>
                <w:color w:val="000000"/>
                <w:lang w:eastAsia="zh-CN"/>
              </w:rPr>
              <w:t>最佳实践</w:t>
            </w:r>
          </w:p>
          <w:p>
            <w:pPr>
              <w:pStyle w:val="165"/>
              <w:widowControl w:val="0"/>
              <w:rPr>
                <w:i/>
                <w:color w:val="000000"/>
              </w:rPr>
            </w:pPr>
            <w:r>
              <w:rPr>
                <w:color w:val="000000"/>
              </w:rPr>
              <w:fldChar w:fldCharType="begin"/>
            </w:r>
            <w:r>
              <w:rPr>
                <w:color w:val="000000"/>
              </w:rPr>
              <w:instrText xml:space="preserve"> </w:instrText>
            </w:r>
            <w:r>
              <w:rPr>
                <w:rFonts w:hint="eastAsia"/>
                <w:b/>
                <w:color w:val="000000"/>
              </w:rPr>
              <w:instrText xml:space="preserve">DOCPROPERTY  ProductVersion</w:instrText>
            </w:r>
            <w:r>
              <w:rPr>
                <w:color w:val="000000"/>
              </w:rPr>
              <w:instrText xml:space="preserve"> </w:instrText>
            </w:r>
            <w:r>
              <w:rPr>
                <w:color w:val="000000"/>
              </w:rPr>
              <w:fldChar w:fldCharType="end"/>
            </w:r>
          </w:p>
        </w:tc>
        <w:tc>
          <w:tcPr>
            <w:tcW w:w="1463" w:type="dxa"/>
            <w:vMerge w:val="restart"/>
            <w:tcBorders>
              <w:bottom w:val="nil"/>
            </w:tcBorders>
            <w:vAlign w:val="bottom"/>
          </w:tcPr>
          <w:p>
            <w:pPr>
              <w:pStyle w:val="168"/>
              <w:ind w:firstLine="426"/>
              <w:jc w:val="both"/>
              <w:rPr>
                <w:rFonts w:hint="default"/>
                <w:color w:val="000000"/>
              </w:rPr>
            </w:pPr>
          </w:p>
        </w:tc>
      </w:tr>
      <w:tr>
        <w:tblPrEx>
          <w:tblCellMar>
            <w:top w:w="0" w:type="dxa"/>
            <w:left w:w="0" w:type="dxa"/>
            <w:bottom w:w="0" w:type="dxa"/>
            <w:right w:w="0" w:type="dxa"/>
          </w:tblCellMar>
        </w:tblPrEx>
        <w:trPr>
          <w:trHeight w:val="1565" w:hRule="atLeast"/>
        </w:trPr>
        <w:tc>
          <w:tcPr>
            <w:tcW w:w="1461" w:type="dxa"/>
            <w:vMerge w:val="continue"/>
            <w:shd w:val="clear" w:color="auto" w:fill="auto"/>
            <w:vAlign w:val="bottom"/>
          </w:tcPr>
          <w:p>
            <w:pPr>
              <w:widowControl w:val="0"/>
              <w:spacing w:before="0" w:after="0" w:line="240" w:lineRule="auto"/>
              <w:ind w:left="0" w:firstLine="420"/>
              <w:jc w:val="both"/>
              <w:rPr>
                <w:rFonts w:hint="default"/>
                <w:color w:val="000000"/>
              </w:rPr>
            </w:pPr>
          </w:p>
        </w:tc>
        <w:tc>
          <w:tcPr>
            <w:tcW w:w="9015" w:type="dxa"/>
            <w:gridSpan w:val="2"/>
            <w:shd w:val="clear" w:color="auto" w:fill="auto"/>
          </w:tcPr>
          <w:p>
            <w:pPr>
              <w:pStyle w:val="165"/>
              <w:widowControl w:val="0"/>
              <w:spacing w:before="80" w:after="80"/>
              <w:rPr>
                <w:color w:val="000000"/>
                <w:lang w:eastAsia="zh-CN"/>
              </w:rPr>
            </w:pPr>
            <w:r>
              <w:rPr>
                <w:color w:val="000000"/>
                <w:sz w:val="48"/>
                <w:szCs w:val="48"/>
                <w:lang w:eastAsia="zh-CN"/>
              </w:rPr>
              <w:t>单品大数据产品解决方案</w:t>
            </w:r>
          </w:p>
        </w:tc>
        <w:tc>
          <w:tcPr>
            <w:tcW w:w="1463" w:type="dxa"/>
            <w:vMerge w:val="continue"/>
            <w:vAlign w:val="bottom"/>
          </w:tcPr>
          <w:p>
            <w:pPr>
              <w:widowControl w:val="0"/>
              <w:spacing w:before="0" w:after="0" w:line="240" w:lineRule="auto"/>
              <w:ind w:left="0" w:firstLine="420"/>
              <w:jc w:val="both"/>
              <w:rPr>
                <w:rFonts w:hint="default"/>
                <w:color w:val="000000"/>
              </w:rPr>
            </w:pPr>
          </w:p>
        </w:tc>
      </w:tr>
      <w:tr>
        <w:tblPrEx>
          <w:tblCellMar>
            <w:top w:w="0" w:type="dxa"/>
            <w:left w:w="0" w:type="dxa"/>
            <w:bottom w:w="0" w:type="dxa"/>
            <w:right w:w="0" w:type="dxa"/>
          </w:tblCellMar>
        </w:tblPrEx>
        <w:trPr>
          <w:trHeight w:val="326" w:hRule="atLeast"/>
        </w:trPr>
        <w:tc>
          <w:tcPr>
            <w:tcW w:w="1461" w:type="dxa"/>
            <w:vMerge w:val="continue"/>
            <w:shd w:val="clear" w:color="auto" w:fill="auto"/>
            <w:vAlign w:val="bottom"/>
          </w:tcPr>
          <w:p>
            <w:pPr>
              <w:widowControl w:val="0"/>
              <w:spacing w:before="0" w:after="0" w:line="240" w:lineRule="auto"/>
              <w:ind w:left="0" w:firstLine="420"/>
              <w:jc w:val="both"/>
              <w:rPr>
                <w:rFonts w:hint="default"/>
                <w:color w:val="000000"/>
              </w:rPr>
            </w:pPr>
          </w:p>
        </w:tc>
        <w:tc>
          <w:tcPr>
            <w:tcW w:w="1880" w:type="dxa"/>
            <w:shd w:val="clear" w:color="auto" w:fill="auto"/>
            <w:vAlign w:val="center"/>
          </w:tcPr>
          <w:p>
            <w:pPr>
              <w:pStyle w:val="167"/>
              <w:ind w:firstLine="361"/>
              <w:rPr>
                <w:rFonts w:hint="default" w:ascii="宋体" w:hAnsi="宋体"/>
                <w:b/>
                <w:color w:val="000000"/>
              </w:rPr>
            </w:pPr>
            <w:r>
              <w:rPr>
                <w:b/>
                <w:color w:val="000000"/>
              </w:rPr>
              <w:t>文档版本</w:t>
            </w:r>
          </w:p>
        </w:tc>
        <w:tc>
          <w:tcPr>
            <w:tcW w:w="7135" w:type="dxa"/>
            <w:shd w:val="clear" w:color="auto" w:fill="auto"/>
            <w:vAlign w:val="center"/>
          </w:tcPr>
          <w:p>
            <w:pPr>
              <w:pStyle w:val="167"/>
              <w:ind w:firstLine="360"/>
              <w:rPr>
                <w:rFonts w:hint="default"/>
                <w:color w:val="000000"/>
              </w:rPr>
            </w:pPr>
            <w:r>
              <w:rPr>
                <w:color w:val="000000"/>
              </w:rPr>
              <w:fldChar w:fldCharType="begin"/>
            </w:r>
            <w:r>
              <w:rPr>
                <w:color w:val="000000"/>
              </w:rPr>
              <w:instrText xml:space="preserve"> </w:instrText>
            </w:r>
            <w:r>
              <w:rPr>
                <w:b/>
                <w:color w:val="000000"/>
              </w:rPr>
              <w:instrText xml:space="preserve">DOCPROPERTY  DocumentVersion</w:instrText>
            </w:r>
            <w:r>
              <w:rPr>
                <w:color w:val="000000"/>
              </w:rPr>
              <w:instrText xml:space="preserve"> </w:instrText>
            </w:r>
            <w:r>
              <w:rPr>
                <w:color w:val="000000"/>
              </w:rPr>
              <w:fldChar w:fldCharType="separate"/>
            </w:r>
            <w:r>
              <w:rPr>
                <w:rFonts w:hint="default"/>
                <w:b/>
                <w:color w:val="000000"/>
              </w:rPr>
              <w:t>V1.0</w:t>
            </w:r>
            <w:r>
              <w:rPr>
                <w:color w:val="000000"/>
              </w:rPr>
              <w:fldChar w:fldCharType="end"/>
            </w:r>
          </w:p>
        </w:tc>
        <w:tc>
          <w:tcPr>
            <w:tcW w:w="1463" w:type="dxa"/>
            <w:vMerge w:val="continue"/>
            <w:vAlign w:val="bottom"/>
          </w:tcPr>
          <w:p>
            <w:pPr>
              <w:widowControl w:val="0"/>
              <w:ind w:left="0" w:firstLine="420"/>
              <w:jc w:val="both"/>
              <w:rPr>
                <w:rFonts w:hint="default"/>
                <w:color w:val="000000"/>
              </w:rPr>
            </w:pPr>
          </w:p>
        </w:tc>
      </w:tr>
      <w:tr>
        <w:tblPrEx>
          <w:tblCellMar>
            <w:top w:w="0" w:type="dxa"/>
            <w:left w:w="0" w:type="dxa"/>
            <w:bottom w:w="0" w:type="dxa"/>
            <w:right w:w="0" w:type="dxa"/>
          </w:tblCellMar>
        </w:tblPrEx>
        <w:trPr>
          <w:trHeight w:val="325" w:hRule="atLeast"/>
        </w:trPr>
        <w:tc>
          <w:tcPr>
            <w:tcW w:w="1461" w:type="dxa"/>
            <w:vMerge w:val="continue"/>
            <w:shd w:val="clear" w:color="auto" w:fill="auto"/>
            <w:vAlign w:val="bottom"/>
          </w:tcPr>
          <w:p>
            <w:pPr>
              <w:widowControl w:val="0"/>
              <w:spacing w:before="0" w:after="0" w:line="240" w:lineRule="auto"/>
              <w:ind w:left="0" w:firstLine="420"/>
              <w:jc w:val="both"/>
              <w:rPr>
                <w:rFonts w:hint="default"/>
                <w:color w:val="000000"/>
              </w:rPr>
            </w:pPr>
          </w:p>
        </w:tc>
        <w:tc>
          <w:tcPr>
            <w:tcW w:w="1880" w:type="dxa"/>
            <w:shd w:val="clear" w:color="auto" w:fill="auto"/>
            <w:vAlign w:val="center"/>
          </w:tcPr>
          <w:p>
            <w:pPr>
              <w:pStyle w:val="167"/>
              <w:ind w:firstLine="361"/>
              <w:rPr>
                <w:rFonts w:hint="default"/>
                <w:b/>
                <w:color w:val="000000"/>
              </w:rPr>
            </w:pPr>
            <w:r>
              <w:rPr>
                <w:b/>
                <w:color w:val="000000"/>
              </w:rPr>
              <w:t>发布日期</w:t>
            </w:r>
          </w:p>
        </w:tc>
        <w:tc>
          <w:tcPr>
            <w:tcW w:w="7135" w:type="dxa"/>
            <w:shd w:val="clear" w:color="auto" w:fill="auto"/>
            <w:vAlign w:val="center"/>
          </w:tcPr>
          <w:p>
            <w:pPr>
              <w:pStyle w:val="167"/>
              <w:ind w:firstLine="360"/>
              <w:rPr>
                <w:rFonts w:hint="default"/>
                <w:b/>
                <w:color w:val="000000"/>
              </w:rPr>
            </w:pPr>
            <w:r>
              <w:rPr>
                <w:rFonts w:hint="default"/>
                <w:b/>
                <w:color w:val="000000"/>
              </w:rPr>
              <w:t>2021-04-13</w:t>
            </w:r>
          </w:p>
        </w:tc>
        <w:tc>
          <w:tcPr>
            <w:tcW w:w="1463" w:type="dxa"/>
            <w:vMerge w:val="continue"/>
            <w:vAlign w:val="bottom"/>
          </w:tcPr>
          <w:p>
            <w:pPr>
              <w:widowControl w:val="0"/>
              <w:spacing w:before="0" w:after="0" w:line="240" w:lineRule="auto"/>
              <w:ind w:left="0" w:firstLine="420"/>
              <w:jc w:val="both"/>
              <w:rPr>
                <w:rFonts w:hint="default"/>
                <w:color w:val="000000"/>
              </w:rPr>
            </w:pPr>
          </w:p>
        </w:tc>
      </w:tr>
      <w:tr>
        <w:tblPrEx>
          <w:tblCellMar>
            <w:top w:w="0" w:type="dxa"/>
            <w:left w:w="0" w:type="dxa"/>
            <w:bottom w:w="0" w:type="dxa"/>
            <w:right w:w="0" w:type="dxa"/>
          </w:tblCellMar>
        </w:tblPrEx>
        <w:trPr>
          <w:trHeight w:val="8786" w:hRule="atLeast"/>
        </w:trPr>
        <w:tc>
          <w:tcPr>
            <w:tcW w:w="11939" w:type="dxa"/>
            <w:gridSpan w:val="4"/>
            <w:shd w:val="clear" w:color="auto" w:fill="auto"/>
            <w:vAlign w:val="center"/>
          </w:tcPr>
          <w:p>
            <w:pPr>
              <w:widowControl w:val="0"/>
              <w:ind w:left="0" w:firstLine="420"/>
              <w:jc w:val="center"/>
              <w:rPr>
                <w:rFonts w:hint="default"/>
                <w:color w:val="000000"/>
              </w:rPr>
            </w:pPr>
            <w:r>
              <w:rPr>
                <w:color w:val="000000"/>
              </w:rPr>
              <w:drawing>
                <wp:inline distT="0" distB="0" distL="0" distR="0">
                  <wp:extent cx="7247890" cy="4720590"/>
                  <wp:effectExtent l="0" t="0" r="0" b="0"/>
                  <wp:docPr id="1" name="图片 1" descr="华为网格系统---方案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为网格系统---方案4-0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247890" cy="4720590"/>
                          </a:xfrm>
                          <a:prstGeom prst="rect">
                            <a:avLst/>
                          </a:prstGeom>
                          <a:noFill/>
                          <a:ln>
                            <a:noFill/>
                          </a:ln>
                        </pic:spPr>
                      </pic:pic>
                    </a:graphicData>
                  </a:graphic>
                </wp:inline>
              </w:drawing>
            </w:r>
          </w:p>
        </w:tc>
      </w:tr>
    </w:tbl>
    <w:p>
      <w:pPr>
        <w:pStyle w:val="224"/>
        <w:rPr>
          <w:rFonts w:hint="default"/>
          <w:color w:val="000000"/>
        </w:rPr>
        <w:sectPr>
          <w:headerReference r:id="rId6" w:type="first"/>
          <w:headerReference r:id="rId5" w:type="even"/>
          <w:footerReference r:id="rId7" w:type="even"/>
          <w:pgSz w:w="11907" w:h="16840"/>
          <w:pgMar w:top="0" w:right="0" w:bottom="0" w:left="0" w:header="0" w:footer="0" w:gutter="0"/>
          <w:pgNumType w:fmt="lowerRoman" w:start="1"/>
          <w:cols w:space="425" w:num="1"/>
          <w:docGrid w:linePitch="312" w:charSpace="0"/>
        </w:sectPr>
      </w:pPr>
    </w:p>
    <w:p>
      <w:pPr>
        <w:pStyle w:val="224"/>
        <w:rPr>
          <w:rFonts w:hint="default"/>
          <w:color w:val="000000"/>
        </w:rPr>
      </w:pPr>
    </w:p>
    <w:p>
      <w:pPr>
        <w:pStyle w:val="224"/>
        <w:ind w:firstLine="420"/>
        <w:rPr>
          <w:rFonts w:hint="default"/>
          <w:color w:val="000000"/>
        </w:rPr>
      </w:pPr>
      <w:bookmarkStart w:id="30" w:name="_GoBack"/>
      <w:bookmarkEnd w:id="30"/>
    </w:p>
    <w:p>
      <w:pPr>
        <w:pStyle w:val="224"/>
        <w:ind w:firstLine="420"/>
        <w:rPr>
          <w:rFonts w:hint="default"/>
          <w:color w:val="000000"/>
        </w:rPr>
      </w:pPr>
    </w:p>
    <w:p>
      <w:pPr>
        <w:pStyle w:val="224"/>
        <w:ind w:firstLine="420"/>
        <w:rPr>
          <w:rFonts w:hint="default"/>
          <w:color w:val="000000"/>
        </w:rPr>
      </w:pPr>
    </w:p>
    <w:p>
      <w:pPr>
        <w:pStyle w:val="224"/>
        <w:ind w:firstLine="420"/>
        <w:rPr>
          <w:rFonts w:hint="default"/>
          <w:color w:val="000000"/>
        </w:rPr>
      </w:pPr>
    </w:p>
    <w:p>
      <w:pPr>
        <w:pStyle w:val="224"/>
        <w:ind w:firstLine="420"/>
        <w:rPr>
          <w:rFonts w:hint="default"/>
          <w:color w:val="000000"/>
        </w:rPr>
      </w:pPr>
    </w:p>
    <w:p>
      <w:pPr>
        <w:pStyle w:val="224"/>
        <w:ind w:firstLine="420"/>
        <w:rPr>
          <w:rFonts w:hint="default"/>
          <w:color w:val="000000"/>
        </w:rPr>
      </w:pPr>
    </w:p>
    <w:p>
      <w:pPr>
        <w:pStyle w:val="224"/>
        <w:ind w:firstLine="420"/>
        <w:rPr>
          <w:rFonts w:hint="default"/>
          <w:color w:val="000000"/>
        </w:rPr>
      </w:pPr>
    </w:p>
    <w:p>
      <w:pPr>
        <w:pStyle w:val="224"/>
        <w:ind w:firstLine="420"/>
        <w:rPr>
          <w:rFonts w:hint="default"/>
          <w:color w:val="000000"/>
        </w:rPr>
      </w:pPr>
    </w:p>
    <w:p>
      <w:pPr>
        <w:pStyle w:val="224"/>
        <w:ind w:firstLine="420"/>
        <w:rPr>
          <w:rFonts w:hint="default"/>
          <w:color w:val="000000"/>
        </w:rPr>
      </w:pPr>
    </w:p>
    <w:tbl>
      <w:tblPr>
        <w:tblStyle w:val="89"/>
        <w:tblW w:w="0" w:type="auto"/>
        <w:tblInd w:w="113" w:type="dxa"/>
        <w:tblLayout w:type="autofit"/>
        <w:tblCellMar>
          <w:top w:w="0" w:type="dxa"/>
          <w:left w:w="108" w:type="dxa"/>
          <w:bottom w:w="0" w:type="dxa"/>
          <w:right w:w="108" w:type="dxa"/>
        </w:tblCellMar>
      </w:tblPr>
      <w:tblGrid>
        <w:gridCol w:w="1675"/>
        <w:gridCol w:w="7965"/>
      </w:tblGrid>
      <w:tr>
        <w:tblPrEx>
          <w:tblCellMar>
            <w:top w:w="0" w:type="dxa"/>
            <w:left w:w="108" w:type="dxa"/>
            <w:bottom w:w="0" w:type="dxa"/>
            <w:right w:w="108" w:type="dxa"/>
          </w:tblCellMar>
        </w:tblPrEx>
        <w:trPr>
          <w:trHeight w:val="634" w:hRule="atLeast"/>
        </w:trPr>
        <w:tc>
          <w:tcPr>
            <w:tcW w:w="9640" w:type="dxa"/>
            <w:gridSpan w:val="2"/>
          </w:tcPr>
          <w:p>
            <w:pPr>
              <w:pStyle w:val="165"/>
              <w:widowControl w:val="0"/>
              <w:jc w:val="both"/>
              <w:rPr>
                <w:color w:val="000000"/>
              </w:rPr>
            </w:pPr>
            <w:r>
              <w:rPr>
                <w:rFonts w:hint="eastAsia"/>
                <w:color w:val="000000"/>
              </w:rPr>
              <w:t>华为技术有限公司</w:t>
            </w:r>
          </w:p>
        </w:tc>
      </w:tr>
      <w:tr>
        <w:tblPrEx>
          <w:tblCellMar>
            <w:top w:w="0" w:type="dxa"/>
            <w:left w:w="108" w:type="dxa"/>
            <w:bottom w:w="0" w:type="dxa"/>
            <w:right w:w="108" w:type="dxa"/>
          </w:tblCellMar>
        </w:tblPrEx>
        <w:trPr>
          <w:trHeight w:val="371" w:hRule="atLeast"/>
        </w:trPr>
        <w:tc>
          <w:tcPr>
            <w:tcW w:w="1675" w:type="dxa"/>
          </w:tcPr>
          <w:p>
            <w:pPr>
              <w:pStyle w:val="166"/>
              <w:widowControl w:val="0"/>
              <w:rPr>
                <w:color w:val="000000"/>
              </w:rPr>
            </w:pPr>
            <w:r>
              <w:rPr>
                <w:rFonts w:hint="eastAsia"/>
                <w:color w:val="000000"/>
              </w:rPr>
              <w:t>地址：</w:t>
            </w:r>
          </w:p>
        </w:tc>
        <w:tc>
          <w:tcPr>
            <w:tcW w:w="7965" w:type="dxa"/>
          </w:tcPr>
          <w:p>
            <w:pPr>
              <w:pStyle w:val="166"/>
              <w:widowControl w:val="0"/>
              <w:rPr>
                <w:color w:val="000000"/>
              </w:rPr>
            </w:pPr>
            <w:r>
              <w:rPr>
                <w:rFonts w:hint="eastAsia"/>
                <w:color w:val="000000"/>
              </w:rPr>
              <w:t>深圳市龙岗区坂田华为总部办公楼     邮编：518129</w:t>
            </w:r>
          </w:p>
        </w:tc>
      </w:tr>
      <w:tr>
        <w:tblPrEx>
          <w:tblCellMar>
            <w:top w:w="0" w:type="dxa"/>
            <w:left w:w="108" w:type="dxa"/>
            <w:bottom w:w="0" w:type="dxa"/>
            <w:right w:w="108" w:type="dxa"/>
          </w:tblCellMar>
        </w:tblPrEx>
        <w:trPr>
          <w:trHeight w:val="337" w:hRule="atLeast"/>
        </w:trPr>
        <w:tc>
          <w:tcPr>
            <w:tcW w:w="1675" w:type="dxa"/>
          </w:tcPr>
          <w:p>
            <w:pPr>
              <w:pStyle w:val="166"/>
              <w:widowControl w:val="0"/>
              <w:rPr>
                <w:color w:val="000000"/>
              </w:rPr>
            </w:pPr>
            <w:r>
              <w:rPr>
                <w:rFonts w:hint="eastAsia"/>
                <w:color w:val="000000"/>
              </w:rPr>
              <w:t>网址：</w:t>
            </w:r>
          </w:p>
        </w:tc>
        <w:tc>
          <w:tcPr>
            <w:tcW w:w="7965" w:type="dxa"/>
          </w:tcPr>
          <w:p>
            <w:pPr>
              <w:pStyle w:val="166"/>
              <w:widowControl w:val="0"/>
              <w:rPr>
                <w:color w:val="000000"/>
              </w:rPr>
            </w:pPr>
            <w:r>
              <w:fldChar w:fldCharType="begin"/>
            </w:r>
            <w:r>
              <w:instrText xml:space="preserve"> HYPERLINK "https://www.huawei.com" </w:instrText>
            </w:r>
            <w:r>
              <w:fldChar w:fldCharType="separate"/>
            </w:r>
            <w:r>
              <w:rPr>
                <w:rStyle w:val="145"/>
                <w:color w:val="000000"/>
                <w:lang w:val="pt-BR"/>
              </w:rPr>
              <w:t>https://www.huawei.com</w:t>
            </w:r>
            <w:r>
              <w:rPr>
                <w:rStyle w:val="145"/>
                <w:color w:val="000000"/>
                <w:lang w:val="pt-BR"/>
              </w:rPr>
              <w:fldChar w:fldCharType="end"/>
            </w:r>
          </w:p>
        </w:tc>
      </w:tr>
      <w:tr>
        <w:tblPrEx>
          <w:tblCellMar>
            <w:top w:w="0" w:type="dxa"/>
            <w:left w:w="108" w:type="dxa"/>
            <w:bottom w:w="0" w:type="dxa"/>
            <w:right w:w="108" w:type="dxa"/>
          </w:tblCellMar>
        </w:tblPrEx>
        <w:trPr>
          <w:trHeight w:val="240" w:hRule="atLeast"/>
        </w:trPr>
        <w:tc>
          <w:tcPr>
            <w:tcW w:w="1675" w:type="dxa"/>
          </w:tcPr>
          <w:p>
            <w:pPr>
              <w:pStyle w:val="166"/>
              <w:widowControl w:val="0"/>
              <w:rPr>
                <w:color w:val="000000"/>
              </w:rPr>
            </w:pPr>
            <w:r>
              <w:rPr>
                <w:rFonts w:hint="eastAsia"/>
                <w:color w:val="000000"/>
              </w:rPr>
              <w:t>客户服务邮箱：</w:t>
            </w:r>
          </w:p>
        </w:tc>
        <w:tc>
          <w:tcPr>
            <w:tcW w:w="7965" w:type="dxa"/>
          </w:tcPr>
          <w:p>
            <w:pPr>
              <w:pStyle w:val="166"/>
              <w:widowControl w:val="0"/>
              <w:rPr>
                <w:color w:val="000000"/>
              </w:rPr>
            </w:pPr>
            <w:bookmarkStart w:id="0" w:name="OLE_LINK2"/>
            <w:r>
              <w:rPr>
                <w:color w:val="000000"/>
              </w:rPr>
              <w:fldChar w:fldCharType="begin"/>
            </w:r>
            <w:r>
              <w:rPr>
                <w:color w:val="000000"/>
              </w:rPr>
              <w:instrText xml:space="preserve">HYPERLINK "mailto:support@huawei.com"</w:instrText>
            </w:r>
            <w:r>
              <w:rPr>
                <w:color w:val="000000"/>
              </w:rPr>
              <w:fldChar w:fldCharType="separate"/>
            </w:r>
            <w:r>
              <w:rPr>
                <w:rStyle w:val="145"/>
                <w:color w:val="000000"/>
              </w:rPr>
              <w:t>support@huawei.com</w:t>
            </w:r>
            <w:r>
              <w:rPr>
                <w:color w:val="000000"/>
              </w:rPr>
              <w:fldChar w:fldCharType="end"/>
            </w:r>
            <w:bookmarkEnd w:id="0"/>
          </w:p>
        </w:tc>
      </w:tr>
      <w:tr>
        <w:tblPrEx>
          <w:tblCellMar>
            <w:top w:w="0" w:type="dxa"/>
            <w:left w:w="108" w:type="dxa"/>
            <w:bottom w:w="0" w:type="dxa"/>
            <w:right w:w="108" w:type="dxa"/>
          </w:tblCellMar>
        </w:tblPrEx>
        <w:trPr>
          <w:trHeight w:val="337" w:hRule="atLeast"/>
        </w:trPr>
        <w:tc>
          <w:tcPr>
            <w:tcW w:w="1675" w:type="dxa"/>
          </w:tcPr>
          <w:p>
            <w:pPr>
              <w:pStyle w:val="166"/>
              <w:widowControl w:val="0"/>
              <w:rPr>
                <w:color w:val="000000"/>
              </w:rPr>
            </w:pPr>
            <w:r>
              <w:rPr>
                <w:rFonts w:hint="eastAsia"/>
                <w:color w:val="000000"/>
              </w:rPr>
              <w:t>客户服务电话：</w:t>
            </w:r>
          </w:p>
        </w:tc>
        <w:tc>
          <w:tcPr>
            <w:tcW w:w="7965" w:type="dxa"/>
          </w:tcPr>
          <w:p>
            <w:pPr>
              <w:pStyle w:val="166"/>
              <w:widowControl w:val="0"/>
              <w:rPr>
                <w:color w:val="000000"/>
              </w:rPr>
            </w:pPr>
            <w:r>
              <w:rPr>
                <w:color w:val="000000"/>
              </w:rPr>
              <w:t>4008302118</w:t>
            </w:r>
          </w:p>
        </w:tc>
      </w:tr>
    </w:tbl>
    <w:p>
      <w:pPr>
        <w:ind w:left="0"/>
        <w:rPr>
          <w:rFonts w:hint="default"/>
          <w:color w:val="000000"/>
        </w:rPr>
        <w:sectPr>
          <w:headerReference r:id="rId8" w:type="default"/>
          <w:footerReference r:id="rId10" w:type="default"/>
          <w:headerReference r:id="rId9" w:type="even"/>
          <w:footerReference r:id="rId11" w:type="even"/>
          <w:pgSz w:w="11907" w:h="16840"/>
          <w:pgMar w:top="1701" w:right="1134" w:bottom="1701" w:left="1134" w:header="567" w:footer="567" w:gutter="0"/>
          <w:pgNumType w:fmt="lowerRoman" w:start="1"/>
          <w:cols w:space="425" w:num="1"/>
          <w:docGrid w:linePitch="312" w:charSpace="0"/>
        </w:sectPr>
      </w:pPr>
    </w:p>
    <w:p>
      <w:pPr>
        <w:pStyle w:val="226"/>
        <w:rPr>
          <w:rFonts w:hint="default"/>
          <w:color w:val="000000"/>
        </w:rPr>
      </w:pPr>
      <w:bookmarkStart w:id="1" w:name="_Toc74255060"/>
      <w:bookmarkStart w:id="2" w:name="_Toc36378109"/>
      <w:r>
        <w:rPr>
          <w:color w:val="000000"/>
        </w:rPr>
        <w:t>目  录</w:t>
      </w:r>
      <w:bookmarkEnd w:id="1"/>
      <w:bookmarkEnd w:id="2"/>
    </w:p>
    <w:sdt>
      <w:sdtPr>
        <w:rPr>
          <w:rFonts w:hint="eastAsia" w:ascii="Times New Roman" w:hAnsi="Times New Roman" w:cs="Arial"/>
          <w:color w:val="auto"/>
          <w:kern w:val="2"/>
          <w:sz w:val="21"/>
          <w:szCs w:val="21"/>
          <w:lang w:val="zh-CN"/>
        </w:rPr>
        <w:id w:val="-1866195521"/>
        <w:docPartObj>
          <w:docPartGallery w:val="Table of Contents"/>
          <w:docPartUnique/>
        </w:docPartObj>
      </w:sdtPr>
      <w:sdtEndPr>
        <w:rPr>
          <w:rFonts w:hint="eastAsia" w:ascii="Times New Roman" w:hAnsi="Times New Roman" w:cs="Arial"/>
          <w:b/>
          <w:bCs/>
          <w:color w:val="auto"/>
          <w:kern w:val="2"/>
          <w:sz w:val="21"/>
          <w:szCs w:val="21"/>
          <w:lang w:val="zh-CN"/>
        </w:rPr>
      </w:sdtEndPr>
      <w:sdtContent>
        <w:p>
          <w:pPr>
            <w:pStyle w:val="250"/>
          </w:pPr>
          <w:r>
            <w:rPr>
              <w:lang w:val="zh-CN"/>
            </w:rPr>
            <w:t>目录</w:t>
          </w:r>
        </w:p>
        <w:p>
          <w:pPr>
            <w:pStyle w:val="60"/>
            <w:tabs>
              <w:tab w:val="right" w:leader="dot" w:pos="9629"/>
            </w:tabs>
            <w:rPr>
              <w:rFonts w:hint="default" w:asciiTheme="minorHAnsi" w:hAnsiTheme="minorHAnsi" w:eastAsiaTheme="minorEastAsia" w:cstheme="minorBidi"/>
              <w:b w:val="0"/>
              <w:bCs w:val="0"/>
              <w:caps w:val="0"/>
              <w:sz w:val="21"/>
              <w:szCs w:val="22"/>
            </w:rPr>
          </w:pPr>
          <w:r>
            <w:rPr>
              <w:lang w:val="zh-CN"/>
            </w:rPr>
            <w:fldChar w:fldCharType="begin"/>
          </w:r>
          <w:r>
            <w:rPr>
              <w:lang w:val="zh-CN"/>
            </w:rPr>
            <w:instrText xml:space="preserve"> TOC \o "1-3" \h \z \u </w:instrText>
          </w:r>
          <w:r>
            <w:rPr>
              <w:lang w:val="zh-CN"/>
            </w:rPr>
            <w:fldChar w:fldCharType="separate"/>
          </w:r>
          <w:r>
            <w:fldChar w:fldCharType="begin"/>
          </w:r>
          <w:r>
            <w:instrText xml:space="preserve"> HYPERLINK \l "_Toc74255060" </w:instrText>
          </w:r>
          <w:r>
            <w:fldChar w:fldCharType="separate"/>
          </w:r>
          <w:r>
            <w:rPr>
              <w:rStyle w:val="145"/>
            </w:rPr>
            <w:t>目  录</w:t>
          </w:r>
          <w:r>
            <w:tab/>
          </w:r>
          <w:r>
            <w:fldChar w:fldCharType="begin"/>
          </w:r>
          <w:r>
            <w:instrText xml:space="preserve"> PAGEREF _Toc74255060 \h </w:instrText>
          </w:r>
          <w:r>
            <w:fldChar w:fldCharType="separate"/>
          </w:r>
          <w:r>
            <w:rPr>
              <w:rFonts w:hint="default"/>
            </w:rPr>
            <w:t>2</w:t>
          </w:r>
          <w:r>
            <w:fldChar w:fldCharType="end"/>
          </w:r>
          <w:r>
            <w:fldChar w:fldCharType="end"/>
          </w:r>
        </w:p>
        <w:p>
          <w:pPr>
            <w:pStyle w:val="60"/>
            <w:tabs>
              <w:tab w:val="right" w:leader="dot" w:pos="9629"/>
            </w:tabs>
            <w:rPr>
              <w:rFonts w:hint="default" w:asciiTheme="minorHAnsi" w:hAnsiTheme="minorHAnsi" w:eastAsiaTheme="minorEastAsia" w:cstheme="minorBidi"/>
              <w:b w:val="0"/>
              <w:bCs w:val="0"/>
              <w:caps w:val="0"/>
              <w:sz w:val="21"/>
              <w:szCs w:val="22"/>
            </w:rPr>
          </w:pPr>
          <w:r>
            <w:fldChar w:fldCharType="begin"/>
          </w:r>
          <w:r>
            <w:instrText xml:space="preserve"> HYPERLINK \l "_Toc74255061" </w:instrText>
          </w:r>
          <w:r>
            <w:fldChar w:fldCharType="separate"/>
          </w:r>
          <w:r>
            <w:rPr>
              <w:rStyle w:val="145"/>
            </w:rPr>
            <w:t>1 使用前必读</w:t>
          </w:r>
          <w:r>
            <w:tab/>
          </w:r>
          <w:r>
            <w:fldChar w:fldCharType="begin"/>
          </w:r>
          <w:r>
            <w:instrText xml:space="preserve"> PAGEREF _Toc74255061 \h </w:instrText>
          </w:r>
          <w:r>
            <w:fldChar w:fldCharType="separate"/>
          </w:r>
          <w:r>
            <w:rPr>
              <w:rFonts w:hint="default"/>
            </w:rPr>
            <w:t>3</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"_Toc74255062" </w:instrText>
          </w:r>
          <w:r>
            <w:fldChar w:fldCharType="separate"/>
          </w:r>
          <w:r>
            <w:rPr>
              <w:rStyle w:val="145"/>
              <w:snapToGrid w:val="0"/>
            </w:rPr>
            <w:t>1.1</w:t>
          </w:r>
          <w:r>
            <w:rPr>
              <w:rStyle w:val="145"/>
            </w:rPr>
            <w:t xml:space="preserve"> 概述</w:t>
          </w:r>
          <w:r>
            <w:tab/>
          </w:r>
          <w:r>
            <w:fldChar w:fldCharType="begin"/>
          </w:r>
          <w:r>
            <w:instrText xml:space="preserve"> PAGEREF _Toc74255062 \h </w:instrText>
          </w:r>
          <w:r>
            <w:fldChar w:fldCharType="separate"/>
          </w:r>
          <w:r>
            <w:rPr>
              <w:rFonts w:hint="default"/>
            </w:rPr>
            <w:t>3</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"_Toc74255063" </w:instrText>
          </w:r>
          <w:r>
            <w:fldChar w:fldCharType="separate"/>
          </w:r>
          <w:r>
            <w:rPr>
              <w:rStyle w:val="145"/>
              <w:snapToGrid w:val="0"/>
            </w:rPr>
            <w:t>1.2</w:t>
          </w:r>
          <w:r>
            <w:rPr>
              <w:rStyle w:val="145"/>
            </w:rPr>
            <w:t xml:space="preserve"> 基本概念</w:t>
          </w:r>
          <w:r>
            <w:tab/>
          </w:r>
          <w:r>
            <w:fldChar w:fldCharType="begin"/>
          </w:r>
          <w:r>
            <w:instrText xml:space="preserve"> PAGEREF _Toc74255063 \h </w:instrText>
          </w:r>
          <w:r>
            <w:fldChar w:fldCharType="separate"/>
          </w:r>
          <w:r>
            <w:rPr>
              <w:rFonts w:hint="default"/>
            </w:rPr>
            <w:t>3</w:t>
          </w:r>
          <w:r>
            <w:fldChar w:fldCharType="end"/>
          </w:r>
          <w:r>
            <w:fldChar w:fldCharType="end"/>
          </w:r>
        </w:p>
        <w:p>
          <w:pPr>
            <w:pStyle w:val="60"/>
            <w:tabs>
              <w:tab w:val="right" w:leader="dot" w:pos="9629"/>
            </w:tabs>
            <w:rPr>
              <w:rFonts w:hint="default" w:asciiTheme="minorHAnsi" w:hAnsiTheme="minorHAnsi" w:eastAsiaTheme="minorEastAsia" w:cstheme="minorBidi"/>
              <w:b w:val="0"/>
              <w:bCs w:val="0"/>
              <w:caps w:val="0"/>
              <w:sz w:val="21"/>
              <w:szCs w:val="22"/>
            </w:rPr>
          </w:pPr>
          <w:r>
            <w:fldChar w:fldCharType="begin"/>
          </w:r>
          <w:r>
            <w:instrText xml:space="preserve"> HYPERLINK \l "_Toc74255064" </w:instrText>
          </w:r>
          <w:r>
            <w:fldChar w:fldCharType="separate"/>
          </w:r>
          <w:r>
            <w:rPr>
              <w:rStyle w:val="145"/>
            </w:rPr>
            <w:t>2 最佳实践方案架构</w:t>
          </w:r>
          <w:r>
            <w:tab/>
          </w:r>
          <w:r>
            <w:fldChar w:fldCharType="begin"/>
          </w:r>
          <w:r>
            <w:instrText xml:space="preserve"> PAGEREF _Toc74255064 \h </w:instrText>
          </w:r>
          <w:r>
            <w:fldChar w:fldCharType="separate"/>
          </w:r>
          <w:r>
            <w:rPr>
              <w:rFonts w:hint="default"/>
            </w:rPr>
            <w:t>4</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"_Toc74255065" </w:instrText>
          </w:r>
          <w:r>
            <w:fldChar w:fldCharType="separate"/>
          </w:r>
          <w:r>
            <w:rPr>
              <w:rStyle w:val="145"/>
              <w:snapToGrid w:val="0"/>
            </w:rPr>
            <w:t>2.1</w:t>
          </w:r>
          <w:r>
            <w:rPr>
              <w:rStyle w:val="145"/>
            </w:rPr>
            <w:t xml:space="preserve"> 适用场景</w:t>
          </w:r>
          <w:r>
            <w:tab/>
          </w:r>
          <w:r>
            <w:fldChar w:fldCharType="begin"/>
          </w:r>
          <w:r>
            <w:instrText xml:space="preserve"> PAGEREF _Toc74255065 \h </w:instrText>
          </w:r>
          <w:r>
            <w:fldChar w:fldCharType="separate"/>
          </w:r>
          <w:r>
            <w:rPr>
              <w:rFonts w:hint="default"/>
            </w:rPr>
            <w:t>4</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"_Toc74255066" </w:instrText>
          </w:r>
          <w:r>
            <w:fldChar w:fldCharType="separate"/>
          </w:r>
          <w:r>
            <w:rPr>
              <w:rStyle w:val="145"/>
              <w:snapToGrid w:val="0"/>
            </w:rPr>
            <w:t>2.2</w:t>
          </w:r>
          <w:r>
            <w:rPr>
              <w:rStyle w:val="145"/>
            </w:rPr>
            <w:t xml:space="preserve"> 方案架构</w:t>
          </w:r>
          <w:r>
            <w:tab/>
          </w:r>
          <w:r>
            <w:fldChar w:fldCharType="begin"/>
          </w:r>
          <w:r>
            <w:instrText xml:space="preserve"> PAGEREF _Toc74255066 \h </w:instrText>
          </w:r>
          <w:r>
            <w:fldChar w:fldCharType="separate"/>
          </w:r>
          <w:r>
            <w:rPr>
              <w:rFonts w:hint="default"/>
            </w:rPr>
            <w:t>4</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"_Toc74255067" </w:instrText>
          </w:r>
          <w:r>
            <w:fldChar w:fldCharType="separate"/>
          </w:r>
          <w:r>
            <w:rPr>
              <w:rStyle w:val="145"/>
              <w:snapToGrid w:val="0"/>
            </w:rPr>
            <w:t>2.3</w:t>
          </w:r>
          <w:r>
            <w:rPr>
              <w:rStyle w:val="145"/>
            </w:rPr>
            <w:t xml:space="preserve"> 方案优势</w:t>
          </w:r>
          <w:r>
            <w:tab/>
          </w:r>
          <w:r>
            <w:fldChar w:fldCharType="begin"/>
          </w:r>
          <w:r>
            <w:instrText xml:space="preserve"> PAGEREF _Toc74255067 \h </w:instrText>
          </w:r>
          <w:r>
            <w:fldChar w:fldCharType="separate"/>
          </w:r>
          <w:r>
            <w:rPr>
              <w:rFonts w:hint="default"/>
            </w:rPr>
            <w:t>5</w:t>
          </w:r>
          <w:r>
            <w:fldChar w:fldCharType="end"/>
          </w:r>
          <w:r>
            <w:fldChar w:fldCharType="end"/>
          </w:r>
        </w:p>
        <w:p>
          <w:pPr>
            <w:pStyle w:val="60"/>
            <w:tabs>
              <w:tab w:val="right" w:leader="dot" w:pos="9629"/>
            </w:tabs>
            <w:rPr>
              <w:rFonts w:hint="default" w:asciiTheme="minorHAnsi" w:hAnsiTheme="minorHAnsi" w:eastAsiaTheme="minorEastAsia" w:cstheme="minorBidi"/>
              <w:b w:val="0"/>
              <w:bCs w:val="0"/>
              <w:caps w:val="0"/>
              <w:sz w:val="21"/>
              <w:szCs w:val="22"/>
            </w:rPr>
          </w:pPr>
          <w:r>
            <w:fldChar w:fldCharType="begin"/>
          </w:r>
          <w:r>
            <w:instrText xml:space="preserve"> HYPERLINK \l "_Toc74255068" </w:instrText>
          </w:r>
          <w:r>
            <w:fldChar w:fldCharType="separate"/>
          </w:r>
          <w:r>
            <w:rPr>
              <w:rStyle w:val="145"/>
            </w:rPr>
            <w:t>3 单品大数据操作步骤</w:t>
          </w:r>
          <w:r>
            <w:tab/>
          </w:r>
          <w:r>
            <w:fldChar w:fldCharType="begin"/>
          </w:r>
          <w:r>
            <w:instrText xml:space="preserve"> PAGEREF _Toc74255068 \h </w:instrText>
          </w:r>
          <w:r>
            <w:fldChar w:fldCharType="separate"/>
          </w:r>
          <w:r>
            <w:rPr>
              <w:rFonts w:hint="default"/>
            </w:rPr>
            <w:t>6</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"_Toc74255069" </w:instrText>
          </w:r>
          <w:r>
            <w:fldChar w:fldCharType="separate"/>
          </w:r>
          <w:r>
            <w:rPr>
              <w:rStyle w:val="145"/>
              <w:snapToGrid w:val="0"/>
            </w:rPr>
            <w:t>3.1</w:t>
          </w:r>
          <w:r>
            <w:rPr>
              <w:rStyle w:val="145"/>
            </w:rPr>
            <w:t xml:space="preserve"> 云服务资源准备</w:t>
          </w:r>
          <w:r>
            <w:tab/>
          </w:r>
          <w:r>
            <w:fldChar w:fldCharType="begin"/>
          </w:r>
          <w:r>
            <w:instrText xml:space="preserve"> PAGEREF _Toc74255069 \h </w:instrText>
          </w:r>
          <w:r>
            <w:fldChar w:fldCharType="separate"/>
          </w:r>
          <w:r>
            <w:rPr>
              <w:rFonts w:hint="default"/>
            </w:rPr>
            <w:t>6</w:t>
          </w:r>
          <w:r>
            <w:fldChar w:fldCharType="end"/>
          </w:r>
          <w:r>
            <w:fldChar w:fldCharType="end"/>
          </w:r>
        </w:p>
        <w:p>
          <w:pPr>
            <w:pStyle w:val="44"/>
            <w:tabs>
              <w:tab w:val="right" w:leader="dot" w:pos="9629"/>
            </w:tabs>
            <w:rPr>
              <w:rFonts w:hint="default" w:asciiTheme="minorHAnsi" w:hAnsiTheme="minorHAnsi" w:eastAsiaTheme="minorEastAsia" w:cstheme="minorBidi"/>
              <w:i w:val="0"/>
              <w:iCs w:val="0"/>
              <w:sz w:val="21"/>
              <w:szCs w:val="22"/>
            </w:rPr>
          </w:pPr>
          <w:r>
            <w:fldChar w:fldCharType="begin"/>
          </w:r>
          <w:r>
            <w:instrText xml:space="preserve"> HYPERLINK \l "_Toc74255070" </w:instrText>
          </w:r>
          <w:r>
            <w:fldChar w:fldCharType="separate"/>
          </w:r>
          <w:r>
            <w:rPr>
              <w:rStyle w:val="145"/>
              <w14:scene3d w14:prst="orthographicFront">
                <w14:lightRig w14:rig="threePt" w14:dir="t">
                  <w14:rot w14:lat="0" w14:lon="0" w14:rev="0"/>
                </w14:lightRig>
              </w14:scene3d>
            </w:rPr>
            <w:t>3.1.1</w:t>
          </w:r>
          <w:r>
            <w:rPr>
              <w:rStyle w:val="145"/>
            </w:rPr>
            <w:t xml:space="preserve"> ECS云服务器创建</w:t>
          </w:r>
          <w:r>
            <w:tab/>
          </w:r>
          <w:r>
            <w:fldChar w:fldCharType="begin"/>
          </w:r>
          <w:r>
            <w:instrText xml:space="preserve"> PAGEREF _Toc74255070 \h </w:instrText>
          </w:r>
          <w:r>
            <w:fldChar w:fldCharType="separate"/>
          </w:r>
          <w:r>
            <w:rPr>
              <w:rFonts w:hint="default"/>
            </w:rPr>
            <w:t>7</w:t>
          </w:r>
          <w:r>
            <w:fldChar w:fldCharType="end"/>
          </w:r>
          <w:r>
            <w:fldChar w:fldCharType="end"/>
          </w:r>
        </w:p>
        <w:p>
          <w:pPr>
            <w:pStyle w:val="44"/>
            <w:tabs>
              <w:tab w:val="right" w:leader="dot" w:pos="9629"/>
            </w:tabs>
            <w:rPr>
              <w:rFonts w:hint="default" w:asciiTheme="minorHAnsi" w:hAnsiTheme="minorHAnsi" w:eastAsiaTheme="minorEastAsia" w:cstheme="minorBidi"/>
              <w:i w:val="0"/>
              <w:iCs w:val="0"/>
              <w:sz w:val="21"/>
              <w:szCs w:val="22"/>
            </w:rPr>
          </w:pPr>
          <w:r>
            <w:fldChar w:fldCharType="begin"/>
          </w:r>
          <w:r>
            <w:instrText xml:space="preserve"> HYPERLINK \l "_Toc74255071" </w:instrText>
          </w:r>
          <w:r>
            <w:fldChar w:fldCharType="separate"/>
          </w:r>
          <w:r>
            <w:rPr>
              <w:rStyle w:val="145"/>
              <w14:scene3d w14:prst="orthographicFront">
                <w14:lightRig w14:rig="threePt" w14:dir="t">
                  <w14:rot w14:lat="0" w14:lon="0" w14:rev="0"/>
                </w14:lightRig>
              </w14:scene3d>
            </w:rPr>
            <w:t>3.1.2</w:t>
          </w:r>
          <w:r>
            <w:rPr>
              <w:rStyle w:val="145"/>
            </w:rPr>
            <w:t xml:space="preserve"> VPC&amp;安全组创建</w:t>
          </w:r>
          <w:r>
            <w:tab/>
          </w:r>
          <w:r>
            <w:fldChar w:fldCharType="begin"/>
          </w:r>
          <w:r>
            <w:instrText xml:space="preserve"> PAGEREF _Toc74255071 \h </w:instrText>
          </w:r>
          <w:r>
            <w:fldChar w:fldCharType="separate"/>
          </w:r>
          <w:r>
            <w:rPr>
              <w:rFonts w:hint="default"/>
            </w:rPr>
            <w:t>8</w:t>
          </w:r>
          <w:r>
            <w:fldChar w:fldCharType="end"/>
          </w:r>
          <w:r>
            <w:fldChar w:fldCharType="end"/>
          </w:r>
        </w:p>
        <w:p>
          <w:pPr>
            <w:pStyle w:val="75"/>
            <w:tabs>
              <w:tab w:val="right" w:leader="dot" w:pos="9629"/>
            </w:tabs>
            <w:rPr>
              <w:rFonts w:hint="default" w:asciiTheme="minorHAnsi" w:hAnsiTheme="minorHAnsi" w:eastAsiaTheme="minorEastAsia" w:cstheme="minorBidi"/>
              <w:smallCaps w:val="0"/>
              <w:sz w:val="21"/>
              <w:szCs w:val="22"/>
            </w:rPr>
          </w:pPr>
          <w:r>
            <w:fldChar w:fldCharType="begin"/>
          </w:r>
          <w:r>
            <w:instrText xml:space="preserve"> HYPERLINK \l "_Toc74255072" </w:instrText>
          </w:r>
          <w:r>
            <w:fldChar w:fldCharType="separate"/>
          </w:r>
          <w:r>
            <w:rPr>
              <w:rStyle w:val="145"/>
              <w:snapToGrid w:val="0"/>
            </w:rPr>
            <w:t>3.2</w:t>
          </w:r>
          <w:r>
            <w:rPr>
              <w:rStyle w:val="145"/>
            </w:rPr>
            <w:t xml:space="preserve"> 单品大数据应用安装部署</w:t>
          </w:r>
          <w:r>
            <w:tab/>
          </w:r>
          <w:r>
            <w:fldChar w:fldCharType="begin"/>
          </w:r>
          <w:r>
            <w:instrText xml:space="preserve"> PAGEREF _Toc74255072 \h </w:instrText>
          </w:r>
          <w:r>
            <w:fldChar w:fldCharType="separate"/>
          </w:r>
          <w:r>
            <w:rPr>
              <w:rFonts w:hint="default"/>
            </w:rPr>
            <w:t>10</w:t>
          </w:r>
          <w:r>
            <w:fldChar w:fldCharType="end"/>
          </w:r>
          <w:r>
            <w:fldChar w:fldCharType="end"/>
          </w:r>
        </w:p>
        <w:p>
          <w:pPr>
            <w:pStyle w:val="44"/>
            <w:tabs>
              <w:tab w:val="right" w:leader="dot" w:pos="9629"/>
            </w:tabs>
            <w:rPr>
              <w:rFonts w:hint="default" w:asciiTheme="minorHAnsi" w:hAnsiTheme="minorHAnsi" w:eastAsiaTheme="minorEastAsia" w:cstheme="minorBidi"/>
              <w:i w:val="0"/>
              <w:iCs w:val="0"/>
              <w:sz w:val="21"/>
              <w:szCs w:val="22"/>
            </w:rPr>
          </w:pPr>
          <w:r>
            <w:fldChar w:fldCharType="begin"/>
          </w:r>
          <w:r>
            <w:instrText xml:space="preserve"> HYPERLINK \l "_Toc74255073" </w:instrText>
          </w:r>
          <w:r>
            <w:fldChar w:fldCharType="separate"/>
          </w:r>
          <w:r>
            <w:rPr>
              <w:rStyle w:val="145"/>
              <w:snapToGrid w:val="0"/>
              <w14:scene3d w14:prst="orthographicFront">
                <w14:lightRig w14:rig="threePt" w14:dir="t">
                  <w14:rot w14:lat="0" w14:lon="0" w14:rev="0"/>
                </w14:lightRig>
              </w14:scene3d>
            </w:rPr>
            <w:t>3.2.1</w:t>
          </w:r>
          <w:r>
            <w:rPr>
              <w:rStyle w:val="145"/>
              <w:snapToGrid w:val="0"/>
            </w:rPr>
            <w:t xml:space="preserve"> 单品大数据安装</w:t>
          </w:r>
          <w:r>
            <w:tab/>
          </w:r>
          <w:r>
            <w:fldChar w:fldCharType="begin"/>
          </w:r>
          <w:r>
            <w:instrText xml:space="preserve"> PAGEREF _Toc74255073 \h </w:instrText>
          </w:r>
          <w:r>
            <w:fldChar w:fldCharType="separate"/>
          </w:r>
          <w:r>
            <w:rPr>
              <w:rFonts w:hint="default"/>
            </w:rPr>
            <w:t>10</w:t>
          </w:r>
          <w:r>
            <w:fldChar w:fldCharType="end"/>
          </w:r>
          <w:r>
            <w:fldChar w:fldCharType="end"/>
          </w:r>
        </w:p>
        <w:p>
          <w:pPr>
            <w:rPr>
              <w:rFonts w:hint="default"/>
              <w:b/>
              <w:bCs/>
              <w:lang w:val="zh-CN"/>
            </w:rPr>
          </w:pPr>
          <w:r>
            <w:rPr>
              <w:b/>
              <w:bCs/>
              <w:lang w:val="zh-CN"/>
            </w:rPr>
            <w:fldChar w:fldCharType="end"/>
          </w:r>
        </w:p>
      </w:sdtContent>
    </w:sdt>
    <w:p>
      <w:pPr>
        <w:pStyle w:val="3"/>
        <w:ind w:firstLine="883"/>
        <w:rPr>
          <w:rFonts w:hint="default"/>
          <w:color w:val="000000"/>
        </w:rPr>
      </w:pPr>
      <w:bookmarkStart w:id="3" w:name="ZH-CN_TOPIC_0206467133"/>
      <w:bookmarkEnd w:id="3"/>
      <w:bookmarkStart w:id="4" w:name="_Toc36378110"/>
      <w:bookmarkStart w:id="5" w:name="_Toc74255061"/>
      <w:r>
        <w:rPr>
          <w:color w:val="000000"/>
        </w:rPr>
        <w:t>使用前必读</w:t>
      </w:r>
      <w:bookmarkEnd w:id="4"/>
      <w:bookmarkEnd w:id="5"/>
    </w:p>
    <w:p>
      <w:pPr>
        <w:pStyle w:val="4"/>
        <w:numPr>
          <w:ilvl w:val="1"/>
          <w:numId w:val="24"/>
        </w:numPr>
        <w:rPr>
          <w:rFonts w:hint="default"/>
          <w:color w:val="000000"/>
        </w:rPr>
      </w:pPr>
      <w:bookmarkStart w:id="6" w:name="ZH-CN_TOPIC_0206699757"/>
      <w:bookmarkEnd w:id="6"/>
      <w:bookmarkStart w:id="7" w:name="_Toc36378111"/>
      <w:bookmarkStart w:id="8" w:name="_Toc74255062"/>
      <w:r>
        <w:rPr>
          <w:color w:val="000000"/>
        </w:rPr>
        <w:t>概述</w:t>
      </w:r>
      <w:bookmarkEnd w:id="7"/>
      <w:bookmarkEnd w:id="8"/>
    </w:p>
    <w:p>
      <w:pPr>
        <w:ind w:firstLine="420" w:firstLineChars="200"/>
        <w:rPr>
          <w:rFonts w:hint="default" w:asciiTheme="minorEastAsia" w:hAnsiTheme="minorEastAsia" w:eastAsiaTheme="minorEastAsia"/>
          <w:i/>
          <w:color w:val="000000"/>
        </w:rPr>
      </w:pPr>
      <w:r>
        <w:rPr>
          <w:i/>
          <w:color w:val="000000"/>
        </w:rPr>
        <w:t>众所周知，在任何系统的使用过程中，高性能和高可用都属于基本诉求。为了实现业务系统的高可用，两地三中心部署成为了高可用保障的基础方案，同时相对于双活方案，两地三中心的方案对业务的侵入性小，业务改造量小。华为云提供多种不同场景下的解决方案，在不改动或少改动企业现有IT系统的情况下，可快速实现数字转型</w:t>
      </w:r>
      <w:r>
        <w:rPr>
          <w:rFonts w:asciiTheme="minorEastAsia" w:hAnsiTheme="minorEastAsia" w:eastAsiaTheme="minorEastAsia"/>
          <w:i/>
          <w:color w:val="000000"/>
        </w:rPr>
        <w:t>。</w:t>
      </w:r>
    </w:p>
    <w:p>
      <w:pPr>
        <w:ind w:left="0" w:firstLine="1050" w:firstLineChars="500"/>
        <w:rPr>
          <w:rFonts w:hint="default"/>
          <w:i/>
          <w:color w:val="000000"/>
        </w:rPr>
      </w:pPr>
      <w:bookmarkStart w:id="9" w:name="_Toc74255063"/>
      <w:bookmarkStart w:id="10" w:name="_Toc36378112"/>
      <w:r>
        <w:rPr>
          <w:color w:val="000000"/>
        </w:rPr>
        <w:t>基本概念</w:t>
      </w:r>
      <w:bookmarkEnd w:id="9"/>
      <w:bookmarkEnd w:id="10"/>
    </w:p>
    <w:p>
      <w:pPr>
        <w:pStyle w:val="180"/>
        <w:numPr>
          <w:ilvl w:val="0"/>
          <w:numId w:val="25"/>
        </w:numPr>
        <w:rPr>
          <w:rFonts w:hint="default"/>
          <w:color w:val="000000"/>
        </w:rPr>
      </w:pPr>
      <w:r>
        <w:rPr>
          <w:color w:val="000000"/>
        </w:rPr>
        <w:t>账号</w:t>
      </w:r>
    </w:p>
    <w:p>
      <w:pPr>
        <w:pStyle w:val="180"/>
        <w:numPr>
          <w:ilvl w:val="0"/>
          <w:numId w:val="0"/>
        </w:numPr>
        <w:spacing w:line="276" w:lineRule="auto"/>
        <w:ind w:left="840"/>
        <w:rPr>
          <w:rFonts w:hint="default"/>
          <w:color w:val="000000"/>
        </w:rPr>
      </w:pPr>
      <w:r>
        <w:rPr>
          <w:color w:val="000000"/>
        </w:rPr>
        <w:t>用户注册时的账号，账号对其所拥有的资源及云服务具有完全的访问权限，可以重置用户密码、分配用户权限等。由于账号是付费主体，为了确保账号安全，建议您不要直接使用账号进行日常管理工作，而是创建用户并使用他们进行日常管理工作。</w:t>
      </w:r>
    </w:p>
    <w:p>
      <w:pPr>
        <w:pStyle w:val="180"/>
        <w:numPr>
          <w:ilvl w:val="0"/>
          <w:numId w:val="25"/>
        </w:numPr>
        <w:rPr>
          <w:rFonts w:hint="default"/>
          <w:color w:val="000000"/>
        </w:rPr>
      </w:pPr>
      <w:r>
        <w:rPr>
          <w:color w:val="000000"/>
        </w:rPr>
        <w:t>用户</w:t>
      </w:r>
    </w:p>
    <w:p>
      <w:pPr>
        <w:pStyle w:val="180"/>
        <w:numPr>
          <w:ilvl w:val="0"/>
          <w:numId w:val="0"/>
        </w:numPr>
        <w:spacing w:line="276" w:lineRule="auto"/>
        <w:ind w:left="840"/>
        <w:rPr>
          <w:rFonts w:hint="default"/>
          <w:color w:val="000000"/>
        </w:rPr>
      </w:pPr>
      <w:r>
        <w:rPr>
          <w:color w:val="000000"/>
        </w:rPr>
        <w:t>由账号在IAM中创建的用户，是云服务的使用人员，具有身份凭证（密码和访问密钥）。</w:t>
      </w:r>
    </w:p>
    <w:p>
      <w:pPr>
        <w:pStyle w:val="180"/>
        <w:numPr>
          <w:ilvl w:val="0"/>
          <w:numId w:val="0"/>
        </w:numPr>
        <w:spacing w:line="276" w:lineRule="auto"/>
        <w:ind w:left="840"/>
        <w:rPr>
          <w:rFonts w:hint="default"/>
          <w:color w:val="000000"/>
        </w:rPr>
      </w:pPr>
      <w:r>
        <w:rPr>
          <w:color w:val="000000"/>
        </w:rPr>
        <w:t>在</w:t>
      </w:r>
      <w:r>
        <w:fldChar w:fldCharType="begin"/>
      </w:r>
      <w:r>
        <w:instrText xml:space="preserve"> HYPERLINK "https://console.huaweicloud.com/iam/" \l "/myCredential" \o " " </w:instrText>
      </w:r>
      <w:r>
        <w:fldChar w:fldCharType="separate"/>
      </w:r>
      <w:r>
        <w:rPr>
          <w:color w:val="000000"/>
        </w:rPr>
        <w:t>我的凭证</w:t>
      </w:r>
      <w:r>
        <w:rPr>
          <w:color w:val="000000"/>
        </w:rPr>
        <w:fldChar w:fldCharType="end"/>
      </w:r>
      <w:r>
        <w:rPr>
          <w:color w:val="000000"/>
        </w:rPr>
        <w:t>下，您可以查看账号ID和用户ID。通常在调用API的鉴权过程中，您需要用到账号、用户和密码等信息。</w:t>
      </w:r>
    </w:p>
    <w:p>
      <w:pPr>
        <w:pStyle w:val="180"/>
        <w:numPr>
          <w:ilvl w:val="0"/>
          <w:numId w:val="25"/>
        </w:numPr>
        <w:rPr>
          <w:rFonts w:hint="default"/>
          <w:color w:val="000000"/>
        </w:rPr>
      </w:pPr>
      <w:r>
        <w:rPr>
          <w:color w:val="000000"/>
        </w:rPr>
        <w:t>区域</w:t>
      </w:r>
    </w:p>
    <w:p>
      <w:pPr>
        <w:pStyle w:val="180"/>
        <w:numPr>
          <w:ilvl w:val="0"/>
          <w:numId w:val="0"/>
        </w:numPr>
        <w:spacing w:line="276" w:lineRule="auto"/>
        <w:ind w:left="840"/>
        <w:rPr>
          <w:rFonts w:hint="default"/>
          <w:color w:val="000000"/>
        </w:rPr>
      </w:pPr>
      <w:r>
        <w:rPr>
          <w:color w:val="000000"/>
        </w:rPr>
        <w:t>指云资源所在的物理位置，同一区域内可用区间内网互通，不同区域间内网不互通。通过在不同地区创建云资源，可以将应用程序设计的更接近特定客户的要求，或满足不同地区的法律或其他要求。</w:t>
      </w:r>
    </w:p>
    <w:p>
      <w:pPr>
        <w:pStyle w:val="180"/>
        <w:numPr>
          <w:ilvl w:val="0"/>
          <w:numId w:val="25"/>
        </w:numPr>
        <w:rPr>
          <w:rFonts w:hint="default"/>
          <w:color w:val="000000"/>
        </w:rPr>
      </w:pPr>
      <w:r>
        <w:rPr>
          <w:color w:val="000000"/>
        </w:rPr>
        <w:t>可用区</w:t>
      </w:r>
    </w:p>
    <w:p>
      <w:pPr>
        <w:pStyle w:val="180"/>
        <w:numPr>
          <w:ilvl w:val="0"/>
          <w:numId w:val="0"/>
        </w:numPr>
        <w:spacing w:line="276" w:lineRule="auto"/>
        <w:ind w:left="840"/>
        <w:rPr>
          <w:rFonts w:hint="default"/>
          <w:color w:val="000000"/>
        </w:rPr>
      </w:pPr>
      <w:r>
        <w:rPr>
          <w:color w:val="000000"/>
        </w:rPr>
        <w:t>一个可用区是一个或多个物理数据中心的集合，有独立的风火水电，AZ内逻辑上再将计算、网络、存储等资源划分成多个集群。一个Region中的多个AZ间通过高速光纤相连，以满足用户跨AZ构建高可用性系统的需求。</w:t>
      </w:r>
    </w:p>
    <w:p>
      <w:pPr>
        <w:pStyle w:val="180"/>
        <w:numPr>
          <w:ilvl w:val="0"/>
          <w:numId w:val="25"/>
        </w:numPr>
        <w:rPr>
          <w:rFonts w:hint="default"/>
          <w:color w:val="000000"/>
        </w:rPr>
      </w:pPr>
      <w:r>
        <w:rPr>
          <w:color w:val="000000"/>
        </w:rPr>
        <w:t>项目</w:t>
      </w:r>
    </w:p>
    <w:p>
      <w:pPr>
        <w:pStyle w:val="180"/>
        <w:numPr>
          <w:ilvl w:val="0"/>
          <w:numId w:val="0"/>
        </w:numPr>
        <w:spacing w:line="276" w:lineRule="auto"/>
        <w:ind w:left="840"/>
        <w:rPr>
          <w:rFonts w:hint="default"/>
          <w:color w:val="000000"/>
        </w:rPr>
      </w:pPr>
      <w:r>
        <w:rPr>
          <w:color w:val="000000"/>
        </w:rPr>
        <w:t>区域默认对应一个项目，这个项目由系统预置，用来隔离物理区域间的资源（计算资源、存储资源和网络资源），以默认项目为单位进行授权，用户可以访问您账号中该区域的所有资源。如果您希望进行更加精细的权限控制，可以在区域默认的项目中创建子项目，并在子项目中创建资源，然后以子项目为单位进行授权，使得用户仅能访问特定子项目中资源，使得资源的权限控制更加精确。</w:t>
      </w:r>
      <w:bookmarkStart w:id="11" w:name="ZH-CN_TOPIC_0206645750"/>
      <w:bookmarkEnd w:id="11"/>
      <w:bookmarkStart w:id="12" w:name="_文档内容"/>
      <w:bookmarkEnd w:id="12"/>
      <w:bookmarkStart w:id="13" w:name="_终端节点"/>
      <w:bookmarkEnd w:id="13"/>
    </w:p>
    <w:p>
      <w:pPr>
        <w:pStyle w:val="3"/>
        <w:pageBreakBefore/>
        <w:ind w:firstLine="883"/>
        <w:rPr>
          <w:rFonts w:hint="default"/>
          <w:color w:val="000000"/>
        </w:rPr>
      </w:pPr>
      <w:bookmarkStart w:id="14" w:name="_设备接入"/>
      <w:bookmarkEnd w:id="14"/>
      <w:bookmarkStart w:id="15" w:name="_Toc36378113"/>
      <w:bookmarkStart w:id="16" w:name="_Toc74255064"/>
      <w:r>
        <w:rPr>
          <w:rFonts w:hint="default"/>
          <w:color w:val="000000"/>
        </w:rPr>
        <w:t>最佳实践方案架构</w:t>
      </w:r>
      <w:bookmarkEnd w:id="15"/>
      <w:bookmarkEnd w:id="16"/>
    </w:p>
    <w:p>
      <w:pPr>
        <w:pStyle w:val="4"/>
        <w:rPr>
          <w:rFonts w:hint="default"/>
          <w:color w:val="000000"/>
          <w:lang w:eastAsia="zh-CN"/>
        </w:rPr>
      </w:pPr>
      <w:bookmarkStart w:id="17" w:name="_Toc74255065"/>
      <w:bookmarkStart w:id="18" w:name="_Toc36378114"/>
      <w:r>
        <w:rPr>
          <w:rFonts w:hint="default"/>
          <w:color w:val="000000"/>
          <w:lang w:eastAsia="zh-CN"/>
        </w:rPr>
        <w:t>适用场景</w:t>
      </w:r>
      <w:bookmarkEnd w:id="17"/>
    </w:p>
    <w:p>
      <w:pPr>
        <w:ind w:left="0" w:firstLine="420"/>
        <w:rPr>
          <w:rFonts w:hint="default"/>
          <w:i/>
          <w:color w:val="000000"/>
        </w:rPr>
      </w:pPr>
      <w:r>
        <w:rPr>
          <w:i/>
          <w:color w:val="000000"/>
        </w:rPr>
        <w:t>在传统运维中，自建或者IDC硬件资源不足或硬件资源过剩导致不必要的浪费，从而增加IT资源成本，而对于日常业务场景中，特别是电商业务难免会有促销活动从而导致某一个时刻高流量高并发，往前的资源过剩在高并发场景中显得不尽人意，而使用华为云，可以灵活使用弹性计算资源，按时按量收费，按需秒开，可以做到快速交付投入生产，使用完立即施放，大大增加企业选择性、灵活性，更重要的是解决了高并发场景的资源计算问题，直线型的降低成本，帮助企业更好上云，解决传统运维难题，提高效率。</w:t>
      </w:r>
    </w:p>
    <w:p>
      <w:pPr>
        <w:pStyle w:val="4"/>
        <w:rPr>
          <w:rFonts w:hint="default"/>
          <w:color w:val="000000"/>
          <w:lang w:eastAsia="zh-CN"/>
        </w:rPr>
      </w:pPr>
      <w:bookmarkStart w:id="19" w:name="_Toc74255066"/>
      <w:r>
        <w:rPr>
          <w:rFonts w:hint="default"/>
          <w:color w:val="000000"/>
          <w:lang w:eastAsia="zh-CN"/>
        </w:rPr>
        <w:t>方案架构</w:t>
      </w:r>
      <w:bookmarkEnd w:id="19"/>
    </w:p>
    <w:p>
      <w:pPr>
        <w:ind w:left="0" w:firstLine="420"/>
        <w:rPr>
          <w:rFonts w:hint="default"/>
          <w:b/>
          <w:i/>
        </w:rPr>
      </w:pPr>
      <w:r>
        <w:drawing>
          <wp:inline distT="0" distB="0" distL="0" distR="0">
            <wp:extent cx="5486400" cy="226250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486400" cy="2262505"/>
                    </a:xfrm>
                    <a:prstGeom prst="rect">
                      <a:avLst/>
                    </a:prstGeom>
                  </pic:spPr>
                </pic:pic>
              </a:graphicData>
            </a:graphic>
          </wp:inline>
        </w:drawing>
      </w:r>
    </w:p>
    <w:p>
      <w:pPr>
        <w:ind w:left="0" w:firstLine="420"/>
        <w:rPr>
          <w:rFonts w:hint="default"/>
          <w:b/>
          <w:i/>
        </w:rPr>
      </w:pPr>
    </w:p>
    <w:p>
      <w:pPr>
        <w:ind w:left="0" w:firstLine="420"/>
        <w:rPr>
          <w:rFonts w:hint="default"/>
          <w:b/>
          <w:i/>
        </w:rPr>
      </w:pPr>
    </w:p>
    <w:p>
      <w:pPr>
        <w:jc w:val="center"/>
        <w:rPr>
          <w:rFonts w:hint="default"/>
        </w:rPr>
      </w:pPr>
    </w:p>
    <w:p>
      <w:pPr>
        <w:ind w:left="420" w:leftChars="200"/>
        <w:rPr>
          <w:rFonts w:hint="default" w:asciiTheme="minorEastAsia" w:hAnsiTheme="minorEastAsia" w:eastAsiaTheme="minorEastAsia"/>
          <w:color w:val="000000"/>
        </w:rPr>
      </w:pPr>
      <w:r>
        <w:rPr>
          <w:rFonts w:asciiTheme="minorEastAsia" w:hAnsiTheme="minorEastAsia" w:eastAsiaTheme="minorEastAsia"/>
          <w:color w:val="000000"/>
        </w:rPr>
        <w:t>方案架构说明：</w:t>
      </w:r>
    </w:p>
    <w:p>
      <w:pPr>
        <w:ind w:left="0" w:firstLine="420"/>
        <w:rPr>
          <w:rFonts w:hint="default" w:asciiTheme="minorEastAsia" w:hAnsiTheme="minorEastAsia" w:eastAsiaTheme="minorEastAsia"/>
          <w:i/>
          <w:snapToGrid w:val="0"/>
          <w:color w:val="000000"/>
          <w:kern w:val="0"/>
        </w:rPr>
      </w:pPr>
      <w:r>
        <w:rPr>
          <w:rFonts w:asciiTheme="minorEastAsia" w:hAnsiTheme="minorEastAsia" w:eastAsiaTheme="minorEastAsia"/>
          <w:i/>
          <w:snapToGrid w:val="0"/>
          <w:color w:val="000000"/>
          <w:kern w:val="0"/>
        </w:rPr>
        <w:t>1</w:t>
      </w:r>
      <w:r>
        <w:rPr>
          <w:rFonts w:hint="default" w:asciiTheme="minorEastAsia" w:hAnsiTheme="minorEastAsia" w:eastAsiaTheme="minorEastAsia"/>
          <w:i/>
          <w:snapToGrid w:val="0"/>
          <w:color w:val="000000"/>
          <w:kern w:val="0"/>
        </w:rPr>
        <w:t>.前端模块</w:t>
      </w:r>
      <w:r>
        <w:rPr>
          <w:rFonts w:asciiTheme="minorEastAsia" w:hAnsiTheme="minorEastAsia" w:eastAsiaTheme="minorEastAsia"/>
          <w:i/>
          <w:snapToGrid w:val="0"/>
          <w:color w:val="000000"/>
          <w:kern w:val="0"/>
        </w:rPr>
        <w:t>、</w:t>
      </w:r>
      <w:r>
        <w:rPr>
          <w:rFonts w:hint="default" w:asciiTheme="minorEastAsia" w:hAnsiTheme="minorEastAsia" w:eastAsiaTheme="minorEastAsia"/>
          <w:i/>
          <w:snapToGrid w:val="0"/>
          <w:color w:val="000000"/>
          <w:kern w:val="0"/>
        </w:rPr>
        <w:t>后端应用解耦，单独拆分微服务部署，通过容器化的方式部署在</w:t>
      </w:r>
      <w:r>
        <w:rPr>
          <w:rFonts w:asciiTheme="minorEastAsia" w:hAnsiTheme="minorEastAsia" w:eastAsiaTheme="minorEastAsia"/>
          <w:i/>
          <w:snapToGrid w:val="0"/>
          <w:color w:val="000000"/>
          <w:kern w:val="0"/>
        </w:rPr>
        <w:t>C</w:t>
      </w:r>
      <w:r>
        <w:rPr>
          <w:rFonts w:hint="default" w:asciiTheme="minorEastAsia" w:hAnsiTheme="minorEastAsia" w:eastAsiaTheme="minorEastAsia"/>
          <w:i/>
          <w:snapToGrid w:val="0"/>
          <w:color w:val="000000"/>
          <w:kern w:val="0"/>
        </w:rPr>
        <w:t>CE集群</w:t>
      </w:r>
      <w:r>
        <w:rPr>
          <w:rFonts w:asciiTheme="minorEastAsia" w:hAnsiTheme="minorEastAsia" w:eastAsiaTheme="minorEastAsia"/>
          <w:i/>
          <w:snapToGrid w:val="0"/>
          <w:color w:val="000000"/>
          <w:kern w:val="0"/>
        </w:rPr>
        <w:t>；</w:t>
      </w:r>
    </w:p>
    <w:p>
      <w:pPr>
        <w:ind w:left="0" w:firstLine="420"/>
        <w:rPr>
          <w:rFonts w:hint="default" w:asciiTheme="minorEastAsia" w:hAnsiTheme="minorEastAsia" w:eastAsiaTheme="minorEastAsia"/>
          <w:i/>
          <w:snapToGrid w:val="0"/>
          <w:color w:val="000000"/>
          <w:kern w:val="0"/>
        </w:rPr>
      </w:pPr>
      <w:r>
        <w:rPr>
          <w:rFonts w:asciiTheme="minorEastAsia" w:hAnsiTheme="minorEastAsia" w:eastAsiaTheme="minorEastAsia"/>
          <w:i/>
          <w:snapToGrid w:val="0"/>
          <w:color w:val="000000"/>
          <w:kern w:val="0"/>
        </w:rPr>
        <w:t>2</w:t>
      </w:r>
      <w:r>
        <w:rPr>
          <w:rFonts w:hint="default" w:asciiTheme="minorEastAsia" w:hAnsiTheme="minorEastAsia" w:eastAsiaTheme="minorEastAsia"/>
          <w:i/>
          <w:snapToGrid w:val="0"/>
          <w:color w:val="000000"/>
          <w:kern w:val="0"/>
        </w:rPr>
        <w:t>.核心数据存储在</w:t>
      </w:r>
      <w:r>
        <w:rPr>
          <w:rFonts w:asciiTheme="minorEastAsia" w:hAnsiTheme="minorEastAsia" w:eastAsiaTheme="minorEastAsia"/>
          <w:i/>
          <w:snapToGrid w:val="0"/>
          <w:color w:val="000000"/>
          <w:kern w:val="0"/>
        </w:rPr>
        <w:t>R</w:t>
      </w:r>
      <w:r>
        <w:rPr>
          <w:rFonts w:hint="default" w:asciiTheme="minorEastAsia" w:hAnsiTheme="minorEastAsia" w:eastAsiaTheme="minorEastAsia"/>
          <w:i/>
          <w:snapToGrid w:val="0"/>
          <w:color w:val="000000"/>
          <w:kern w:val="0"/>
        </w:rPr>
        <w:t>DS for MySQL</w:t>
      </w:r>
      <w:r>
        <w:rPr>
          <w:rFonts w:asciiTheme="minorEastAsia" w:hAnsiTheme="minorEastAsia" w:eastAsiaTheme="minorEastAsia"/>
          <w:i/>
          <w:snapToGrid w:val="0"/>
          <w:color w:val="000000"/>
          <w:kern w:val="0"/>
        </w:rPr>
        <w:t xml:space="preserve"> 5.7，D</w:t>
      </w:r>
      <w:r>
        <w:rPr>
          <w:rFonts w:hint="default" w:asciiTheme="minorEastAsia" w:hAnsiTheme="minorEastAsia" w:eastAsiaTheme="minorEastAsia"/>
          <w:i/>
          <w:snapToGrid w:val="0"/>
          <w:color w:val="000000"/>
          <w:kern w:val="0"/>
        </w:rPr>
        <w:t xml:space="preserve">CS </w:t>
      </w:r>
      <w:r>
        <w:rPr>
          <w:rFonts w:asciiTheme="minorEastAsia" w:hAnsiTheme="minorEastAsia" w:eastAsiaTheme="minorEastAsia"/>
          <w:i/>
          <w:snapToGrid w:val="0"/>
          <w:color w:val="000000"/>
          <w:kern w:val="0"/>
        </w:rPr>
        <w:t>Redis用于存放登陆信息及热点数据；</w:t>
      </w:r>
    </w:p>
    <w:p>
      <w:pPr>
        <w:ind w:left="0" w:firstLine="420"/>
        <w:rPr>
          <w:rFonts w:hint="default" w:asciiTheme="minorEastAsia" w:hAnsiTheme="minorEastAsia" w:eastAsiaTheme="minorEastAsia"/>
          <w:i/>
          <w:snapToGrid w:val="0"/>
          <w:color w:val="000000"/>
          <w:kern w:val="0"/>
        </w:rPr>
      </w:pPr>
      <w:r>
        <w:rPr>
          <w:rFonts w:asciiTheme="minorEastAsia" w:hAnsiTheme="minorEastAsia" w:eastAsiaTheme="minorEastAsia"/>
          <w:i/>
          <w:snapToGrid w:val="0"/>
          <w:color w:val="000000"/>
          <w:kern w:val="0"/>
        </w:rPr>
        <w:t>3</w:t>
      </w:r>
      <w:r>
        <w:rPr>
          <w:rFonts w:hint="default" w:asciiTheme="minorEastAsia" w:hAnsiTheme="minorEastAsia" w:eastAsiaTheme="minorEastAsia"/>
          <w:i/>
          <w:snapToGrid w:val="0"/>
          <w:color w:val="000000"/>
          <w:kern w:val="0"/>
        </w:rPr>
        <w:t>.所有服务通过</w:t>
      </w:r>
      <w:r>
        <w:rPr>
          <w:rFonts w:asciiTheme="minorEastAsia" w:hAnsiTheme="minorEastAsia" w:eastAsiaTheme="minorEastAsia"/>
          <w:i/>
          <w:snapToGrid w:val="0"/>
          <w:color w:val="000000"/>
          <w:kern w:val="0"/>
        </w:rPr>
        <w:t>CCE中service类型中的负载均衡ELB绑定公网进行接入并作为外界访问系统入口；</w:t>
      </w:r>
    </w:p>
    <w:p>
      <w:pPr>
        <w:ind w:left="0" w:firstLine="420"/>
        <w:rPr>
          <w:rFonts w:hint="default" w:asciiTheme="minorEastAsia" w:hAnsiTheme="minorEastAsia" w:eastAsiaTheme="minorEastAsia"/>
          <w:i/>
          <w:snapToGrid w:val="0"/>
          <w:color w:val="000000"/>
          <w:kern w:val="0"/>
        </w:rPr>
      </w:pPr>
      <w:r>
        <w:rPr>
          <w:rFonts w:asciiTheme="minorEastAsia" w:hAnsiTheme="minorEastAsia" w:eastAsiaTheme="minorEastAsia"/>
          <w:i/>
          <w:snapToGrid w:val="0"/>
          <w:color w:val="000000"/>
          <w:kern w:val="0"/>
        </w:rPr>
        <w:t>6</w:t>
      </w:r>
      <w:r>
        <w:rPr>
          <w:rFonts w:hint="default" w:asciiTheme="minorEastAsia" w:hAnsiTheme="minorEastAsia" w:eastAsiaTheme="minorEastAsia"/>
          <w:i/>
          <w:snapToGrid w:val="0"/>
          <w:color w:val="000000"/>
          <w:kern w:val="0"/>
        </w:rPr>
        <w:t>.运维人员通过实现准备好的镜像，</w:t>
      </w:r>
      <w:r>
        <w:rPr>
          <w:rFonts w:asciiTheme="minorEastAsia" w:hAnsiTheme="minorEastAsia" w:eastAsiaTheme="minorEastAsia"/>
          <w:i/>
          <w:snapToGrid w:val="0"/>
          <w:color w:val="000000"/>
          <w:kern w:val="0"/>
        </w:rPr>
        <w:t>直接控制CCE进行快速迭代部署，提高整体工作效率；</w:t>
      </w:r>
    </w:p>
    <w:bookmarkEnd w:id="18"/>
    <w:p>
      <w:pPr>
        <w:pStyle w:val="4"/>
        <w:rPr>
          <w:rFonts w:hint="default"/>
          <w:color w:val="000000"/>
          <w:lang w:eastAsia="zh-CN"/>
        </w:rPr>
      </w:pPr>
      <w:bookmarkStart w:id="20" w:name="_Toc74255067"/>
      <w:r>
        <w:rPr>
          <w:rFonts w:hint="default"/>
          <w:color w:val="000000"/>
          <w:lang w:eastAsia="zh-CN"/>
        </w:rPr>
        <w:t>方案优势</w:t>
      </w:r>
      <w:bookmarkEnd w:id="20"/>
    </w:p>
    <w:p>
      <w:pPr>
        <w:ind w:left="0" w:firstLine="420"/>
        <w:rPr>
          <w:rFonts w:hint="default" w:ascii="Helvetica" w:hAnsi="Helvetica" w:cs="Helvetica"/>
          <w:i/>
          <w:color w:val="24292E"/>
          <w:shd w:val="clear" w:color="auto" w:fill="FFFFFF"/>
        </w:rPr>
      </w:pPr>
      <w:r>
        <w:rPr>
          <w:rFonts w:ascii="Helvetica" w:hAnsi="Helvetica" w:cs="Helvetica"/>
          <w:i/>
          <w:color w:val="24292E"/>
          <w:shd w:val="clear" w:color="auto" w:fill="FFFFFF"/>
        </w:rPr>
        <w:t>1、前端使用nginx作为web服务器，每个前端模块与各模块之间解耦，独立运行，使用CCE容器方式部署；根据不同流量业务场景选择副本数，大大提高单一服务的灵活性，可以充分的利用各节点的硬件资源。又可以根据不同的服务做流量预估，从而更加一步提高资源利用率，提高系统高并发与降低低延迟。</w:t>
      </w:r>
    </w:p>
    <w:p>
      <w:pPr>
        <w:ind w:left="0" w:firstLine="420"/>
        <w:rPr>
          <w:rFonts w:hint="default" w:ascii="Helvetica" w:hAnsi="Helvetica" w:cs="Helvetica"/>
          <w:i/>
          <w:color w:val="24292E"/>
          <w:shd w:val="clear" w:color="auto" w:fill="FFFFFF"/>
        </w:rPr>
      </w:pPr>
      <w:r>
        <w:rPr>
          <w:rFonts w:ascii="Helvetica" w:hAnsi="Helvetica" w:cs="Helvetica"/>
          <w:i/>
          <w:color w:val="24292E"/>
          <w:shd w:val="clear" w:color="auto" w:fill="FFFFFF"/>
        </w:rPr>
        <w:t>2、后端使用springboot作为微服务改造，各个后端服务从原来的“大杂烩”按照功能需求拆分成多个单独的子模块，按照业务场景，通过CCE创建无状态服务进行自由的副本伸缩，提高硬件资源利用率。</w:t>
      </w:r>
    </w:p>
    <w:p>
      <w:pPr>
        <w:rPr>
          <w:rFonts w:hint="default" w:ascii="Helvetica" w:hAnsi="Helvetica" w:cs="Helvetica"/>
          <w:i/>
          <w:color w:val="24292E"/>
          <w:shd w:val="clear" w:color="auto" w:fill="FFFFFF"/>
        </w:rPr>
      </w:pPr>
    </w:p>
    <w:p>
      <w:pPr>
        <w:ind w:left="0" w:firstLine="420" w:firstLineChars="200"/>
        <w:rPr>
          <w:rFonts w:hint="default" w:ascii="Helvetica" w:hAnsi="Helvetica" w:cs="Helvetica"/>
          <w:i/>
          <w:color w:val="24292E"/>
          <w:shd w:val="clear" w:color="auto" w:fill="FFFFFF"/>
        </w:rPr>
      </w:pPr>
      <w:r>
        <w:rPr>
          <w:rFonts w:ascii="Helvetica" w:hAnsi="Helvetica" w:cs="Helvetica"/>
          <w:i/>
          <w:color w:val="24292E"/>
          <w:shd w:val="clear" w:color="auto" w:fill="FFFFFF"/>
        </w:rPr>
        <w:t>3、核心数据库从传统的自建服务迁移到华为云所提供的云RDS MySQL 5.7版本，可以很直观的调节硬件资源配置，显著的提供数据库性能读写，运维人员无需关心数据库服务进程是否异常、或因为硬件资源故障导致整个服务器宕机，云资源可以自动的根据当前配置进行参数优化，达到最优状态，降低运维因参数配置不正确导致“负优化”，数据库帐号管理、库管理、用户授权、日常备份与恢复可通过华为云控制台直接进行操作，大幅度提高核心数据库的稳定与性能。</w:t>
      </w:r>
    </w:p>
    <w:p>
      <w:pPr>
        <w:ind w:left="0" w:firstLine="420" w:firstLineChars="200"/>
        <w:rPr>
          <w:rFonts w:hint="default" w:ascii="Helvetica" w:hAnsi="Helvetica" w:cs="Helvetica"/>
          <w:i/>
          <w:color w:val="24292E"/>
          <w:shd w:val="clear" w:color="auto" w:fill="FFFFFF"/>
        </w:rPr>
      </w:pPr>
      <w:r>
        <w:rPr>
          <w:rFonts w:ascii="Helvetica" w:hAnsi="Helvetica" w:cs="Helvetica"/>
          <w:i/>
          <w:color w:val="24292E"/>
          <w:shd w:val="clear" w:color="auto" w:fill="FFFFFF"/>
        </w:rPr>
        <w:t>4、redis从传统的自建集群迁移到华为云所提供的云redis，根据业务场景要求选择节点数，自动集群化， 稳定性大大提高，运维人员只需关注资源是否足够使用，无需担心因为服务异常导致集群脑裂影响业务稳定性。</w:t>
      </w:r>
    </w:p>
    <w:p>
      <w:pPr>
        <w:ind w:left="0" w:firstLine="420" w:firstLineChars="200"/>
        <w:rPr>
          <w:rFonts w:hint="default" w:ascii="Helvetica" w:hAnsi="Helvetica" w:cs="Helvetica"/>
          <w:i/>
          <w:color w:val="24292E"/>
          <w:shd w:val="clear" w:color="auto" w:fill="FFFFFF"/>
        </w:rPr>
      </w:pPr>
    </w:p>
    <w:p>
      <w:pPr>
        <w:pStyle w:val="3"/>
        <w:pageBreakBefore/>
        <w:ind w:firstLine="883"/>
        <w:rPr>
          <w:rFonts w:hint="default"/>
          <w:color w:val="000000"/>
        </w:rPr>
      </w:pPr>
      <w:bookmarkStart w:id="21" w:name="_APIG配置"/>
      <w:bookmarkEnd w:id="21"/>
      <w:bookmarkStart w:id="22" w:name="_CCE无状态工作负载配置-配置访问方式"/>
      <w:bookmarkEnd w:id="22"/>
      <w:bookmarkStart w:id="23" w:name="_Toc36378127"/>
      <w:bookmarkStart w:id="24" w:name="_Toc74255068"/>
      <w:r>
        <w:rPr>
          <w:color w:val="000000"/>
        </w:rPr>
        <w:t>单品大数据操作步骤</w:t>
      </w:r>
      <w:bookmarkEnd w:id="23"/>
      <w:bookmarkEnd w:id="24"/>
    </w:p>
    <w:p>
      <w:pPr>
        <w:ind w:left="0"/>
        <w:rPr>
          <w:rFonts w:hint="default"/>
          <w:color w:val="000000"/>
        </w:rPr>
      </w:pPr>
    </w:p>
    <w:p>
      <w:pPr>
        <w:pStyle w:val="4"/>
        <w:rPr>
          <w:rFonts w:hint="default"/>
          <w:color w:val="000000"/>
        </w:rPr>
      </w:pPr>
      <w:bookmarkStart w:id="25" w:name="_Toc74255069"/>
      <w:r>
        <w:rPr>
          <w:rFonts w:hint="default"/>
          <w:color w:val="000000"/>
        </w:rPr>
        <w:t>云服务资源准备</w:t>
      </w:r>
      <w:bookmarkEnd w:id="25"/>
    </w:p>
    <w:p>
      <w:pPr>
        <w:pStyle w:val="22"/>
        <w:keepNext/>
        <w:rPr>
          <w:rFonts w:hint="default"/>
          <w:color w:val="000000"/>
        </w:rPr>
      </w:pPr>
      <w:r>
        <w:rPr>
          <w:color w:val="000000"/>
        </w:rPr>
        <w:t>云服务资源清单</w:t>
      </w:r>
    </w:p>
    <w:p>
      <w:pPr>
        <w:rPr>
          <w:rFonts w:hint="default"/>
          <w:b/>
          <w:color w:val="FF0000"/>
        </w:rPr>
      </w:pPr>
    </w:p>
    <w:tbl>
      <w:tblPr>
        <w:tblStyle w:val="89"/>
        <w:tblW w:w="0" w:type="auto"/>
        <w:tblInd w:w="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92"/>
        <w:gridCol w:w="1531"/>
        <w:gridCol w:w="2310"/>
        <w:gridCol w:w="992"/>
        <w:gridCol w:w="709"/>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681" w:type="dxa"/>
            <w:shd w:val="clear" w:color="auto" w:fill="BFBFBF"/>
            <w:vAlign w:val="center"/>
          </w:tcPr>
          <w:p>
            <w:pPr>
              <w:widowControl w:val="0"/>
              <w:spacing w:before="0" w:after="0"/>
              <w:ind w:left="0"/>
              <w:jc w:val="center"/>
              <w:rPr>
                <w:rFonts w:hint="default"/>
                <w:b/>
                <w:color w:val="000000"/>
                <w:sz w:val="18"/>
                <w:szCs w:val="18"/>
                <w:lang w:eastAsia="en-US"/>
              </w:rPr>
            </w:pPr>
            <w:r>
              <w:rPr>
                <w:rFonts w:hint="default"/>
                <w:b/>
                <w:color w:val="000000"/>
                <w:sz w:val="18"/>
                <w:szCs w:val="18"/>
                <w:lang w:eastAsia="en-US"/>
              </w:rPr>
              <w:t>序号</w:t>
            </w:r>
          </w:p>
        </w:tc>
        <w:tc>
          <w:tcPr>
            <w:tcW w:w="992" w:type="dxa"/>
            <w:shd w:val="clear" w:color="auto" w:fill="BFBFBF"/>
            <w:vAlign w:val="center"/>
          </w:tcPr>
          <w:p>
            <w:pPr>
              <w:widowControl w:val="0"/>
              <w:spacing w:before="0" w:after="0"/>
              <w:ind w:left="0"/>
              <w:jc w:val="center"/>
              <w:rPr>
                <w:rFonts w:hint="default"/>
                <w:b/>
                <w:color w:val="000000"/>
                <w:sz w:val="18"/>
                <w:szCs w:val="18"/>
                <w:lang w:eastAsia="en-US"/>
              </w:rPr>
            </w:pPr>
            <w:r>
              <w:rPr>
                <w:rFonts w:hint="default"/>
                <w:b/>
                <w:color w:val="000000"/>
                <w:sz w:val="18"/>
                <w:szCs w:val="18"/>
                <w:lang w:eastAsia="en-US"/>
              </w:rPr>
              <w:t>资源名称</w:t>
            </w:r>
          </w:p>
        </w:tc>
        <w:tc>
          <w:tcPr>
            <w:tcW w:w="1531" w:type="dxa"/>
            <w:shd w:val="clear" w:color="auto" w:fill="BFBFBF"/>
            <w:vAlign w:val="center"/>
          </w:tcPr>
          <w:p>
            <w:pPr>
              <w:widowControl w:val="0"/>
              <w:spacing w:before="0" w:after="0"/>
              <w:ind w:left="0"/>
              <w:jc w:val="center"/>
              <w:rPr>
                <w:rFonts w:hint="default"/>
                <w:b/>
                <w:color w:val="000000"/>
                <w:sz w:val="18"/>
                <w:szCs w:val="18"/>
                <w:lang w:eastAsia="en-US"/>
              </w:rPr>
            </w:pPr>
            <w:r>
              <w:rPr>
                <w:rFonts w:hint="default"/>
                <w:b/>
                <w:color w:val="000000"/>
                <w:sz w:val="18"/>
                <w:szCs w:val="18"/>
                <w:lang w:eastAsia="en-US"/>
              </w:rPr>
              <w:t>配置规格</w:t>
            </w:r>
          </w:p>
        </w:tc>
        <w:tc>
          <w:tcPr>
            <w:tcW w:w="2310" w:type="dxa"/>
            <w:shd w:val="clear" w:color="auto" w:fill="BFBFBF"/>
            <w:vAlign w:val="center"/>
          </w:tcPr>
          <w:p>
            <w:pPr>
              <w:widowControl w:val="0"/>
              <w:spacing w:before="0" w:after="0"/>
              <w:ind w:left="0"/>
              <w:jc w:val="center"/>
              <w:rPr>
                <w:rFonts w:hint="default"/>
                <w:b/>
                <w:color w:val="000000"/>
                <w:sz w:val="18"/>
                <w:szCs w:val="18"/>
                <w:lang w:eastAsia="en-US"/>
              </w:rPr>
            </w:pPr>
            <w:r>
              <w:rPr>
                <w:b/>
                <w:color w:val="000000"/>
                <w:sz w:val="18"/>
                <w:szCs w:val="18"/>
              </w:rPr>
              <w:t>命名</w:t>
            </w:r>
            <w:r>
              <w:rPr>
                <w:rFonts w:hint="default"/>
                <w:b/>
                <w:color w:val="000000"/>
                <w:sz w:val="18"/>
                <w:szCs w:val="18"/>
                <w:lang w:eastAsia="en-US"/>
              </w:rPr>
              <w:t>示例</w:t>
            </w:r>
          </w:p>
        </w:tc>
        <w:tc>
          <w:tcPr>
            <w:tcW w:w="992" w:type="dxa"/>
            <w:shd w:val="clear" w:color="auto" w:fill="BFBFBF"/>
          </w:tcPr>
          <w:p>
            <w:pPr>
              <w:widowControl w:val="0"/>
              <w:spacing w:before="0" w:after="0"/>
              <w:ind w:left="0"/>
              <w:jc w:val="center"/>
              <w:rPr>
                <w:rFonts w:hint="default"/>
                <w:b/>
                <w:color w:val="000000"/>
                <w:sz w:val="18"/>
                <w:szCs w:val="18"/>
                <w:lang w:eastAsia="en-US"/>
              </w:rPr>
            </w:pPr>
            <w:r>
              <w:rPr>
                <w:rFonts w:hint="default"/>
                <w:b/>
                <w:color w:val="000000"/>
                <w:sz w:val="18"/>
                <w:szCs w:val="18"/>
                <w:lang w:eastAsia="en-US"/>
              </w:rPr>
              <w:t>Region</w:t>
            </w:r>
          </w:p>
        </w:tc>
        <w:tc>
          <w:tcPr>
            <w:tcW w:w="709" w:type="dxa"/>
            <w:shd w:val="clear" w:color="auto" w:fill="BFBFBF"/>
            <w:vAlign w:val="center"/>
          </w:tcPr>
          <w:p>
            <w:pPr>
              <w:widowControl w:val="0"/>
              <w:spacing w:before="0" w:after="0"/>
              <w:ind w:left="0"/>
              <w:jc w:val="center"/>
              <w:rPr>
                <w:rFonts w:hint="default"/>
                <w:b/>
                <w:color w:val="000000"/>
                <w:sz w:val="18"/>
                <w:szCs w:val="18"/>
                <w:lang w:eastAsia="en-US"/>
              </w:rPr>
            </w:pPr>
            <w:r>
              <w:rPr>
                <w:rFonts w:hint="default"/>
                <w:b/>
                <w:color w:val="000000"/>
                <w:sz w:val="18"/>
                <w:szCs w:val="18"/>
                <w:lang w:eastAsia="en-US"/>
              </w:rPr>
              <w:t>数量</w:t>
            </w:r>
          </w:p>
        </w:tc>
        <w:tc>
          <w:tcPr>
            <w:tcW w:w="1837" w:type="dxa"/>
            <w:shd w:val="clear" w:color="auto" w:fill="BFBFBF"/>
            <w:vAlign w:val="center"/>
          </w:tcPr>
          <w:p>
            <w:pPr>
              <w:widowControl w:val="0"/>
              <w:spacing w:before="0" w:after="0"/>
              <w:ind w:left="0"/>
              <w:jc w:val="center"/>
              <w:rPr>
                <w:rFonts w:hint="default"/>
                <w:b/>
                <w:color w:val="000000"/>
                <w:sz w:val="18"/>
                <w:szCs w:val="18"/>
                <w:lang w:eastAsia="en-US"/>
              </w:rPr>
            </w:pPr>
            <w:r>
              <w:rPr>
                <w:rFonts w:hint="default"/>
                <w:b/>
                <w:color w:val="000000"/>
                <w:sz w:val="18"/>
                <w:szCs w:val="18"/>
                <w:lang w:eastAsia="en-U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widowControl w:val="0"/>
              <w:spacing w:line="276" w:lineRule="auto"/>
              <w:ind w:left="0"/>
              <w:jc w:val="center"/>
              <w:rPr>
                <w:rFonts w:hint="default"/>
                <w:color w:val="000000"/>
                <w:sz w:val="18"/>
                <w:szCs w:val="18"/>
              </w:rPr>
            </w:pPr>
            <w:r>
              <w:rPr>
                <w:color w:val="000000"/>
                <w:sz w:val="18"/>
                <w:szCs w:val="18"/>
              </w:rPr>
              <w:t>1</w:t>
            </w:r>
          </w:p>
        </w:tc>
        <w:tc>
          <w:tcPr>
            <w:tcW w:w="992" w:type="dxa"/>
            <w:shd w:val="clear" w:color="auto" w:fill="auto"/>
            <w:vAlign w:val="center"/>
          </w:tcPr>
          <w:p>
            <w:pPr>
              <w:widowControl w:val="0"/>
              <w:spacing w:line="276" w:lineRule="auto"/>
              <w:ind w:left="0"/>
              <w:jc w:val="both"/>
              <w:rPr>
                <w:rFonts w:hint="default"/>
                <w:color w:val="000000"/>
                <w:sz w:val="18"/>
                <w:szCs w:val="18"/>
              </w:rPr>
            </w:pPr>
            <w:r>
              <w:rPr>
                <w:color w:val="000000"/>
                <w:sz w:val="18"/>
                <w:szCs w:val="18"/>
              </w:rPr>
              <w:t>V</w:t>
            </w:r>
            <w:r>
              <w:rPr>
                <w:rFonts w:hint="default"/>
                <w:color w:val="000000"/>
                <w:sz w:val="18"/>
                <w:szCs w:val="18"/>
              </w:rPr>
              <w:t>PC</w:t>
            </w:r>
          </w:p>
        </w:tc>
        <w:tc>
          <w:tcPr>
            <w:tcW w:w="1531" w:type="dxa"/>
            <w:shd w:val="clear" w:color="auto" w:fill="auto"/>
            <w:vAlign w:val="center"/>
          </w:tcPr>
          <w:p>
            <w:pPr>
              <w:widowControl w:val="0"/>
              <w:spacing w:line="276" w:lineRule="auto"/>
              <w:ind w:left="0"/>
              <w:jc w:val="both"/>
              <w:rPr>
                <w:rFonts w:hint="default"/>
                <w:color w:val="000000"/>
                <w:sz w:val="18"/>
                <w:szCs w:val="18"/>
              </w:rPr>
            </w:pPr>
            <w:r>
              <w:rPr>
                <w:rFonts w:hint="default"/>
                <w:color w:val="000000"/>
                <w:sz w:val="18"/>
                <w:szCs w:val="18"/>
              </w:rPr>
              <w:t>默认</w:t>
            </w:r>
          </w:p>
        </w:tc>
        <w:tc>
          <w:tcPr>
            <w:tcW w:w="2310" w:type="dxa"/>
            <w:shd w:val="clear" w:color="auto" w:fill="auto"/>
            <w:vAlign w:val="center"/>
          </w:tcPr>
          <w:p>
            <w:pPr>
              <w:widowControl w:val="0"/>
              <w:spacing w:line="276" w:lineRule="auto"/>
              <w:ind w:left="0"/>
              <w:jc w:val="both"/>
              <w:rPr>
                <w:rFonts w:hint="default"/>
                <w:color w:val="000000"/>
                <w:sz w:val="18"/>
                <w:szCs w:val="18"/>
              </w:rPr>
            </w:pPr>
            <w:r>
              <w:rPr>
                <w:rFonts w:hint="default"/>
                <w:color w:val="000000"/>
                <w:sz w:val="18"/>
                <w:szCs w:val="18"/>
                <w:lang w:eastAsia="en-US"/>
              </w:rPr>
              <w:t>vpc-</w:t>
            </w:r>
            <w:r>
              <w:rPr>
                <w:color w:val="000000"/>
                <w:sz w:val="18"/>
                <w:szCs w:val="18"/>
              </w:rPr>
              <w:t>default</w:t>
            </w:r>
          </w:p>
        </w:tc>
        <w:tc>
          <w:tcPr>
            <w:tcW w:w="992" w:type="dxa"/>
          </w:tcPr>
          <w:p>
            <w:pPr>
              <w:widowControl w:val="0"/>
              <w:spacing w:line="276" w:lineRule="auto"/>
              <w:ind w:left="0"/>
              <w:jc w:val="both"/>
              <w:rPr>
                <w:rFonts w:hint="default"/>
                <w:color w:val="000000"/>
                <w:sz w:val="18"/>
                <w:szCs w:val="18"/>
              </w:rPr>
            </w:pPr>
            <w:r>
              <w:rPr>
                <w:rFonts w:hint="default"/>
                <w:color w:val="000000"/>
                <w:sz w:val="18"/>
                <w:szCs w:val="18"/>
              </w:rPr>
              <w:t>上海一、可用区一</w:t>
            </w:r>
          </w:p>
        </w:tc>
        <w:tc>
          <w:tcPr>
            <w:tcW w:w="709" w:type="dxa"/>
            <w:shd w:val="clear" w:color="auto" w:fill="auto"/>
            <w:vAlign w:val="center"/>
          </w:tcPr>
          <w:p>
            <w:pPr>
              <w:widowControl w:val="0"/>
              <w:spacing w:line="276" w:lineRule="auto"/>
              <w:ind w:left="0"/>
              <w:jc w:val="center"/>
              <w:rPr>
                <w:rFonts w:hint="default"/>
                <w:color w:val="000000"/>
                <w:sz w:val="18"/>
                <w:szCs w:val="18"/>
              </w:rPr>
            </w:pPr>
            <w:r>
              <w:rPr>
                <w:color w:val="000000"/>
                <w:sz w:val="18"/>
                <w:szCs w:val="18"/>
              </w:rPr>
              <w:t>1</w:t>
            </w:r>
          </w:p>
        </w:tc>
        <w:tc>
          <w:tcPr>
            <w:tcW w:w="1837" w:type="dxa"/>
          </w:tcPr>
          <w:p>
            <w:pPr>
              <w:widowControl w:val="0"/>
              <w:spacing w:line="276" w:lineRule="auto"/>
              <w:ind w:left="0"/>
              <w:jc w:val="both"/>
              <w:rPr>
                <w:rFonts w:hint="default"/>
                <w:color w:val="000000"/>
                <w:sz w:val="18"/>
                <w:szCs w:val="18"/>
              </w:rPr>
            </w:pPr>
            <w:r>
              <w:rPr>
                <w:color w:val="000000"/>
                <w:sz w:val="18"/>
                <w:szCs w:val="18"/>
              </w:rPr>
              <w:t>所以资源使用同一个VPC，从而内网互通。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widowControl w:val="0"/>
              <w:spacing w:line="276" w:lineRule="auto"/>
              <w:ind w:left="0"/>
              <w:jc w:val="center"/>
              <w:rPr>
                <w:rFonts w:hint="default"/>
                <w:color w:val="000000"/>
                <w:sz w:val="18"/>
                <w:szCs w:val="18"/>
              </w:rPr>
            </w:pPr>
            <w:r>
              <w:rPr>
                <w:color w:val="000000"/>
                <w:sz w:val="18"/>
                <w:szCs w:val="18"/>
              </w:rPr>
              <w:t>2</w:t>
            </w:r>
          </w:p>
        </w:tc>
        <w:tc>
          <w:tcPr>
            <w:tcW w:w="992" w:type="dxa"/>
            <w:shd w:val="clear" w:color="auto" w:fill="auto"/>
            <w:vAlign w:val="center"/>
          </w:tcPr>
          <w:p>
            <w:pPr>
              <w:widowControl w:val="0"/>
              <w:spacing w:line="276" w:lineRule="auto"/>
              <w:ind w:left="0"/>
              <w:jc w:val="both"/>
              <w:rPr>
                <w:rFonts w:hint="default"/>
                <w:color w:val="000000"/>
                <w:sz w:val="18"/>
                <w:szCs w:val="18"/>
              </w:rPr>
            </w:pPr>
            <w:r>
              <w:rPr>
                <w:color w:val="000000"/>
                <w:sz w:val="18"/>
                <w:szCs w:val="18"/>
              </w:rPr>
              <w:t>安全组</w:t>
            </w:r>
          </w:p>
        </w:tc>
        <w:tc>
          <w:tcPr>
            <w:tcW w:w="1531" w:type="dxa"/>
            <w:shd w:val="clear" w:color="auto" w:fill="auto"/>
            <w:vAlign w:val="center"/>
          </w:tcPr>
          <w:p>
            <w:pPr>
              <w:widowControl w:val="0"/>
              <w:spacing w:line="276" w:lineRule="auto"/>
              <w:ind w:left="0"/>
              <w:jc w:val="both"/>
              <w:rPr>
                <w:rFonts w:hint="default"/>
                <w:color w:val="000000"/>
                <w:sz w:val="18"/>
                <w:szCs w:val="18"/>
              </w:rPr>
            </w:pPr>
            <w:r>
              <w:rPr>
                <w:rFonts w:hint="default"/>
                <w:color w:val="000000"/>
                <w:sz w:val="18"/>
                <w:szCs w:val="18"/>
              </w:rPr>
              <w:t>根据需要开通入方向端口</w:t>
            </w:r>
          </w:p>
        </w:tc>
        <w:tc>
          <w:tcPr>
            <w:tcW w:w="2310" w:type="dxa"/>
            <w:shd w:val="clear" w:color="auto" w:fill="auto"/>
            <w:vAlign w:val="center"/>
          </w:tcPr>
          <w:p>
            <w:pPr>
              <w:widowControl w:val="0"/>
              <w:spacing w:line="276" w:lineRule="auto"/>
              <w:ind w:left="0"/>
              <w:jc w:val="both"/>
              <w:rPr>
                <w:rFonts w:hint="default"/>
                <w:color w:val="000000"/>
                <w:sz w:val="18"/>
                <w:szCs w:val="18"/>
              </w:rPr>
            </w:pPr>
            <w:r>
              <w:rPr>
                <w:color w:val="000000"/>
                <w:sz w:val="18"/>
                <w:szCs w:val="18"/>
              </w:rPr>
              <w:t>x86安全组</w:t>
            </w:r>
          </w:p>
          <w:p>
            <w:pPr>
              <w:widowControl w:val="0"/>
              <w:spacing w:line="276" w:lineRule="auto"/>
              <w:ind w:left="0"/>
              <w:jc w:val="both"/>
              <w:rPr>
                <w:rFonts w:hint="default"/>
                <w:color w:val="000000"/>
                <w:sz w:val="18"/>
                <w:szCs w:val="18"/>
              </w:rPr>
            </w:pPr>
          </w:p>
          <w:p>
            <w:pPr>
              <w:widowControl w:val="0"/>
              <w:spacing w:line="276" w:lineRule="auto"/>
              <w:ind w:left="0"/>
              <w:jc w:val="both"/>
              <w:rPr>
                <w:rFonts w:hint="default"/>
                <w:color w:val="000000"/>
                <w:sz w:val="18"/>
                <w:szCs w:val="18"/>
              </w:rPr>
            </w:pPr>
            <w:r>
              <w:fldChar w:fldCharType="begin"/>
            </w:r>
            <w:r>
              <w:instrText xml:space="preserve"> HYPERLINK "https://console.huaweicloud.com/vpc/?agencyId=0c1e3a0f4400f4c61f4dc01a7c48dbb6&amp;region=cn-east-3&amp;locale=zh-cn" \l "/secGroups/SGDetail?instanceId=091d3ada-82f5-402d-97f0-969897191db9" </w:instrText>
            </w:r>
            <w:r>
              <w:fldChar w:fldCharType="separate"/>
            </w:r>
            <w:r>
              <w:rPr>
                <w:color w:val="000000"/>
              </w:rPr>
              <w:t>x86-bric-cce-node-4mpcd</w:t>
            </w:r>
            <w:r>
              <w:rPr>
                <w:color w:val="000000"/>
              </w:rPr>
              <w:fldChar w:fldCharType="end"/>
            </w:r>
          </w:p>
          <w:p>
            <w:pPr>
              <w:widowControl w:val="0"/>
              <w:spacing w:line="276" w:lineRule="auto"/>
              <w:ind w:left="0"/>
              <w:jc w:val="both"/>
              <w:rPr>
                <w:rFonts w:hint="default"/>
                <w:color w:val="000000"/>
                <w:sz w:val="18"/>
                <w:szCs w:val="18"/>
              </w:rPr>
            </w:pPr>
          </w:p>
          <w:p>
            <w:pPr>
              <w:widowControl w:val="0"/>
              <w:spacing w:line="276" w:lineRule="auto"/>
              <w:ind w:left="0"/>
              <w:jc w:val="both"/>
              <w:rPr>
                <w:rFonts w:hint="default"/>
                <w:color w:val="000000"/>
                <w:sz w:val="18"/>
                <w:szCs w:val="18"/>
              </w:rPr>
            </w:pPr>
            <w:r>
              <w:fldChar w:fldCharType="begin"/>
            </w:r>
            <w:r>
              <w:instrText xml:space="preserve"> HYPERLINK "https://console.huaweicloud.com/vpc/?agencyId=0c1e3a0f4400f4c61f4dc01a7c48dbb6&amp;region=cn-east-3&amp;locale=zh-cn" \l "/secGroups/SGDetail?instanceId=5a8c8b24-cc99-4c1c-8b48-20642f81b741" </w:instrText>
            </w:r>
            <w:r>
              <w:fldChar w:fldCharType="separate"/>
            </w:r>
            <w:r>
              <w:rPr>
                <w:color w:val="000000"/>
              </w:rPr>
              <w:t>x86-bric-cce-control-4mpcd</w:t>
            </w:r>
            <w:r>
              <w:rPr>
                <w:color w:val="000000"/>
              </w:rPr>
              <w:fldChar w:fldCharType="end"/>
            </w:r>
          </w:p>
        </w:tc>
        <w:tc>
          <w:tcPr>
            <w:tcW w:w="992" w:type="dxa"/>
          </w:tcPr>
          <w:p>
            <w:pPr>
              <w:widowControl w:val="0"/>
              <w:spacing w:line="276" w:lineRule="auto"/>
              <w:ind w:left="0"/>
              <w:jc w:val="center"/>
              <w:rPr>
                <w:rFonts w:hint="default"/>
                <w:color w:val="000000"/>
                <w:sz w:val="18"/>
                <w:szCs w:val="18"/>
              </w:rPr>
            </w:pPr>
          </w:p>
          <w:p>
            <w:pPr>
              <w:widowControl w:val="0"/>
              <w:spacing w:line="276" w:lineRule="auto"/>
              <w:ind w:left="0"/>
              <w:jc w:val="center"/>
              <w:rPr>
                <w:rFonts w:hint="default"/>
                <w:color w:val="000000"/>
                <w:sz w:val="18"/>
                <w:szCs w:val="18"/>
              </w:rPr>
            </w:pPr>
          </w:p>
          <w:p>
            <w:pPr>
              <w:widowControl w:val="0"/>
              <w:spacing w:line="276" w:lineRule="auto"/>
              <w:ind w:left="0"/>
              <w:jc w:val="center"/>
              <w:rPr>
                <w:rFonts w:hint="default"/>
                <w:color w:val="000000"/>
                <w:sz w:val="18"/>
                <w:szCs w:val="18"/>
              </w:rPr>
            </w:pPr>
            <w:r>
              <w:rPr>
                <w:rFonts w:hint="default"/>
                <w:color w:val="000000"/>
                <w:sz w:val="18"/>
                <w:szCs w:val="18"/>
              </w:rPr>
              <w:t>上海一、可用区一</w:t>
            </w:r>
          </w:p>
        </w:tc>
        <w:tc>
          <w:tcPr>
            <w:tcW w:w="709" w:type="dxa"/>
            <w:shd w:val="clear" w:color="auto" w:fill="auto"/>
            <w:vAlign w:val="center"/>
          </w:tcPr>
          <w:p>
            <w:pPr>
              <w:widowControl w:val="0"/>
              <w:spacing w:line="276" w:lineRule="auto"/>
              <w:ind w:left="0"/>
              <w:jc w:val="center"/>
              <w:rPr>
                <w:rFonts w:hint="default"/>
                <w:color w:val="000000"/>
                <w:sz w:val="18"/>
                <w:szCs w:val="18"/>
              </w:rPr>
            </w:pPr>
            <w:r>
              <w:rPr>
                <w:color w:val="000000"/>
                <w:sz w:val="18"/>
                <w:szCs w:val="18"/>
              </w:rPr>
              <w:t>3</w:t>
            </w:r>
          </w:p>
        </w:tc>
        <w:tc>
          <w:tcPr>
            <w:tcW w:w="1837" w:type="dxa"/>
          </w:tcPr>
          <w:p>
            <w:pPr>
              <w:widowControl w:val="0"/>
              <w:spacing w:line="276" w:lineRule="auto"/>
              <w:ind w:left="0"/>
              <w:jc w:val="both"/>
              <w:rPr>
                <w:rFonts w:hint="default"/>
                <w:color w:val="000000"/>
                <w:sz w:val="18"/>
                <w:szCs w:val="18"/>
              </w:rPr>
            </w:pPr>
            <w:r>
              <w:rPr>
                <w:color w:val="000000"/>
                <w:sz w:val="18"/>
                <w:szCs w:val="18"/>
              </w:rPr>
              <w:t>确保ECS、CCE、RDS、云Redis集群所在安全组可以互相访问。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widowControl w:val="0"/>
              <w:spacing w:line="276" w:lineRule="auto"/>
              <w:ind w:left="0"/>
              <w:jc w:val="center"/>
              <w:rPr>
                <w:rFonts w:hint="default"/>
                <w:color w:val="000000"/>
                <w:sz w:val="18"/>
                <w:szCs w:val="18"/>
              </w:rPr>
            </w:pPr>
            <w:r>
              <w:rPr>
                <w:rFonts w:hint="default"/>
                <w:color w:val="000000"/>
                <w:sz w:val="18"/>
                <w:szCs w:val="18"/>
              </w:rPr>
              <w:t>3</w:t>
            </w:r>
          </w:p>
        </w:tc>
        <w:tc>
          <w:tcPr>
            <w:tcW w:w="992" w:type="dxa"/>
            <w:shd w:val="clear" w:color="auto" w:fill="auto"/>
            <w:vAlign w:val="center"/>
          </w:tcPr>
          <w:p>
            <w:pPr>
              <w:widowControl w:val="0"/>
              <w:spacing w:line="276" w:lineRule="auto"/>
              <w:ind w:left="0"/>
              <w:jc w:val="both"/>
              <w:rPr>
                <w:rFonts w:hint="default"/>
                <w:color w:val="000000"/>
                <w:sz w:val="18"/>
                <w:szCs w:val="18"/>
              </w:rPr>
            </w:pPr>
            <w:r>
              <w:rPr>
                <w:rFonts w:hint="default"/>
                <w:color w:val="000000"/>
                <w:sz w:val="18"/>
                <w:szCs w:val="18"/>
              </w:rPr>
              <w:t>ECS</w:t>
            </w:r>
          </w:p>
        </w:tc>
        <w:tc>
          <w:tcPr>
            <w:tcW w:w="1531" w:type="dxa"/>
            <w:shd w:val="clear" w:color="auto" w:fill="auto"/>
            <w:vAlign w:val="center"/>
          </w:tcPr>
          <w:p>
            <w:pPr>
              <w:widowControl w:val="0"/>
              <w:spacing w:line="276" w:lineRule="auto"/>
              <w:ind w:left="0"/>
              <w:jc w:val="both"/>
              <w:rPr>
                <w:rFonts w:hint="default"/>
                <w:color w:val="000000"/>
                <w:sz w:val="18"/>
                <w:szCs w:val="18"/>
              </w:rPr>
            </w:pPr>
            <w:r>
              <w:rPr>
                <w:rFonts w:ascii="微软雅黑" w:hAnsi="微软雅黑" w:eastAsia="微软雅黑"/>
                <w:color w:val="252B3A"/>
                <w:sz w:val="18"/>
                <w:szCs w:val="18"/>
                <w:shd w:val="clear" w:color="auto" w:fill="FFFFFF"/>
              </w:rPr>
              <w:t>通用计算增强型 | c6s.2xlarge.2 | 8vCPUs | 16GiB  6台</w:t>
            </w:r>
          </w:p>
        </w:tc>
        <w:tc>
          <w:tcPr>
            <w:tcW w:w="2310" w:type="dxa"/>
            <w:shd w:val="clear" w:color="auto" w:fill="auto"/>
            <w:vAlign w:val="center"/>
          </w:tcPr>
          <w:p>
            <w:pPr>
              <w:widowControl w:val="0"/>
              <w:spacing w:line="276" w:lineRule="auto"/>
              <w:ind w:left="0"/>
              <w:jc w:val="both"/>
              <w:rPr>
                <w:rFonts w:hint="default"/>
                <w:color w:val="000000"/>
                <w:sz w:val="18"/>
                <w:szCs w:val="18"/>
              </w:rPr>
            </w:pPr>
            <w:r>
              <w:rPr>
                <w:rFonts w:eastAsiaTheme="minorEastAsia"/>
                <w:sz w:val="18"/>
                <w:szCs w:val="18"/>
              </w:rPr>
              <w:t>nginx、应用A、应用B、应用C、应用D、应用E</w:t>
            </w:r>
          </w:p>
        </w:tc>
        <w:tc>
          <w:tcPr>
            <w:tcW w:w="992" w:type="dxa"/>
          </w:tcPr>
          <w:p>
            <w:pPr>
              <w:widowControl w:val="0"/>
              <w:spacing w:line="276" w:lineRule="auto"/>
              <w:ind w:left="0"/>
              <w:jc w:val="both"/>
              <w:rPr>
                <w:rFonts w:hint="default"/>
                <w:color w:val="000000"/>
                <w:sz w:val="18"/>
                <w:szCs w:val="18"/>
              </w:rPr>
            </w:pPr>
          </w:p>
          <w:p>
            <w:pPr>
              <w:widowControl w:val="0"/>
              <w:spacing w:line="276" w:lineRule="auto"/>
              <w:ind w:left="0"/>
              <w:jc w:val="both"/>
              <w:rPr>
                <w:rFonts w:hint="default"/>
                <w:color w:val="000000"/>
                <w:sz w:val="18"/>
                <w:szCs w:val="18"/>
              </w:rPr>
            </w:pPr>
            <w:r>
              <w:rPr>
                <w:rFonts w:hint="default"/>
                <w:color w:val="000000"/>
                <w:sz w:val="18"/>
                <w:szCs w:val="18"/>
              </w:rPr>
              <w:t>上海一、可用区一</w:t>
            </w:r>
          </w:p>
        </w:tc>
        <w:tc>
          <w:tcPr>
            <w:tcW w:w="709" w:type="dxa"/>
            <w:shd w:val="clear" w:color="auto" w:fill="auto"/>
            <w:vAlign w:val="center"/>
          </w:tcPr>
          <w:p>
            <w:pPr>
              <w:widowControl w:val="0"/>
              <w:spacing w:line="276" w:lineRule="auto"/>
              <w:ind w:left="0"/>
              <w:jc w:val="center"/>
              <w:rPr>
                <w:rFonts w:hint="default"/>
                <w:color w:val="000000"/>
                <w:sz w:val="18"/>
                <w:szCs w:val="18"/>
              </w:rPr>
            </w:pPr>
            <w:r>
              <w:rPr>
                <w:color w:val="000000"/>
                <w:sz w:val="18"/>
                <w:szCs w:val="18"/>
              </w:rPr>
              <w:t>6</w:t>
            </w:r>
          </w:p>
        </w:tc>
        <w:tc>
          <w:tcPr>
            <w:tcW w:w="1837" w:type="dxa"/>
            <w:shd w:val="clear" w:color="auto" w:fill="auto"/>
            <w:vAlign w:val="center"/>
          </w:tcPr>
          <w:p>
            <w:pPr>
              <w:widowControl w:val="0"/>
              <w:spacing w:line="276" w:lineRule="auto"/>
              <w:ind w:left="0"/>
              <w:jc w:val="both"/>
              <w:rPr>
                <w:rFonts w:hint="default"/>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widowControl w:val="0"/>
              <w:spacing w:line="276" w:lineRule="auto"/>
              <w:ind w:left="0"/>
              <w:jc w:val="center"/>
              <w:rPr>
                <w:rFonts w:hint="default"/>
                <w:color w:val="000000"/>
                <w:sz w:val="18"/>
                <w:szCs w:val="18"/>
              </w:rPr>
            </w:pPr>
            <w:r>
              <w:rPr>
                <w:rFonts w:hint="default"/>
                <w:color w:val="000000"/>
                <w:sz w:val="18"/>
                <w:szCs w:val="18"/>
              </w:rPr>
              <w:t>4</w:t>
            </w:r>
          </w:p>
        </w:tc>
        <w:tc>
          <w:tcPr>
            <w:tcW w:w="992" w:type="dxa"/>
            <w:shd w:val="clear" w:color="auto" w:fill="auto"/>
            <w:vAlign w:val="center"/>
          </w:tcPr>
          <w:p>
            <w:pPr>
              <w:widowControl w:val="0"/>
              <w:spacing w:line="276" w:lineRule="auto"/>
              <w:ind w:left="0"/>
              <w:jc w:val="both"/>
              <w:rPr>
                <w:rFonts w:hint="default"/>
                <w:color w:val="000000"/>
                <w:sz w:val="18"/>
                <w:szCs w:val="18"/>
              </w:rPr>
            </w:pPr>
            <w:r>
              <w:rPr>
                <w:color w:val="000000"/>
                <w:sz w:val="18"/>
                <w:szCs w:val="18"/>
              </w:rPr>
              <w:t>RDS</w:t>
            </w:r>
          </w:p>
        </w:tc>
        <w:tc>
          <w:tcPr>
            <w:tcW w:w="1531" w:type="dxa"/>
            <w:shd w:val="clear" w:color="auto" w:fill="auto"/>
            <w:vAlign w:val="center"/>
          </w:tcPr>
          <w:p>
            <w:pPr>
              <w:widowControl w:val="0"/>
              <w:spacing w:line="276" w:lineRule="auto"/>
              <w:ind w:left="0"/>
              <w:jc w:val="both"/>
              <w:rPr>
                <w:rFonts w:hint="default" w:ascii="微软雅黑" w:hAnsi="微软雅黑" w:eastAsia="微软雅黑"/>
                <w:color w:val="252B3A"/>
                <w:sz w:val="18"/>
                <w:szCs w:val="18"/>
                <w:shd w:val="clear" w:color="auto" w:fill="FFFFFF"/>
              </w:rPr>
            </w:pPr>
            <w:r>
              <w:br w:type="textWrapping"/>
            </w:r>
            <w:r>
              <w:rPr>
                <w:rFonts w:ascii="微软雅黑" w:hAnsi="微软雅黑" w:eastAsia="微软雅黑"/>
                <w:color w:val="333333"/>
                <w:sz w:val="18"/>
                <w:szCs w:val="18"/>
                <w:shd w:val="clear" w:color="auto" w:fill="FFFFFF"/>
              </w:rPr>
              <w:t>rds.mysql.n1.2xlarge.2.ha | 8 vCPUs | 16 GB</w:t>
            </w:r>
          </w:p>
        </w:tc>
        <w:tc>
          <w:tcPr>
            <w:tcW w:w="2310" w:type="dxa"/>
            <w:shd w:val="clear" w:color="auto" w:fill="auto"/>
            <w:vAlign w:val="center"/>
          </w:tcPr>
          <w:p>
            <w:pPr>
              <w:widowControl w:val="0"/>
              <w:spacing w:line="276" w:lineRule="auto"/>
              <w:ind w:left="0"/>
              <w:jc w:val="both"/>
              <w:rPr>
                <w:rFonts w:hint="default" w:eastAsiaTheme="minorEastAsia"/>
                <w:sz w:val="18"/>
                <w:szCs w:val="18"/>
              </w:rPr>
            </w:pPr>
            <w:r>
              <w:rPr>
                <w:rFonts w:hint="default" w:eastAsiaTheme="minorEastAsia"/>
                <w:sz w:val="18"/>
                <w:szCs w:val="18"/>
              </w:rPr>
              <w:t>rds-f6c2</w:t>
            </w:r>
          </w:p>
        </w:tc>
        <w:tc>
          <w:tcPr>
            <w:tcW w:w="992" w:type="dxa"/>
          </w:tcPr>
          <w:p>
            <w:pPr>
              <w:widowControl w:val="0"/>
              <w:spacing w:line="276" w:lineRule="auto"/>
              <w:ind w:left="0"/>
              <w:jc w:val="both"/>
              <w:rPr>
                <w:rFonts w:hint="default"/>
                <w:color w:val="000000"/>
                <w:sz w:val="18"/>
                <w:szCs w:val="18"/>
              </w:rPr>
            </w:pPr>
          </w:p>
          <w:p>
            <w:pPr>
              <w:widowControl w:val="0"/>
              <w:spacing w:line="276" w:lineRule="auto"/>
              <w:ind w:left="0"/>
              <w:jc w:val="both"/>
              <w:rPr>
                <w:rFonts w:hint="default"/>
                <w:color w:val="000000"/>
                <w:sz w:val="18"/>
                <w:szCs w:val="18"/>
              </w:rPr>
            </w:pPr>
            <w:r>
              <w:rPr>
                <w:rFonts w:hint="default"/>
                <w:color w:val="000000"/>
                <w:sz w:val="18"/>
                <w:szCs w:val="18"/>
              </w:rPr>
              <w:t>上海一、可用区一</w:t>
            </w:r>
          </w:p>
        </w:tc>
        <w:tc>
          <w:tcPr>
            <w:tcW w:w="709" w:type="dxa"/>
            <w:shd w:val="clear" w:color="auto" w:fill="auto"/>
            <w:vAlign w:val="center"/>
          </w:tcPr>
          <w:p>
            <w:pPr>
              <w:widowControl w:val="0"/>
              <w:spacing w:line="276" w:lineRule="auto"/>
              <w:ind w:left="0"/>
              <w:jc w:val="center"/>
              <w:rPr>
                <w:rFonts w:hint="default"/>
                <w:color w:val="000000"/>
                <w:sz w:val="18"/>
                <w:szCs w:val="18"/>
              </w:rPr>
            </w:pPr>
            <w:r>
              <w:rPr>
                <w:color w:val="000000"/>
                <w:sz w:val="18"/>
                <w:szCs w:val="18"/>
              </w:rPr>
              <w:t>1</w:t>
            </w:r>
          </w:p>
        </w:tc>
        <w:tc>
          <w:tcPr>
            <w:tcW w:w="1837" w:type="dxa"/>
            <w:shd w:val="clear" w:color="auto" w:fill="auto"/>
            <w:vAlign w:val="center"/>
          </w:tcPr>
          <w:p>
            <w:pPr>
              <w:widowControl w:val="0"/>
              <w:spacing w:line="276" w:lineRule="auto"/>
              <w:ind w:left="0"/>
              <w:jc w:val="both"/>
              <w:rPr>
                <w:rFonts w:hint="default"/>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widowControl w:val="0"/>
              <w:spacing w:line="276" w:lineRule="auto"/>
              <w:ind w:left="0"/>
              <w:jc w:val="center"/>
              <w:rPr>
                <w:rFonts w:hint="default"/>
                <w:color w:val="000000"/>
                <w:sz w:val="18"/>
                <w:szCs w:val="18"/>
              </w:rPr>
            </w:pPr>
            <w:r>
              <w:rPr>
                <w:rFonts w:hint="default"/>
                <w:color w:val="000000"/>
                <w:sz w:val="18"/>
                <w:szCs w:val="18"/>
              </w:rPr>
              <w:t>5</w:t>
            </w:r>
          </w:p>
        </w:tc>
        <w:tc>
          <w:tcPr>
            <w:tcW w:w="992" w:type="dxa"/>
            <w:shd w:val="clear" w:color="auto" w:fill="auto"/>
            <w:vAlign w:val="center"/>
          </w:tcPr>
          <w:p>
            <w:pPr>
              <w:widowControl w:val="0"/>
              <w:spacing w:line="276" w:lineRule="auto"/>
              <w:ind w:left="0"/>
              <w:jc w:val="both"/>
              <w:rPr>
                <w:rFonts w:hint="default"/>
                <w:color w:val="000000"/>
                <w:sz w:val="18"/>
                <w:szCs w:val="18"/>
              </w:rPr>
            </w:pPr>
            <w:r>
              <w:rPr>
                <w:color w:val="000000"/>
                <w:sz w:val="18"/>
                <w:szCs w:val="18"/>
              </w:rPr>
              <w:t>redis</w:t>
            </w:r>
          </w:p>
        </w:tc>
        <w:tc>
          <w:tcPr>
            <w:tcW w:w="1531" w:type="dxa"/>
            <w:shd w:val="clear" w:color="auto" w:fill="auto"/>
            <w:vAlign w:val="center"/>
          </w:tcPr>
          <w:p>
            <w:pPr>
              <w:jc w:val="both"/>
              <w:rPr>
                <w:rFonts w:hint="default" w:ascii="Helvetica" w:hAnsi="Helvetica" w:cs="Helvetica"/>
                <w:color w:val="252B3A"/>
                <w:sz w:val="18"/>
                <w:szCs w:val="18"/>
              </w:rPr>
            </w:pPr>
            <w:r>
              <w:rPr>
                <w:rFonts w:ascii="Helvetica" w:hAnsi="Helvetica" w:cs="Helvetica"/>
                <w:color w:val="252B3A"/>
                <w:sz w:val="18"/>
                <w:szCs w:val="18"/>
              </w:rPr>
              <w:br w:type="textWrapping"/>
            </w:r>
            <w:r>
              <w:rPr>
                <w:rFonts w:ascii="Helvetica" w:hAnsi="Helvetica" w:cs="Helvetica"/>
                <w:color w:val="252B3A"/>
                <w:sz w:val="18"/>
                <w:szCs w:val="18"/>
              </w:rPr>
              <w:t>16 GB | 副本数：2</w:t>
            </w:r>
          </w:p>
        </w:tc>
        <w:tc>
          <w:tcPr>
            <w:tcW w:w="2310" w:type="dxa"/>
            <w:shd w:val="clear" w:color="auto" w:fill="auto"/>
            <w:vAlign w:val="center"/>
          </w:tcPr>
          <w:p>
            <w:pPr>
              <w:widowControl w:val="0"/>
              <w:spacing w:line="276" w:lineRule="auto"/>
              <w:ind w:left="0"/>
              <w:jc w:val="both"/>
              <w:rPr>
                <w:rFonts w:hint="default" w:eastAsiaTheme="minorEastAsia"/>
                <w:sz w:val="18"/>
                <w:szCs w:val="18"/>
              </w:rPr>
            </w:pPr>
            <w:r>
              <w:rPr>
                <w:rFonts w:eastAsiaTheme="minorEastAsia"/>
                <w:sz w:val="18"/>
                <w:szCs w:val="18"/>
              </w:rPr>
              <w:t>x86系列</w:t>
            </w:r>
          </w:p>
        </w:tc>
        <w:tc>
          <w:tcPr>
            <w:tcW w:w="992" w:type="dxa"/>
          </w:tcPr>
          <w:p>
            <w:pPr>
              <w:widowControl w:val="0"/>
              <w:spacing w:line="276" w:lineRule="auto"/>
              <w:ind w:left="0"/>
              <w:jc w:val="both"/>
              <w:rPr>
                <w:rFonts w:hint="default"/>
                <w:color w:val="000000"/>
                <w:sz w:val="18"/>
                <w:szCs w:val="18"/>
              </w:rPr>
            </w:pPr>
          </w:p>
          <w:p>
            <w:pPr>
              <w:widowControl w:val="0"/>
              <w:spacing w:line="276" w:lineRule="auto"/>
              <w:ind w:left="0"/>
              <w:jc w:val="both"/>
              <w:rPr>
                <w:rFonts w:hint="default"/>
                <w:color w:val="000000"/>
                <w:sz w:val="18"/>
                <w:szCs w:val="18"/>
              </w:rPr>
            </w:pPr>
            <w:r>
              <w:rPr>
                <w:rFonts w:hint="default"/>
                <w:color w:val="000000"/>
                <w:sz w:val="18"/>
                <w:szCs w:val="18"/>
              </w:rPr>
              <w:t>上海一、可用区一</w:t>
            </w:r>
          </w:p>
        </w:tc>
        <w:tc>
          <w:tcPr>
            <w:tcW w:w="709" w:type="dxa"/>
            <w:shd w:val="clear" w:color="auto" w:fill="auto"/>
            <w:vAlign w:val="center"/>
          </w:tcPr>
          <w:p>
            <w:pPr>
              <w:widowControl w:val="0"/>
              <w:spacing w:line="276" w:lineRule="auto"/>
              <w:ind w:left="0"/>
              <w:jc w:val="center"/>
              <w:rPr>
                <w:rFonts w:hint="default"/>
                <w:color w:val="000000"/>
                <w:sz w:val="18"/>
                <w:szCs w:val="18"/>
              </w:rPr>
            </w:pPr>
            <w:r>
              <w:rPr>
                <w:color w:val="000000"/>
                <w:sz w:val="18"/>
                <w:szCs w:val="18"/>
              </w:rPr>
              <w:t>1</w:t>
            </w:r>
          </w:p>
        </w:tc>
        <w:tc>
          <w:tcPr>
            <w:tcW w:w="1837" w:type="dxa"/>
            <w:shd w:val="clear" w:color="auto" w:fill="auto"/>
            <w:vAlign w:val="center"/>
          </w:tcPr>
          <w:p>
            <w:pPr>
              <w:widowControl w:val="0"/>
              <w:spacing w:line="276" w:lineRule="auto"/>
              <w:ind w:left="0"/>
              <w:jc w:val="both"/>
              <w:rPr>
                <w:rFonts w:hint="default"/>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vAlign w:val="center"/>
          </w:tcPr>
          <w:p>
            <w:pPr>
              <w:widowControl w:val="0"/>
              <w:spacing w:line="276" w:lineRule="auto"/>
              <w:ind w:left="0"/>
              <w:jc w:val="center"/>
              <w:rPr>
                <w:rFonts w:hint="default"/>
                <w:color w:val="000000"/>
                <w:sz w:val="18"/>
                <w:szCs w:val="18"/>
              </w:rPr>
            </w:pPr>
            <w:r>
              <w:rPr>
                <w:rFonts w:hint="default"/>
                <w:color w:val="000000"/>
                <w:sz w:val="18"/>
                <w:szCs w:val="18"/>
              </w:rPr>
              <w:t>6</w:t>
            </w:r>
          </w:p>
        </w:tc>
        <w:tc>
          <w:tcPr>
            <w:tcW w:w="992" w:type="dxa"/>
            <w:shd w:val="clear" w:color="auto" w:fill="auto"/>
            <w:vAlign w:val="center"/>
          </w:tcPr>
          <w:p>
            <w:pPr>
              <w:widowControl w:val="0"/>
              <w:spacing w:line="276" w:lineRule="auto"/>
              <w:ind w:left="0"/>
              <w:jc w:val="both"/>
              <w:rPr>
                <w:rFonts w:hint="default"/>
                <w:color w:val="000000"/>
                <w:sz w:val="18"/>
                <w:szCs w:val="18"/>
              </w:rPr>
            </w:pPr>
            <w:r>
              <w:rPr>
                <w:color w:val="000000"/>
                <w:sz w:val="18"/>
                <w:szCs w:val="18"/>
              </w:rPr>
              <w:t>OBS</w:t>
            </w:r>
          </w:p>
        </w:tc>
        <w:tc>
          <w:tcPr>
            <w:tcW w:w="1531" w:type="dxa"/>
            <w:shd w:val="clear" w:color="auto" w:fill="auto"/>
            <w:vAlign w:val="center"/>
          </w:tcPr>
          <w:p>
            <w:pPr>
              <w:jc w:val="both"/>
              <w:rPr>
                <w:rFonts w:hint="default" w:ascii="Helvetica" w:hAnsi="Helvetica" w:cs="Helvetica"/>
                <w:color w:val="252B3A"/>
                <w:sz w:val="18"/>
                <w:szCs w:val="18"/>
              </w:rPr>
            </w:pPr>
            <w:r>
              <w:rPr>
                <w:rFonts w:ascii="Helvetica" w:hAnsi="Helvetica" w:cs="Helvetica"/>
                <w:color w:val="252B3A"/>
                <w:sz w:val="18"/>
                <w:szCs w:val="18"/>
              </w:rPr>
              <w:t>5T</w:t>
            </w:r>
          </w:p>
        </w:tc>
        <w:tc>
          <w:tcPr>
            <w:tcW w:w="2310" w:type="dxa"/>
            <w:shd w:val="clear" w:color="auto" w:fill="auto"/>
            <w:vAlign w:val="center"/>
          </w:tcPr>
          <w:p>
            <w:pPr>
              <w:widowControl w:val="0"/>
              <w:spacing w:line="276" w:lineRule="auto"/>
              <w:ind w:left="0"/>
              <w:jc w:val="both"/>
              <w:rPr>
                <w:rFonts w:hint="default" w:eastAsiaTheme="minorEastAsia"/>
                <w:sz w:val="18"/>
                <w:szCs w:val="18"/>
              </w:rPr>
            </w:pPr>
            <w:r>
              <w:rPr>
                <w:rFonts w:eastAsiaTheme="minorEastAsia"/>
                <w:sz w:val="18"/>
                <w:szCs w:val="18"/>
              </w:rPr>
              <w:t>默认</w:t>
            </w:r>
          </w:p>
        </w:tc>
        <w:tc>
          <w:tcPr>
            <w:tcW w:w="992" w:type="dxa"/>
          </w:tcPr>
          <w:p>
            <w:pPr>
              <w:widowControl w:val="0"/>
              <w:spacing w:line="276" w:lineRule="auto"/>
              <w:ind w:left="0"/>
              <w:jc w:val="both"/>
              <w:rPr>
                <w:rFonts w:hint="default"/>
                <w:color w:val="000000"/>
                <w:sz w:val="18"/>
                <w:szCs w:val="18"/>
              </w:rPr>
            </w:pPr>
            <w:r>
              <w:rPr>
                <w:rFonts w:hint="default"/>
                <w:color w:val="000000"/>
                <w:sz w:val="18"/>
                <w:szCs w:val="18"/>
              </w:rPr>
              <w:t>上海一、可用区一</w:t>
            </w:r>
          </w:p>
        </w:tc>
        <w:tc>
          <w:tcPr>
            <w:tcW w:w="709" w:type="dxa"/>
            <w:shd w:val="clear" w:color="auto" w:fill="auto"/>
            <w:vAlign w:val="center"/>
          </w:tcPr>
          <w:p>
            <w:pPr>
              <w:widowControl w:val="0"/>
              <w:spacing w:line="276" w:lineRule="auto"/>
              <w:ind w:left="0"/>
              <w:jc w:val="center"/>
              <w:rPr>
                <w:rFonts w:hint="default"/>
                <w:color w:val="000000"/>
                <w:sz w:val="18"/>
                <w:szCs w:val="18"/>
              </w:rPr>
            </w:pPr>
            <w:r>
              <w:rPr>
                <w:color w:val="000000"/>
                <w:sz w:val="18"/>
                <w:szCs w:val="18"/>
              </w:rPr>
              <w:t>1</w:t>
            </w:r>
          </w:p>
        </w:tc>
        <w:tc>
          <w:tcPr>
            <w:tcW w:w="1837" w:type="dxa"/>
            <w:shd w:val="clear" w:color="auto" w:fill="auto"/>
            <w:vAlign w:val="center"/>
          </w:tcPr>
          <w:p>
            <w:pPr>
              <w:widowControl w:val="0"/>
              <w:spacing w:line="276" w:lineRule="auto"/>
              <w:ind w:left="0"/>
              <w:jc w:val="both"/>
              <w:rPr>
                <w:rFonts w:hint="default"/>
                <w:color w:val="000000"/>
                <w:sz w:val="18"/>
                <w:szCs w:val="18"/>
              </w:rPr>
            </w:pPr>
          </w:p>
        </w:tc>
      </w:tr>
    </w:tbl>
    <w:p>
      <w:pPr>
        <w:pStyle w:val="5"/>
        <w:rPr>
          <w:rFonts w:hint="default"/>
          <w:color w:val="000000"/>
        </w:rPr>
      </w:pPr>
      <w:bookmarkStart w:id="26" w:name="_Toc74255070"/>
      <w:r>
        <w:rPr>
          <w:color w:val="000000"/>
        </w:rPr>
        <w:t>ECS云服务器</w:t>
      </w:r>
      <w:r>
        <w:rPr>
          <w:rFonts w:hint="default"/>
          <w:color w:val="000000"/>
        </w:rPr>
        <w:t>创建</w:t>
      </w:r>
      <w:bookmarkEnd w:id="26"/>
    </w:p>
    <w:p>
      <w:pPr>
        <w:rPr>
          <w:rFonts w:hint="default"/>
          <w:color w:val="FF0000"/>
        </w:rPr>
      </w:pPr>
      <w:r>
        <w:drawing>
          <wp:inline distT="0" distB="0" distL="0" distR="0">
            <wp:extent cx="5486400" cy="27311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486400" cy="2731135"/>
                    </a:xfrm>
                    <a:prstGeom prst="rect">
                      <a:avLst/>
                    </a:prstGeom>
                  </pic:spPr>
                </pic:pic>
              </a:graphicData>
            </a:graphic>
          </wp:inline>
        </w:drawing>
      </w:r>
    </w:p>
    <w:p>
      <w:pPr>
        <w:rPr>
          <w:rFonts w:hint="default"/>
          <w:color w:val="FF0000"/>
        </w:rPr>
      </w:pPr>
      <w:r>
        <w:drawing>
          <wp:inline distT="0" distB="0" distL="0" distR="0">
            <wp:extent cx="5486400" cy="16802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486400" cy="1680210"/>
                    </a:xfrm>
                    <a:prstGeom prst="rect">
                      <a:avLst/>
                    </a:prstGeom>
                  </pic:spPr>
                </pic:pic>
              </a:graphicData>
            </a:graphic>
          </wp:inline>
        </w:drawing>
      </w:r>
    </w:p>
    <w:p>
      <w:pPr>
        <w:rPr>
          <w:rFonts w:hint="default"/>
          <w:color w:val="FF0000"/>
        </w:rPr>
      </w:pPr>
      <w:r>
        <w:drawing>
          <wp:inline distT="0" distB="0" distL="0" distR="0">
            <wp:extent cx="5486400" cy="26549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486400" cy="2654935"/>
                    </a:xfrm>
                    <a:prstGeom prst="rect">
                      <a:avLst/>
                    </a:prstGeom>
                  </pic:spPr>
                </pic:pic>
              </a:graphicData>
            </a:graphic>
          </wp:inline>
        </w:drawing>
      </w:r>
    </w:p>
    <w:p>
      <w:pPr>
        <w:pStyle w:val="5"/>
        <w:rPr>
          <w:rFonts w:hint="default"/>
          <w:i/>
          <w:color w:val="000000"/>
        </w:rPr>
      </w:pPr>
      <w:bookmarkStart w:id="27" w:name="_Toc74255071"/>
      <w:r>
        <w:rPr>
          <w:i/>
          <w:color w:val="000000"/>
        </w:rPr>
        <w:t>VPC&amp;安全组创建</w:t>
      </w:r>
      <w:bookmarkEnd w:id="27"/>
    </w:p>
    <w:p>
      <w:pPr>
        <w:ind w:firstLine="420"/>
        <w:rPr>
          <w:rFonts w:hint="default"/>
          <w:i/>
          <w:color w:val="000000"/>
        </w:rPr>
      </w:pPr>
      <w:r>
        <w:rPr>
          <w:i/>
          <w:color w:val="000000"/>
        </w:rPr>
        <w:t>创建步骤如下：</w:t>
      </w:r>
    </w:p>
    <w:p>
      <w:pPr>
        <w:pStyle w:val="187"/>
        <w:numPr>
          <w:ilvl w:val="0"/>
          <w:numId w:val="26"/>
        </w:numPr>
        <w:rPr>
          <w:rFonts w:hint="default"/>
          <w:i/>
          <w:color w:val="000000"/>
        </w:rPr>
      </w:pPr>
      <w:r>
        <w:rPr>
          <w:i/>
          <w:color w:val="000000"/>
        </w:rPr>
        <w:t>登录华为云，进入</w:t>
      </w:r>
      <w:r>
        <w:fldChar w:fldCharType="begin"/>
      </w:r>
      <w:r>
        <w:instrText xml:space="preserve"> HYPERLINK "https://console.huaweicloud.com/vpc/?region=cn-south-1" \l "/vpcs" </w:instrText>
      </w:r>
      <w:r>
        <w:fldChar w:fldCharType="separate"/>
      </w:r>
      <w:r>
        <w:rPr>
          <w:rStyle w:val="145"/>
          <w:i/>
          <w:color w:val="000000"/>
        </w:rPr>
        <w:t>网络控制台</w:t>
      </w:r>
      <w:r>
        <w:rPr>
          <w:rStyle w:val="145"/>
          <w:i/>
          <w:color w:val="000000"/>
        </w:rPr>
        <w:fldChar w:fldCharType="end"/>
      </w:r>
    </w:p>
    <w:p>
      <w:pPr>
        <w:pStyle w:val="187"/>
        <w:numPr>
          <w:ilvl w:val="0"/>
          <w:numId w:val="26"/>
        </w:numPr>
        <w:rPr>
          <w:rFonts w:hint="default"/>
          <w:i/>
          <w:color w:val="000000"/>
        </w:rPr>
      </w:pPr>
      <w:r>
        <w:rPr>
          <w:i/>
          <w:color w:val="000000"/>
        </w:rPr>
        <w:t>在左侧菜单栏选择“虚拟私有云”，点击“创建虚拟私有云”</w:t>
      </w:r>
    </w:p>
    <w:p>
      <w:pPr>
        <w:pStyle w:val="247"/>
        <w:numPr>
          <w:ilvl w:val="0"/>
          <w:numId w:val="27"/>
        </w:numPr>
        <w:contextualSpacing w:val="0"/>
        <w:rPr>
          <w:i/>
          <w:color w:val="000000"/>
        </w:rPr>
      </w:pPr>
      <w:r>
        <w:rPr>
          <w:rFonts w:hint="eastAsia"/>
          <w:i/>
          <w:color w:val="000000"/>
        </w:rPr>
        <w:t>自定义V</w:t>
      </w:r>
      <w:r>
        <w:rPr>
          <w:i/>
          <w:color w:val="000000"/>
        </w:rPr>
        <w:t>PC名称</w:t>
      </w:r>
      <w:r>
        <w:rPr>
          <w:rFonts w:hint="eastAsia"/>
          <w:i/>
          <w:color w:val="000000"/>
        </w:rPr>
        <w:t>，</w:t>
      </w:r>
      <w:r>
        <w:rPr>
          <w:i/>
          <w:color w:val="000000"/>
        </w:rPr>
        <w:t>vpc-</w:t>
      </w:r>
      <w:r>
        <w:rPr>
          <w:rFonts w:hint="eastAsia"/>
          <w:i/>
          <w:color w:val="000000"/>
        </w:rPr>
        <w:t>default</w:t>
      </w:r>
    </w:p>
    <w:p>
      <w:pPr>
        <w:pStyle w:val="247"/>
        <w:numPr>
          <w:ilvl w:val="0"/>
          <w:numId w:val="27"/>
        </w:numPr>
        <w:contextualSpacing w:val="0"/>
        <w:rPr>
          <w:i/>
          <w:color w:val="000000"/>
        </w:rPr>
      </w:pPr>
      <w:r>
        <w:rPr>
          <w:rFonts w:hint="eastAsia"/>
          <w:i/>
          <w:color w:val="000000"/>
        </w:rPr>
        <w:t>自定义网段，1</w:t>
      </w:r>
      <w:r>
        <w:rPr>
          <w:i/>
          <w:color w:val="000000"/>
        </w:rPr>
        <w:t>92.168.0.0</w:t>
      </w:r>
      <w:r>
        <w:rPr>
          <w:rFonts w:hint="eastAsia"/>
          <w:i/>
          <w:color w:val="000000"/>
        </w:rPr>
        <w:t>/</w:t>
      </w:r>
      <w:r>
        <w:rPr>
          <w:i/>
          <w:color w:val="000000"/>
        </w:rPr>
        <w:t>16</w:t>
      </w:r>
    </w:p>
    <w:p>
      <w:pPr>
        <w:pStyle w:val="247"/>
        <w:numPr>
          <w:ilvl w:val="0"/>
          <w:numId w:val="27"/>
        </w:numPr>
        <w:contextualSpacing w:val="0"/>
        <w:rPr>
          <w:i/>
          <w:color w:val="000000"/>
        </w:rPr>
      </w:pPr>
      <w:r>
        <w:rPr>
          <w:i/>
          <w:color w:val="000000"/>
        </w:rPr>
        <w:t>子网配置设置成</w:t>
      </w:r>
      <w:r>
        <w:rPr>
          <w:rFonts w:hint="eastAsia"/>
          <w:i/>
          <w:color w:val="000000"/>
        </w:rPr>
        <w:t>1</w:t>
      </w:r>
      <w:r>
        <w:rPr>
          <w:i/>
          <w:color w:val="000000"/>
        </w:rPr>
        <w:t>92.168.0.0/24</w:t>
      </w:r>
      <w:r>
        <w:rPr>
          <w:i/>
          <w:snapToGrid/>
          <w:color w:val="000000"/>
        </w:rPr>
        <w:t xml:space="preserve"> </w:t>
      </w:r>
      <w:r>
        <w:drawing>
          <wp:inline distT="0" distB="0" distL="0" distR="0">
            <wp:extent cx="5486400" cy="373253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5486400" cy="3732530"/>
                    </a:xfrm>
                    <a:prstGeom prst="rect">
                      <a:avLst/>
                    </a:prstGeom>
                  </pic:spPr>
                </pic:pic>
              </a:graphicData>
            </a:graphic>
          </wp:inline>
        </w:drawing>
      </w:r>
    </w:p>
    <w:p>
      <w:pPr>
        <w:pStyle w:val="187"/>
        <w:numPr>
          <w:ilvl w:val="0"/>
          <w:numId w:val="26"/>
        </w:numPr>
        <w:rPr>
          <w:rFonts w:hint="default"/>
          <w:i/>
          <w:color w:val="000000"/>
        </w:rPr>
      </w:pPr>
      <w:r>
        <w:rPr>
          <w:i/>
          <w:color w:val="000000"/>
        </w:rPr>
        <w:t>其他默认。点击“立即创建”，完成VPC的创建。可点击进入查看创建好的VPC详情。</w:t>
      </w:r>
    </w:p>
    <w:p>
      <w:pPr>
        <w:pStyle w:val="187"/>
        <w:numPr>
          <w:ilvl w:val="0"/>
          <w:numId w:val="0"/>
        </w:numPr>
        <w:ind w:left="950"/>
        <w:rPr>
          <w:rFonts w:hint="default"/>
          <w:i/>
          <w:color w:val="000000"/>
        </w:rPr>
      </w:pPr>
      <w:r>
        <w:drawing>
          <wp:inline distT="0" distB="0" distL="0" distR="0">
            <wp:extent cx="5486400" cy="28238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5486400" cy="2823845"/>
                    </a:xfrm>
                    <a:prstGeom prst="rect">
                      <a:avLst/>
                    </a:prstGeom>
                  </pic:spPr>
                </pic:pic>
              </a:graphicData>
            </a:graphic>
          </wp:inline>
        </w:drawing>
      </w:r>
    </w:p>
    <w:p>
      <w:pPr>
        <w:pStyle w:val="247"/>
        <w:ind w:left="840"/>
        <w:rPr>
          <w:i/>
          <w:color w:val="000000"/>
        </w:rPr>
      </w:pPr>
    </w:p>
    <w:p>
      <w:pPr>
        <w:pStyle w:val="187"/>
        <w:numPr>
          <w:ilvl w:val="0"/>
          <w:numId w:val="26"/>
        </w:numPr>
        <w:rPr>
          <w:rFonts w:hint="default"/>
          <w:i/>
          <w:color w:val="000000"/>
        </w:rPr>
      </w:pPr>
      <w:r>
        <w:rPr>
          <w:i/>
          <w:color w:val="000000"/>
        </w:rPr>
        <w:t>在网络控制台左侧菜单栏选择“访问控制”-“安全组”，点击“创建安全组”，名称自定义，如：sg</w:t>
      </w:r>
      <w:r>
        <w:rPr>
          <w:rFonts w:hint="default"/>
          <w:i/>
          <w:color w:val="000000"/>
        </w:rPr>
        <w:t>-smartcampus</w:t>
      </w:r>
      <w:r>
        <w:rPr>
          <w:i/>
          <w:color w:val="000000"/>
        </w:rPr>
        <w:t>（这个安全组是为了后续给C</w:t>
      </w:r>
      <w:r>
        <w:rPr>
          <w:rFonts w:hint="default"/>
          <w:i/>
          <w:color w:val="000000"/>
        </w:rPr>
        <w:t>DM连接数据源使用</w:t>
      </w:r>
      <w:r>
        <w:rPr>
          <w:i/>
          <w:color w:val="000000"/>
        </w:rPr>
        <w:t>）</w:t>
      </w:r>
    </w:p>
    <w:p>
      <w:pPr>
        <w:pStyle w:val="187"/>
        <w:numPr>
          <w:ilvl w:val="0"/>
          <w:numId w:val="0"/>
        </w:numPr>
        <w:ind w:left="950"/>
        <w:rPr>
          <w:rFonts w:hint="default"/>
          <w:i/>
          <w:color w:val="000000"/>
        </w:rPr>
      </w:pPr>
      <w:r>
        <w:drawing>
          <wp:inline distT="0" distB="0" distL="0" distR="0">
            <wp:extent cx="5486400" cy="15614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stretch>
                      <a:fillRect/>
                    </a:stretch>
                  </pic:blipFill>
                  <pic:spPr>
                    <a:xfrm>
                      <a:off x="0" y="0"/>
                      <a:ext cx="5486400" cy="1561465"/>
                    </a:xfrm>
                    <a:prstGeom prst="rect">
                      <a:avLst/>
                    </a:prstGeom>
                  </pic:spPr>
                </pic:pic>
              </a:graphicData>
            </a:graphic>
          </wp:inline>
        </w:drawing>
      </w:r>
    </w:p>
    <w:p>
      <w:pPr>
        <w:pStyle w:val="187"/>
        <w:numPr>
          <w:ilvl w:val="0"/>
          <w:numId w:val="0"/>
        </w:numPr>
        <w:ind w:left="950"/>
        <w:rPr>
          <w:rFonts w:hint="default"/>
          <w:i/>
          <w:color w:val="000000"/>
        </w:rPr>
      </w:pPr>
      <w:r>
        <w:drawing>
          <wp:inline distT="0" distB="0" distL="0" distR="0">
            <wp:extent cx="4932680" cy="4299585"/>
            <wp:effectExtent l="0" t="0" r="127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4935007" cy="4301636"/>
                    </a:xfrm>
                    <a:prstGeom prst="rect">
                      <a:avLst/>
                    </a:prstGeom>
                  </pic:spPr>
                </pic:pic>
              </a:graphicData>
            </a:graphic>
          </wp:inline>
        </w:drawing>
      </w:r>
    </w:p>
    <w:p>
      <w:pPr>
        <w:pStyle w:val="247"/>
        <w:ind w:left="840"/>
        <w:jc w:val="center"/>
        <w:rPr>
          <w:i/>
          <w:color w:val="000000"/>
        </w:rPr>
      </w:pPr>
    </w:p>
    <w:p>
      <w:pPr>
        <w:pStyle w:val="187"/>
        <w:numPr>
          <w:ilvl w:val="0"/>
          <w:numId w:val="26"/>
        </w:numPr>
        <w:rPr>
          <w:rFonts w:hint="default"/>
          <w:i/>
          <w:color w:val="000000"/>
        </w:rPr>
      </w:pPr>
      <w:r>
        <w:rPr>
          <w:i/>
          <w:color w:val="000000"/>
        </w:rPr>
        <w:t>点击确定，完成安全组的创建</w:t>
      </w:r>
    </w:p>
    <w:p>
      <w:pPr>
        <w:pStyle w:val="187"/>
        <w:numPr>
          <w:ilvl w:val="0"/>
          <w:numId w:val="26"/>
        </w:numPr>
        <w:rPr>
          <w:rFonts w:hint="default"/>
          <w:i/>
          <w:color w:val="000000"/>
        </w:rPr>
      </w:pPr>
      <w:r>
        <w:rPr>
          <w:i/>
          <w:color w:val="000000"/>
        </w:rPr>
        <w:t>根据业务需求开通端口</w:t>
      </w:r>
      <w:r>
        <w:drawing>
          <wp:inline distT="0" distB="0" distL="0" distR="0">
            <wp:extent cx="5486400" cy="10229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5486400" cy="1022985"/>
                    </a:xfrm>
                    <a:prstGeom prst="rect">
                      <a:avLst/>
                    </a:prstGeom>
                  </pic:spPr>
                </pic:pic>
              </a:graphicData>
            </a:graphic>
          </wp:inline>
        </w:drawing>
      </w:r>
    </w:p>
    <w:p>
      <w:pPr>
        <w:pStyle w:val="247"/>
        <w:ind w:left="840"/>
        <w:jc w:val="center"/>
        <w:rPr>
          <w:i/>
          <w:color w:val="000000"/>
        </w:rPr>
      </w:pPr>
    </w:p>
    <w:p>
      <w:pPr>
        <w:pStyle w:val="4"/>
        <w:rPr>
          <w:rFonts w:hint="default"/>
          <w:color w:val="000000"/>
          <w:lang w:eastAsia="zh-CN"/>
        </w:rPr>
      </w:pPr>
      <w:bookmarkStart w:id="28" w:name="_Toc74255072"/>
      <w:r>
        <w:rPr>
          <w:color w:val="000000"/>
          <w:lang w:eastAsia="zh-CN"/>
        </w:rPr>
        <w:t>单品大数据应用安装部署</w:t>
      </w:r>
      <w:bookmarkEnd w:id="28"/>
    </w:p>
    <w:p>
      <w:pPr>
        <w:pStyle w:val="5"/>
        <w:rPr>
          <w:rFonts w:hint="default"/>
          <w:i/>
          <w:snapToGrid w:val="0"/>
        </w:rPr>
      </w:pPr>
      <w:bookmarkStart w:id="29" w:name="_Toc74255073"/>
      <w:r>
        <w:rPr>
          <w:i/>
          <w:snapToGrid w:val="0"/>
        </w:rPr>
        <w:t>单品大数据安装</w:t>
      </w:r>
      <w:bookmarkEnd w:id="29"/>
    </w:p>
    <w:p>
      <w:pPr>
        <w:ind w:left="284" w:firstLine="420" w:firstLineChars="200"/>
        <w:rPr>
          <w:rFonts w:hint="default"/>
          <w:color w:val="000000"/>
        </w:rPr>
      </w:pPr>
      <w:r>
        <w:rPr>
          <w:color w:val="000000"/>
        </w:rPr>
        <w:t>事先准备好糖业生产资源整合模块、涉糖值地梳集板块、糖业技术培训模块、涉糖物资、涉糖、涉糖供应链、糖料蔗收购管理系统、糖业征信服务、糖业品质溯源、数据采集填报、良种繁育推广、蔗糖运输系统镜像</w:t>
      </w:r>
    </w:p>
    <w:p>
      <w:pPr>
        <w:rPr>
          <w:rFonts w:hint="default"/>
          <w:color w:val="000000"/>
        </w:rPr>
      </w:pPr>
      <w:r>
        <w:rPr>
          <w:color w:val="000000"/>
        </w:rPr>
        <w:t>1、</w:t>
      </w:r>
      <w:r>
        <w:rPr>
          <w:rFonts w:hint="default"/>
          <w:color w:val="000000"/>
        </w:rPr>
        <w:t>try_planting_api</w:t>
      </w:r>
      <w:r>
        <w:rPr>
          <w:color w:val="000000"/>
        </w:rPr>
        <w:t xml:space="preserve">  安装</w:t>
      </w:r>
    </w:p>
    <w:p>
      <w:pPr>
        <w:ind w:left="0" w:firstLine="630" w:firstLineChars="300"/>
        <w:rPr>
          <w:rFonts w:hint="default"/>
          <w:color w:val="000000"/>
        </w:rPr>
      </w:pPr>
      <w:r>
        <w:rPr>
          <w:color w:val="000000"/>
        </w:rPr>
        <w:t xml:space="preserve">   1.1、在/tmp/目录中新建huawei目录</w:t>
      </w:r>
    </w:p>
    <w:p>
      <w:pPr>
        <w:ind w:left="0" w:firstLine="630" w:firstLineChars="300"/>
        <w:rPr>
          <w:rFonts w:hint="default"/>
          <w:color w:val="000000"/>
        </w:rPr>
      </w:pPr>
      <w:r>
        <w:rPr>
          <w:color w:val="000000"/>
        </w:rPr>
        <w:t xml:space="preserve">        </w:t>
      </w:r>
      <w:r>
        <w:rPr>
          <w:rFonts w:hint="default"/>
          <w:color w:val="000000"/>
        </w:rPr>
        <w:t>mkdir</w:t>
      </w:r>
      <w:r>
        <w:rPr>
          <w:color w:val="000000"/>
        </w:rPr>
        <w:t xml:space="preserve"> /tmp/</w:t>
      </w:r>
      <w:r>
        <w:rPr>
          <w:rFonts w:hint="default"/>
          <w:color w:val="000000"/>
        </w:rPr>
        <w:t>huawei</w:t>
      </w:r>
    </w:p>
    <w:p>
      <w:pPr>
        <w:ind w:left="0" w:firstLine="630" w:firstLineChars="300"/>
        <w:rPr>
          <w:rFonts w:hint="default"/>
          <w:color w:val="000000"/>
        </w:rPr>
      </w:pPr>
      <w:r>
        <w:rPr>
          <w:color w:val="000000"/>
        </w:rPr>
        <w:t xml:space="preserve">   1.2、克隆</w:t>
      </w:r>
      <w:r>
        <w:rPr>
          <w:rFonts w:hint="default"/>
          <w:color w:val="000000"/>
        </w:rPr>
        <w:t>try_planting_api</w:t>
      </w:r>
      <w:r>
        <w:rPr>
          <w:color w:val="000000"/>
        </w:rPr>
        <w:t>源码</w:t>
      </w:r>
    </w:p>
    <w:p>
      <w:pPr>
        <w:ind w:left="0" w:firstLine="1470" w:firstLineChars="700"/>
        <w:rPr>
          <w:rFonts w:hint="default"/>
          <w:color w:val="000000"/>
        </w:rPr>
      </w:pPr>
      <w:r>
        <w:rPr>
          <w:color w:val="000000"/>
        </w:rPr>
        <w:t xml:space="preserve">git clone </w:t>
      </w:r>
      <w:r>
        <w:rPr>
          <w:rFonts w:hint="default"/>
          <w:color w:val="000000"/>
        </w:rPr>
        <w:t>–</w:t>
      </w:r>
      <w:r>
        <w:rPr>
          <w:color w:val="000000"/>
        </w:rPr>
        <w:t xml:space="preserve">b dev </w:t>
      </w:r>
      <w:r>
        <w:fldChar w:fldCharType="begin"/>
      </w:r>
      <w:r>
        <w:instrText xml:space="preserve"> HYPERLINK "http://git.bric.com/java/sugar-guangxi.git" </w:instrText>
      </w:r>
      <w:r>
        <w:fldChar w:fldCharType="separate"/>
      </w:r>
      <w:r>
        <w:rPr>
          <w:rStyle w:val="145"/>
          <w:rFonts w:hint="default"/>
        </w:rPr>
        <w:t>http://git.bric.com/java/sugar-guangxi.git</w:t>
      </w:r>
      <w:r>
        <w:rPr>
          <w:rStyle w:val="145"/>
          <w:rFonts w:hint="default"/>
        </w:rPr>
        <w:fldChar w:fldCharType="end"/>
      </w:r>
    </w:p>
    <w:p>
      <w:pPr>
        <w:ind w:left="0" w:firstLine="630" w:firstLineChars="300"/>
        <w:rPr>
          <w:rFonts w:hint="default"/>
          <w:color w:val="000000"/>
        </w:rPr>
      </w:pPr>
      <w:r>
        <w:rPr>
          <w:color w:val="000000"/>
        </w:rPr>
        <w:t xml:space="preserve">   1.3、检查配置文件无误后使用maven打包</w:t>
      </w:r>
    </w:p>
    <w:p>
      <w:pPr>
        <w:ind w:left="0" w:firstLine="630" w:firstLineChars="300"/>
        <w:rPr>
          <w:rFonts w:hint="default"/>
          <w:color w:val="000000"/>
        </w:rPr>
      </w:pPr>
      <w:r>
        <w:rPr>
          <w:color w:val="000000"/>
        </w:rPr>
        <w:t xml:space="preserve">        </w:t>
      </w:r>
      <w:r>
        <w:rPr>
          <w:rFonts w:hint="default"/>
          <w:color w:val="000000"/>
        </w:rPr>
        <w:t>/mnt/sda/usr/local/apache-maven-3.6.3/bin/mvn package</w:t>
      </w:r>
    </w:p>
    <w:p>
      <w:pPr>
        <w:ind w:left="0" w:firstLine="630" w:firstLineChars="300"/>
        <w:rPr>
          <w:rFonts w:hint="default"/>
          <w:color w:val="000000"/>
        </w:rPr>
      </w:pPr>
      <w:r>
        <w:rPr>
          <w:color w:val="000000"/>
        </w:rPr>
        <w:t xml:space="preserve">   1.4、进入到包路径打包成镜像</w:t>
      </w:r>
    </w:p>
    <w:p>
      <w:pPr>
        <w:ind w:left="0" w:firstLine="630" w:firstLineChars="300"/>
        <w:rPr>
          <w:rFonts w:hint="default"/>
          <w:color w:val="000000"/>
        </w:rPr>
      </w:pPr>
      <w:r>
        <w:rPr>
          <w:color w:val="000000"/>
        </w:rPr>
        <w:t xml:space="preserve">        cd /tmp/</w:t>
      </w:r>
      <w:r>
        <w:rPr>
          <w:rFonts w:hint="default"/>
          <w:color w:val="000000"/>
        </w:rPr>
        <w:t>Huawei</w:t>
      </w:r>
      <w:r>
        <w:rPr>
          <w:color w:val="000000"/>
        </w:rPr>
        <w:t>/ty_planting_api/target</w:t>
      </w:r>
    </w:p>
    <w:p>
      <w:pPr>
        <w:ind w:left="0" w:firstLine="1470" w:firstLineChars="700"/>
        <w:rPr>
          <w:rFonts w:hint="default"/>
          <w:color w:val="000000"/>
        </w:rPr>
      </w:pPr>
      <w:r>
        <w:rPr>
          <w:color w:val="000000"/>
        </w:rPr>
        <w:t>创建Dockerfile文件内容如下</w:t>
      </w:r>
    </w:p>
    <w:p>
      <w:pPr>
        <w:ind w:left="0" w:firstLine="1470" w:firstLineChars="700"/>
        <w:rPr>
          <w:rFonts w:hint="default"/>
          <w:color w:val="000000"/>
        </w:rPr>
      </w:pPr>
      <w:r>
        <w:rPr>
          <w:rFonts w:hint="default"/>
          <w:color w:val="000000"/>
        </w:rPr>
        <w:t>FROM registry.cn-shanghai.aliyuncs.com/centos7_linux/java:1.8</w:t>
      </w:r>
    </w:p>
    <w:p>
      <w:pPr>
        <w:ind w:left="0" w:firstLine="1470" w:firstLineChars="700"/>
        <w:rPr>
          <w:rFonts w:hint="default"/>
          <w:color w:val="000000"/>
        </w:rPr>
      </w:pPr>
      <w:r>
        <w:rPr>
          <w:rFonts w:hint="default"/>
          <w:color w:val="000000"/>
        </w:rPr>
        <w:t>COPY try_planting_api.jar /bric/</w:t>
      </w:r>
    </w:p>
    <w:p>
      <w:pPr>
        <w:ind w:left="0" w:firstLine="1470" w:firstLineChars="700"/>
        <w:rPr>
          <w:rFonts w:hint="default"/>
          <w:color w:val="000000"/>
        </w:rPr>
      </w:pPr>
      <w:r>
        <w:rPr>
          <w:rFonts w:hint="default"/>
          <w:color w:val="000000"/>
        </w:rPr>
        <w:t>ENTRYPOINT ["java","-jar","-Duser.timezone=GMT+8","/bric/try_planting_api.jar","--spring.profiles.avtive=dev"]</w:t>
      </w:r>
    </w:p>
    <w:p>
      <w:pPr>
        <w:ind w:left="0" w:firstLine="1470" w:firstLineChars="700"/>
        <w:rPr>
          <w:rFonts w:hint="default"/>
          <w:color w:val="000000"/>
        </w:rPr>
      </w:pPr>
    </w:p>
    <w:p>
      <w:pPr>
        <w:ind w:leftChars="281" w:firstLine="420" w:firstLineChars="200"/>
        <w:rPr>
          <w:rFonts w:hint="default"/>
          <w:color w:val="000000"/>
        </w:rPr>
      </w:pPr>
      <w:r>
        <w:rPr>
          <w:color w:val="000000"/>
        </w:rPr>
        <w:t>1.5、打包成镜像</w:t>
      </w:r>
    </w:p>
    <w:p>
      <w:pPr>
        <w:ind w:left="0" w:firstLine="1470" w:firstLineChars="700"/>
        <w:rPr>
          <w:rFonts w:hint="default"/>
          <w:color w:val="000000"/>
        </w:rPr>
      </w:pPr>
      <w:r>
        <w:rPr>
          <w:color w:val="000000"/>
        </w:rPr>
        <w:t xml:space="preserve">docker build </w:t>
      </w:r>
      <w:r>
        <w:rPr>
          <w:rFonts w:hint="default"/>
          <w:color w:val="000000"/>
        </w:rPr>
        <w:t>–</w:t>
      </w:r>
      <w:r>
        <w:rPr>
          <w:color w:val="000000"/>
        </w:rPr>
        <w:t xml:space="preserve">t </w:t>
      </w:r>
      <w:r>
        <w:rPr>
          <w:rFonts w:hint="default"/>
          <w:color w:val="000000"/>
        </w:rPr>
        <w:t>swr.cn-east-3.myhuaweicloud.com/bric/try_planting_api</w:t>
      </w:r>
      <w:r>
        <w:rPr>
          <w:color w:val="000000"/>
        </w:rPr>
        <w:t xml:space="preserve"> .</w:t>
      </w:r>
    </w:p>
    <w:p>
      <w:pPr>
        <w:ind w:left="0" w:firstLine="1470" w:firstLineChars="700"/>
        <w:rPr>
          <w:rFonts w:hint="default"/>
          <w:color w:val="000000"/>
        </w:rPr>
      </w:pPr>
    </w:p>
    <w:p>
      <w:pPr>
        <w:ind w:leftChars="281" w:firstLine="420" w:firstLineChars="200"/>
        <w:rPr>
          <w:rFonts w:hint="default"/>
          <w:color w:val="000000"/>
        </w:rPr>
      </w:pPr>
      <w:r>
        <w:rPr>
          <w:color w:val="000000"/>
        </w:rPr>
        <w:t>1.6、上传到华为镜像仓库</w:t>
      </w:r>
    </w:p>
    <w:p>
      <w:pPr>
        <w:ind w:left="0" w:firstLine="1470" w:firstLineChars="700"/>
        <w:rPr>
          <w:rFonts w:hint="default"/>
          <w:color w:val="000000"/>
        </w:rPr>
      </w:pPr>
      <w:r>
        <w:rPr>
          <w:color w:val="000000"/>
        </w:rPr>
        <w:t xml:space="preserve">docker push </w:t>
      </w:r>
      <w:r>
        <w:rPr>
          <w:rFonts w:hint="default"/>
          <w:color w:val="000000"/>
        </w:rPr>
        <w:t>swr.cn-east-3.myhuaweicloud.com/bric/try_planting_api</w:t>
      </w:r>
    </w:p>
    <w:p>
      <w:pPr>
        <w:ind w:left="0" w:firstLine="1470" w:firstLineChars="700"/>
        <w:rPr>
          <w:rFonts w:hint="default"/>
          <w:color w:val="000000"/>
        </w:rPr>
      </w:pPr>
    </w:p>
    <w:p>
      <w:pPr>
        <w:ind w:leftChars="281" w:firstLine="420" w:firstLineChars="200"/>
        <w:rPr>
          <w:rFonts w:hint="default"/>
          <w:color w:val="000000"/>
        </w:rPr>
      </w:pPr>
      <w:r>
        <w:rPr>
          <w:color w:val="000000"/>
        </w:rPr>
        <w:t>1.7、创建无状态工作负载</w:t>
      </w:r>
    </w:p>
    <w:p>
      <w:pPr>
        <w:ind w:left="0" w:firstLine="1470" w:firstLineChars="700"/>
        <w:rPr>
          <w:rFonts w:hint="default"/>
        </w:rPr>
      </w:pPr>
      <w:r>
        <w:drawing>
          <wp:anchor distT="0" distB="0" distL="114300" distR="114300" simplePos="0" relativeHeight="251659264" behindDoc="0" locked="0" layoutInCell="1" allowOverlap="1">
            <wp:simplePos x="0" y="0"/>
            <wp:positionH relativeFrom="column">
              <wp:posOffset>426720</wp:posOffset>
            </wp:positionH>
            <wp:positionV relativeFrom="paragraph">
              <wp:posOffset>-1905</wp:posOffset>
            </wp:positionV>
            <wp:extent cx="5695950" cy="2369820"/>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95950" cy="2369820"/>
                    </a:xfrm>
                    <a:prstGeom prst="rect">
                      <a:avLst/>
                    </a:prstGeom>
                  </pic:spPr>
                </pic:pic>
              </a:graphicData>
            </a:graphic>
          </wp:anchor>
        </w:drawing>
      </w:r>
      <w:r>
        <w:drawing>
          <wp:inline distT="0" distB="0" distL="0" distR="0">
            <wp:extent cx="5864860" cy="233489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874602" cy="2339340"/>
                    </a:xfrm>
                    <a:prstGeom prst="rect">
                      <a:avLst/>
                    </a:prstGeom>
                  </pic:spPr>
                </pic:pic>
              </a:graphicData>
            </a:graphic>
          </wp:inline>
        </w:drawing>
      </w:r>
    </w:p>
    <w:p>
      <w:pPr>
        <w:ind w:left="0" w:firstLine="1470" w:firstLineChars="700"/>
        <w:rPr>
          <w:rFonts w:hint="default"/>
          <w:color w:val="000000"/>
        </w:rPr>
      </w:pPr>
      <w:r>
        <w:drawing>
          <wp:anchor distT="0" distB="0" distL="114300" distR="114300" simplePos="0" relativeHeight="251660288" behindDoc="0" locked="0" layoutInCell="1" allowOverlap="1">
            <wp:simplePos x="0" y="0"/>
            <wp:positionH relativeFrom="column">
              <wp:posOffset>426720</wp:posOffset>
            </wp:positionH>
            <wp:positionV relativeFrom="paragraph">
              <wp:posOffset>32385</wp:posOffset>
            </wp:positionV>
            <wp:extent cx="5695950" cy="3639185"/>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95950" cy="3639185"/>
                    </a:xfrm>
                    <a:prstGeom prst="rect">
                      <a:avLst/>
                    </a:prstGeom>
                  </pic:spPr>
                </pic:pic>
              </a:graphicData>
            </a:graphic>
          </wp:anchor>
        </w:drawing>
      </w:r>
      <w:r>
        <w:rPr>
          <w:rFonts w:hint="default"/>
          <w:color w:val="000000"/>
        </w:rPr>
        <w:t xml:space="preserve"> </w:t>
      </w:r>
    </w:p>
    <w:p>
      <w:pPr>
        <w:ind w:left="0" w:firstLine="1470" w:firstLineChars="700"/>
        <w:jc w:val="center"/>
        <w:rPr>
          <w:rFonts w:hint="default"/>
          <w:color w:val="000000"/>
        </w:rPr>
      </w:pPr>
    </w:p>
    <w:p>
      <w:pPr>
        <w:ind w:left="1050" w:leftChars="300" w:hanging="420" w:hangingChars="200"/>
        <w:jc w:val="center"/>
        <w:rPr>
          <w:rFonts w:hint="default"/>
          <w:color w:val="000000"/>
        </w:rPr>
      </w:pPr>
    </w:p>
    <w:p>
      <w:pPr>
        <w:ind w:left="0" w:firstLine="630" w:firstLineChars="300"/>
        <w:rPr>
          <w:rFonts w:hint="default"/>
          <w:color w:val="000000"/>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p>
    <w:p>
      <w:pPr>
        <w:tabs>
          <w:tab w:val="left" w:pos="1756"/>
        </w:tabs>
        <w:ind w:left="0"/>
        <w:jc w:val="center"/>
        <w:rPr>
          <w:rFonts w:hint="default"/>
          <w:color w:val="FF0000"/>
          <w:sz w:val="28"/>
          <w:szCs w:val="28"/>
        </w:rPr>
      </w:pPr>
      <w:r>
        <w:drawing>
          <wp:inline distT="0" distB="0" distL="0" distR="0">
            <wp:extent cx="5486400" cy="547306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5486400" cy="5473065"/>
                    </a:xfrm>
                    <a:prstGeom prst="rect">
                      <a:avLst/>
                    </a:prstGeom>
                  </pic:spPr>
                </pic:pic>
              </a:graphicData>
            </a:graphic>
          </wp:inline>
        </w:drawing>
      </w:r>
    </w:p>
    <w:p>
      <w:pPr>
        <w:tabs>
          <w:tab w:val="left" w:pos="1756"/>
        </w:tabs>
        <w:ind w:left="0"/>
        <w:jc w:val="center"/>
        <w:rPr>
          <w:rFonts w:hint="default"/>
          <w:color w:val="FF0000"/>
          <w:sz w:val="28"/>
          <w:szCs w:val="28"/>
        </w:rPr>
      </w:pPr>
      <w:r>
        <w:drawing>
          <wp:inline distT="0" distB="0" distL="0" distR="0">
            <wp:extent cx="5486400" cy="49739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486400" cy="4973955"/>
                    </a:xfrm>
                    <a:prstGeom prst="rect">
                      <a:avLst/>
                    </a:prstGeom>
                  </pic:spPr>
                </pic:pic>
              </a:graphicData>
            </a:graphic>
          </wp:inline>
        </w:drawing>
      </w:r>
    </w:p>
    <w:p>
      <w:pPr>
        <w:tabs>
          <w:tab w:val="left" w:pos="1756"/>
        </w:tabs>
        <w:ind w:left="0"/>
        <w:jc w:val="center"/>
        <w:rPr>
          <w:rFonts w:hint="default"/>
          <w:color w:val="FF0000"/>
          <w:sz w:val="28"/>
          <w:szCs w:val="28"/>
        </w:rPr>
      </w:pPr>
      <w:r>
        <w:drawing>
          <wp:inline distT="0" distB="0" distL="0" distR="0">
            <wp:extent cx="5486400" cy="4812665"/>
            <wp:effectExtent l="0" t="0" r="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0"/>
                    <a:stretch>
                      <a:fillRect/>
                    </a:stretch>
                  </pic:blipFill>
                  <pic:spPr>
                    <a:xfrm>
                      <a:off x="0" y="0"/>
                      <a:ext cx="5486400" cy="4812665"/>
                    </a:xfrm>
                    <a:prstGeom prst="rect">
                      <a:avLst/>
                    </a:prstGeom>
                  </pic:spPr>
                </pic:pic>
              </a:graphicData>
            </a:graphic>
          </wp:inline>
        </w:drawing>
      </w:r>
    </w:p>
    <w:p>
      <w:pPr>
        <w:tabs>
          <w:tab w:val="left" w:pos="1756"/>
        </w:tabs>
        <w:ind w:left="0"/>
        <w:jc w:val="center"/>
        <w:rPr>
          <w:rFonts w:hint="default"/>
          <w:color w:val="FF0000"/>
          <w:sz w:val="28"/>
          <w:szCs w:val="28"/>
        </w:rPr>
      </w:pPr>
      <w:r>
        <w:drawing>
          <wp:inline distT="0" distB="0" distL="0" distR="0">
            <wp:extent cx="5486400" cy="181038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a:stretch>
                      <a:fillRect/>
                    </a:stretch>
                  </pic:blipFill>
                  <pic:spPr>
                    <a:xfrm>
                      <a:off x="0" y="0"/>
                      <a:ext cx="5486400" cy="1810385"/>
                    </a:xfrm>
                    <a:prstGeom prst="rect">
                      <a:avLst/>
                    </a:prstGeom>
                  </pic:spPr>
                </pic:pic>
              </a:graphicData>
            </a:graphic>
          </wp:inline>
        </w:drawing>
      </w:r>
    </w:p>
    <w:p>
      <w:pPr>
        <w:tabs>
          <w:tab w:val="left" w:pos="1756"/>
        </w:tabs>
        <w:ind w:left="0"/>
        <w:jc w:val="center"/>
        <w:rPr>
          <w:rFonts w:hint="default"/>
          <w:color w:val="FF0000"/>
          <w:sz w:val="28"/>
          <w:szCs w:val="28"/>
        </w:rPr>
      </w:pPr>
    </w:p>
    <w:p>
      <w:pPr>
        <w:rPr>
          <w:rFonts w:hint="default"/>
        </w:rPr>
      </w:pPr>
      <w:r>
        <w:t>2、ty-portal  安装</w:t>
      </w:r>
    </w:p>
    <w:p>
      <w:pPr>
        <w:rPr>
          <w:rFonts w:hint="default"/>
        </w:rPr>
      </w:pPr>
      <w:r>
        <w:t xml:space="preserve">   2.2、在/tmp/目录中新建huawei目录</w:t>
      </w:r>
    </w:p>
    <w:p>
      <w:pPr>
        <w:rPr>
          <w:rFonts w:hint="default"/>
        </w:rPr>
      </w:pPr>
      <w:r>
        <w:rPr>
          <w:rFonts w:hint="default"/>
        </w:rPr>
        <w:t xml:space="preserve">        mkdir /tmp/huawei</w:t>
      </w:r>
    </w:p>
    <w:p>
      <w:pPr>
        <w:rPr>
          <w:rFonts w:hint="default"/>
        </w:rPr>
      </w:pPr>
      <w:r>
        <w:t xml:space="preserve">   2.2、克隆ty-portal源码</w:t>
      </w:r>
    </w:p>
    <w:p>
      <w:pPr>
        <w:rPr>
          <w:rFonts w:hint="default"/>
        </w:rPr>
      </w:pPr>
      <w:r>
        <w:rPr>
          <w:rFonts w:hint="default"/>
        </w:rPr>
        <w:t>git clone –b dev http://git.bric.com/java/sugar-guangxi.git</w:t>
      </w:r>
    </w:p>
    <w:p>
      <w:pPr>
        <w:rPr>
          <w:rFonts w:hint="default"/>
        </w:rPr>
      </w:pPr>
      <w:r>
        <w:t xml:space="preserve">   2.3、检查配置文件无误后使用maven打包</w:t>
      </w:r>
    </w:p>
    <w:p>
      <w:pPr>
        <w:rPr>
          <w:rFonts w:hint="default"/>
        </w:rPr>
      </w:pPr>
      <w:r>
        <w:rPr>
          <w:rFonts w:hint="default"/>
        </w:rPr>
        <w:t xml:space="preserve">        /mnt/sda/usr/local/apache-maven-3.6.3/bin/mvn package</w:t>
      </w:r>
    </w:p>
    <w:p>
      <w:pPr>
        <w:rPr>
          <w:rFonts w:hint="default"/>
        </w:rPr>
      </w:pPr>
      <w:r>
        <w:t xml:space="preserve">   2.4、进入到包路径打包成镜像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registry.cn-shanghai.aliyuncs.com/centos7_linux/java:2.8</w:t>
      </w:r>
    </w:p>
    <w:p>
      <w:pPr>
        <w:rPr>
          <w:rFonts w:hint="default"/>
        </w:rPr>
      </w:pPr>
      <w:r>
        <w:rPr>
          <w:rFonts w:hint="default"/>
        </w:rPr>
        <w:t xml:space="preserve">COPY ty-portal.jar /bric/ </w:t>
      </w:r>
    </w:p>
    <w:p>
      <w:pPr>
        <w:rPr>
          <w:rFonts w:hint="default"/>
        </w:rPr>
      </w:pPr>
      <w:r>
        <w:rPr>
          <w:rFonts w:hint="default"/>
        </w:rPr>
        <w:t>ENTRYPOINT ["java","-jar","-Duser.timezone=GMT+8","/bric/ty-portal.jar","--spring.profiles.avtive=dev"]</w:t>
      </w:r>
    </w:p>
    <w:p>
      <w:pPr>
        <w:rPr>
          <w:rFonts w:hint="default"/>
        </w:rPr>
      </w:pPr>
    </w:p>
    <w:p>
      <w:pPr>
        <w:rPr>
          <w:rFonts w:hint="default"/>
        </w:rPr>
      </w:pPr>
      <w:r>
        <w:t>2.5、打包成镜像</w:t>
      </w:r>
    </w:p>
    <w:p>
      <w:pPr>
        <w:rPr>
          <w:rFonts w:hint="default"/>
        </w:rPr>
      </w:pPr>
      <w:r>
        <w:rPr>
          <w:rFonts w:hint="default"/>
        </w:rPr>
        <w:t>docker build –t swr.cn-east-3.myhuaweicloud.com/bric/ty-portal .</w:t>
      </w:r>
    </w:p>
    <w:p>
      <w:pPr>
        <w:rPr>
          <w:rFonts w:hint="default"/>
        </w:rPr>
      </w:pPr>
    </w:p>
    <w:p>
      <w:pPr>
        <w:rPr>
          <w:rFonts w:hint="default"/>
        </w:rPr>
      </w:pPr>
      <w:r>
        <w:t>2.6、上传到华为镜像仓库</w:t>
      </w:r>
    </w:p>
    <w:p>
      <w:pPr>
        <w:rPr>
          <w:rFonts w:hint="default"/>
        </w:rPr>
      </w:pPr>
      <w:r>
        <w:rPr>
          <w:rFonts w:hint="default"/>
        </w:rPr>
        <w:t>docker push swr.cn-east-3.myhuaweicloud.com/bric/ty-portal</w:t>
      </w:r>
    </w:p>
    <w:p>
      <w:pPr>
        <w:rPr>
          <w:rFonts w:hint="default"/>
        </w:rPr>
      </w:pPr>
    </w:p>
    <w:p>
      <w:pPr>
        <w:rPr>
          <w:rFonts w:hint="default"/>
        </w:rPr>
      </w:pPr>
      <w:r>
        <w:t>2.7、CCE创建无状态工作负载及访问</w:t>
      </w:r>
    </w:p>
    <w:p>
      <w:pPr>
        <w:rPr>
          <w:rFonts w:hint="default"/>
        </w:rPr>
      </w:pPr>
      <w:r>
        <w:drawing>
          <wp:inline distT="0" distB="0" distL="0" distR="0">
            <wp:extent cx="5486400" cy="246888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a:stretch>
                      <a:fillRect/>
                    </a:stretch>
                  </pic:blipFill>
                  <pic:spPr>
                    <a:xfrm>
                      <a:off x="0" y="0"/>
                      <a:ext cx="5486400" cy="2468880"/>
                    </a:xfrm>
                    <a:prstGeom prst="rect">
                      <a:avLst/>
                    </a:prstGeom>
                  </pic:spPr>
                </pic:pic>
              </a:graphicData>
            </a:graphic>
          </wp:inline>
        </w:drawing>
      </w:r>
    </w:p>
    <w:p>
      <w:pPr>
        <w:rPr>
          <w:rFonts w:hint="default"/>
        </w:rPr>
      </w:pPr>
      <w:r>
        <w:drawing>
          <wp:inline distT="0" distB="0" distL="0" distR="0">
            <wp:extent cx="5486400" cy="35648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5486400" cy="3564890"/>
                    </a:xfrm>
                    <a:prstGeom prst="rect">
                      <a:avLst/>
                    </a:prstGeom>
                  </pic:spPr>
                </pic:pic>
              </a:graphicData>
            </a:graphic>
          </wp:inline>
        </w:drawing>
      </w:r>
    </w:p>
    <w:p>
      <w:pPr>
        <w:rPr>
          <w:rFonts w:hint="default"/>
        </w:rPr>
      </w:pPr>
      <w:r>
        <w:drawing>
          <wp:inline distT="0" distB="0" distL="0" distR="0">
            <wp:extent cx="5486400" cy="4777105"/>
            <wp:effectExtent l="0" t="0" r="0"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a:stretch>
                      <a:fillRect/>
                    </a:stretch>
                  </pic:blipFill>
                  <pic:spPr>
                    <a:xfrm>
                      <a:off x="0" y="0"/>
                      <a:ext cx="5486400" cy="4777105"/>
                    </a:xfrm>
                    <a:prstGeom prst="rect">
                      <a:avLst/>
                    </a:prstGeom>
                  </pic:spPr>
                </pic:pic>
              </a:graphicData>
            </a:graphic>
          </wp:inline>
        </w:drawing>
      </w:r>
    </w:p>
    <w:p>
      <w:pPr>
        <w:rPr>
          <w:rFonts w:hint="default"/>
        </w:rPr>
      </w:pPr>
      <w:r>
        <w:drawing>
          <wp:inline distT="0" distB="0" distL="0" distR="0">
            <wp:extent cx="5486400" cy="500951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a:stretch>
                      <a:fillRect/>
                    </a:stretch>
                  </pic:blipFill>
                  <pic:spPr>
                    <a:xfrm>
                      <a:off x="0" y="0"/>
                      <a:ext cx="5486400" cy="5009515"/>
                    </a:xfrm>
                    <a:prstGeom prst="rect">
                      <a:avLst/>
                    </a:prstGeom>
                  </pic:spPr>
                </pic:pic>
              </a:graphicData>
            </a:graphic>
          </wp:inline>
        </w:drawing>
      </w:r>
    </w:p>
    <w:p>
      <w:pPr>
        <w:rPr>
          <w:rFonts w:hint="default"/>
        </w:rPr>
      </w:pPr>
      <w:r>
        <w:drawing>
          <wp:inline distT="0" distB="0" distL="0" distR="0">
            <wp:extent cx="5486400" cy="186753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5486400" cy="1867535"/>
                    </a:xfrm>
                    <a:prstGeom prst="rect">
                      <a:avLst/>
                    </a:prstGeom>
                  </pic:spPr>
                </pic:pic>
              </a:graphicData>
            </a:graphic>
          </wp:inline>
        </w:drawing>
      </w:r>
    </w:p>
    <w:p>
      <w:pPr>
        <w:rPr>
          <w:rFonts w:hint="default"/>
        </w:rPr>
      </w:pPr>
      <w:r>
        <w:drawing>
          <wp:inline distT="0" distB="0" distL="0" distR="0">
            <wp:extent cx="5486400" cy="54349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5486400" cy="5434965"/>
                    </a:xfrm>
                    <a:prstGeom prst="rect">
                      <a:avLst/>
                    </a:prstGeom>
                  </pic:spPr>
                </pic:pic>
              </a:graphicData>
            </a:graphic>
          </wp:inline>
        </w:drawing>
      </w:r>
    </w:p>
    <w:p>
      <w:pPr>
        <w:rPr>
          <w:rFonts w:hint="default"/>
        </w:rPr>
      </w:pPr>
      <w:r>
        <w:drawing>
          <wp:inline distT="0" distB="0" distL="0" distR="0">
            <wp:extent cx="5486400" cy="1783715"/>
            <wp:effectExtent l="0" t="0" r="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5486400" cy="1783715"/>
                    </a:xfrm>
                    <a:prstGeom prst="rect">
                      <a:avLst/>
                    </a:prstGeom>
                  </pic:spPr>
                </pic:pic>
              </a:graphicData>
            </a:graphic>
          </wp:inline>
        </w:drawing>
      </w:r>
    </w:p>
    <w:p>
      <w:pPr>
        <w:rPr>
          <w:rFonts w:hint="default"/>
        </w:rPr>
      </w:pPr>
    </w:p>
    <w:p>
      <w:pPr>
        <w:rPr>
          <w:rFonts w:hint="default"/>
        </w:rPr>
      </w:pPr>
    </w:p>
    <w:p>
      <w:pPr>
        <w:ind w:left="0"/>
        <w:rPr>
          <w:rFonts w:hint="default"/>
        </w:rPr>
      </w:pPr>
    </w:p>
    <w:p>
      <w:pPr>
        <w:rPr>
          <w:rFonts w:hint="default"/>
        </w:rPr>
      </w:pPr>
      <w:r>
        <w:t xml:space="preserve">3、ty-admin  安装 </w:t>
      </w:r>
    </w:p>
    <w:p>
      <w:pPr>
        <w:rPr>
          <w:rFonts w:hint="default"/>
        </w:rPr>
      </w:pPr>
      <w:r>
        <w:t xml:space="preserve">   3.3、在/tmp/目录中新建huawei目录</w:t>
      </w:r>
    </w:p>
    <w:p>
      <w:pPr>
        <w:rPr>
          <w:rFonts w:hint="default"/>
        </w:rPr>
      </w:pPr>
      <w:r>
        <w:rPr>
          <w:rFonts w:hint="default"/>
        </w:rPr>
        <w:t xml:space="preserve">        mkdir /tmp/huawei</w:t>
      </w:r>
    </w:p>
    <w:p>
      <w:pPr>
        <w:rPr>
          <w:rFonts w:hint="default"/>
        </w:rPr>
      </w:pPr>
      <w:r>
        <w:t xml:space="preserve">   3.3、克隆ty-admin源码 </w:t>
      </w:r>
    </w:p>
    <w:p>
      <w:pPr>
        <w:rPr>
          <w:rFonts w:hint="default"/>
        </w:rPr>
      </w:pPr>
      <w:r>
        <w:rPr>
          <w:rFonts w:hint="default"/>
        </w:rPr>
        <w:t>git clone –b dev http://git.bric.com/java/sugar-guangxi.git</w:t>
      </w:r>
    </w:p>
    <w:p>
      <w:pPr>
        <w:rPr>
          <w:rFonts w:hint="default"/>
        </w:rPr>
      </w:pPr>
      <w:r>
        <w:t xml:space="preserve">   3.3、检查配置文件无误后使用maven打包</w:t>
      </w:r>
    </w:p>
    <w:p>
      <w:pPr>
        <w:rPr>
          <w:rFonts w:hint="default"/>
        </w:rPr>
      </w:pPr>
      <w:r>
        <w:rPr>
          <w:rFonts w:hint="default"/>
        </w:rPr>
        <w:t xml:space="preserve">        /mnt/sda/usr/local/apache-maven-3.6.3/bin/mvn package</w:t>
      </w:r>
    </w:p>
    <w:p>
      <w:pPr>
        <w:rPr>
          <w:rFonts w:hint="default"/>
        </w:rPr>
      </w:pPr>
      <w:r>
        <w:t xml:space="preserve">   3.4、进入到包路径打包成镜像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registry.cn-shanghai.aliyuncs.com/centos7_linux/java:3.8</w:t>
      </w:r>
    </w:p>
    <w:p>
      <w:pPr>
        <w:rPr>
          <w:rFonts w:hint="default"/>
        </w:rPr>
      </w:pPr>
      <w:r>
        <w:rPr>
          <w:rFonts w:hint="default"/>
        </w:rPr>
        <w:t xml:space="preserve">COPY ty-admin.jar /bric/  </w:t>
      </w:r>
    </w:p>
    <w:p>
      <w:pPr>
        <w:rPr>
          <w:rFonts w:hint="default"/>
        </w:rPr>
      </w:pPr>
      <w:r>
        <w:rPr>
          <w:rFonts w:hint="default"/>
        </w:rPr>
        <w:t>ENTRYPOINT ["java","-jar","-Duser.timezone=GMT+8","/bric/ty-admin.jar","--spring.profiles.avtive=dev"]</w:t>
      </w:r>
    </w:p>
    <w:p>
      <w:pPr>
        <w:rPr>
          <w:rFonts w:hint="default"/>
        </w:rPr>
      </w:pPr>
    </w:p>
    <w:p>
      <w:pPr>
        <w:rPr>
          <w:rFonts w:hint="default"/>
        </w:rPr>
      </w:pPr>
      <w:r>
        <w:t>3.5、打包成镜像</w:t>
      </w:r>
    </w:p>
    <w:p>
      <w:pPr>
        <w:rPr>
          <w:rFonts w:hint="default"/>
        </w:rPr>
      </w:pPr>
      <w:r>
        <w:rPr>
          <w:rFonts w:hint="default"/>
        </w:rPr>
        <w:t>docker build –t swr.cn-east-3.myhuaweicloud.com/bric/ty-admin .</w:t>
      </w:r>
    </w:p>
    <w:p>
      <w:pPr>
        <w:rPr>
          <w:rFonts w:hint="default"/>
        </w:rPr>
      </w:pPr>
    </w:p>
    <w:p>
      <w:pPr>
        <w:rPr>
          <w:rFonts w:hint="default"/>
        </w:rPr>
      </w:pPr>
      <w:r>
        <w:t>3.6、上传到华为镜像仓库</w:t>
      </w:r>
    </w:p>
    <w:p>
      <w:pPr>
        <w:rPr>
          <w:rFonts w:hint="default"/>
        </w:rPr>
      </w:pPr>
      <w:r>
        <w:rPr>
          <w:rFonts w:hint="default"/>
        </w:rPr>
        <w:t>docker push swr.cn-east-3.myhuaweicloud.com/bric/ty-admin</w:t>
      </w:r>
    </w:p>
    <w:p>
      <w:pPr>
        <w:rPr>
          <w:rFonts w:hint="default"/>
        </w:rPr>
      </w:pPr>
      <w:r>
        <w:drawing>
          <wp:inline distT="0" distB="0" distL="0" distR="0">
            <wp:extent cx="5486400" cy="2508885"/>
            <wp:effectExtent l="0" t="0" r="0"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5486400" cy="2508885"/>
                    </a:xfrm>
                    <a:prstGeom prst="rect">
                      <a:avLst/>
                    </a:prstGeom>
                  </pic:spPr>
                </pic:pic>
              </a:graphicData>
            </a:graphic>
          </wp:inline>
        </w:drawing>
      </w:r>
    </w:p>
    <w:p>
      <w:pPr>
        <w:rPr>
          <w:rFonts w:hint="default"/>
        </w:rPr>
      </w:pPr>
      <w:r>
        <w:drawing>
          <wp:inline distT="0" distB="0" distL="0" distR="0">
            <wp:extent cx="5486400" cy="35521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5486400" cy="3552190"/>
                    </a:xfrm>
                    <a:prstGeom prst="rect">
                      <a:avLst/>
                    </a:prstGeom>
                  </pic:spPr>
                </pic:pic>
              </a:graphicData>
            </a:graphic>
          </wp:inline>
        </w:drawing>
      </w:r>
    </w:p>
    <w:p>
      <w:pPr>
        <w:rPr>
          <w:rFonts w:hint="default"/>
        </w:rPr>
      </w:pPr>
      <w:r>
        <w:drawing>
          <wp:inline distT="0" distB="0" distL="0" distR="0">
            <wp:extent cx="5486400" cy="4953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1"/>
                    <a:stretch>
                      <a:fillRect/>
                    </a:stretch>
                  </pic:blipFill>
                  <pic:spPr>
                    <a:xfrm>
                      <a:off x="0" y="0"/>
                      <a:ext cx="5486400" cy="4953000"/>
                    </a:xfrm>
                    <a:prstGeom prst="rect">
                      <a:avLst/>
                    </a:prstGeom>
                  </pic:spPr>
                </pic:pic>
              </a:graphicData>
            </a:graphic>
          </wp:inline>
        </w:drawing>
      </w:r>
    </w:p>
    <w:p>
      <w:pPr>
        <w:rPr>
          <w:rFonts w:hint="default"/>
        </w:rPr>
      </w:pPr>
      <w:r>
        <w:drawing>
          <wp:inline distT="0" distB="0" distL="0" distR="0">
            <wp:extent cx="5486400" cy="49009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2"/>
                    <a:stretch>
                      <a:fillRect/>
                    </a:stretch>
                  </pic:blipFill>
                  <pic:spPr>
                    <a:xfrm>
                      <a:off x="0" y="0"/>
                      <a:ext cx="5486400" cy="4900930"/>
                    </a:xfrm>
                    <a:prstGeom prst="rect">
                      <a:avLst/>
                    </a:prstGeom>
                  </pic:spPr>
                </pic:pic>
              </a:graphicData>
            </a:graphic>
          </wp:inline>
        </w:drawing>
      </w:r>
    </w:p>
    <w:p>
      <w:pPr>
        <w:rPr>
          <w:rFonts w:hint="default"/>
        </w:rPr>
      </w:pPr>
      <w:r>
        <w:drawing>
          <wp:inline distT="0" distB="0" distL="0" distR="0">
            <wp:extent cx="5486400" cy="549529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3"/>
                    <a:stretch>
                      <a:fillRect/>
                    </a:stretch>
                  </pic:blipFill>
                  <pic:spPr>
                    <a:xfrm>
                      <a:off x="0" y="0"/>
                      <a:ext cx="5486400" cy="5495290"/>
                    </a:xfrm>
                    <a:prstGeom prst="rect">
                      <a:avLst/>
                    </a:prstGeom>
                  </pic:spPr>
                </pic:pic>
              </a:graphicData>
            </a:graphic>
          </wp:inline>
        </w:drawing>
      </w:r>
    </w:p>
    <w:p>
      <w:pPr>
        <w:rPr>
          <w:rFonts w:hint="default"/>
        </w:rPr>
      </w:pPr>
      <w:r>
        <w:drawing>
          <wp:inline distT="0" distB="0" distL="0" distR="0">
            <wp:extent cx="5486400" cy="1807210"/>
            <wp:effectExtent l="0" t="0" r="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4"/>
                    <a:stretch>
                      <a:fillRect/>
                    </a:stretch>
                  </pic:blipFill>
                  <pic:spPr>
                    <a:xfrm>
                      <a:off x="0" y="0"/>
                      <a:ext cx="5486400" cy="1807210"/>
                    </a:xfrm>
                    <a:prstGeom prst="rect">
                      <a:avLst/>
                    </a:prstGeom>
                  </pic:spPr>
                </pic:pic>
              </a:graphicData>
            </a:graphic>
          </wp:inline>
        </w:drawing>
      </w:r>
    </w:p>
    <w:p>
      <w:pPr>
        <w:rPr>
          <w:rFonts w:hint="default"/>
        </w:rPr>
      </w:pPr>
    </w:p>
    <w:p>
      <w:pPr>
        <w:rPr>
          <w:rFonts w:hint="default"/>
        </w:rPr>
      </w:pPr>
    </w:p>
    <w:p>
      <w:pPr>
        <w:rPr>
          <w:rFonts w:hint="default"/>
        </w:rPr>
      </w:pPr>
    </w:p>
    <w:p>
      <w:pPr>
        <w:rPr>
          <w:rFonts w:hint="default"/>
        </w:rPr>
      </w:pPr>
      <w:r>
        <w:drawing>
          <wp:inline distT="0" distB="0" distL="0" distR="0">
            <wp:extent cx="5486400" cy="530352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a:stretch>
                      <a:fillRect/>
                    </a:stretch>
                  </pic:blipFill>
                  <pic:spPr>
                    <a:xfrm>
                      <a:off x="0" y="0"/>
                      <a:ext cx="5486400" cy="5303520"/>
                    </a:xfrm>
                    <a:prstGeom prst="rect">
                      <a:avLst/>
                    </a:prstGeom>
                  </pic:spPr>
                </pic:pic>
              </a:graphicData>
            </a:graphic>
          </wp:inline>
        </w:drawing>
      </w:r>
    </w:p>
    <w:p>
      <w:pPr>
        <w:rPr>
          <w:rFonts w:hint="default"/>
        </w:rPr>
      </w:pPr>
      <w:r>
        <w:drawing>
          <wp:inline distT="0" distB="0" distL="0" distR="0">
            <wp:extent cx="5486400" cy="184848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6"/>
                    <a:stretch>
                      <a:fillRect/>
                    </a:stretch>
                  </pic:blipFill>
                  <pic:spPr>
                    <a:xfrm>
                      <a:off x="0" y="0"/>
                      <a:ext cx="5486400" cy="1848485"/>
                    </a:xfrm>
                    <a:prstGeom prst="rect">
                      <a:avLst/>
                    </a:prstGeom>
                  </pic:spPr>
                </pic:pic>
              </a:graphicData>
            </a:graphic>
          </wp:inline>
        </w:drawing>
      </w:r>
    </w:p>
    <w:p>
      <w:pPr>
        <w:rPr>
          <w:rFonts w:hint="default"/>
        </w:rPr>
      </w:pPr>
    </w:p>
    <w:p>
      <w:pPr>
        <w:rPr>
          <w:rFonts w:hint="default"/>
        </w:rPr>
      </w:pPr>
      <w:r>
        <w:t>4、ty-user-api  安装</w:t>
      </w:r>
    </w:p>
    <w:p>
      <w:pPr>
        <w:rPr>
          <w:rFonts w:hint="default"/>
        </w:rPr>
      </w:pPr>
      <w:r>
        <w:t xml:space="preserve">   4.4、在/tmp/目录中新建huawei目录</w:t>
      </w:r>
    </w:p>
    <w:p>
      <w:pPr>
        <w:rPr>
          <w:rFonts w:hint="default"/>
        </w:rPr>
      </w:pPr>
      <w:r>
        <w:rPr>
          <w:rFonts w:hint="default"/>
        </w:rPr>
        <w:t xml:space="preserve">        mkdir /tmp/huawei</w:t>
      </w:r>
    </w:p>
    <w:p>
      <w:pPr>
        <w:rPr>
          <w:rFonts w:hint="default"/>
        </w:rPr>
      </w:pPr>
      <w:r>
        <w:t xml:space="preserve">   4.4、克隆ty-user-api源码</w:t>
      </w:r>
    </w:p>
    <w:p>
      <w:pPr>
        <w:rPr>
          <w:rFonts w:hint="default"/>
        </w:rPr>
      </w:pPr>
      <w:r>
        <w:rPr>
          <w:rFonts w:hint="default"/>
        </w:rPr>
        <w:t>git clone –b dev http://git.bric.com/java/sugar-guangxi.git</w:t>
      </w:r>
    </w:p>
    <w:p>
      <w:pPr>
        <w:rPr>
          <w:rFonts w:hint="default"/>
        </w:rPr>
      </w:pPr>
      <w:r>
        <w:t xml:space="preserve">   4.4、检查配置文件无误后使用maven打包</w:t>
      </w:r>
    </w:p>
    <w:p>
      <w:pPr>
        <w:rPr>
          <w:rFonts w:hint="default"/>
        </w:rPr>
      </w:pPr>
      <w:r>
        <w:rPr>
          <w:rFonts w:hint="default"/>
        </w:rPr>
        <w:t xml:space="preserve">        /mnt/sda/usr/local/apache-maven-4.6.4/bin/mvn package</w:t>
      </w:r>
    </w:p>
    <w:p>
      <w:pPr>
        <w:rPr>
          <w:rFonts w:hint="default"/>
        </w:rPr>
      </w:pPr>
      <w:r>
        <w:t xml:space="preserve">   4.4、进入到包路径打包成镜像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registry.cn-shanghai.aliyuncs.com/centos7_linux/java:4.8</w:t>
      </w:r>
    </w:p>
    <w:p>
      <w:pPr>
        <w:rPr>
          <w:rFonts w:hint="default"/>
        </w:rPr>
      </w:pPr>
      <w:r>
        <w:rPr>
          <w:rFonts w:hint="default"/>
        </w:rPr>
        <w:t>COPY ty-user-api.jar /bric/</w:t>
      </w:r>
    </w:p>
    <w:p>
      <w:pPr>
        <w:rPr>
          <w:rFonts w:hint="default"/>
        </w:rPr>
      </w:pPr>
      <w:r>
        <w:rPr>
          <w:rFonts w:hint="default"/>
        </w:rPr>
        <w:t>ENTRYPOINT ["java","-jar","-Duser.timezone=GMT+8","/bric/ty-user-api.jar","--spring.profiles.avtive=dev"]</w:t>
      </w:r>
    </w:p>
    <w:p>
      <w:pPr>
        <w:rPr>
          <w:rFonts w:hint="default"/>
        </w:rPr>
      </w:pPr>
    </w:p>
    <w:p>
      <w:pPr>
        <w:rPr>
          <w:rFonts w:hint="default"/>
        </w:rPr>
      </w:pPr>
      <w:r>
        <w:t>4.5、打包成镜像</w:t>
      </w:r>
    </w:p>
    <w:p>
      <w:pPr>
        <w:rPr>
          <w:rFonts w:hint="default"/>
        </w:rPr>
      </w:pPr>
      <w:r>
        <w:rPr>
          <w:rFonts w:hint="default"/>
        </w:rPr>
        <w:t>docker build –t swr.cn-east-4.myhuaweicloud.com/bric/ty-user-api .</w:t>
      </w:r>
    </w:p>
    <w:p>
      <w:pPr>
        <w:rPr>
          <w:rFonts w:hint="default"/>
        </w:rPr>
      </w:pPr>
    </w:p>
    <w:p>
      <w:pPr>
        <w:rPr>
          <w:rFonts w:hint="default"/>
        </w:rPr>
      </w:pPr>
      <w:r>
        <w:t>4.6、上传到华为镜像仓库</w:t>
      </w:r>
    </w:p>
    <w:p>
      <w:pPr>
        <w:rPr>
          <w:rFonts w:hint="default"/>
        </w:rPr>
      </w:pPr>
      <w:r>
        <w:rPr>
          <w:rFonts w:hint="default"/>
        </w:rPr>
        <w:t>docker push swr.cn-east-4.myhuaweicloud.com/bric/ty-user-api</w:t>
      </w:r>
    </w:p>
    <w:p>
      <w:pPr>
        <w:rPr>
          <w:rFonts w:hint="default"/>
        </w:rPr>
      </w:pPr>
    </w:p>
    <w:p>
      <w:pPr>
        <w:rPr>
          <w:rFonts w:hint="default"/>
        </w:rPr>
      </w:pPr>
      <w:r>
        <w:drawing>
          <wp:inline distT="0" distB="0" distL="0" distR="0">
            <wp:extent cx="5486400" cy="5157470"/>
            <wp:effectExtent l="0" t="0" r="0" b="508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7"/>
                    <a:stretch>
                      <a:fillRect/>
                    </a:stretch>
                  </pic:blipFill>
                  <pic:spPr>
                    <a:xfrm>
                      <a:off x="0" y="0"/>
                      <a:ext cx="5486400" cy="5157470"/>
                    </a:xfrm>
                    <a:prstGeom prst="rect">
                      <a:avLst/>
                    </a:prstGeom>
                  </pic:spPr>
                </pic:pic>
              </a:graphicData>
            </a:graphic>
          </wp:inline>
        </w:drawing>
      </w:r>
    </w:p>
    <w:p>
      <w:pPr>
        <w:rPr>
          <w:rFonts w:hint="default"/>
        </w:rPr>
      </w:pPr>
    </w:p>
    <w:p>
      <w:pPr>
        <w:rPr>
          <w:rFonts w:hint="default"/>
        </w:rPr>
      </w:pPr>
    </w:p>
    <w:p>
      <w:pPr>
        <w:rPr>
          <w:rFonts w:hint="default"/>
        </w:rPr>
      </w:pPr>
      <w:r>
        <w:drawing>
          <wp:inline distT="0" distB="0" distL="0" distR="0">
            <wp:extent cx="5486400" cy="520446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8"/>
                    <a:stretch>
                      <a:fillRect/>
                    </a:stretch>
                  </pic:blipFill>
                  <pic:spPr>
                    <a:xfrm>
                      <a:off x="0" y="0"/>
                      <a:ext cx="5486400" cy="5204460"/>
                    </a:xfrm>
                    <a:prstGeom prst="rect">
                      <a:avLst/>
                    </a:prstGeom>
                  </pic:spPr>
                </pic:pic>
              </a:graphicData>
            </a:graphic>
          </wp:inline>
        </w:drawing>
      </w:r>
    </w:p>
    <w:p>
      <w:pPr>
        <w:rPr>
          <w:rFonts w:hint="default"/>
        </w:rPr>
      </w:pPr>
      <w:r>
        <w:drawing>
          <wp:inline distT="0" distB="0" distL="0" distR="0">
            <wp:extent cx="5486400" cy="3421380"/>
            <wp:effectExtent l="0" t="0" r="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9"/>
                    <a:stretch>
                      <a:fillRect/>
                    </a:stretch>
                  </pic:blipFill>
                  <pic:spPr>
                    <a:xfrm>
                      <a:off x="0" y="0"/>
                      <a:ext cx="5486400" cy="3421380"/>
                    </a:xfrm>
                    <a:prstGeom prst="rect">
                      <a:avLst/>
                    </a:prstGeom>
                  </pic:spPr>
                </pic:pic>
              </a:graphicData>
            </a:graphic>
          </wp:inline>
        </w:drawing>
      </w:r>
    </w:p>
    <w:p>
      <w:pPr>
        <w:rPr>
          <w:rFonts w:hint="default"/>
        </w:rPr>
      </w:pPr>
    </w:p>
    <w:p>
      <w:pPr>
        <w:rPr>
          <w:rFonts w:hint="default"/>
        </w:rPr>
      </w:pPr>
      <w:r>
        <w:t>5、ty-transportation-api  安装</w:t>
      </w:r>
    </w:p>
    <w:p>
      <w:pPr>
        <w:rPr>
          <w:rFonts w:hint="default"/>
        </w:rPr>
      </w:pPr>
      <w:r>
        <w:t xml:space="preserve">   5.5、在/tmp/目录中新建huawei目录</w:t>
      </w:r>
    </w:p>
    <w:p>
      <w:pPr>
        <w:rPr>
          <w:rFonts w:hint="default"/>
        </w:rPr>
      </w:pPr>
      <w:r>
        <w:rPr>
          <w:rFonts w:hint="default"/>
        </w:rPr>
        <w:t xml:space="preserve">        mkdir /tmp/huawei</w:t>
      </w:r>
    </w:p>
    <w:p>
      <w:pPr>
        <w:rPr>
          <w:rFonts w:hint="default"/>
        </w:rPr>
      </w:pPr>
      <w:r>
        <w:t xml:space="preserve">   5.5、克隆ty-transportation-api源码</w:t>
      </w:r>
    </w:p>
    <w:p>
      <w:pPr>
        <w:rPr>
          <w:rFonts w:hint="default"/>
        </w:rPr>
      </w:pPr>
      <w:r>
        <w:rPr>
          <w:rFonts w:hint="default"/>
        </w:rPr>
        <w:t>git clone –b dev http://git.bric.com/java/sugar-guangxi.git</w:t>
      </w:r>
    </w:p>
    <w:p>
      <w:pPr>
        <w:rPr>
          <w:rFonts w:hint="default"/>
        </w:rPr>
      </w:pPr>
      <w:r>
        <w:t xml:space="preserve">   5.3、检查配置文件无误后使用maven打包</w:t>
      </w:r>
    </w:p>
    <w:p>
      <w:pPr>
        <w:rPr>
          <w:rFonts w:hint="default"/>
        </w:rPr>
      </w:pPr>
      <w:r>
        <w:rPr>
          <w:rFonts w:hint="default"/>
        </w:rPr>
        <w:t xml:space="preserve">        /mnt/sda/usr/local/apache-maven-3.6.3/bin/mvn package</w:t>
      </w:r>
    </w:p>
    <w:p>
      <w:pPr>
        <w:rPr>
          <w:rFonts w:hint="default"/>
        </w:rPr>
      </w:pPr>
      <w:r>
        <w:t xml:space="preserve">   5.4、进入到包路径打包成镜像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registry.cn-shanghai.aliyuncs.com/centos7_linux/java:5.8</w:t>
      </w:r>
    </w:p>
    <w:p>
      <w:pPr>
        <w:rPr>
          <w:rFonts w:hint="default"/>
        </w:rPr>
      </w:pPr>
      <w:r>
        <w:rPr>
          <w:rFonts w:hint="default"/>
        </w:rPr>
        <w:t>COPY ty-transportation-api.jar /bric/</w:t>
      </w:r>
    </w:p>
    <w:p>
      <w:pPr>
        <w:rPr>
          <w:rFonts w:hint="default"/>
        </w:rPr>
      </w:pPr>
      <w:r>
        <w:rPr>
          <w:rFonts w:hint="default"/>
        </w:rPr>
        <w:t>ENTRYPOINT ["java","-jar","-Duser.timezone=GMT+8","/bric/ty-transportation-api.jar","--spring.profiles.avtive=dev"]</w:t>
      </w:r>
    </w:p>
    <w:p>
      <w:pPr>
        <w:rPr>
          <w:rFonts w:hint="default"/>
        </w:rPr>
      </w:pPr>
    </w:p>
    <w:p>
      <w:pPr>
        <w:rPr>
          <w:rFonts w:hint="default"/>
        </w:rPr>
      </w:pPr>
      <w:r>
        <w:t>5.5、打包成镜像</w:t>
      </w:r>
    </w:p>
    <w:p>
      <w:pPr>
        <w:rPr>
          <w:rFonts w:hint="default"/>
        </w:rPr>
      </w:pPr>
      <w:r>
        <w:rPr>
          <w:rFonts w:hint="default"/>
        </w:rPr>
        <w:t>docker build –t swr.cn-east-3.myhuaweicloud.com/bric/ty-transportation-api .</w:t>
      </w:r>
    </w:p>
    <w:p>
      <w:pPr>
        <w:rPr>
          <w:rFonts w:hint="default"/>
        </w:rPr>
      </w:pPr>
    </w:p>
    <w:p>
      <w:pPr>
        <w:rPr>
          <w:rFonts w:hint="default"/>
        </w:rPr>
      </w:pPr>
      <w:r>
        <w:t>5.6、上传到华为镜像仓库</w:t>
      </w:r>
    </w:p>
    <w:p>
      <w:pPr>
        <w:rPr>
          <w:rFonts w:hint="default"/>
        </w:rPr>
      </w:pPr>
      <w:r>
        <w:rPr>
          <w:rFonts w:hint="default"/>
        </w:rPr>
        <w:t>docker push swr.cn-east-3.myhuaweicloud.com/bric/ty-transportation-api</w:t>
      </w:r>
    </w:p>
    <w:p>
      <w:pPr>
        <w:rPr>
          <w:rFonts w:hint="default"/>
        </w:rPr>
      </w:pPr>
    </w:p>
    <w:p>
      <w:pPr>
        <w:rPr>
          <w:rFonts w:hint="default"/>
        </w:rPr>
      </w:pPr>
      <w:r>
        <w:t>5.7、CCE创建无状态工作负载及访问</w:t>
      </w:r>
    </w:p>
    <w:p>
      <w:pPr>
        <w:rPr>
          <w:rFonts w:hint="default"/>
        </w:rPr>
      </w:pPr>
      <w:r>
        <w:drawing>
          <wp:inline distT="0" distB="0" distL="0" distR="0">
            <wp:extent cx="5486400" cy="3577590"/>
            <wp:effectExtent l="0" t="0" r="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0"/>
                    <a:stretch>
                      <a:fillRect/>
                    </a:stretch>
                  </pic:blipFill>
                  <pic:spPr>
                    <a:xfrm>
                      <a:off x="0" y="0"/>
                      <a:ext cx="5486400" cy="3577590"/>
                    </a:xfrm>
                    <a:prstGeom prst="rect">
                      <a:avLst/>
                    </a:prstGeom>
                  </pic:spPr>
                </pic:pic>
              </a:graphicData>
            </a:graphic>
          </wp:inline>
        </w:drawing>
      </w:r>
    </w:p>
    <w:p>
      <w:pPr>
        <w:rPr>
          <w:rFonts w:hint="default"/>
        </w:rPr>
      </w:pPr>
      <w:r>
        <w:drawing>
          <wp:inline distT="0" distB="0" distL="0" distR="0">
            <wp:extent cx="5486400" cy="538480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1"/>
                    <a:stretch>
                      <a:fillRect/>
                    </a:stretch>
                  </pic:blipFill>
                  <pic:spPr>
                    <a:xfrm>
                      <a:off x="0" y="0"/>
                      <a:ext cx="5486400" cy="5384800"/>
                    </a:xfrm>
                    <a:prstGeom prst="rect">
                      <a:avLst/>
                    </a:prstGeom>
                  </pic:spPr>
                </pic:pic>
              </a:graphicData>
            </a:graphic>
          </wp:inline>
        </w:drawing>
      </w:r>
    </w:p>
    <w:p>
      <w:pPr>
        <w:rPr>
          <w:rFonts w:hint="default"/>
        </w:rPr>
      </w:pPr>
      <w:r>
        <w:drawing>
          <wp:inline distT="0" distB="0" distL="0" distR="0">
            <wp:extent cx="5486400" cy="499554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2"/>
                    <a:stretch>
                      <a:fillRect/>
                    </a:stretch>
                  </pic:blipFill>
                  <pic:spPr>
                    <a:xfrm>
                      <a:off x="0" y="0"/>
                      <a:ext cx="5486400" cy="4995545"/>
                    </a:xfrm>
                    <a:prstGeom prst="rect">
                      <a:avLst/>
                    </a:prstGeom>
                  </pic:spPr>
                </pic:pic>
              </a:graphicData>
            </a:graphic>
          </wp:inline>
        </w:drawing>
      </w:r>
    </w:p>
    <w:p>
      <w:pPr>
        <w:rPr>
          <w:rFonts w:hint="default"/>
        </w:rPr>
      </w:pPr>
      <w:r>
        <w:drawing>
          <wp:inline distT="0" distB="0" distL="0" distR="0">
            <wp:extent cx="5486400" cy="5592445"/>
            <wp:effectExtent l="0" t="0" r="0" b="82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5486400" cy="5592445"/>
                    </a:xfrm>
                    <a:prstGeom prst="rect">
                      <a:avLst/>
                    </a:prstGeom>
                  </pic:spPr>
                </pic:pic>
              </a:graphicData>
            </a:graphic>
          </wp:inline>
        </w:drawing>
      </w:r>
    </w:p>
    <w:p>
      <w:pPr>
        <w:rPr>
          <w:rFonts w:hint="default"/>
        </w:rPr>
      </w:pPr>
      <w:r>
        <w:drawing>
          <wp:inline distT="0" distB="0" distL="0" distR="0">
            <wp:extent cx="5486400" cy="188658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5486400" cy="1886585"/>
                    </a:xfrm>
                    <a:prstGeom prst="rect">
                      <a:avLst/>
                    </a:prstGeom>
                  </pic:spPr>
                </pic:pic>
              </a:graphicData>
            </a:graphic>
          </wp:inline>
        </w:drawing>
      </w:r>
    </w:p>
    <w:p>
      <w:pPr>
        <w:rPr>
          <w:rFonts w:hint="default"/>
        </w:rPr>
      </w:pPr>
      <w:r>
        <w:t>6、ty-train-api  安装</w:t>
      </w:r>
    </w:p>
    <w:p>
      <w:pPr>
        <w:rPr>
          <w:rFonts w:hint="default"/>
        </w:rPr>
      </w:pPr>
      <w:r>
        <w:t xml:space="preserve">   6.6、在/tmp/目录中新建huawei目录</w:t>
      </w:r>
    </w:p>
    <w:p>
      <w:pPr>
        <w:rPr>
          <w:rFonts w:hint="default"/>
        </w:rPr>
      </w:pPr>
      <w:r>
        <w:rPr>
          <w:rFonts w:hint="default"/>
        </w:rPr>
        <w:t xml:space="preserve">        mkdir /tmp/huawei</w:t>
      </w:r>
    </w:p>
    <w:p>
      <w:pPr>
        <w:rPr>
          <w:rFonts w:hint="default"/>
        </w:rPr>
      </w:pPr>
      <w:r>
        <w:t xml:space="preserve">   6.6、克隆ty-train-api源码</w:t>
      </w:r>
    </w:p>
    <w:p>
      <w:pPr>
        <w:rPr>
          <w:rFonts w:hint="default"/>
        </w:rPr>
      </w:pPr>
      <w:r>
        <w:rPr>
          <w:rFonts w:hint="default"/>
        </w:rPr>
        <w:t>git clone –b dev http://git.bric.com/java/sugar-guangxi.git</w:t>
      </w:r>
    </w:p>
    <w:p>
      <w:pPr>
        <w:rPr>
          <w:rFonts w:hint="default"/>
        </w:rPr>
      </w:pPr>
      <w:r>
        <w:t xml:space="preserve">   6.3、检查配置文件无误后使用maven打包</w:t>
      </w:r>
    </w:p>
    <w:p>
      <w:pPr>
        <w:rPr>
          <w:rFonts w:hint="default"/>
        </w:rPr>
      </w:pPr>
      <w:r>
        <w:rPr>
          <w:rFonts w:hint="default"/>
        </w:rPr>
        <w:t xml:space="preserve">        /mnt/sda/usr/local/apache-maven-3.6.3/bin/mvn package</w:t>
      </w:r>
    </w:p>
    <w:p>
      <w:pPr>
        <w:rPr>
          <w:rFonts w:hint="default"/>
        </w:rPr>
      </w:pPr>
      <w:r>
        <w:t xml:space="preserve">   6.4、进入到包路径打包成镜像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registry.cn-shanghai.aliyuncs.com/centos7_linux/java:6.8</w:t>
      </w:r>
    </w:p>
    <w:p>
      <w:pPr>
        <w:rPr>
          <w:rFonts w:hint="default"/>
        </w:rPr>
      </w:pPr>
      <w:r>
        <w:rPr>
          <w:rFonts w:hint="default"/>
        </w:rPr>
        <w:t xml:space="preserve">COPY ty-train-api.jar /bric/ </w:t>
      </w:r>
    </w:p>
    <w:p>
      <w:pPr>
        <w:rPr>
          <w:rFonts w:hint="default"/>
        </w:rPr>
      </w:pPr>
      <w:r>
        <w:rPr>
          <w:rFonts w:hint="default"/>
        </w:rPr>
        <w:t>ENTRYPOINT ["java","-jar","-Duser.timezone=GMT+8","/bric/ty-train-api.jar","--spring.profiles.avtive=dev"]</w:t>
      </w:r>
    </w:p>
    <w:p>
      <w:pPr>
        <w:rPr>
          <w:rFonts w:hint="default"/>
        </w:rPr>
      </w:pPr>
    </w:p>
    <w:p>
      <w:pPr>
        <w:rPr>
          <w:rFonts w:hint="default"/>
        </w:rPr>
      </w:pPr>
      <w:r>
        <w:t>6.6、打包成镜像</w:t>
      </w:r>
    </w:p>
    <w:p>
      <w:pPr>
        <w:rPr>
          <w:rFonts w:hint="default"/>
        </w:rPr>
      </w:pPr>
      <w:r>
        <w:rPr>
          <w:rFonts w:hint="default"/>
        </w:rPr>
        <w:t>docker build –t swr.cn-east-3.myhuaweicloud.com/bric/ty-train-api .</w:t>
      </w:r>
    </w:p>
    <w:p>
      <w:pPr>
        <w:rPr>
          <w:rFonts w:hint="default"/>
        </w:rPr>
      </w:pPr>
    </w:p>
    <w:p>
      <w:pPr>
        <w:rPr>
          <w:rFonts w:hint="default"/>
        </w:rPr>
      </w:pPr>
      <w:r>
        <w:t>6.6、上传到华为镜像仓库</w:t>
      </w:r>
    </w:p>
    <w:p>
      <w:pPr>
        <w:rPr>
          <w:rFonts w:hint="default"/>
        </w:rPr>
      </w:pPr>
      <w:r>
        <w:rPr>
          <w:rFonts w:hint="default"/>
        </w:rPr>
        <w:t>docker push swr.cn-east-3.myhuaweicloud.com/bric/ty-train-api</w:t>
      </w:r>
    </w:p>
    <w:p>
      <w:pPr>
        <w:rPr>
          <w:rFonts w:hint="default"/>
        </w:rPr>
      </w:pPr>
    </w:p>
    <w:p>
      <w:pPr>
        <w:rPr>
          <w:rFonts w:hint="default"/>
        </w:rPr>
      </w:pPr>
      <w:r>
        <w:t>6.7、CCE创建无状态工作负载及访问</w:t>
      </w:r>
    </w:p>
    <w:p>
      <w:pPr>
        <w:rPr>
          <w:rFonts w:hint="default"/>
        </w:rPr>
      </w:pPr>
      <w:r>
        <w:drawing>
          <wp:inline distT="0" distB="0" distL="0" distR="0">
            <wp:extent cx="5486400" cy="49968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5"/>
                    <a:stretch>
                      <a:fillRect/>
                    </a:stretch>
                  </pic:blipFill>
                  <pic:spPr>
                    <a:xfrm>
                      <a:off x="0" y="0"/>
                      <a:ext cx="5486400" cy="4996815"/>
                    </a:xfrm>
                    <a:prstGeom prst="rect">
                      <a:avLst/>
                    </a:prstGeom>
                  </pic:spPr>
                </pic:pic>
              </a:graphicData>
            </a:graphic>
          </wp:inline>
        </w:drawing>
      </w:r>
    </w:p>
    <w:p>
      <w:pPr>
        <w:rPr>
          <w:rFonts w:hint="default"/>
        </w:rPr>
      </w:pPr>
      <w:r>
        <w:drawing>
          <wp:inline distT="0" distB="0" distL="0" distR="0">
            <wp:extent cx="5486400" cy="3616325"/>
            <wp:effectExtent l="0" t="0" r="0" b="317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6"/>
                    <a:stretch>
                      <a:fillRect/>
                    </a:stretch>
                  </pic:blipFill>
                  <pic:spPr>
                    <a:xfrm>
                      <a:off x="0" y="0"/>
                      <a:ext cx="5486400" cy="3616325"/>
                    </a:xfrm>
                    <a:prstGeom prst="rect">
                      <a:avLst/>
                    </a:prstGeom>
                  </pic:spPr>
                </pic:pic>
              </a:graphicData>
            </a:graphic>
          </wp:inline>
        </w:drawing>
      </w:r>
    </w:p>
    <w:p>
      <w:pPr>
        <w:rPr>
          <w:rFonts w:hint="default"/>
        </w:rPr>
      </w:pPr>
      <w:r>
        <w:drawing>
          <wp:inline distT="0" distB="0" distL="0" distR="0">
            <wp:extent cx="5486400" cy="553021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7"/>
                    <a:stretch>
                      <a:fillRect/>
                    </a:stretch>
                  </pic:blipFill>
                  <pic:spPr>
                    <a:xfrm>
                      <a:off x="0" y="0"/>
                      <a:ext cx="5486400" cy="5530215"/>
                    </a:xfrm>
                    <a:prstGeom prst="rect">
                      <a:avLst/>
                    </a:prstGeom>
                  </pic:spPr>
                </pic:pic>
              </a:graphicData>
            </a:graphic>
          </wp:inline>
        </w:drawing>
      </w:r>
    </w:p>
    <w:p>
      <w:pPr>
        <w:rPr>
          <w:rFonts w:hint="default"/>
        </w:rPr>
      </w:pPr>
      <w:r>
        <w:drawing>
          <wp:inline distT="0" distB="0" distL="0" distR="0">
            <wp:extent cx="5486400" cy="4984115"/>
            <wp:effectExtent l="0" t="0" r="0"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8"/>
                    <a:stretch>
                      <a:fillRect/>
                    </a:stretch>
                  </pic:blipFill>
                  <pic:spPr>
                    <a:xfrm>
                      <a:off x="0" y="0"/>
                      <a:ext cx="5486400" cy="4984115"/>
                    </a:xfrm>
                    <a:prstGeom prst="rect">
                      <a:avLst/>
                    </a:prstGeom>
                  </pic:spPr>
                </pic:pic>
              </a:graphicData>
            </a:graphic>
          </wp:inline>
        </w:drawing>
      </w:r>
    </w:p>
    <w:p>
      <w:pPr>
        <w:rPr>
          <w:rFonts w:hint="default"/>
        </w:rPr>
      </w:pPr>
      <w:r>
        <w:drawing>
          <wp:inline distT="0" distB="0" distL="0" distR="0">
            <wp:extent cx="5486400" cy="5555615"/>
            <wp:effectExtent l="0" t="0" r="0" b="698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9"/>
                    <a:stretch>
                      <a:fillRect/>
                    </a:stretch>
                  </pic:blipFill>
                  <pic:spPr>
                    <a:xfrm>
                      <a:off x="0" y="0"/>
                      <a:ext cx="5486400" cy="5555615"/>
                    </a:xfrm>
                    <a:prstGeom prst="rect">
                      <a:avLst/>
                    </a:prstGeom>
                  </pic:spPr>
                </pic:pic>
              </a:graphicData>
            </a:graphic>
          </wp:inline>
        </w:drawing>
      </w:r>
    </w:p>
    <w:p>
      <w:pPr>
        <w:rPr>
          <w:rFonts w:hint="default"/>
        </w:rPr>
      </w:pPr>
      <w:r>
        <w:drawing>
          <wp:inline distT="0" distB="0" distL="0" distR="0">
            <wp:extent cx="5486400" cy="1805940"/>
            <wp:effectExtent l="0" t="0" r="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0"/>
                    <a:stretch>
                      <a:fillRect/>
                    </a:stretch>
                  </pic:blipFill>
                  <pic:spPr>
                    <a:xfrm>
                      <a:off x="0" y="0"/>
                      <a:ext cx="5486400" cy="1805940"/>
                    </a:xfrm>
                    <a:prstGeom prst="rect">
                      <a:avLst/>
                    </a:prstGeom>
                  </pic:spPr>
                </pic:pic>
              </a:graphicData>
            </a:graphic>
          </wp:inline>
        </w:drawing>
      </w:r>
    </w:p>
    <w:p>
      <w:pPr>
        <w:rPr>
          <w:rFonts w:hint="default"/>
        </w:rPr>
      </w:pPr>
    </w:p>
    <w:p>
      <w:pPr>
        <w:rPr>
          <w:rFonts w:hint="default"/>
        </w:rPr>
      </w:pPr>
      <w:r>
        <w:t>7、ty-supply-api  安装</w:t>
      </w:r>
    </w:p>
    <w:p>
      <w:pPr>
        <w:rPr>
          <w:rFonts w:hint="default"/>
        </w:rPr>
      </w:pPr>
      <w:r>
        <w:t xml:space="preserve">   7.7、在/tmp/目录中新建huawei目录</w:t>
      </w:r>
    </w:p>
    <w:p>
      <w:pPr>
        <w:rPr>
          <w:rFonts w:hint="default"/>
        </w:rPr>
      </w:pPr>
      <w:r>
        <w:rPr>
          <w:rFonts w:hint="default"/>
        </w:rPr>
        <w:t xml:space="preserve">        mkdir /tmp/huawei</w:t>
      </w:r>
    </w:p>
    <w:p>
      <w:pPr>
        <w:rPr>
          <w:rFonts w:hint="default"/>
        </w:rPr>
      </w:pPr>
      <w:r>
        <w:t xml:space="preserve">   7.7、克隆ty-supply-api源码</w:t>
      </w:r>
    </w:p>
    <w:p>
      <w:pPr>
        <w:rPr>
          <w:rFonts w:hint="default"/>
        </w:rPr>
      </w:pPr>
      <w:r>
        <w:rPr>
          <w:rFonts w:hint="default"/>
        </w:rPr>
        <w:t>git clone ?b dev http://git.bric.com/java/sugar-guangxi.git</w:t>
      </w:r>
    </w:p>
    <w:p>
      <w:pPr>
        <w:rPr>
          <w:rFonts w:hint="default"/>
        </w:rPr>
      </w:pPr>
      <w:r>
        <w:t xml:space="preserve">   7.3、检查配置文件无误后使用maven打包</w:t>
      </w:r>
    </w:p>
    <w:p>
      <w:pPr>
        <w:rPr>
          <w:rFonts w:hint="default"/>
        </w:rPr>
      </w:pPr>
      <w:r>
        <w:rPr>
          <w:rFonts w:hint="default"/>
        </w:rPr>
        <w:t xml:space="preserve">        /mnt/sda/usr/local/apache-maven-3.7.3/bin/mvn package</w:t>
      </w:r>
    </w:p>
    <w:p>
      <w:pPr>
        <w:rPr>
          <w:rFonts w:hint="default"/>
        </w:rPr>
      </w:pPr>
      <w:r>
        <w:t xml:space="preserve">   7.4、进入到包路径打包成镜像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registry.cn-shanghai.aliyuncs.com/centos7_linux/java:7.8</w:t>
      </w:r>
    </w:p>
    <w:p>
      <w:pPr>
        <w:rPr>
          <w:rFonts w:hint="default"/>
        </w:rPr>
      </w:pPr>
      <w:r>
        <w:rPr>
          <w:rFonts w:hint="default"/>
        </w:rPr>
        <w:t>COPY ty-supply-api.jar /bric/</w:t>
      </w:r>
    </w:p>
    <w:p>
      <w:pPr>
        <w:rPr>
          <w:rFonts w:hint="default"/>
        </w:rPr>
      </w:pPr>
      <w:r>
        <w:rPr>
          <w:rFonts w:hint="default"/>
        </w:rPr>
        <w:t>ENTRYPOINT ["java","-jar","-Duser.timezone=GMT+8","/bric/ty-supply-api.jar","--spring.profiles.avtive=dev"]</w:t>
      </w:r>
    </w:p>
    <w:p>
      <w:pPr>
        <w:rPr>
          <w:rFonts w:hint="default"/>
        </w:rPr>
      </w:pPr>
    </w:p>
    <w:p>
      <w:pPr>
        <w:rPr>
          <w:rFonts w:hint="default"/>
        </w:rPr>
      </w:pPr>
      <w:r>
        <w:t>7.7、打包成镜像</w:t>
      </w:r>
    </w:p>
    <w:p>
      <w:pPr>
        <w:rPr>
          <w:rFonts w:hint="default"/>
        </w:rPr>
      </w:pPr>
      <w:r>
        <w:rPr>
          <w:rFonts w:hint="default"/>
        </w:rPr>
        <w:t>docker build ?t swr.cn-east-3.myhuaweicloud.com/bric/ty-supply-api .</w:t>
      </w:r>
    </w:p>
    <w:p>
      <w:pPr>
        <w:rPr>
          <w:rFonts w:hint="default"/>
        </w:rPr>
      </w:pPr>
    </w:p>
    <w:p>
      <w:pPr>
        <w:rPr>
          <w:rFonts w:hint="default"/>
        </w:rPr>
      </w:pPr>
      <w:r>
        <w:t>7.7、上传到华为镜像仓库</w:t>
      </w:r>
    </w:p>
    <w:p>
      <w:pPr>
        <w:rPr>
          <w:rFonts w:hint="default"/>
        </w:rPr>
      </w:pPr>
      <w:r>
        <w:rPr>
          <w:rFonts w:hint="default"/>
        </w:rPr>
        <w:t>docker push swr.cn-east-3.myhuaweicloud.com/bric/ty-supply-api</w:t>
      </w:r>
    </w:p>
    <w:p>
      <w:pPr>
        <w:rPr>
          <w:rFonts w:hint="default"/>
        </w:rPr>
      </w:pPr>
    </w:p>
    <w:p>
      <w:pPr>
        <w:rPr>
          <w:rFonts w:hint="default"/>
        </w:rPr>
      </w:pPr>
      <w:r>
        <w:t>7.7、CCE创建无状态工作负载及访问</w:t>
      </w:r>
    </w:p>
    <w:p>
      <w:pPr>
        <w:rPr>
          <w:rFonts w:hint="default"/>
        </w:rPr>
      </w:pPr>
      <w:r>
        <w:drawing>
          <wp:inline distT="0" distB="0" distL="0" distR="0">
            <wp:extent cx="5486400" cy="507428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1"/>
                    <a:stretch>
                      <a:fillRect/>
                    </a:stretch>
                  </pic:blipFill>
                  <pic:spPr>
                    <a:xfrm>
                      <a:off x="0" y="0"/>
                      <a:ext cx="5486400" cy="5074285"/>
                    </a:xfrm>
                    <a:prstGeom prst="rect">
                      <a:avLst/>
                    </a:prstGeom>
                  </pic:spPr>
                </pic:pic>
              </a:graphicData>
            </a:graphic>
          </wp:inline>
        </w:drawing>
      </w:r>
    </w:p>
    <w:p>
      <w:pPr>
        <w:rPr>
          <w:rFonts w:hint="default"/>
        </w:rPr>
      </w:pPr>
      <w:r>
        <w:drawing>
          <wp:inline distT="0" distB="0" distL="0" distR="0">
            <wp:extent cx="5486400" cy="3611245"/>
            <wp:effectExtent l="0" t="0" r="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2"/>
                    <a:stretch>
                      <a:fillRect/>
                    </a:stretch>
                  </pic:blipFill>
                  <pic:spPr>
                    <a:xfrm>
                      <a:off x="0" y="0"/>
                      <a:ext cx="5486400" cy="3611245"/>
                    </a:xfrm>
                    <a:prstGeom prst="rect">
                      <a:avLst/>
                    </a:prstGeom>
                  </pic:spPr>
                </pic:pic>
              </a:graphicData>
            </a:graphic>
          </wp:inline>
        </w:drawing>
      </w:r>
    </w:p>
    <w:p>
      <w:pPr>
        <w:rPr>
          <w:rFonts w:hint="default"/>
        </w:rPr>
      </w:pPr>
      <w:r>
        <w:drawing>
          <wp:inline distT="0" distB="0" distL="0" distR="0">
            <wp:extent cx="5486400" cy="51282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3"/>
                    <a:stretch>
                      <a:fillRect/>
                    </a:stretch>
                  </pic:blipFill>
                  <pic:spPr>
                    <a:xfrm>
                      <a:off x="0" y="0"/>
                      <a:ext cx="5486400" cy="5128260"/>
                    </a:xfrm>
                    <a:prstGeom prst="rect">
                      <a:avLst/>
                    </a:prstGeom>
                  </pic:spPr>
                </pic:pic>
              </a:graphicData>
            </a:graphic>
          </wp:inline>
        </w:drawing>
      </w:r>
    </w:p>
    <w:p>
      <w:pPr>
        <w:rPr>
          <w:rFonts w:hint="default"/>
        </w:rPr>
      </w:pPr>
      <w:r>
        <w:drawing>
          <wp:inline distT="0" distB="0" distL="0" distR="0">
            <wp:extent cx="5486400" cy="493014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4"/>
                    <a:stretch>
                      <a:fillRect/>
                    </a:stretch>
                  </pic:blipFill>
                  <pic:spPr>
                    <a:xfrm>
                      <a:off x="0" y="0"/>
                      <a:ext cx="5486400" cy="4930140"/>
                    </a:xfrm>
                    <a:prstGeom prst="rect">
                      <a:avLst/>
                    </a:prstGeom>
                  </pic:spPr>
                </pic:pic>
              </a:graphicData>
            </a:graphic>
          </wp:inline>
        </w:drawing>
      </w:r>
    </w:p>
    <w:p>
      <w:pPr>
        <w:rPr>
          <w:rFonts w:hint="default"/>
        </w:rPr>
      </w:pPr>
      <w:r>
        <w:drawing>
          <wp:inline distT="0" distB="0" distL="0" distR="0">
            <wp:extent cx="5486400" cy="5534660"/>
            <wp:effectExtent l="0" t="0" r="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5"/>
                    <a:stretch>
                      <a:fillRect/>
                    </a:stretch>
                  </pic:blipFill>
                  <pic:spPr>
                    <a:xfrm>
                      <a:off x="0" y="0"/>
                      <a:ext cx="5486400" cy="5534660"/>
                    </a:xfrm>
                    <a:prstGeom prst="rect">
                      <a:avLst/>
                    </a:prstGeom>
                  </pic:spPr>
                </pic:pic>
              </a:graphicData>
            </a:graphic>
          </wp:inline>
        </w:drawing>
      </w:r>
    </w:p>
    <w:p>
      <w:pPr>
        <w:rPr>
          <w:rFonts w:hint="default"/>
        </w:rPr>
      </w:pPr>
      <w:r>
        <w:drawing>
          <wp:inline distT="0" distB="0" distL="0" distR="0">
            <wp:extent cx="5486400" cy="178435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6"/>
                    <a:stretch>
                      <a:fillRect/>
                    </a:stretch>
                  </pic:blipFill>
                  <pic:spPr>
                    <a:xfrm>
                      <a:off x="0" y="0"/>
                      <a:ext cx="5486400" cy="1784350"/>
                    </a:xfrm>
                    <a:prstGeom prst="rect">
                      <a:avLst/>
                    </a:prstGeom>
                  </pic:spPr>
                </pic:pic>
              </a:graphicData>
            </a:graphic>
          </wp:inline>
        </w:drawing>
      </w:r>
    </w:p>
    <w:p>
      <w:pPr>
        <w:rPr>
          <w:rFonts w:hint="default"/>
        </w:rPr>
      </w:pPr>
      <w:r>
        <w:t>8、ty-purchase-api  安装</w:t>
      </w:r>
    </w:p>
    <w:p>
      <w:pPr>
        <w:rPr>
          <w:rFonts w:hint="default"/>
        </w:rPr>
      </w:pPr>
      <w:r>
        <w:t xml:space="preserve">   8.8、在/tmp/目录中新建huawei目录</w:t>
      </w:r>
    </w:p>
    <w:p>
      <w:pPr>
        <w:rPr>
          <w:rFonts w:hint="default"/>
        </w:rPr>
      </w:pPr>
      <w:r>
        <w:rPr>
          <w:rFonts w:hint="default"/>
        </w:rPr>
        <w:t xml:space="preserve">        mkdir /tmp/huawei</w:t>
      </w:r>
    </w:p>
    <w:p>
      <w:pPr>
        <w:rPr>
          <w:rFonts w:hint="default"/>
        </w:rPr>
      </w:pPr>
      <w:r>
        <w:t xml:space="preserve">   8.8、克隆ty-purchase-api源码</w:t>
      </w:r>
    </w:p>
    <w:p>
      <w:pPr>
        <w:rPr>
          <w:rFonts w:hint="default"/>
        </w:rPr>
      </w:pPr>
      <w:r>
        <w:rPr>
          <w:rFonts w:hint="default"/>
        </w:rPr>
        <w:t>git clone –b dev http://git.bric.com/java/sugar-guangxi.git</w:t>
      </w:r>
    </w:p>
    <w:p>
      <w:pPr>
        <w:rPr>
          <w:rFonts w:hint="default"/>
        </w:rPr>
      </w:pPr>
      <w:r>
        <w:t xml:space="preserve">   8.3、检查配置文件无误后使用maven打包</w:t>
      </w:r>
    </w:p>
    <w:p>
      <w:pPr>
        <w:rPr>
          <w:rFonts w:hint="default"/>
        </w:rPr>
      </w:pPr>
      <w:r>
        <w:rPr>
          <w:rFonts w:hint="default"/>
        </w:rPr>
        <w:t xml:space="preserve">        /mnt/sda/usr/local/apache-maven-3.8.3/bin/mvn package</w:t>
      </w:r>
    </w:p>
    <w:p>
      <w:pPr>
        <w:rPr>
          <w:rFonts w:hint="default"/>
        </w:rPr>
      </w:pPr>
      <w:r>
        <w:t xml:space="preserve">   8.4、进入到包路径打包成镜像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registry.cn-shanghai.aliyuncs.com/centos8_linux/java:8.8</w:t>
      </w:r>
    </w:p>
    <w:p>
      <w:pPr>
        <w:rPr>
          <w:rFonts w:hint="default"/>
        </w:rPr>
      </w:pPr>
      <w:r>
        <w:rPr>
          <w:rFonts w:hint="default"/>
        </w:rPr>
        <w:t>COPY ty-purchase-api.jar /bric/</w:t>
      </w:r>
    </w:p>
    <w:p>
      <w:pPr>
        <w:rPr>
          <w:rFonts w:hint="default"/>
        </w:rPr>
      </w:pPr>
      <w:r>
        <w:rPr>
          <w:rFonts w:hint="default"/>
        </w:rPr>
        <w:t>ENTRYPOINT ["java","-jar","-Duser.timezone=GMT+8","/bric/ty-purchase-api.jar","--spring.profiles.avtive=dev"]</w:t>
      </w:r>
    </w:p>
    <w:p>
      <w:pPr>
        <w:rPr>
          <w:rFonts w:hint="default"/>
        </w:rPr>
      </w:pPr>
    </w:p>
    <w:p>
      <w:pPr>
        <w:rPr>
          <w:rFonts w:hint="default"/>
        </w:rPr>
      </w:pPr>
      <w:r>
        <w:t>8.8、打包成镜像</w:t>
      </w:r>
    </w:p>
    <w:p>
      <w:pPr>
        <w:rPr>
          <w:rFonts w:hint="default"/>
        </w:rPr>
      </w:pPr>
      <w:r>
        <w:rPr>
          <w:rFonts w:hint="default"/>
        </w:rPr>
        <w:t>docker build –t swr.cn-east-3.myhuaweicloud.com/bric/ty-purchase-api .</w:t>
      </w:r>
    </w:p>
    <w:p>
      <w:pPr>
        <w:rPr>
          <w:rFonts w:hint="default"/>
        </w:rPr>
      </w:pPr>
    </w:p>
    <w:p>
      <w:pPr>
        <w:rPr>
          <w:rFonts w:hint="default"/>
        </w:rPr>
      </w:pPr>
      <w:r>
        <w:t>8.8、上传到华为镜像仓库</w:t>
      </w:r>
    </w:p>
    <w:p>
      <w:pPr>
        <w:rPr>
          <w:rFonts w:hint="default"/>
        </w:rPr>
      </w:pPr>
      <w:r>
        <w:rPr>
          <w:rFonts w:hint="default"/>
        </w:rPr>
        <w:t>docker push swr.cn-east-3.myhuaweicloud.com/bric/ty-purchase-api</w:t>
      </w:r>
    </w:p>
    <w:p>
      <w:pPr>
        <w:rPr>
          <w:rFonts w:hint="default"/>
        </w:rPr>
      </w:pPr>
    </w:p>
    <w:p>
      <w:pPr>
        <w:rPr>
          <w:rFonts w:hint="default"/>
        </w:rPr>
      </w:pPr>
      <w:r>
        <w:t>8.8、CCE创建无状态工作负载及访问</w:t>
      </w:r>
    </w:p>
    <w:p>
      <w:pPr>
        <w:rPr>
          <w:rFonts w:hint="default"/>
        </w:rPr>
      </w:pPr>
      <w:r>
        <w:drawing>
          <wp:inline distT="0" distB="0" distL="0" distR="0">
            <wp:extent cx="5486400" cy="53181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7"/>
                    <a:stretch>
                      <a:fillRect/>
                    </a:stretch>
                  </pic:blipFill>
                  <pic:spPr>
                    <a:xfrm>
                      <a:off x="0" y="0"/>
                      <a:ext cx="5486400" cy="5318125"/>
                    </a:xfrm>
                    <a:prstGeom prst="rect">
                      <a:avLst/>
                    </a:prstGeom>
                  </pic:spPr>
                </pic:pic>
              </a:graphicData>
            </a:graphic>
          </wp:inline>
        </w:drawing>
      </w:r>
    </w:p>
    <w:p>
      <w:pPr>
        <w:rPr>
          <w:rFonts w:hint="default"/>
        </w:rPr>
      </w:pPr>
      <w:r>
        <w:drawing>
          <wp:inline distT="0" distB="0" distL="0" distR="0">
            <wp:extent cx="5486400" cy="3554730"/>
            <wp:effectExtent l="0" t="0" r="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8"/>
                    <a:stretch>
                      <a:fillRect/>
                    </a:stretch>
                  </pic:blipFill>
                  <pic:spPr>
                    <a:xfrm>
                      <a:off x="0" y="0"/>
                      <a:ext cx="5486400" cy="3554730"/>
                    </a:xfrm>
                    <a:prstGeom prst="rect">
                      <a:avLst/>
                    </a:prstGeom>
                  </pic:spPr>
                </pic:pic>
              </a:graphicData>
            </a:graphic>
          </wp:inline>
        </w:drawing>
      </w:r>
    </w:p>
    <w:p>
      <w:pPr>
        <w:rPr>
          <w:rFonts w:hint="default"/>
        </w:rPr>
      </w:pPr>
      <w:r>
        <w:drawing>
          <wp:inline distT="0" distB="0" distL="0" distR="0">
            <wp:extent cx="5486400" cy="5085715"/>
            <wp:effectExtent l="0" t="0" r="0" b="63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9"/>
                    <a:stretch>
                      <a:fillRect/>
                    </a:stretch>
                  </pic:blipFill>
                  <pic:spPr>
                    <a:xfrm>
                      <a:off x="0" y="0"/>
                      <a:ext cx="5486400" cy="5085715"/>
                    </a:xfrm>
                    <a:prstGeom prst="rect">
                      <a:avLst/>
                    </a:prstGeom>
                  </pic:spPr>
                </pic:pic>
              </a:graphicData>
            </a:graphic>
          </wp:inline>
        </w:drawing>
      </w:r>
    </w:p>
    <w:p>
      <w:pPr>
        <w:rPr>
          <w:rFonts w:hint="default"/>
        </w:rPr>
      </w:pPr>
      <w:r>
        <w:drawing>
          <wp:inline distT="0" distB="0" distL="0" distR="0">
            <wp:extent cx="5486400" cy="49339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0"/>
                    <a:stretch>
                      <a:fillRect/>
                    </a:stretch>
                  </pic:blipFill>
                  <pic:spPr>
                    <a:xfrm>
                      <a:off x="0" y="0"/>
                      <a:ext cx="5486400" cy="4933950"/>
                    </a:xfrm>
                    <a:prstGeom prst="rect">
                      <a:avLst/>
                    </a:prstGeom>
                  </pic:spPr>
                </pic:pic>
              </a:graphicData>
            </a:graphic>
          </wp:inline>
        </w:drawing>
      </w:r>
    </w:p>
    <w:p>
      <w:pPr>
        <w:rPr>
          <w:rFonts w:hint="default"/>
        </w:rPr>
      </w:pPr>
      <w:r>
        <w:drawing>
          <wp:inline distT="0" distB="0" distL="0" distR="0">
            <wp:extent cx="5486400" cy="558292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1"/>
                    <a:stretch>
                      <a:fillRect/>
                    </a:stretch>
                  </pic:blipFill>
                  <pic:spPr>
                    <a:xfrm>
                      <a:off x="0" y="0"/>
                      <a:ext cx="5486400" cy="5582920"/>
                    </a:xfrm>
                    <a:prstGeom prst="rect">
                      <a:avLst/>
                    </a:prstGeom>
                  </pic:spPr>
                </pic:pic>
              </a:graphicData>
            </a:graphic>
          </wp:inline>
        </w:drawing>
      </w:r>
    </w:p>
    <w:p>
      <w:pPr>
        <w:rPr>
          <w:rFonts w:hint="default"/>
        </w:rPr>
      </w:pPr>
      <w:r>
        <w:drawing>
          <wp:inline distT="0" distB="0" distL="0" distR="0">
            <wp:extent cx="5486400" cy="183451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2"/>
                    <a:stretch>
                      <a:fillRect/>
                    </a:stretch>
                  </pic:blipFill>
                  <pic:spPr>
                    <a:xfrm>
                      <a:off x="0" y="0"/>
                      <a:ext cx="5486400" cy="1834515"/>
                    </a:xfrm>
                    <a:prstGeom prst="rect">
                      <a:avLst/>
                    </a:prstGeom>
                  </pic:spPr>
                </pic:pic>
              </a:graphicData>
            </a:graphic>
          </wp:inline>
        </w:drawing>
      </w:r>
    </w:p>
    <w:p>
      <w:pPr>
        <w:rPr>
          <w:rFonts w:hint="default"/>
        </w:rPr>
      </w:pPr>
      <w:r>
        <w:t>9、ty-labour-api  安装</w:t>
      </w:r>
    </w:p>
    <w:p>
      <w:pPr>
        <w:rPr>
          <w:rFonts w:hint="default"/>
        </w:rPr>
      </w:pPr>
      <w:r>
        <w:t xml:space="preserve">   9.9、在/tmp/目录中新建huawei目录</w:t>
      </w:r>
    </w:p>
    <w:p>
      <w:pPr>
        <w:rPr>
          <w:rFonts w:hint="default"/>
        </w:rPr>
      </w:pPr>
      <w:r>
        <w:rPr>
          <w:rFonts w:hint="default"/>
        </w:rPr>
        <w:t xml:space="preserve">        mkdir /tmp/huawei</w:t>
      </w:r>
    </w:p>
    <w:p>
      <w:pPr>
        <w:rPr>
          <w:rFonts w:hint="default"/>
        </w:rPr>
      </w:pPr>
      <w:r>
        <w:t xml:space="preserve">   9.9、克隆ty-labour-api源码</w:t>
      </w:r>
    </w:p>
    <w:p>
      <w:pPr>
        <w:rPr>
          <w:rFonts w:hint="default"/>
        </w:rPr>
      </w:pPr>
      <w:r>
        <w:rPr>
          <w:rFonts w:hint="default"/>
        </w:rPr>
        <w:t>git clone –b dev http://git.bric.com/java/sugar-guangxi.git</w:t>
      </w:r>
    </w:p>
    <w:p>
      <w:pPr>
        <w:rPr>
          <w:rFonts w:hint="default"/>
        </w:rPr>
      </w:pPr>
      <w:r>
        <w:t xml:space="preserve">   9.3、检查配置文件无误后使用maven打包</w:t>
      </w:r>
    </w:p>
    <w:p>
      <w:pPr>
        <w:rPr>
          <w:rFonts w:hint="default"/>
        </w:rPr>
      </w:pPr>
      <w:r>
        <w:rPr>
          <w:rFonts w:hint="default"/>
        </w:rPr>
        <w:t xml:space="preserve">        /mnt/sda/usr/local/apache-maven-3.9.3/bin/mvn package</w:t>
      </w:r>
    </w:p>
    <w:p>
      <w:pPr>
        <w:rPr>
          <w:rFonts w:hint="default"/>
        </w:rPr>
      </w:pPr>
      <w:r>
        <w:t xml:space="preserve">   9.4、进入到包路径打包成镜像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registry.cn-shanghai.aliyuncs.com/centos9_linux/java:9.9</w:t>
      </w:r>
    </w:p>
    <w:p>
      <w:pPr>
        <w:rPr>
          <w:rFonts w:hint="default"/>
        </w:rPr>
      </w:pPr>
      <w:r>
        <w:rPr>
          <w:rFonts w:hint="default"/>
        </w:rPr>
        <w:t xml:space="preserve">COPY ty-labour-api.jar /bric/ </w:t>
      </w:r>
    </w:p>
    <w:p>
      <w:pPr>
        <w:rPr>
          <w:rFonts w:hint="default"/>
        </w:rPr>
      </w:pPr>
      <w:r>
        <w:rPr>
          <w:rFonts w:hint="default"/>
        </w:rPr>
        <w:t>ENTRYPOINT ["java","-jar","-Duser.timezone=GMT+9","/bric/ty-labour-api.jar","--spring.profiles.avtive=dev"]</w:t>
      </w:r>
    </w:p>
    <w:p>
      <w:pPr>
        <w:rPr>
          <w:rFonts w:hint="default"/>
        </w:rPr>
      </w:pPr>
    </w:p>
    <w:p>
      <w:pPr>
        <w:rPr>
          <w:rFonts w:hint="default"/>
        </w:rPr>
      </w:pPr>
      <w:r>
        <w:t>9.9、打包成镜像</w:t>
      </w:r>
    </w:p>
    <w:p>
      <w:pPr>
        <w:rPr>
          <w:rFonts w:hint="default"/>
        </w:rPr>
      </w:pPr>
      <w:r>
        <w:rPr>
          <w:rFonts w:hint="default"/>
        </w:rPr>
        <w:t xml:space="preserve">docker build –t swr.cn-east-3.myhuaweicloud.com/bric/ty-labour-api . </w:t>
      </w:r>
    </w:p>
    <w:p>
      <w:pPr>
        <w:rPr>
          <w:rFonts w:hint="default"/>
        </w:rPr>
      </w:pPr>
    </w:p>
    <w:p>
      <w:pPr>
        <w:rPr>
          <w:rFonts w:hint="default"/>
        </w:rPr>
      </w:pPr>
      <w:r>
        <w:t>9.9、上传到华为镜像仓库</w:t>
      </w:r>
    </w:p>
    <w:p>
      <w:pPr>
        <w:rPr>
          <w:rFonts w:hint="default"/>
        </w:rPr>
      </w:pPr>
      <w:r>
        <w:rPr>
          <w:rFonts w:hint="default"/>
        </w:rPr>
        <w:t>docker push swr.cn-east-3.myhuaweicloud.com/bric/ty-labour-api</w:t>
      </w:r>
    </w:p>
    <w:p>
      <w:pPr>
        <w:rPr>
          <w:rFonts w:hint="default"/>
        </w:rPr>
      </w:pPr>
    </w:p>
    <w:p>
      <w:pPr>
        <w:rPr>
          <w:rFonts w:hint="default"/>
        </w:rPr>
      </w:pPr>
      <w:r>
        <w:t>9.9、CCE创建无状态工作负载及访问</w:t>
      </w:r>
    </w:p>
    <w:p>
      <w:pPr>
        <w:rPr>
          <w:rFonts w:hint="default"/>
        </w:rPr>
      </w:pPr>
      <w:r>
        <w:drawing>
          <wp:inline distT="0" distB="0" distL="0" distR="0">
            <wp:extent cx="5486400" cy="5161280"/>
            <wp:effectExtent l="0" t="0" r="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3"/>
                    <a:stretch>
                      <a:fillRect/>
                    </a:stretch>
                  </pic:blipFill>
                  <pic:spPr>
                    <a:xfrm>
                      <a:off x="0" y="0"/>
                      <a:ext cx="5486400" cy="5161280"/>
                    </a:xfrm>
                    <a:prstGeom prst="rect">
                      <a:avLst/>
                    </a:prstGeom>
                  </pic:spPr>
                </pic:pic>
              </a:graphicData>
            </a:graphic>
          </wp:inline>
        </w:drawing>
      </w:r>
    </w:p>
    <w:p>
      <w:pPr>
        <w:rPr>
          <w:rFonts w:hint="default"/>
        </w:rPr>
      </w:pPr>
      <w:r>
        <w:drawing>
          <wp:inline distT="0" distB="0" distL="0" distR="0">
            <wp:extent cx="5486400" cy="369760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4"/>
                    <a:stretch>
                      <a:fillRect/>
                    </a:stretch>
                  </pic:blipFill>
                  <pic:spPr>
                    <a:xfrm>
                      <a:off x="0" y="0"/>
                      <a:ext cx="5486400" cy="3697605"/>
                    </a:xfrm>
                    <a:prstGeom prst="rect">
                      <a:avLst/>
                    </a:prstGeom>
                  </pic:spPr>
                </pic:pic>
              </a:graphicData>
            </a:graphic>
          </wp:inline>
        </w:drawing>
      </w:r>
    </w:p>
    <w:p>
      <w:pPr>
        <w:rPr>
          <w:rFonts w:hint="default"/>
        </w:rPr>
      </w:pPr>
      <w:r>
        <w:drawing>
          <wp:inline distT="0" distB="0" distL="0" distR="0">
            <wp:extent cx="5486400" cy="54864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5"/>
                    <a:stretch>
                      <a:fillRect/>
                    </a:stretch>
                  </pic:blipFill>
                  <pic:spPr>
                    <a:xfrm>
                      <a:off x="0" y="0"/>
                      <a:ext cx="5486400" cy="5486400"/>
                    </a:xfrm>
                    <a:prstGeom prst="rect">
                      <a:avLst/>
                    </a:prstGeom>
                  </pic:spPr>
                </pic:pic>
              </a:graphicData>
            </a:graphic>
          </wp:inline>
        </w:drawing>
      </w:r>
    </w:p>
    <w:p>
      <w:pPr>
        <w:rPr>
          <w:rFonts w:hint="default"/>
        </w:rPr>
      </w:pPr>
      <w:r>
        <w:drawing>
          <wp:inline distT="0" distB="0" distL="0" distR="0">
            <wp:extent cx="5486400" cy="495998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6"/>
                    <a:stretch>
                      <a:fillRect/>
                    </a:stretch>
                  </pic:blipFill>
                  <pic:spPr>
                    <a:xfrm>
                      <a:off x="0" y="0"/>
                      <a:ext cx="5486400" cy="4959985"/>
                    </a:xfrm>
                    <a:prstGeom prst="rect">
                      <a:avLst/>
                    </a:prstGeom>
                  </pic:spPr>
                </pic:pic>
              </a:graphicData>
            </a:graphic>
          </wp:inline>
        </w:drawing>
      </w:r>
    </w:p>
    <w:p>
      <w:pPr>
        <w:rPr>
          <w:rFonts w:hint="default"/>
        </w:rPr>
      </w:pPr>
      <w:r>
        <w:drawing>
          <wp:inline distT="0" distB="0" distL="0" distR="0">
            <wp:extent cx="5486400" cy="558228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7"/>
                    <a:stretch>
                      <a:fillRect/>
                    </a:stretch>
                  </pic:blipFill>
                  <pic:spPr>
                    <a:xfrm>
                      <a:off x="0" y="0"/>
                      <a:ext cx="5486400" cy="5582285"/>
                    </a:xfrm>
                    <a:prstGeom prst="rect">
                      <a:avLst/>
                    </a:prstGeom>
                  </pic:spPr>
                </pic:pic>
              </a:graphicData>
            </a:graphic>
          </wp:inline>
        </w:drawing>
      </w:r>
    </w:p>
    <w:p>
      <w:pPr>
        <w:rPr>
          <w:rFonts w:hint="default"/>
        </w:rPr>
      </w:pPr>
      <w:r>
        <w:drawing>
          <wp:inline distT="0" distB="0" distL="0" distR="0">
            <wp:extent cx="5486400" cy="1884045"/>
            <wp:effectExtent l="0" t="0" r="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8"/>
                    <a:stretch>
                      <a:fillRect/>
                    </a:stretch>
                  </pic:blipFill>
                  <pic:spPr>
                    <a:xfrm>
                      <a:off x="0" y="0"/>
                      <a:ext cx="5486400" cy="1884045"/>
                    </a:xfrm>
                    <a:prstGeom prst="rect">
                      <a:avLst/>
                    </a:prstGeom>
                  </pic:spPr>
                </pic:pic>
              </a:graphicData>
            </a:graphic>
          </wp:inline>
        </w:drawing>
      </w:r>
    </w:p>
    <w:p>
      <w:pPr>
        <w:rPr>
          <w:rFonts w:hint="default"/>
        </w:rPr>
      </w:pPr>
      <w:r>
        <w:t>10、ty-declare-api  安装</w:t>
      </w:r>
    </w:p>
    <w:p>
      <w:pPr>
        <w:rPr>
          <w:rFonts w:hint="default"/>
        </w:rPr>
      </w:pPr>
      <w:r>
        <w:t xml:space="preserve">   10.10、在/tmp/目录中新建huawei目录</w:t>
      </w:r>
    </w:p>
    <w:p>
      <w:pPr>
        <w:rPr>
          <w:rFonts w:hint="default"/>
        </w:rPr>
      </w:pPr>
      <w:r>
        <w:rPr>
          <w:rFonts w:hint="default"/>
        </w:rPr>
        <w:t xml:space="preserve">        mkdir /tmp/huawei</w:t>
      </w:r>
    </w:p>
    <w:p>
      <w:pPr>
        <w:rPr>
          <w:rFonts w:hint="default"/>
        </w:rPr>
      </w:pPr>
      <w:r>
        <w:t xml:space="preserve">   10.10、克隆ty-declare-api源码</w:t>
      </w:r>
    </w:p>
    <w:p>
      <w:pPr>
        <w:rPr>
          <w:rFonts w:hint="default"/>
        </w:rPr>
      </w:pPr>
      <w:r>
        <w:rPr>
          <w:rFonts w:hint="default"/>
        </w:rPr>
        <w:t>git clone –b dev http://git.bric.com/java/sugar-guangxi.git</w:t>
      </w:r>
    </w:p>
    <w:p>
      <w:pPr>
        <w:rPr>
          <w:rFonts w:hint="default"/>
        </w:rPr>
      </w:pPr>
      <w:r>
        <w:t xml:space="preserve">   10.3、检查配置文件无误后使用maven打包</w:t>
      </w:r>
    </w:p>
    <w:p>
      <w:pPr>
        <w:rPr>
          <w:rFonts w:hint="default"/>
        </w:rPr>
      </w:pPr>
      <w:r>
        <w:rPr>
          <w:rFonts w:hint="default"/>
        </w:rPr>
        <w:t xml:space="preserve">        /mnt/sda/usr/local/apache-maven-3.10.3/bin/mvn package</w:t>
      </w:r>
    </w:p>
    <w:p>
      <w:pPr>
        <w:rPr>
          <w:rFonts w:hint="default"/>
        </w:rPr>
      </w:pPr>
      <w:r>
        <w:t xml:space="preserve">   10.4、进入到包路径打包成镜像</w:t>
      </w:r>
    </w:p>
    <w:p>
      <w:pPr>
        <w:rPr>
          <w:rFonts w:hint="default"/>
        </w:rPr>
      </w:pPr>
      <w:r>
        <w:rPr>
          <w:rFonts w:hint="default"/>
        </w:rPr>
        <w:t xml:space="preserve">        cd /tmp/Huawei/ty_planting_api/target</w:t>
      </w:r>
    </w:p>
    <w:p>
      <w:pPr>
        <w:rPr>
          <w:rFonts w:hint="default"/>
        </w:rPr>
      </w:pPr>
      <w:r>
        <w:t>创建Dockerfile文件内容如下</w:t>
      </w:r>
    </w:p>
    <w:p>
      <w:pPr>
        <w:rPr>
          <w:rFonts w:hint="default"/>
        </w:rPr>
      </w:pPr>
      <w:r>
        <w:rPr>
          <w:rFonts w:hint="default"/>
        </w:rPr>
        <w:t>FROM registry.cn-shanghai.aliyuncs.com/centos10_linux/java:10.10</w:t>
      </w:r>
    </w:p>
    <w:p>
      <w:pPr>
        <w:rPr>
          <w:rFonts w:hint="default"/>
        </w:rPr>
      </w:pPr>
      <w:r>
        <w:rPr>
          <w:rFonts w:hint="default"/>
        </w:rPr>
        <w:t xml:space="preserve">COPY ty-declare-api.jar /bric/ </w:t>
      </w:r>
    </w:p>
    <w:p>
      <w:pPr>
        <w:rPr>
          <w:rFonts w:hint="default"/>
        </w:rPr>
      </w:pPr>
      <w:r>
        <w:rPr>
          <w:rFonts w:hint="default"/>
        </w:rPr>
        <w:t>ENTRYPOINT ["java","-jar","-Duser.timezone=GMT+10","/bric/ty-declare-api.jar","--spring.profiles.avtive=dev"]</w:t>
      </w:r>
    </w:p>
    <w:p>
      <w:pPr>
        <w:rPr>
          <w:rFonts w:hint="default"/>
        </w:rPr>
      </w:pPr>
    </w:p>
    <w:p>
      <w:pPr>
        <w:rPr>
          <w:rFonts w:hint="default"/>
        </w:rPr>
      </w:pPr>
      <w:r>
        <w:t>10.10、打包成镜像</w:t>
      </w:r>
    </w:p>
    <w:p>
      <w:pPr>
        <w:rPr>
          <w:rFonts w:hint="default"/>
        </w:rPr>
      </w:pPr>
      <w:r>
        <w:rPr>
          <w:rFonts w:hint="default"/>
        </w:rPr>
        <w:t>docker build –t swr.cn-east-3.myhuaweicloud.com/bric/ty-declare-api .</w:t>
      </w:r>
    </w:p>
    <w:p>
      <w:pPr>
        <w:rPr>
          <w:rFonts w:hint="default"/>
        </w:rPr>
      </w:pPr>
    </w:p>
    <w:p>
      <w:pPr>
        <w:rPr>
          <w:rFonts w:hint="default"/>
        </w:rPr>
      </w:pPr>
      <w:r>
        <w:t>10.10、上传到华为镜像仓库</w:t>
      </w:r>
    </w:p>
    <w:p>
      <w:pPr>
        <w:rPr>
          <w:rFonts w:hint="default"/>
        </w:rPr>
      </w:pPr>
      <w:r>
        <w:rPr>
          <w:rFonts w:hint="default"/>
        </w:rPr>
        <w:t>docker push swr.cn-east-3.myhuaweicloud.com/bric/ty-declare-api</w:t>
      </w:r>
    </w:p>
    <w:p>
      <w:pPr>
        <w:rPr>
          <w:rFonts w:hint="default"/>
        </w:rPr>
      </w:pPr>
    </w:p>
    <w:p>
      <w:pPr>
        <w:rPr>
          <w:rFonts w:hint="default"/>
        </w:rPr>
      </w:pPr>
      <w:r>
        <w:t>10.10、CCE创建无状态工作负载及访问</w:t>
      </w:r>
    </w:p>
    <w:p>
      <w:pPr>
        <w:rPr>
          <w:rFonts w:hint="default"/>
        </w:rPr>
      </w:pPr>
      <w:r>
        <w:drawing>
          <wp:inline distT="0" distB="0" distL="0" distR="0">
            <wp:extent cx="5486400" cy="53625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9"/>
                    <a:stretch>
                      <a:fillRect/>
                    </a:stretch>
                  </pic:blipFill>
                  <pic:spPr>
                    <a:xfrm>
                      <a:off x="0" y="0"/>
                      <a:ext cx="5486400" cy="5362575"/>
                    </a:xfrm>
                    <a:prstGeom prst="rect">
                      <a:avLst/>
                    </a:prstGeom>
                  </pic:spPr>
                </pic:pic>
              </a:graphicData>
            </a:graphic>
          </wp:inline>
        </w:drawing>
      </w:r>
    </w:p>
    <w:p>
      <w:pPr>
        <w:rPr>
          <w:rFonts w:hint="default"/>
        </w:rPr>
      </w:pPr>
      <w:r>
        <w:drawing>
          <wp:inline distT="0" distB="0" distL="0" distR="0">
            <wp:extent cx="5486400" cy="3580765"/>
            <wp:effectExtent l="0" t="0" r="0" b="63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0"/>
                    <a:stretch>
                      <a:fillRect/>
                    </a:stretch>
                  </pic:blipFill>
                  <pic:spPr>
                    <a:xfrm>
                      <a:off x="0" y="0"/>
                      <a:ext cx="5486400" cy="3580765"/>
                    </a:xfrm>
                    <a:prstGeom prst="rect">
                      <a:avLst/>
                    </a:prstGeom>
                  </pic:spPr>
                </pic:pic>
              </a:graphicData>
            </a:graphic>
          </wp:inline>
        </w:drawing>
      </w:r>
    </w:p>
    <w:p>
      <w:pPr>
        <w:rPr>
          <w:rFonts w:hint="default"/>
        </w:rPr>
      </w:pPr>
      <w:r>
        <w:drawing>
          <wp:inline distT="0" distB="0" distL="0" distR="0">
            <wp:extent cx="5486400" cy="53797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1"/>
                    <a:stretch>
                      <a:fillRect/>
                    </a:stretch>
                  </pic:blipFill>
                  <pic:spPr>
                    <a:xfrm>
                      <a:off x="0" y="0"/>
                      <a:ext cx="5486400" cy="5379720"/>
                    </a:xfrm>
                    <a:prstGeom prst="rect">
                      <a:avLst/>
                    </a:prstGeom>
                  </pic:spPr>
                </pic:pic>
              </a:graphicData>
            </a:graphic>
          </wp:inline>
        </w:drawing>
      </w:r>
    </w:p>
    <w:p>
      <w:pPr>
        <w:rPr>
          <w:rFonts w:hint="default"/>
        </w:rPr>
      </w:pPr>
      <w:r>
        <w:drawing>
          <wp:inline distT="0" distB="0" distL="0" distR="0">
            <wp:extent cx="5486400" cy="4949825"/>
            <wp:effectExtent l="0" t="0" r="0" b="317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2"/>
                    <a:stretch>
                      <a:fillRect/>
                    </a:stretch>
                  </pic:blipFill>
                  <pic:spPr>
                    <a:xfrm>
                      <a:off x="0" y="0"/>
                      <a:ext cx="5486400" cy="4949825"/>
                    </a:xfrm>
                    <a:prstGeom prst="rect">
                      <a:avLst/>
                    </a:prstGeom>
                  </pic:spPr>
                </pic:pic>
              </a:graphicData>
            </a:graphic>
          </wp:inline>
        </w:drawing>
      </w:r>
    </w:p>
    <w:p>
      <w:pPr>
        <w:rPr>
          <w:rFonts w:hint="default"/>
        </w:rPr>
      </w:pPr>
      <w:r>
        <w:drawing>
          <wp:inline distT="0" distB="0" distL="0" distR="0">
            <wp:extent cx="5486400" cy="556514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3"/>
                    <a:stretch>
                      <a:fillRect/>
                    </a:stretch>
                  </pic:blipFill>
                  <pic:spPr>
                    <a:xfrm>
                      <a:off x="0" y="0"/>
                      <a:ext cx="5486400" cy="5565140"/>
                    </a:xfrm>
                    <a:prstGeom prst="rect">
                      <a:avLst/>
                    </a:prstGeom>
                  </pic:spPr>
                </pic:pic>
              </a:graphicData>
            </a:graphic>
          </wp:inline>
        </w:drawing>
      </w:r>
    </w:p>
    <w:p>
      <w:pPr>
        <w:rPr>
          <w:rFonts w:hint="default"/>
        </w:rPr>
      </w:pPr>
      <w:r>
        <w:drawing>
          <wp:inline distT="0" distB="0" distL="0" distR="0">
            <wp:extent cx="5486400" cy="179895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4"/>
                    <a:stretch>
                      <a:fillRect/>
                    </a:stretch>
                  </pic:blipFill>
                  <pic:spPr>
                    <a:xfrm>
                      <a:off x="0" y="0"/>
                      <a:ext cx="5486400" cy="1798955"/>
                    </a:xfrm>
                    <a:prstGeom prst="rect">
                      <a:avLst/>
                    </a:prstGeom>
                  </pic:spPr>
                </pic:pic>
              </a:graphicData>
            </a:graphic>
          </wp:inline>
        </w:drawing>
      </w:r>
    </w:p>
    <w:p>
      <w:pPr>
        <w:rPr>
          <w:rFonts w:hint="default"/>
        </w:rPr>
      </w:pPr>
    </w:p>
    <w:p>
      <w:pPr>
        <w:rPr>
          <w:rFonts w:hint="default"/>
        </w:rPr>
      </w:pPr>
    </w:p>
    <w:p>
      <w:pPr>
        <w:ind w:left="0"/>
        <w:rPr>
          <w:rFonts w:hint="default"/>
        </w:rPr>
      </w:pPr>
    </w:p>
    <w:p>
      <w:pPr>
        <w:rPr>
          <w:rFonts w:hint="default"/>
        </w:rPr>
      </w:pPr>
      <w:r>
        <w:t>11.1、准备好ty-root-web镜像</w:t>
      </w:r>
    </w:p>
    <w:p>
      <w:pPr>
        <w:rPr>
          <w:rFonts w:hint="default"/>
        </w:rPr>
      </w:pPr>
    </w:p>
    <w:p>
      <w:pPr>
        <w:rPr>
          <w:rFonts w:hint="default"/>
        </w:rPr>
      </w:pPr>
      <w:r>
        <w:t>11.2、制作Dockerfile</w:t>
      </w:r>
    </w:p>
    <w:p>
      <w:pPr>
        <w:rPr>
          <w:rFonts w:hint="default"/>
        </w:rPr>
      </w:pPr>
      <w:r>
        <w:rPr>
          <w:rFonts w:hint="default"/>
        </w:rPr>
        <w:t>FROM registry.cn-shanghai.aliyuncs.com/centos7_linux/nginx:1.19</w:t>
      </w:r>
    </w:p>
    <w:p>
      <w:pPr>
        <w:rPr>
          <w:rFonts w:hint="default"/>
        </w:rPr>
      </w:pPr>
    </w:p>
    <w:p>
      <w:pPr>
        <w:rPr>
          <w:rFonts w:hint="default"/>
        </w:rPr>
      </w:pPr>
    </w:p>
    <w:p>
      <w:pPr>
        <w:rPr>
          <w:rFonts w:hint="default"/>
        </w:rPr>
      </w:pPr>
      <w:r>
        <w:rPr>
          <w:rFonts w:hint="default"/>
        </w:rPr>
        <w:t>COPY nginx.conf /usr/local/nginx/conf/</w:t>
      </w:r>
    </w:p>
    <w:p>
      <w:pPr>
        <w:rPr>
          <w:rFonts w:hint="default"/>
        </w:rPr>
      </w:pPr>
    </w:p>
    <w:p>
      <w:pPr>
        <w:rPr>
          <w:rFonts w:hint="default"/>
        </w:rPr>
      </w:pPr>
    </w:p>
    <w:p>
      <w:pPr>
        <w:rPr>
          <w:rFonts w:hint="default"/>
        </w:rPr>
      </w:pPr>
      <w:r>
        <w:rPr>
          <w:rFonts w:hint="default"/>
        </w:rPr>
        <w:t>ENTRYPOINT ["/usr/local/nginx/sbin/nginx","-g","daemon off;"]</w:t>
      </w:r>
    </w:p>
    <w:p>
      <w:pPr>
        <w:rPr>
          <w:rFonts w:hint="default"/>
        </w:rPr>
      </w:pPr>
    </w:p>
    <w:p>
      <w:pPr>
        <w:rPr>
          <w:rFonts w:hint="default"/>
        </w:rPr>
      </w:pPr>
      <w:r>
        <w:t>11.3、打包上传</w:t>
      </w:r>
    </w:p>
    <w:p>
      <w:pPr>
        <w:rPr>
          <w:rFonts w:hint="default"/>
        </w:rPr>
      </w:pPr>
      <w:r>
        <w:rPr>
          <w:rFonts w:hint="default"/>
        </w:rPr>
        <w:t>docker build –t swr.cn-east-3.myhuaweicloud.com/bric/ty-root-web .</w:t>
      </w:r>
    </w:p>
    <w:p>
      <w:pPr>
        <w:rPr>
          <w:rFonts w:hint="default"/>
        </w:rPr>
      </w:pPr>
    </w:p>
    <w:p>
      <w:pPr>
        <w:rPr>
          <w:rFonts w:hint="default"/>
        </w:rPr>
      </w:pPr>
      <w:r>
        <w:t>11.4、上传到华为镜像仓库</w:t>
      </w:r>
    </w:p>
    <w:p>
      <w:pPr>
        <w:rPr>
          <w:rFonts w:hint="default"/>
        </w:rPr>
      </w:pPr>
      <w:r>
        <w:rPr>
          <w:rFonts w:hint="default"/>
        </w:rPr>
        <w:t>docker push swr.cn-east-3.myhuaweicloud.com/bric/ty-root-web .</w:t>
      </w:r>
    </w:p>
    <w:p>
      <w:pPr>
        <w:rPr>
          <w:rFonts w:hint="default"/>
        </w:rPr>
      </w:pPr>
    </w:p>
    <w:p>
      <w:pPr>
        <w:rPr>
          <w:rFonts w:hint="default"/>
        </w:rPr>
      </w:pPr>
      <w:r>
        <w:t>11.5、 CCE创建无状态工作负载及访问</w:t>
      </w:r>
    </w:p>
    <w:p>
      <w:pPr>
        <w:rPr>
          <w:rFonts w:hint="default"/>
        </w:rPr>
      </w:pPr>
      <w:r>
        <w:drawing>
          <wp:inline distT="0" distB="0" distL="0" distR="0">
            <wp:extent cx="5486400" cy="5134610"/>
            <wp:effectExtent l="0" t="0" r="0" b="889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5"/>
                    <a:stretch>
                      <a:fillRect/>
                    </a:stretch>
                  </pic:blipFill>
                  <pic:spPr>
                    <a:xfrm>
                      <a:off x="0" y="0"/>
                      <a:ext cx="5486400" cy="5134610"/>
                    </a:xfrm>
                    <a:prstGeom prst="rect">
                      <a:avLst/>
                    </a:prstGeom>
                  </pic:spPr>
                </pic:pic>
              </a:graphicData>
            </a:graphic>
          </wp:inline>
        </w:drawing>
      </w:r>
      <w:r>
        <w:t xml:space="preserve"> </w:t>
      </w:r>
      <w:r>
        <w:drawing>
          <wp:inline distT="0" distB="0" distL="0" distR="0">
            <wp:extent cx="5486400" cy="3615055"/>
            <wp:effectExtent l="0" t="0" r="0" b="444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6"/>
                    <a:stretch>
                      <a:fillRect/>
                    </a:stretch>
                  </pic:blipFill>
                  <pic:spPr>
                    <a:xfrm>
                      <a:off x="0" y="0"/>
                      <a:ext cx="5486400" cy="3615055"/>
                    </a:xfrm>
                    <a:prstGeom prst="rect">
                      <a:avLst/>
                    </a:prstGeom>
                  </pic:spPr>
                </pic:pic>
              </a:graphicData>
            </a:graphic>
          </wp:inline>
        </w:drawing>
      </w:r>
    </w:p>
    <w:p>
      <w:pPr>
        <w:rPr>
          <w:rFonts w:hint="default"/>
        </w:rPr>
      </w:pPr>
      <w:r>
        <w:drawing>
          <wp:inline distT="0" distB="0" distL="0" distR="0">
            <wp:extent cx="5486400" cy="5286375"/>
            <wp:effectExtent l="0" t="0" r="0"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7"/>
                    <a:stretch>
                      <a:fillRect/>
                    </a:stretch>
                  </pic:blipFill>
                  <pic:spPr>
                    <a:xfrm>
                      <a:off x="0" y="0"/>
                      <a:ext cx="5486400" cy="5286375"/>
                    </a:xfrm>
                    <a:prstGeom prst="rect">
                      <a:avLst/>
                    </a:prstGeom>
                  </pic:spPr>
                </pic:pic>
              </a:graphicData>
            </a:graphic>
          </wp:inline>
        </w:drawing>
      </w:r>
    </w:p>
    <w:p>
      <w:pPr>
        <w:rPr>
          <w:rFonts w:hint="default"/>
        </w:rPr>
      </w:pPr>
      <w:r>
        <w:drawing>
          <wp:inline distT="0" distB="0" distL="0" distR="0">
            <wp:extent cx="5486400" cy="49593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8"/>
                    <a:stretch>
                      <a:fillRect/>
                    </a:stretch>
                  </pic:blipFill>
                  <pic:spPr>
                    <a:xfrm>
                      <a:off x="0" y="0"/>
                      <a:ext cx="5486400" cy="4959350"/>
                    </a:xfrm>
                    <a:prstGeom prst="rect">
                      <a:avLst/>
                    </a:prstGeom>
                  </pic:spPr>
                </pic:pic>
              </a:graphicData>
            </a:graphic>
          </wp:inline>
        </w:drawing>
      </w:r>
    </w:p>
    <w:p>
      <w:pPr>
        <w:rPr>
          <w:rFonts w:hint="default"/>
        </w:rPr>
      </w:pPr>
    </w:p>
    <w:p>
      <w:pPr>
        <w:rPr>
          <w:rFonts w:hint="default"/>
        </w:rPr>
      </w:pPr>
      <w:r>
        <w:t>12.1、准备好sugar-cloud镜像</w:t>
      </w:r>
    </w:p>
    <w:p>
      <w:pPr>
        <w:rPr>
          <w:rFonts w:hint="default"/>
        </w:rPr>
      </w:pPr>
    </w:p>
    <w:p>
      <w:pPr>
        <w:rPr>
          <w:rFonts w:hint="default"/>
        </w:rPr>
      </w:pPr>
      <w:r>
        <w:t>12.2、制作Dockerfile</w:t>
      </w:r>
    </w:p>
    <w:p>
      <w:pPr>
        <w:rPr>
          <w:rFonts w:hint="default"/>
        </w:rPr>
      </w:pPr>
      <w:r>
        <w:rPr>
          <w:rFonts w:hint="default"/>
        </w:rPr>
        <w:t>FROM registry.cn-shanghai.aliyuncs.com/centos7_linux/nginx:1.19</w:t>
      </w:r>
    </w:p>
    <w:p>
      <w:pPr>
        <w:rPr>
          <w:rFonts w:hint="default"/>
        </w:rPr>
      </w:pPr>
    </w:p>
    <w:p>
      <w:pPr>
        <w:rPr>
          <w:rFonts w:hint="default"/>
        </w:rPr>
      </w:pPr>
    </w:p>
    <w:p>
      <w:pPr>
        <w:rPr>
          <w:rFonts w:hint="default"/>
        </w:rPr>
      </w:pPr>
      <w:r>
        <w:rPr>
          <w:rFonts w:hint="default"/>
        </w:rPr>
        <w:t>COPY nginx.conf /usr/local/nginx/conf/</w:t>
      </w:r>
    </w:p>
    <w:p>
      <w:pPr>
        <w:rPr>
          <w:rFonts w:hint="default"/>
        </w:rPr>
      </w:pPr>
    </w:p>
    <w:p>
      <w:pPr>
        <w:rPr>
          <w:rFonts w:hint="default"/>
        </w:rPr>
      </w:pPr>
    </w:p>
    <w:p>
      <w:pPr>
        <w:rPr>
          <w:rFonts w:hint="default"/>
        </w:rPr>
      </w:pPr>
      <w:r>
        <w:rPr>
          <w:rFonts w:hint="default"/>
        </w:rPr>
        <w:t>ENTRYPOINT ["/usr/local/nginx/sbin/nginx","-g","daemon off;"]</w:t>
      </w:r>
    </w:p>
    <w:p>
      <w:pPr>
        <w:rPr>
          <w:rFonts w:hint="default"/>
        </w:rPr>
      </w:pPr>
    </w:p>
    <w:p>
      <w:pPr>
        <w:rPr>
          <w:rFonts w:hint="default"/>
        </w:rPr>
      </w:pPr>
      <w:r>
        <w:t>12.3、打包上传</w:t>
      </w:r>
    </w:p>
    <w:p>
      <w:pPr>
        <w:rPr>
          <w:rFonts w:hint="default"/>
        </w:rPr>
      </w:pPr>
      <w:r>
        <w:rPr>
          <w:rFonts w:hint="default"/>
        </w:rPr>
        <w:t>docker build –t swr.cn-east-3.myhuaweicloud.com/bric/sugar-cloud .</w:t>
      </w:r>
    </w:p>
    <w:p>
      <w:pPr>
        <w:rPr>
          <w:rFonts w:hint="default"/>
        </w:rPr>
      </w:pPr>
    </w:p>
    <w:p>
      <w:pPr>
        <w:rPr>
          <w:rFonts w:hint="default"/>
        </w:rPr>
      </w:pPr>
      <w:r>
        <w:t xml:space="preserve">12.4、上传到华为镜像仓库 </w:t>
      </w:r>
    </w:p>
    <w:p>
      <w:pPr>
        <w:rPr>
          <w:rFonts w:hint="default"/>
        </w:rPr>
      </w:pPr>
      <w:r>
        <w:rPr>
          <w:rFonts w:hint="default"/>
        </w:rPr>
        <w:t>docker push swr.cn-east-3.myhuaweicloud.com/bric/sugar-cloud .</w:t>
      </w:r>
    </w:p>
    <w:p>
      <w:pPr>
        <w:rPr>
          <w:rFonts w:hint="default"/>
        </w:rPr>
      </w:pPr>
    </w:p>
    <w:p>
      <w:pPr>
        <w:rPr>
          <w:rFonts w:hint="default"/>
        </w:rPr>
      </w:pPr>
      <w:r>
        <w:t>12.5、CCE创建无状态工作负载及访问</w:t>
      </w:r>
    </w:p>
    <w:p>
      <w:pPr>
        <w:rPr>
          <w:rFonts w:hint="default"/>
        </w:rPr>
      </w:pPr>
      <w:r>
        <w:drawing>
          <wp:inline distT="0" distB="0" distL="0" distR="0">
            <wp:extent cx="5486400" cy="539623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9"/>
                    <a:stretch>
                      <a:fillRect/>
                    </a:stretch>
                  </pic:blipFill>
                  <pic:spPr>
                    <a:xfrm>
                      <a:off x="0" y="0"/>
                      <a:ext cx="5486400" cy="5396230"/>
                    </a:xfrm>
                    <a:prstGeom prst="rect">
                      <a:avLst/>
                    </a:prstGeom>
                  </pic:spPr>
                </pic:pic>
              </a:graphicData>
            </a:graphic>
          </wp:inline>
        </w:drawing>
      </w:r>
    </w:p>
    <w:p>
      <w:pPr>
        <w:rPr>
          <w:rFonts w:hint="default"/>
        </w:rPr>
      </w:pPr>
      <w:r>
        <w:drawing>
          <wp:inline distT="0" distB="0" distL="0" distR="0">
            <wp:extent cx="5486400" cy="3616960"/>
            <wp:effectExtent l="0" t="0" r="0"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0"/>
                    <a:stretch>
                      <a:fillRect/>
                    </a:stretch>
                  </pic:blipFill>
                  <pic:spPr>
                    <a:xfrm>
                      <a:off x="0" y="0"/>
                      <a:ext cx="5486400" cy="3616960"/>
                    </a:xfrm>
                    <a:prstGeom prst="rect">
                      <a:avLst/>
                    </a:prstGeom>
                  </pic:spPr>
                </pic:pic>
              </a:graphicData>
            </a:graphic>
          </wp:inline>
        </w:drawing>
      </w:r>
    </w:p>
    <w:p>
      <w:pPr>
        <w:rPr>
          <w:rFonts w:hint="default"/>
        </w:rPr>
      </w:pPr>
      <w:r>
        <w:drawing>
          <wp:inline distT="0" distB="0" distL="0" distR="0">
            <wp:extent cx="5486400" cy="5477510"/>
            <wp:effectExtent l="0" t="0" r="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1"/>
                    <a:stretch>
                      <a:fillRect/>
                    </a:stretch>
                  </pic:blipFill>
                  <pic:spPr>
                    <a:xfrm>
                      <a:off x="0" y="0"/>
                      <a:ext cx="5486400" cy="5477510"/>
                    </a:xfrm>
                    <a:prstGeom prst="rect">
                      <a:avLst/>
                    </a:prstGeom>
                  </pic:spPr>
                </pic:pic>
              </a:graphicData>
            </a:graphic>
          </wp:inline>
        </w:drawing>
      </w:r>
    </w:p>
    <w:p>
      <w:pPr>
        <w:rPr>
          <w:rFonts w:hint="default"/>
        </w:rPr>
      </w:pPr>
      <w:r>
        <w:drawing>
          <wp:inline distT="0" distB="0" distL="0" distR="0">
            <wp:extent cx="5486400" cy="497268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2"/>
                    <a:stretch>
                      <a:fillRect/>
                    </a:stretch>
                  </pic:blipFill>
                  <pic:spPr>
                    <a:xfrm>
                      <a:off x="0" y="0"/>
                      <a:ext cx="5486400" cy="4972685"/>
                    </a:xfrm>
                    <a:prstGeom prst="rect">
                      <a:avLst/>
                    </a:prstGeom>
                  </pic:spPr>
                </pic:pic>
              </a:graphicData>
            </a:graphic>
          </wp:inline>
        </w:drawing>
      </w:r>
    </w:p>
    <w:p>
      <w:pPr>
        <w:rPr>
          <w:rFonts w:hint="default"/>
        </w:rPr>
      </w:pPr>
    </w:p>
    <w:p>
      <w:pPr>
        <w:rPr>
          <w:rFonts w:hint="default"/>
        </w:rPr>
      </w:pPr>
      <w:r>
        <w:drawing>
          <wp:inline distT="0" distB="0" distL="0" distR="0">
            <wp:extent cx="5486400" cy="539369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3"/>
                    <a:stretch>
                      <a:fillRect/>
                    </a:stretch>
                  </pic:blipFill>
                  <pic:spPr>
                    <a:xfrm>
                      <a:off x="0" y="0"/>
                      <a:ext cx="5486400" cy="5393690"/>
                    </a:xfrm>
                    <a:prstGeom prst="rect">
                      <a:avLst/>
                    </a:prstGeom>
                  </pic:spPr>
                </pic:pic>
              </a:graphicData>
            </a:graphic>
          </wp:inline>
        </w:drawing>
      </w:r>
    </w:p>
    <w:p>
      <w:pPr>
        <w:rPr>
          <w:rFonts w:hint="default"/>
        </w:rPr>
      </w:pPr>
    </w:p>
    <w:p>
      <w:pPr>
        <w:rPr>
          <w:rFonts w:hint="default"/>
        </w:rPr>
      </w:pPr>
      <w:r>
        <w:t>13.1、准备好ty-admin-web镜像</w:t>
      </w:r>
    </w:p>
    <w:p>
      <w:pPr>
        <w:rPr>
          <w:rFonts w:hint="default"/>
        </w:rPr>
      </w:pPr>
    </w:p>
    <w:p>
      <w:pPr>
        <w:rPr>
          <w:rFonts w:hint="default"/>
        </w:rPr>
      </w:pPr>
      <w:r>
        <w:t>13.2、制作Dockerfile</w:t>
      </w:r>
    </w:p>
    <w:p>
      <w:pPr>
        <w:rPr>
          <w:rFonts w:hint="default"/>
        </w:rPr>
      </w:pPr>
      <w:r>
        <w:rPr>
          <w:rFonts w:hint="default"/>
        </w:rPr>
        <w:t>FROM registry.cn-shanghai.aliyuncs.com/centos7_linux/nginx:1.19</w:t>
      </w:r>
    </w:p>
    <w:p>
      <w:pPr>
        <w:rPr>
          <w:rFonts w:hint="default"/>
        </w:rPr>
      </w:pPr>
    </w:p>
    <w:p>
      <w:pPr>
        <w:rPr>
          <w:rFonts w:hint="default"/>
        </w:rPr>
      </w:pPr>
    </w:p>
    <w:p>
      <w:pPr>
        <w:rPr>
          <w:rFonts w:hint="default"/>
        </w:rPr>
      </w:pPr>
      <w:r>
        <w:rPr>
          <w:rFonts w:hint="default"/>
        </w:rPr>
        <w:t>COPY nginx.conf /usr/local/nginx/conf/</w:t>
      </w:r>
    </w:p>
    <w:p>
      <w:pPr>
        <w:rPr>
          <w:rFonts w:hint="default"/>
        </w:rPr>
      </w:pPr>
    </w:p>
    <w:p>
      <w:pPr>
        <w:rPr>
          <w:rFonts w:hint="default"/>
        </w:rPr>
      </w:pPr>
    </w:p>
    <w:p>
      <w:pPr>
        <w:rPr>
          <w:rFonts w:hint="default"/>
        </w:rPr>
      </w:pPr>
      <w:r>
        <w:rPr>
          <w:rFonts w:hint="default"/>
        </w:rPr>
        <w:t>ENTRYPOINT ["/usr/local/nginx/sbin/nginx","-g","daemon off;"]</w:t>
      </w:r>
    </w:p>
    <w:p>
      <w:pPr>
        <w:rPr>
          <w:rFonts w:hint="default"/>
        </w:rPr>
      </w:pPr>
    </w:p>
    <w:p>
      <w:pPr>
        <w:rPr>
          <w:rFonts w:hint="default"/>
        </w:rPr>
      </w:pPr>
      <w:r>
        <w:t>13.3、打包上传</w:t>
      </w:r>
    </w:p>
    <w:p>
      <w:pPr>
        <w:rPr>
          <w:rFonts w:hint="default"/>
        </w:rPr>
      </w:pPr>
      <w:r>
        <w:rPr>
          <w:rFonts w:hint="default"/>
        </w:rPr>
        <w:t>docker build –t swr.cn-east-3.myhuaweicloud.com/bric/ty-admin-web .</w:t>
      </w:r>
    </w:p>
    <w:p>
      <w:pPr>
        <w:rPr>
          <w:rFonts w:hint="default"/>
        </w:rPr>
      </w:pPr>
    </w:p>
    <w:p>
      <w:pPr>
        <w:rPr>
          <w:rFonts w:hint="default"/>
        </w:rPr>
      </w:pPr>
      <w:r>
        <w:t xml:space="preserve">13.4、上传到华为镜像仓库 </w:t>
      </w:r>
    </w:p>
    <w:p>
      <w:pPr>
        <w:rPr>
          <w:rFonts w:hint="default"/>
        </w:rPr>
      </w:pPr>
      <w:r>
        <w:rPr>
          <w:rFonts w:hint="default"/>
        </w:rPr>
        <w:t>docker push swr.cn-east-3.myhuaweicloud.com/bric/ty-admin-web .</w:t>
      </w:r>
    </w:p>
    <w:p>
      <w:pPr>
        <w:rPr>
          <w:rFonts w:hint="default"/>
        </w:rPr>
      </w:pPr>
    </w:p>
    <w:p>
      <w:pPr>
        <w:rPr>
          <w:rFonts w:hint="default"/>
        </w:rPr>
      </w:pPr>
      <w:r>
        <w:t>13.5、CCE创建无状态工作负载及访问</w:t>
      </w:r>
    </w:p>
    <w:p>
      <w:pPr>
        <w:rPr>
          <w:rFonts w:hint="default"/>
        </w:rPr>
      </w:pPr>
      <w:r>
        <w:drawing>
          <wp:inline distT="0" distB="0" distL="0" distR="0">
            <wp:extent cx="5486400" cy="5405755"/>
            <wp:effectExtent l="0" t="0" r="0"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4"/>
                    <a:stretch>
                      <a:fillRect/>
                    </a:stretch>
                  </pic:blipFill>
                  <pic:spPr>
                    <a:xfrm>
                      <a:off x="0" y="0"/>
                      <a:ext cx="5486400" cy="5405755"/>
                    </a:xfrm>
                    <a:prstGeom prst="rect">
                      <a:avLst/>
                    </a:prstGeom>
                  </pic:spPr>
                </pic:pic>
              </a:graphicData>
            </a:graphic>
          </wp:inline>
        </w:drawing>
      </w:r>
    </w:p>
    <w:p>
      <w:pPr>
        <w:rPr>
          <w:rFonts w:hint="default"/>
        </w:rPr>
      </w:pPr>
      <w:r>
        <w:drawing>
          <wp:inline distT="0" distB="0" distL="0" distR="0">
            <wp:extent cx="5486400" cy="3555365"/>
            <wp:effectExtent l="0" t="0" r="0" b="698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5"/>
                    <a:stretch>
                      <a:fillRect/>
                    </a:stretch>
                  </pic:blipFill>
                  <pic:spPr>
                    <a:xfrm>
                      <a:off x="0" y="0"/>
                      <a:ext cx="5486400" cy="3555365"/>
                    </a:xfrm>
                    <a:prstGeom prst="rect">
                      <a:avLst/>
                    </a:prstGeom>
                  </pic:spPr>
                </pic:pic>
              </a:graphicData>
            </a:graphic>
          </wp:inline>
        </w:drawing>
      </w:r>
    </w:p>
    <w:p>
      <w:pPr>
        <w:rPr>
          <w:rFonts w:hint="default"/>
        </w:rPr>
      </w:pPr>
      <w:r>
        <w:drawing>
          <wp:inline distT="0" distB="0" distL="0" distR="0">
            <wp:extent cx="5486400" cy="54737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6"/>
                    <a:stretch>
                      <a:fillRect/>
                    </a:stretch>
                  </pic:blipFill>
                  <pic:spPr>
                    <a:xfrm>
                      <a:off x="0" y="0"/>
                      <a:ext cx="5486400" cy="5473700"/>
                    </a:xfrm>
                    <a:prstGeom prst="rect">
                      <a:avLst/>
                    </a:prstGeom>
                  </pic:spPr>
                </pic:pic>
              </a:graphicData>
            </a:graphic>
          </wp:inline>
        </w:drawing>
      </w:r>
    </w:p>
    <w:p>
      <w:pPr>
        <w:rPr>
          <w:rFonts w:hint="default"/>
        </w:rPr>
      </w:pPr>
      <w:r>
        <w:drawing>
          <wp:inline distT="0" distB="0" distL="0" distR="0">
            <wp:extent cx="5486400" cy="4984750"/>
            <wp:effectExtent l="0" t="0" r="0" b="635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7"/>
                    <a:stretch>
                      <a:fillRect/>
                    </a:stretch>
                  </pic:blipFill>
                  <pic:spPr>
                    <a:xfrm>
                      <a:off x="0" y="0"/>
                      <a:ext cx="5486400" cy="4984750"/>
                    </a:xfrm>
                    <a:prstGeom prst="rect">
                      <a:avLst/>
                    </a:prstGeom>
                  </pic:spPr>
                </pic:pic>
              </a:graphicData>
            </a:graphic>
          </wp:inline>
        </w:drawing>
      </w:r>
    </w:p>
    <w:p>
      <w:pPr>
        <w:rPr>
          <w:rFonts w:hint="default"/>
        </w:rPr>
      </w:pPr>
      <w:r>
        <w:drawing>
          <wp:inline distT="0" distB="0" distL="0" distR="0">
            <wp:extent cx="5486400" cy="554736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98"/>
                    <a:stretch>
                      <a:fillRect/>
                    </a:stretch>
                  </pic:blipFill>
                  <pic:spPr>
                    <a:xfrm>
                      <a:off x="0" y="0"/>
                      <a:ext cx="5486400" cy="5547360"/>
                    </a:xfrm>
                    <a:prstGeom prst="rect">
                      <a:avLst/>
                    </a:prstGeom>
                  </pic:spPr>
                </pic:pic>
              </a:graphicData>
            </a:graphic>
          </wp:inline>
        </w:drawing>
      </w:r>
    </w:p>
    <w:sectPr>
      <w:headerReference r:id="rId12" w:type="default"/>
      <w:headerReference r:id="rId13"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Layout w:type="fixed"/>
      <w:tblCellMar>
        <w:top w:w="0" w:type="dxa"/>
        <w:left w:w="108" w:type="dxa"/>
        <w:bottom w:w="0" w:type="dxa"/>
        <w:right w:w="108" w:type="dxa"/>
      </w:tblCellMar>
    </w:tblPr>
    <w:tblGrid>
      <w:gridCol w:w="3224"/>
      <w:gridCol w:w="3224"/>
      <w:gridCol w:w="3224"/>
    </w:tblGrid>
    <w:tr>
      <w:tblPrEx>
        <w:tblCellMar>
          <w:top w:w="0" w:type="dxa"/>
          <w:left w:w="108" w:type="dxa"/>
          <w:bottom w:w="0" w:type="dxa"/>
          <w:right w:w="108" w:type="dxa"/>
        </w:tblCellMar>
      </w:tblPrEx>
      <w:trPr>
        <w:trHeight w:val="468" w:hRule="atLeast"/>
      </w:trPr>
      <w:tc>
        <w:tcPr>
          <w:tcW w:w="3224" w:type="dxa"/>
          <w:vAlign w:val="center"/>
        </w:tcPr>
        <w:p>
          <w:pPr>
            <w:pStyle w:val="56"/>
            <w:ind w:firstLine="400"/>
            <w:rPr>
              <w:rFonts w:hint="default"/>
            </w:rPr>
          </w:pPr>
          <w:r>
            <w:fldChar w:fldCharType="begin"/>
          </w:r>
          <w:r>
            <w:instrText xml:space="preserve">PAGE  </w:instrText>
          </w:r>
          <w:r>
            <w:fldChar w:fldCharType="separate"/>
          </w:r>
          <w:r>
            <w:rPr>
              <w:rFonts w:hint="default"/>
            </w:rPr>
            <w:t>i</w:t>
          </w:r>
          <w:r>
            <w:fldChar w:fldCharType="end"/>
          </w:r>
        </w:p>
      </w:tc>
      <w:tc>
        <w:tcPr>
          <w:tcW w:w="3224" w:type="dxa"/>
          <w:vAlign w:val="center"/>
        </w:tcPr>
        <w:p>
          <w:pPr>
            <w:pStyle w:val="225"/>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4" w:type="dxa"/>
        </w:tcPr>
        <w:p>
          <w:pPr>
            <w:pStyle w:val="173"/>
            <w:ind w:firstLine="400"/>
            <w:rPr>
              <w:rFonts w:hint="default"/>
            </w:rPr>
          </w:pPr>
          <w:r>
            <w:t xml:space="preserve">文档版本 </w:t>
          </w:r>
          <w:r>
            <w:rPr>
              <w:bCs/>
            </w:rPr>
            <w:fldChar w:fldCharType="begin"/>
          </w:r>
          <w:r>
            <w:rPr>
              <w:bCs/>
            </w:rPr>
            <w:instrText xml:space="preserve"> DOCPROPERTY  DocumentVersion  \* MERGEFORMAT </w:instrText>
          </w:r>
          <w:r>
            <w:rPr>
              <w:bCs/>
            </w:rPr>
            <w:fldChar w:fldCharType="separate"/>
          </w:r>
          <w:r>
            <w:rPr>
              <w:rFonts w:hint="default"/>
              <w:bCs/>
            </w:rPr>
            <w:t>01</w:t>
          </w:r>
          <w:r>
            <w:rPr>
              <w:bCs/>
            </w:rPr>
            <w:fldChar w:fldCharType="end"/>
          </w:r>
          <w:r>
            <w:t xml:space="preserve"> (</w:t>
          </w:r>
          <w:r>
            <w:fldChar w:fldCharType="begin"/>
          </w:r>
          <w:r>
            <w:instrText xml:space="preserve"> DOCPROPERTY  ReleaseDate </w:instrText>
          </w:r>
          <w:r>
            <w:rPr>
              <w:rFonts w:hint="default"/>
            </w:rPr>
            <w:fldChar w:fldCharType="separate"/>
          </w:r>
          <w:r>
            <w:rPr>
              <w:rFonts w:hint="default"/>
            </w:rPr>
            <w:t>2019-12-04</w:t>
          </w:r>
          <w:r>
            <w:fldChar w:fldCharType="end"/>
          </w:r>
          <w:r>
            <w:t>)</w:t>
          </w:r>
        </w:p>
      </w:tc>
    </w:tr>
  </w:tbl>
  <w:p>
    <w:pPr>
      <w:pStyle w:val="173"/>
      <w:ind w:firstLine="400"/>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ind w:firstLine="400"/>
            <w:rPr>
              <w:rFonts w:hint="default"/>
            </w:rPr>
          </w:pPr>
          <w:r>
            <w:t>文档版本</w:t>
          </w:r>
          <w:r>
            <w:rPr>
              <w:bCs/>
            </w:rPr>
            <w:fldChar w:fldCharType="begin"/>
          </w:r>
          <w:r>
            <w:rPr>
              <w:bCs/>
            </w:rPr>
            <w:instrText xml:space="preserve"> DOCPROPERTY  DocumentVersion  \* MERGEFORMAT </w:instrText>
          </w:r>
          <w:r>
            <w:rPr>
              <w:bCs/>
            </w:rPr>
            <w:fldChar w:fldCharType="separate"/>
          </w:r>
          <w:r>
            <w:rPr>
              <w:rFonts w:hint="default"/>
              <w:bCs/>
            </w:rPr>
            <w:t>01</w:t>
          </w:r>
          <w:r>
            <w:rPr>
              <w:bCs/>
            </w:rPr>
            <w:fldChar w:fldCharType="end"/>
          </w:r>
        </w:p>
      </w:tc>
      <w:tc>
        <w:tcPr>
          <w:tcW w:w="3224" w:type="dxa"/>
        </w:tcPr>
        <w:p>
          <w:pPr>
            <w:pStyle w:val="225"/>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4" w:type="dxa"/>
        </w:tcPr>
        <w:p>
          <w:pPr>
            <w:pStyle w:val="173"/>
            <w:ind w:firstLine="400"/>
            <w:rPr>
              <w:rFonts w:hint="default"/>
            </w:rPr>
          </w:pPr>
          <w:r>
            <w:t xml:space="preserve"> PAGE </w:t>
          </w:r>
          <w:r>
            <w:rPr>
              <w:rFonts w:hint="default"/>
            </w:rPr>
            <w:t>12</w:t>
          </w:r>
        </w:p>
      </w:tc>
    </w:tr>
  </w:tb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ind w:firstLine="400"/>
            <w:rPr>
              <w:rFonts w:hint="default"/>
            </w:rPr>
          </w:pPr>
          <w:r>
            <w:t>文档版本</w:t>
          </w:r>
          <w:r>
            <w:rPr>
              <w:bCs/>
            </w:rPr>
            <w:fldChar w:fldCharType="begin"/>
          </w:r>
          <w:r>
            <w:rPr>
              <w:bCs/>
            </w:rPr>
            <w:instrText xml:space="preserve"> DOCPROPERTY  DocumentVersion  \* MERGEFORMAT </w:instrText>
          </w:r>
          <w:r>
            <w:rPr>
              <w:bCs/>
            </w:rPr>
            <w:fldChar w:fldCharType="separate"/>
          </w:r>
          <w:r>
            <w:rPr>
              <w:rFonts w:hint="default"/>
              <w:bCs/>
            </w:rPr>
            <w:t>01</w:t>
          </w:r>
          <w:r>
            <w:rPr>
              <w:bCs/>
            </w:rPr>
            <w:fldChar w:fldCharType="end"/>
          </w:r>
          <w:r>
            <w:t xml:space="preserve"> (</w:t>
          </w:r>
          <w:r>
            <w:fldChar w:fldCharType="begin"/>
          </w:r>
          <w:r>
            <w:instrText xml:space="preserve"> DOCPROPERTY  ReleaseDate </w:instrText>
          </w:r>
          <w:r>
            <w:rPr>
              <w:rFonts w:hint="default"/>
            </w:rPr>
            <w:fldChar w:fldCharType="separate"/>
          </w:r>
          <w:r>
            <w:rPr>
              <w:rFonts w:hint="default"/>
            </w:rPr>
            <w:t>2019-12-04</w:t>
          </w:r>
          <w:r>
            <w:fldChar w:fldCharType="end"/>
          </w:r>
          <w:r>
            <w:t>)</w:t>
          </w:r>
        </w:p>
      </w:tc>
      <w:tc>
        <w:tcPr>
          <w:tcW w:w="3224" w:type="dxa"/>
        </w:tcPr>
        <w:p>
          <w:pPr>
            <w:pStyle w:val="225"/>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华为技术有限公司</w:t>
          </w:r>
          <w:r>
            <w:fldChar w:fldCharType="end"/>
          </w:r>
        </w:p>
      </w:tc>
      <w:tc>
        <w:tcPr>
          <w:tcW w:w="3224" w:type="dxa"/>
        </w:tcPr>
        <w:p>
          <w:pPr>
            <w:pStyle w:val="173"/>
            <w:ind w:firstLine="400"/>
            <w:rPr>
              <w:rFonts w:hint="default"/>
            </w:rPr>
          </w:pPr>
          <w:r>
            <w:fldChar w:fldCharType="begin"/>
          </w:r>
          <w:r>
            <w:instrText xml:space="preserve"> PAGE </w:instrText>
          </w:r>
          <w:r>
            <w:fldChar w:fldCharType="separate"/>
          </w:r>
          <w:r>
            <w:rPr>
              <w:rFonts w:hint="default"/>
            </w:rPr>
            <w:t>i</w:t>
          </w:r>
          <w:r>
            <w:fldChar w:fldCharType="end"/>
          </w:r>
        </w:p>
      </w:tc>
    </w:tr>
  </w:tbl>
  <w:p>
    <w:pPr>
      <w:pStyle w:val="173"/>
      <w:ind w:firstLine="400"/>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ind w:firstLine="400"/>
            <w:rPr>
              <w:rFonts w:hint="default" w:cs="Times New Roman"/>
            </w:rPr>
          </w:pPr>
        </w:p>
      </w:tc>
      <w:tc>
        <w:tcPr>
          <w:tcW w:w="4200" w:type="dxa"/>
          <w:vAlign w:val="bottom"/>
        </w:tcPr>
        <w:p>
          <w:pPr>
            <w:pStyle w:val="173"/>
            <w:ind w:firstLine="400"/>
            <w:rPr>
              <w:rFonts w:hint="default" w:cs="Times New Roman"/>
            </w:rPr>
          </w:pPr>
        </w:p>
      </w:tc>
    </w:tr>
  </w:tbl>
  <w:p>
    <w:pPr>
      <w:pStyle w:val="173"/>
      <w:ind w:firstLine="40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ind w:firstLine="400"/>
            <w:rPr>
              <w:rFonts w:hint="default" w:cs="Times New Roman"/>
            </w:rPr>
          </w:pPr>
        </w:p>
      </w:tc>
      <w:tc>
        <w:tcPr>
          <w:tcW w:w="4200" w:type="dxa"/>
          <w:vAlign w:val="bottom"/>
        </w:tcPr>
        <w:p>
          <w:pPr>
            <w:pStyle w:val="173"/>
            <w:ind w:firstLine="400"/>
            <w:rPr>
              <w:rFonts w:hint="default" w:cs="Times New Roman"/>
            </w:rPr>
          </w:pPr>
        </w:p>
      </w:tc>
    </w:tr>
  </w:tbl>
  <w:p>
    <w:pPr>
      <w:pStyle w:val="173"/>
      <w:ind w:firstLine="40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3"/>
      <w:ind w:firstLine="40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3"/>
      <w:ind w:firstLine="400"/>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ind w:firstLine="400"/>
            <w:rPr>
              <w:rFonts w:hint="default"/>
            </w:rPr>
          </w:pPr>
          <w:r>
            <w:rPr>
              <w:rFonts w:cs="Times New Roman"/>
            </w:rPr>
            <w:t>单品大数据实</w:t>
          </w:r>
          <w:r>
            <w:rPr>
              <w:rFonts w:hint="default" w:cs="Times New Roman"/>
            </w:rPr>
            <w:t>践</w:t>
          </w:r>
        </w:p>
      </w:tc>
      <w:tc>
        <w:tcPr>
          <w:tcW w:w="4830" w:type="dxa"/>
          <w:vAlign w:val="bottom"/>
        </w:tcPr>
        <w:p>
          <w:pPr>
            <w:pStyle w:val="173"/>
            <w:ind w:firstLine="400"/>
            <w:rPr>
              <w:rFonts w:hint="default"/>
            </w:rPr>
          </w:pPr>
        </w:p>
      </w:tc>
    </w:tr>
  </w:tbl>
  <w:p>
    <w:pPr>
      <w:pStyle w:val="173"/>
      <w:ind w:firstLine="400"/>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173"/>
            <w:ind w:firstLine="400"/>
            <w:rPr>
              <w:rFonts w:hint="default"/>
            </w:rPr>
          </w:pPr>
        </w:p>
      </w:tc>
    </w:tr>
  </w:tbl>
  <w:p>
    <w:pPr>
      <w:rPr>
        <w:rFonts w:hint="default"/>
      </w:rPr>
    </w:pPr>
    <w:r>
      <w:rPr>
        <w:rFonts w:hint="default"/>
      </w:rPr>
      <w:t>Dp</w:t>
    </w:r>
    <w:r>
      <w:t xml:space="preserve"> </w:t>
    </w:r>
    <w:r>
      <w:rPr>
        <w:rFonts w:hint="default"/>
      </w:rPr>
      <w:t>n</w:t>
    </w:r>
    <w:r>
      <w:t>p</w:t>
    </w:r>
    <w:r>
      <w:rPr>
        <w:sz w:val="20"/>
        <w:szCs w:val="20"/>
      </w:rPr>
      <w:t>nddannp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2">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3">
    <w:nsid w:val="FFFFFF80"/>
    <w:multiLevelType w:val="singleLevel"/>
    <w:tmpl w:val="FFFFFF80"/>
    <w:lvl w:ilvl="0" w:tentative="0">
      <w:start w:val="1"/>
      <w:numFmt w:val="bullet"/>
      <w:pStyle w:val="46"/>
      <w:lvlText w:val=""/>
      <w:lvlJc w:val="left"/>
      <w:pPr>
        <w:tabs>
          <w:tab w:val="left" w:pos="2040"/>
        </w:tabs>
        <w:ind w:left="2040" w:hanging="360"/>
      </w:pPr>
      <w:rPr>
        <w:rFonts w:hint="default" w:ascii="楷体" w:hAnsi="楷体"/>
      </w:rPr>
    </w:lvl>
  </w:abstractNum>
  <w:abstractNum w:abstractNumId="4">
    <w:nsid w:val="FFFFFF81"/>
    <w:multiLevelType w:val="singleLevel"/>
    <w:tmpl w:val="FFFFFF81"/>
    <w:lvl w:ilvl="0" w:tentative="0">
      <w:start w:val="1"/>
      <w:numFmt w:val="bullet"/>
      <w:pStyle w:val="17"/>
      <w:lvlText w:val=""/>
      <w:lvlJc w:val="left"/>
      <w:pPr>
        <w:tabs>
          <w:tab w:val="left" w:pos="1620"/>
        </w:tabs>
        <w:ind w:left="1620" w:hanging="360"/>
      </w:pPr>
      <w:rPr>
        <w:rFonts w:hint="default" w:ascii="楷体" w:hAnsi="楷体"/>
      </w:rPr>
    </w:lvl>
  </w:abstractNum>
  <w:abstractNum w:abstractNumId="5">
    <w:nsid w:val="FFFFFF82"/>
    <w:multiLevelType w:val="singleLevel"/>
    <w:tmpl w:val="FFFFFF82"/>
    <w:lvl w:ilvl="0" w:tentative="0">
      <w:start w:val="1"/>
      <w:numFmt w:val="bullet"/>
      <w:pStyle w:val="33"/>
      <w:lvlText w:val=""/>
      <w:lvlJc w:val="left"/>
      <w:pPr>
        <w:tabs>
          <w:tab w:val="left" w:pos="1200"/>
        </w:tabs>
        <w:ind w:left="1200" w:hanging="360"/>
      </w:pPr>
      <w:rPr>
        <w:rFonts w:hint="default" w:ascii="楷体" w:hAnsi="楷体"/>
      </w:rPr>
    </w:lvl>
  </w:abstractNum>
  <w:abstractNum w:abstractNumId="6">
    <w:nsid w:val="FFFFFF83"/>
    <w:multiLevelType w:val="singleLevel"/>
    <w:tmpl w:val="FFFFFF83"/>
    <w:lvl w:ilvl="0" w:tentative="0">
      <w:start w:val="1"/>
      <w:numFmt w:val="bullet"/>
      <w:pStyle w:val="40"/>
      <w:lvlText w:val=""/>
      <w:lvlJc w:val="left"/>
      <w:pPr>
        <w:tabs>
          <w:tab w:val="left" w:pos="780"/>
        </w:tabs>
        <w:ind w:left="780" w:hanging="360"/>
      </w:pPr>
      <w:rPr>
        <w:rFonts w:hint="default" w:ascii="楷体" w:hAnsi="楷体"/>
      </w:rPr>
    </w:lvl>
  </w:abstractNum>
  <w:abstractNum w:abstractNumId="7">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4"/>
      <w:lvlText w:val=""/>
      <w:lvlJc w:val="left"/>
      <w:pPr>
        <w:tabs>
          <w:tab w:val="left" w:pos="360"/>
        </w:tabs>
        <w:ind w:left="360" w:hanging="360"/>
      </w:pPr>
      <w:rPr>
        <w:rFonts w:hint="default" w:ascii="楷体" w:hAnsi="楷体"/>
      </w:rPr>
    </w:lvl>
  </w:abstractNum>
  <w:abstractNum w:abstractNumId="9">
    <w:nsid w:val="0E8701E2"/>
    <w:multiLevelType w:val="multilevel"/>
    <w:tmpl w:val="0E8701E2"/>
    <w:lvl w:ilvl="0" w:tentative="0">
      <w:start w:val="1"/>
      <w:numFmt w:val="bullet"/>
      <w:pStyle w:val="201"/>
      <w:lvlText w:val=""/>
      <w:lvlJc w:val="left"/>
      <w:pPr>
        <w:tabs>
          <w:tab w:val="left" w:pos="1985"/>
        </w:tabs>
        <w:ind w:left="1985" w:hanging="284"/>
      </w:pPr>
      <w:rPr>
        <w:rFonts w:hint="default" w:ascii="楷体" w:hAnsi="楷体"/>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楷体" w:hAnsi="楷体"/>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10">
    <w:nsid w:val="0EDB2900"/>
    <w:multiLevelType w:val="multilevel"/>
    <w:tmpl w:val="0EDB2900"/>
    <w:lvl w:ilvl="0" w:tentative="0">
      <w:start w:val="1"/>
      <w:numFmt w:val="bullet"/>
      <w:pStyle w:val="207"/>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08"/>
      <w:lvlText w:val=""/>
      <w:lvlJc w:val="left"/>
      <w:pPr>
        <w:tabs>
          <w:tab w:val="left" w:pos="2976"/>
        </w:tabs>
        <w:ind w:left="2976" w:hanging="425"/>
      </w:pPr>
      <w:rPr>
        <w:rFonts w:hint="default" w:ascii="楷体" w:hAnsi="楷体" w:cs="楷体"/>
        <w:sz w:val="16"/>
        <w:szCs w:val="16"/>
      </w:rPr>
    </w:lvl>
    <w:lvl w:ilvl="2" w:tentative="0">
      <w:start w:val="1"/>
      <w:numFmt w:val="bullet"/>
      <w:pStyle w:val="209"/>
      <w:lvlText w:val="□"/>
      <w:lvlJc w:val="left"/>
      <w:pPr>
        <w:tabs>
          <w:tab w:val="left" w:pos="3401"/>
        </w:tabs>
        <w:ind w:left="3401" w:hanging="425"/>
      </w:pPr>
      <w:rPr>
        <w:rFonts w:hint="default" w:ascii="楷体" w:hAnsi="楷体" w:cs="楷体"/>
        <w:sz w:val="16"/>
        <w:szCs w:val="16"/>
      </w:rPr>
    </w:lvl>
    <w:lvl w:ilvl="3" w:tentative="0">
      <w:start w:val="1"/>
      <w:numFmt w:val="bullet"/>
      <w:lvlText w:val=""/>
      <w:lvlJc w:val="left"/>
      <w:pPr>
        <w:tabs>
          <w:tab w:val="left" w:pos="1680"/>
        </w:tabs>
        <w:ind w:left="1680" w:hanging="420"/>
      </w:pPr>
      <w:rPr>
        <w:rFonts w:hint="default" w:ascii="楷体" w:hAnsi="楷体" w:cs="楷体"/>
      </w:rPr>
    </w:lvl>
    <w:lvl w:ilvl="4" w:tentative="0">
      <w:start w:val="1"/>
      <w:numFmt w:val="bullet"/>
      <w:lvlText w:val=""/>
      <w:lvlJc w:val="left"/>
      <w:pPr>
        <w:tabs>
          <w:tab w:val="left" w:pos="2100"/>
        </w:tabs>
        <w:ind w:left="2100" w:hanging="420"/>
      </w:pPr>
      <w:rPr>
        <w:rFonts w:hint="default" w:ascii="楷体" w:hAnsi="楷体" w:cs="楷体"/>
      </w:rPr>
    </w:lvl>
    <w:lvl w:ilvl="5" w:tentative="0">
      <w:start w:val="1"/>
      <w:numFmt w:val="bullet"/>
      <w:lvlText w:val=""/>
      <w:lvlJc w:val="left"/>
      <w:pPr>
        <w:tabs>
          <w:tab w:val="left" w:pos="2520"/>
        </w:tabs>
        <w:ind w:left="2520" w:hanging="420"/>
      </w:pPr>
      <w:rPr>
        <w:rFonts w:hint="default" w:ascii="楷体" w:hAnsi="楷体" w:cs="楷体"/>
      </w:rPr>
    </w:lvl>
    <w:lvl w:ilvl="6" w:tentative="0">
      <w:start w:val="1"/>
      <w:numFmt w:val="bullet"/>
      <w:lvlText w:val=""/>
      <w:lvlJc w:val="left"/>
      <w:pPr>
        <w:tabs>
          <w:tab w:val="left" w:pos="2940"/>
        </w:tabs>
        <w:ind w:left="2940" w:hanging="420"/>
      </w:pPr>
      <w:rPr>
        <w:rFonts w:hint="default" w:ascii="楷体" w:hAnsi="楷体" w:cs="楷体"/>
      </w:rPr>
    </w:lvl>
    <w:lvl w:ilvl="7" w:tentative="0">
      <w:start w:val="1"/>
      <w:numFmt w:val="bullet"/>
      <w:lvlText w:val=""/>
      <w:lvlJc w:val="left"/>
      <w:pPr>
        <w:tabs>
          <w:tab w:val="left" w:pos="3360"/>
        </w:tabs>
        <w:ind w:left="3360" w:hanging="420"/>
      </w:pPr>
      <w:rPr>
        <w:rFonts w:hint="default" w:ascii="楷体" w:hAnsi="楷体" w:cs="楷体"/>
      </w:rPr>
    </w:lvl>
    <w:lvl w:ilvl="8" w:tentative="0">
      <w:start w:val="1"/>
      <w:numFmt w:val="bullet"/>
      <w:lvlText w:val=""/>
      <w:lvlJc w:val="left"/>
      <w:pPr>
        <w:tabs>
          <w:tab w:val="left" w:pos="3780"/>
        </w:tabs>
        <w:ind w:left="3780" w:hanging="420"/>
      </w:pPr>
      <w:rPr>
        <w:rFonts w:hint="default" w:ascii="楷体" w:hAnsi="楷体" w:cs="楷体"/>
      </w:rPr>
    </w:lvl>
  </w:abstractNum>
  <w:abstractNum w:abstractNumId="11">
    <w:nsid w:val="171657A1"/>
    <w:multiLevelType w:val="multilevel"/>
    <w:tmpl w:val="171657A1"/>
    <w:lvl w:ilvl="0" w:tentative="0">
      <w:start w:val="1"/>
      <w:numFmt w:val="decimal"/>
      <w:pStyle w:val="3"/>
      <w:suff w:val="nothing"/>
      <w:lvlText w:val="%1 "/>
      <w:lvlJc w:val="left"/>
      <w:pPr>
        <w:ind w:left="0" w:firstLine="0"/>
      </w:pPr>
      <w:rPr>
        <w:rFonts w:hint="default" w:ascii="楷体" w:hAnsi="楷体" w:eastAsia="黑体" w:cs="楷体"/>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4"/>
      <w:suff w:val="nothing"/>
      <w:lvlText w:val="%1.%2 "/>
      <w:lvlJc w:val="left"/>
      <w:pPr>
        <w:ind w:left="0" w:firstLine="0"/>
      </w:pPr>
      <w:rPr>
        <w:rFonts w:hint="default" w:ascii="楷体" w:hAnsi="楷体" w:eastAsia="黑体" w:cs="楷体"/>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5"/>
      <w:suff w:val="nothing"/>
      <w:lvlText w:val="%1.%2.%3 "/>
      <w:lvlJc w:val="left"/>
      <w:pPr>
        <w:ind w:left="0" w:firstLine="0"/>
      </w:pPr>
      <w:rPr>
        <w:rFonts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lvlRestart w:val="1"/>
      <w:pStyle w:val="6"/>
      <w:suff w:val="nothing"/>
      <w:lvlText w:val="%1.%2.%3.%4 "/>
      <w:lvlJc w:val="left"/>
      <w:pPr>
        <w:ind w:left="0" w:firstLine="0"/>
      </w:pPr>
      <w:rPr>
        <w:rFonts w:hint="eastAsia"/>
        <w:b w:val="0"/>
        <w:bCs w:val="0"/>
        <w:i w:val="0"/>
        <w:iCs w:val="0"/>
        <w:caps w:val="0"/>
        <w:smallCaps w:val="0"/>
        <w:strike w:val="0"/>
        <w:dstrike w:val="0"/>
        <w:outline w:val="0"/>
        <w:shadow w:val="0"/>
        <w:emboss w:val="0"/>
        <w:imprint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Restart w:val="1"/>
      <w:pStyle w:val="7"/>
      <w:suff w:val="nothing"/>
      <w:lvlText w:val="%1.%2.%3.%4.%5 "/>
      <w:lvlJc w:val="left"/>
      <w:pPr>
        <w:ind w:left="0" w:firstLine="0"/>
      </w:pPr>
      <w:rPr>
        <w:rFonts w:hint="default" w:ascii="楷体" w:hAnsi="楷体" w:eastAsia="黑体" w:cs="楷体"/>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pStyle w:val="159"/>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206"/>
      <w:lvlText w:val="%7."/>
      <w:lvlJc w:val="right"/>
      <w:pPr>
        <w:tabs>
          <w:tab w:val="left" w:pos="1701"/>
        </w:tabs>
        <w:ind w:left="1701" w:hanging="159"/>
      </w:pPr>
      <w:rPr>
        <w:rFonts w:hint="eastAsia" w:ascii="Times New Roman" w:hAnsi="Times New Roman" w:eastAsia="宋体" w:cs="Times New Roman"/>
        <w:b w:val="0"/>
        <w:bCs/>
        <w:i w:val="0"/>
        <w:iCs w:val="0"/>
        <w:color w:val="FF0000"/>
        <w:sz w:val="21"/>
        <w:szCs w:val="21"/>
      </w:rPr>
    </w:lvl>
    <w:lvl w:ilvl="7" w:tentative="0">
      <w:start w:val="1"/>
      <w:numFmt w:val="decimal"/>
      <w:lvlRestart w:val="1"/>
      <w:pStyle w:val="171"/>
      <w:suff w:val="space"/>
      <w:lvlText w:val="图%1-%8"/>
      <w:lvlJc w:val="left"/>
      <w:pPr>
        <w:ind w:left="1701" w:firstLine="0"/>
      </w:pPr>
      <w:rPr>
        <w:rFonts w:hint="default" w:ascii="Times New Roman" w:hAnsi="Times New Roman" w:eastAsia="黑体" w:cs="楷体"/>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pStyle w:val="213"/>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2">
    <w:nsid w:val="1D5755D3"/>
    <w:multiLevelType w:val="multilevel"/>
    <w:tmpl w:val="1D5755D3"/>
    <w:lvl w:ilvl="0" w:tentative="0">
      <w:start w:val="1"/>
      <w:numFmt w:val="bullet"/>
      <w:pStyle w:val="180"/>
      <w:lvlText w:val=""/>
      <w:lvlJc w:val="left"/>
      <w:pPr>
        <w:tabs>
          <w:tab w:val="left" w:pos="1265"/>
        </w:tabs>
        <w:ind w:left="1265" w:hanging="425"/>
      </w:pPr>
      <w:rPr>
        <w:rFonts w:hint="default" w:ascii="Symbol" w:hAnsi="Symbol"/>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21"/>
        </w:tabs>
        <w:ind w:left="-21" w:hanging="420"/>
      </w:pPr>
      <w:rPr>
        <w:rFonts w:hint="default" w:ascii="楷体" w:hAnsi="楷体"/>
      </w:rPr>
    </w:lvl>
    <w:lvl w:ilvl="2" w:tentative="0">
      <w:start w:val="1"/>
      <w:numFmt w:val="bullet"/>
      <w:lvlText w:val=""/>
      <w:lvlJc w:val="left"/>
      <w:pPr>
        <w:tabs>
          <w:tab w:val="left" w:pos="399"/>
        </w:tabs>
        <w:ind w:left="399" w:hanging="420"/>
      </w:pPr>
      <w:rPr>
        <w:rFonts w:hint="default" w:ascii="楷体" w:hAnsi="楷体"/>
      </w:rPr>
    </w:lvl>
    <w:lvl w:ilvl="3" w:tentative="0">
      <w:start w:val="1"/>
      <w:numFmt w:val="bullet"/>
      <w:lvlText w:val=""/>
      <w:lvlJc w:val="left"/>
      <w:pPr>
        <w:tabs>
          <w:tab w:val="left" w:pos="819"/>
        </w:tabs>
        <w:ind w:left="819" w:hanging="420"/>
      </w:pPr>
      <w:rPr>
        <w:rFonts w:hint="default" w:ascii="楷体" w:hAnsi="楷体"/>
      </w:rPr>
    </w:lvl>
    <w:lvl w:ilvl="4" w:tentative="0">
      <w:start w:val="1"/>
      <w:numFmt w:val="bullet"/>
      <w:lvlText w:val=""/>
      <w:lvlJc w:val="left"/>
      <w:pPr>
        <w:tabs>
          <w:tab w:val="left" w:pos="1239"/>
        </w:tabs>
        <w:ind w:left="1239" w:hanging="420"/>
      </w:pPr>
      <w:rPr>
        <w:rFonts w:hint="default" w:ascii="楷体" w:hAnsi="楷体"/>
      </w:rPr>
    </w:lvl>
    <w:lvl w:ilvl="5" w:tentative="0">
      <w:start w:val="1"/>
      <w:numFmt w:val="bullet"/>
      <w:lvlText w:val=""/>
      <w:lvlJc w:val="left"/>
      <w:pPr>
        <w:tabs>
          <w:tab w:val="left" w:pos="1659"/>
        </w:tabs>
        <w:ind w:left="1659" w:hanging="420"/>
      </w:pPr>
      <w:rPr>
        <w:rFonts w:hint="default" w:ascii="楷体" w:hAnsi="楷体"/>
      </w:rPr>
    </w:lvl>
    <w:lvl w:ilvl="6" w:tentative="0">
      <w:start w:val="1"/>
      <w:numFmt w:val="bullet"/>
      <w:lvlText w:val=""/>
      <w:lvlJc w:val="left"/>
      <w:pPr>
        <w:tabs>
          <w:tab w:val="left" w:pos="2079"/>
        </w:tabs>
        <w:ind w:left="2079" w:hanging="420"/>
      </w:pPr>
      <w:rPr>
        <w:rFonts w:hint="default" w:ascii="楷体" w:hAnsi="楷体"/>
      </w:rPr>
    </w:lvl>
    <w:lvl w:ilvl="7" w:tentative="0">
      <w:start w:val="1"/>
      <w:numFmt w:val="bullet"/>
      <w:lvlText w:val=""/>
      <w:lvlJc w:val="left"/>
      <w:pPr>
        <w:tabs>
          <w:tab w:val="left" w:pos="2499"/>
        </w:tabs>
        <w:ind w:left="2499" w:hanging="420"/>
      </w:pPr>
      <w:rPr>
        <w:rFonts w:hint="default" w:ascii="楷体" w:hAnsi="楷体"/>
      </w:rPr>
    </w:lvl>
    <w:lvl w:ilvl="8" w:tentative="0">
      <w:start w:val="1"/>
      <w:numFmt w:val="bullet"/>
      <w:lvlText w:val=""/>
      <w:lvlJc w:val="left"/>
      <w:pPr>
        <w:tabs>
          <w:tab w:val="left" w:pos="2919"/>
        </w:tabs>
        <w:ind w:left="2919" w:hanging="420"/>
      </w:pPr>
      <w:rPr>
        <w:rFonts w:hint="default" w:ascii="楷体" w:hAnsi="楷体"/>
      </w:rPr>
    </w:lvl>
  </w:abstractNum>
  <w:abstractNum w:abstractNumId="13">
    <w:nsid w:val="21CA0DB2"/>
    <w:multiLevelType w:val="multilevel"/>
    <w:tmpl w:val="21CA0DB2"/>
    <w:lvl w:ilvl="0" w:tentative="0">
      <w:start w:val="1"/>
      <w:numFmt w:val="bullet"/>
      <w:lvlText w:val=""/>
      <w:lvlJc w:val="left"/>
      <w:pPr>
        <w:ind w:left="1260" w:hanging="420"/>
      </w:pPr>
      <w:rPr>
        <w:rFonts w:hint="default" w:ascii="Symbol" w:hAnsi="Symbol"/>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4">
    <w:nsid w:val="27727B63"/>
    <w:multiLevelType w:val="multilevel"/>
    <w:tmpl w:val="27727B63"/>
    <w:lvl w:ilvl="0" w:tentative="0">
      <w:start w:val="1"/>
      <w:numFmt w:val="bullet"/>
      <w:pStyle w:val="214"/>
      <w:lvlText w:val=""/>
      <w:lvlJc w:val="left"/>
      <w:pPr>
        <w:tabs>
          <w:tab w:val="left" w:pos="454"/>
        </w:tabs>
        <w:ind w:left="454" w:hanging="284"/>
      </w:pPr>
      <w:rPr>
        <w:rFonts w:hint="default" w:ascii="楷体" w:hAnsi="楷体"/>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楷体" w:hAnsi="楷体"/>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15">
    <w:nsid w:val="41C973A7"/>
    <w:multiLevelType w:val="multilevel"/>
    <w:tmpl w:val="41C973A7"/>
    <w:lvl w:ilvl="0" w:tentative="0">
      <w:start w:val="1"/>
      <w:numFmt w:val="decimal"/>
      <w:pStyle w:val="222"/>
      <w:suff w:val="space"/>
      <w:lvlText w:val="图%1"/>
      <w:lvlJc w:val="left"/>
      <w:pPr>
        <w:ind w:left="1701" w:firstLine="0"/>
      </w:pPr>
      <w:rPr>
        <w:rFonts w:hint="default" w:ascii="Times New Roman" w:hAnsi="Times New Roman" w:eastAsia="黑体" w:cs="楷体"/>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1C973A8"/>
    <w:multiLevelType w:val="multilevel"/>
    <w:tmpl w:val="41C973A8"/>
    <w:lvl w:ilvl="0" w:tentative="0">
      <w:start w:val="1"/>
      <w:numFmt w:val="decimal"/>
      <w:pStyle w:val="244"/>
      <w:suff w:val="space"/>
      <w:lvlText w:val="表%1"/>
      <w:lvlJc w:val="left"/>
      <w:pPr>
        <w:ind w:left="1701" w:firstLine="0"/>
      </w:pPr>
      <w:rPr>
        <w:rFonts w:hint="default" w:ascii="Times New Roman" w:hAnsi="Times New Roman" w:eastAsia="黑体" w:cs="楷体"/>
        <w:b w:val="0"/>
        <w:bCs/>
        <w:i w:val="0"/>
        <w:iCs w:val="0"/>
        <w:strike w:val="0"/>
        <w:dstrike w:val="0"/>
        <w:color w:val="auto"/>
        <w:sz w:val="21"/>
        <w:szCs w:val="21"/>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256"/>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255"/>
      <w:suff w:val="space"/>
      <w:lvlText w:val="表%9"/>
      <w:lvlJc w:val="center"/>
      <w:pPr>
        <w:ind w:left="0" w:firstLine="0"/>
      </w:pPr>
      <w:rPr>
        <w:rFonts w:hint="default" w:ascii="Arial" w:hAnsi="Arial" w:eastAsia="黑体"/>
        <w:b w:val="0"/>
        <w:i w:val="0"/>
        <w:sz w:val="18"/>
        <w:szCs w:val="18"/>
      </w:rPr>
    </w:lvl>
  </w:abstractNum>
  <w:abstractNum w:abstractNumId="18">
    <w:nsid w:val="463C3DB5"/>
    <w:multiLevelType w:val="multilevel"/>
    <w:tmpl w:val="463C3DB5"/>
    <w:lvl w:ilvl="0" w:tentative="0">
      <w:start w:val="1"/>
      <w:numFmt w:val="decimal"/>
      <w:pStyle w:val="227"/>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DDA66D1"/>
    <w:multiLevelType w:val="multilevel"/>
    <w:tmpl w:val="4DDA66D1"/>
    <w:lvl w:ilvl="0" w:tentative="0">
      <w:start w:val="1"/>
      <w:numFmt w:val="upperLetter"/>
      <w:pStyle w:val="154"/>
      <w:suff w:val="nothing"/>
      <w:lvlText w:val="%1 "/>
      <w:lvlJc w:val="left"/>
      <w:pPr>
        <w:ind w:left="0" w:firstLine="0"/>
      </w:pPr>
      <w:rPr>
        <w:rFonts w:hint="default" w:ascii="楷体" w:hAnsi="楷体" w:eastAsia="黑体" w:cs="楷体"/>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55"/>
      <w:suff w:val="nothing"/>
      <w:lvlText w:val="%1.%2 "/>
      <w:lvlJc w:val="left"/>
      <w:pPr>
        <w:ind w:left="0" w:firstLine="0"/>
      </w:pPr>
      <w:rPr>
        <w:rFonts w:hint="default" w:ascii="楷体" w:hAnsi="楷体" w:eastAsia="黑体" w:cs="楷体"/>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56"/>
      <w:suff w:val="nothing"/>
      <w:lvlText w:val="%1.%2.%3 "/>
      <w:lvlJc w:val="left"/>
      <w:pPr>
        <w:ind w:left="0" w:firstLine="0"/>
      </w:pPr>
      <w:rPr>
        <w:rFonts w:hint="default" w:ascii="楷体" w:hAnsi="楷体" w:eastAsia="黑体" w:cs="楷体"/>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pStyle w:val="157"/>
      <w:suff w:val="nothing"/>
      <w:lvlText w:val="%1.%2.%3.%4 "/>
      <w:lvlJc w:val="left"/>
      <w:pPr>
        <w:ind w:left="0" w:firstLine="0"/>
      </w:pPr>
      <w:rPr>
        <w:rFonts w:hint="default" w:ascii="楷体" w:hAnsi="楷体" w:eastAsia="黑体" w:cs="楷体"/>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pStyle w:val="158"/>
      <w:suff w:val="nothing"/>
      <w:lvlText w:val="%1.%2.%3.%4.%5 "/>
      <w:lvlJc w:val="left"/>
      <w:pPr>
        <w:ind w:left="0" w:firstLine="0"/>
      </w:pPr>
      <w:rPr>
        <w:rFonts w:hint="default" w:ascii="楷体" w:hAnsi="楷体" w:eastAsia="黑体" w:cs="楷体"/>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pStyle w:val="242"/>
      <w:lvlText w:val="步骤 %6"/>
      <w:lvlJc w:val="right"/>
      <w:pPr>
        <w:tabs>
          <w:tab w:val="left" w:pos="1701"/>
        </w:tabs>
        <w:ind w:left="1701" w:hanging="159"/>
      </w:pPr>
      <w:rPr>
        <w:rFonts w:hint="default" w:ascii="楷体" w:hAnsi="楷体" w:eastAsia="黑体" w:cs="Times New Roman"/>
        <w:b w:val="0"/>
        <w:bCs/>
        <w:i w:val="0"/>
        <w:iCs w:val="0"/>
        <w:sz w:val="21"/>
        <w:szCs w:val="21"/>
        <w:u w:val="none"/>
      </w:rPr>
    </w:lvl>
    <w:lvl w:ilvl="6" w:tentative="0">
      <w:start w:val="1"/>
      <w:numFmt w:val="decimal"/>
      <w:pStyle w:val="241"/>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21"/>
      <w:suff w:val="space"/>
      <w:lvlText w:val="图%1-%8"/>
      <w:lvlJc w:val="left"/>
      <w:pPr>
        <w:ind w:left="1701" w:firstLine="0"/>
      </w:pPr>
      <w:rPr>
        <w:rFonts w:hint="default" w:ascii="Times New Roman" w:hAnsi="Times New Roman" w:eastAsia="黑体" w:cs="楷体"/>
        <w:b w:val="0"/>
        <w:bCs/>
        <w:i w:val="0"/>
        <w:iCs w:val="0"/>
        <w:sz w:val="21"/>
        <w:szCs w:val="21"/>
        <w:u w:val="none"/>
      </w:rPr>
    </w:lvl>
    <w:lvl w:ilvl="8" w:tentative="0">
      <w:start w:val="1"/>
      <w:numFmt w:val="decimal"/>
      <w:lvlRestart w:val="1"/>
      <w:pStyle w:val="243"/>
      <w:suff w:val="space"/>
      <w:lvlText w:val="表%1-%9"/>
      <w:lvlJc w:val="left"/>
      <w:pPr>
        <w:ind w:left="1701" w:firstLine="0"/>
      </w:pPr>
      <w:rPr>
        <w:rFonts w:hint="default" w:ascii="Times New Roman" w:hAnsi="Times New Roman" w:eastAsia="黑体" w:cs="楷体"/>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0">
    <w:nsid w:val="63156163"/>
    <w:multiLevelType w:val="multilevel"/>
    <w:tmpl w:val="63156163"/>
    <w:lvl w:ilvl="0" w:tentative="0">
      <w:start w:val="1"/>
      <w:numFmt w:val="upperLetter"/>
      <w:pStyle w:val="9"/>
      <w:suff w:val="nothing"/>
      <w:lvlText w:val="%1 "/>
      <w:lvlJc w:val="left"/>
      <w:pPr>
        <w:ind w:left="0" w:firstLine="0"/>
      </w:pPr>
      <w:rPr>
        <w:rFonts w:hint="default" w:ascii="楷体" w:hAnsi="楷体" w:eastAsia="黑体" w:cs="楷体"/>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0"/>
      <w:suff w:val="nothing"/>
      <w:lvlText w:val="%1.%2 "/>
      <w:lvlJc w:val="left"/>
      <w:pPr>
        <w:ind w:left="0" w:firstLine="0"/>
      </w:pPr>
      <w:rPr>
        <w:rFonts w:hint="default" w:ascii="楷体" w:hAnsi="楷体" w:eastAsia="黑体" w:cs="楷体"/>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1"/>
      <w:suff w:val="nothing"/>
      <w:lvlText w:val="%1.%2.%3 "/>
      <w:lvlJc w:val="left"/>
      <w:pPr>
        <w:ind w:left="0" w:firstLine="0"/>
      </w:pPr>
      <w:rPr>
        <w:rFonts w:hint="default" w:ascii="楷体" w:hAnsi="楷体" w:eastAsia="黑体" w:cs="楷体"/>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楷体" w:hAnsi="楷体" w:eastAsia="黑体" w:cs="楷体"/>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default" w:ascii="楷体" w:hAnsi="楷体" w:eastAsia="黑体" w:cs="楷体"/>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步骤 %6"/>
      <w:lvlJc w:val="right"/>
      <w:pPr>
        <w:tabs>
          <w:tab w:val="left" w:pos="1701"/>
        </w:tabs>
        <w:ind w:left="1701" w:hanging="159"/>
      </w:pPr>
      <w:rPr>
        <w:rFonts w:hint="default" w:ascii="楷体" w:hAnsi="楷体"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楷体"/>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楷体"/>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1">
    <w:nsid w:val="667437AC"/>
    <w:multiLevelType w:val="multilevel"/>
    <w:tmpl w:val="667437AC"/>
    <w:lvl w:ilvl="0" w:tentative="0">
      <w:start w:val="1"/>
      <w:numFmt w:val="bullet"/>
      <w:pStyle w:val="232"/>
      <w:lvlText w:val=""/>
      <w:lvlJc w:val="left"/>
      <w:pPr>
        <w:tabs>
          <w:tab w:val="left" w:pos="2359"/>
        </w:tabs>
        <w:ind w:left="2359" w:hanging="284"/>
      </w:pPr>
      <w:rPr>
        <w:rFonts w:hint="default" w:ascii="楷体" w:hAnsi="楷体" w:cs="楷体"/>
        <w:position w:val="1"/>
        <w:sz w:val="13"/>
        <w:szCs w:val="13"/>
      </w:rPr>
    </w:lvl>
    <w:lvl w:ilvl="1" w:tentative="0">
      <w:start w:val="1"/>
      <w:numFmt w:val="bullet"/>
      <w:lvlText w:val=""/>
      <w:lvlJc w:val="left"/>
      <w:pPr>
        <w:tabs>
          <w:tab w:val="left" w:pos="840"/>
        </w:tabs>
        <w:ind w:left="840" w:hanging="420"/>
      </w:pPr>
      <w:rPr>
        <w:rFonts w:hint="default" w:ascii="楷体" w:hAnsi="楷体"/>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22">
    <w:nsid w:val="6E230785"/>
    <w:multiLevelType w:val="multilevel"/>
    <w:tmpl w:val="6E230785"/>
    <w:lvl w:ilvl="0" w:tentative="0">
      <w:start w:val="1"/>
      <w:numFmt w:val="bullet"/>
      <w:pStyle w:val="181"/>
      <w:lvlText w:val=""/>
      <w:lvlJc w:val="left"/>
      <w:pPr>
        <w:tabs>
          <w:tab w:val="left" w:pos="170"/>
        </w:tabs>
        <w:ind w:left="170" w:hanging="170"/>
      </w:pPr>
      <w:rPr>
        <w:rFonts w:hint="default" w:ascii="楷体" w:hAnsi="楷体" w:eastAsia="宋体"/>
        <w:b w:val="0"/>
        <w:i w:val="0"/>
        <w:color w:val="auto"/>
        <w:position w:val="3"/>
        <w:sz w:val="13"/>
        <w:szCs w:val="13"/>
      </w:rPr>
    </w:lvl>
    <w:lvl w:ilvl="1" w:tentative="0">
      <w:start w:val="1"/>
      <w:numFmt w:val="lowerLetter"/>
      <w:pStyle w:val="183"/>
      <w:lvlText w:val="%2."/>
      <w:lvlJc w:val="left"/>
      <w:pPr>
        <w:tabs>
          <w:tab w:val="left" w:pos="284"/>
        </w:tabs>
        <w:ind w:left="568" w:hanging="284"/>
      </w:pPr>
      <w:rPr>
        <w:rFonts w:hint="default" w:ascii="Times New Roman" w:hAnsi="Times New Roman" w:cs="楷体"/>
        <w:b w:val="0"/>
        <w:bCs/>
        <w:i w:val="0"/>
        <w:iCs w:val="0"/>
        <w:sz w:val="21"/>
        <w:szCs w:val="21"/>
        <w:u w:val="none"/>
      </w:rPr>
    </w:lvl>
    <w:lvl w:ilvl="2" w:tentative="0">
      <w:start w:val="1"/>
      <w:numFmt w:val="bullet"/>
      <w:pStyle w:val="182"/>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4"/>
      <w:lvlText w:val="%4."/>
      <w:lvlJc w:val="left"/>
      <w:pPr>
        <w:tabs>
          <w:tab w:val="left" w:pos="284"/>
        </w:tabs>
        <w:ind w:left="568" w:hanging="284"/>
      </w:pPr>
      <w:rPr>
        <w:rFonts w:hint="default" w:ascii="Times New Roman" w:hAnsi="Times New Roman" w:cs="楷体"/>
        <w:b w:val="0"/>
        <w:bCs/>
        <w:i w:val="0"/>
        <w:iCs w:val="0"/>
        <w:sz w:val="21"/>
        <w:szCs w:val="21"/>
        <w:u w:val="none"/>
      </w:rPr>
    </w:lvl>
    <w:lvl w:ilvl="4" w:tentative="0">
      <w:start w:val="1"/>
      <w:numFmt w:val="bullet"/>
      <w:pStyle w:val="185"/>
      <w:lvlText w:val=""/>
      <w:lvlJc w:val="left"/>
      <w:pPr>
        <w:tabs>
          <w:tab w:val="left" w:pos="568"/>
        </w:tabs>
        <w:ind w:left="568" w:hanging="284"/>
      </w:pPr>
      <w:rPr>
        <w:rFonts w:hint="default" w:ascii="楷体" w:hAnsi="楷体" w:eastAsia="宋体"/>
        <w:b w:val="0"/>
        <w:i w:val="0"/>
        <w:color w:val="auto"/>
        <w:position w:val="3"/>
        <w:sz w:val="13"/>
        <w:szCs w:val="13"/>
      </w:rPr>
    </w:lvl>
    <w:lvl w:ilvl="5" w:tentative="0">
      <w:start w:val="1"/>
      <w:numFmt w:val="decimal"/>
      <w:pStyle w:val="202"/>
      <w:lvlText w:val="%6."/>
      <w:lvlJc w:val="left"/>
      <w:pPr>
        <w:tabs>
          <w:tab w:val="left" w:pos="1985"/>
        </w:tabs>
        <w:ind w:left="1985" w:hanging="284"/>
      </w:pPr>
      <w:rPr>
        <w:rFonts w:hint="default" w:ascii="Times New Roman" w:hAnsi="Times New Roman" w:cs="楷体"/>
        <w:color w:val="auto"/>
        <w:spacing w:val="0"/>
        <w:w w:val="100"/>
        <w:position w:val="1"/>
        <w:sz w:val="21"/>
        <w:szCs w:val="21"/>
      </w:rPr>
    </w:lvl>
    <w:lvl w:ilvl="6" w:tentative="0">
      <w:start w:val="1"/>
      <w:numFmt w:val="decimal"/>
      <w:pStyle w:val="233"/>
      <w:lvlText w:val="%7."/>
      <w:lvlJc w:val="left"/>
      <w:pPr>
        <w:tabs>
          <w:tab w:val="left" w:pos="2359"/>
        </w:tabs>
        <w:ind w:left="2359" w:hanging="284"/>
      </w:pPr>
      <w:rPr>
        <w:rFonts w:hint="default" w:ascii="Times New Roman" w:hAnsi="Times New Roman" w:cs="楷体"/>
        <w:color w:val="auto"/>
        <w:spacing w:val="0"/>
        <w:w w:val="100"/>
        <w:position w:val="1"/>
        <w:sz w:val="18"/>
        <w:szCs w:val="18"/>
      </w:rPr>
    </w:lvl>
    <w:lvl w:ilvl="7" w:tentative="0">
      <w:start w:val="1"/>
      <w:numFmt w:val="decimal"/>
      <w:pStyle w:val="215"/>
      <w:lvlText w:val="%8."/>
      <w:lvlJc w:val="left"/>
      <w:pPr>
        <w:tabs>
          <w:tab w:val="left" w:pos="454"/>
        </w:tabs>
        <w:ind w:left="454" w:hanging="284"/>
      </w:pPr>
      <w:rPr>
        <w:rFonts w:hint="default" w:ascii="Times New Roman" w:hAnsi="Times New Roman" w:cs="楷体"/>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楷体" w:hAnsi="楷体"/>
      </w:rPr>
    </w:lvl>
  </w:abstractNum>
  <w:abstractNum w:abstractNumId="23">
    <w:nsid w:val="748F5DA3"/>
    <w:multiLevelType w:val="multilevel"/>
    <w:tmpl w:val="748F5DA3"/>
    <w:lvl w:ilvl="0" w:tentative="0">
      <w:start w:val="1"/>
      <w:numFmt w:val="decimal"/>
      <w:lvlText w:val="%1."/>
      <w:lvlJc w:val="left"/>
      <w:pPr>
        <w:ind w:left="950" w:hanging="360"/>
      </w:pPr>
      <w:rPr>
        <w:rFonts w:hint="default"/>
      </w:rPr>
    </w:lvl>
    <w:lvl w:ilvl="1" w:tentative="0">
      <w:start w:val="1"/>
      <w:numFmt w:val="lowerLetter"/>
      <w:lvlText w:val="%2)"/>
      <w:lvlJc w:val="left"/>
      <w:pPr>
        <w:ind w:left="1430" w:hanging="420"/>
      </w:pPr>
    </w:lvl>
    <w:lvl w:ilvl="2" w:tentative="0">
      <w:start w:val="1"/>
      <w:numFmt w:val="lowerRoman"/>
      <w:lvlText w:val="%3."/>
      <w:lvlJc w:val="right"/>
      <w:pPr>
        <w:ind w:left="1850" w:hanging="420"/>
      </w:pPr>
    </w:lvl>
    <w:lvl w:ilvl="3" w:tentative="0">
      <w:start w:val="1"/>
      <w:numFmt w:val="decimal"/>
      <w:lvlText w:val="%4."/>
      <w:lvlJc w:val="left"/>
      <w:pPr>
        <w:ind w:left="2270" w:hanging="420"/>
      </w:pPr>
    </w:lvl>
    <w:lvl w:ilvl="4" w:tentative="0">
      <w:start w:val="1"/>
      <w:numFmt w:val="lowerLetter"/>
      <w:lvlText w:val="%5)"/>
      <w:lvlJc w:val="left"/>
      <w:pPr>
        <w:ind w:left="2690" w:hanging="420"/>
      </w:pPr>
    </w:lvl>
    <w:lvl w:ilvl="5" w:tentative="0">
      <w:start w:val="1"/>
      <w:numFmt w:val="lowerRoman"/>
      <w:lvlText w:val="%6."/>
      <w:lvlJc w:val="right"/>
      <w:pPr>
        <w:ind w:left="3110" w:hanging="420"/>
      </w:pPr>
    </w:lvl>
    <w:lvl w:ilvl="6" w:tentative="0">
      <w:start w:val="1"/>
      <w:numFmt w:val="decimal"/>
      <w:lvlText w:val="%7."/>
      <w:lvlJc w:val="left"/>
      <w:pPr>
        <w:ind w:left="3530" w:hanging="420"/>
      </w:pPr>
    </w:lvl>
    <w:lvl w:ilvl="7" w:tentative="0">
      <w:start w:val="1"/>
      <w:numFmt w:val="lowerLetter"/>
      <w:lvlText w:val="%8)"/>
      <w:lvlJc w:val="left"/>
      <w:pPr>
        <w:ind w:left="3950" w:hanging="420"/>
      </w:pPr>
    </w:lvl>
    <w:lvl w:ilvl="8" w:tentative="0">
      <w:start w:val="1"/>
      <w:numFmt w:val="lowerRoman"/>
      <w:lvlText w:val="%9."/>
      <w:lvlJc w:val="right"/>
      <w:pPr>
        <w:ind w:left="4370" w:hanging="420"/>
      </w:pPr>
    </w:lvl>
  </w:abstractNum>
  <w:abstractNum w:abstractNumId="24">
    <w:nsid w:val="7E2B041B"/>
    <w:multiLevelType w:val="multilevel"/>
    <w:tmpl w:val="7E2B041B"/>
    <w:lvl w:ilvl="0" w:tentative="0">
      <w:start w:val="1"/>
      <w:numFmt w:val="bullet"/>
      <w:lvlText w:val=""/>
      <w:lvlJc w:val="left"/>
      <w:pPr>
        <w:ind w:left="1010" w:hanging="420"/>
      </w:pPr>
      <w:rPr>
        <w:rFonts w:hint="default" w:ascii="Symbol" w:hAnsi="Symbol"/>
      </w:rPr>
    </w:lvl>
    <w:lvl w:ilvl="1" w:tentative="0">
      <w:start w:val="1"/>
      <w:numFmt w:val="bullet"/>
      <w:lvlText w:val=""/>
      <w:lvlJc w:val="left"/>
      <w:pPr>
        <w:ind w:left="1430" w:hanging="420"/>
      </w:pPr>
      <w:rPr>
        <w:rFonts w:hint="default" w:ascii="楷体" w:hAnsi="楷体"/>
      </w:rPr>
    </w:lvl>
    <w:lvl w:ilvl="2" w:tentative="0">
      <w:start w:val="1"/>
      <w:numFmt w:val="bullet"/>
      <w:lvlText w:val=""/>
      <w:lvlJc w:val="left"/>
      <w:pPr>
        <w:ind w:left="1850" w:hanging="420"/>
      </w:pPr>
      <w:rPr>
        <w:rFonts w:hint="default" w:ascii="楷体" w:hAnsi="楷体"/>
      </w:rPr>
    </w:lvl>
    <w:lvl w:ilvl="3" w:tentative="0">
      <w:start w:val="1"/>
      <w:numFmt w:val="bullet"/>
      <w:lvlText w:val=""/>
      <w:lvlJc w:val="left"/>
      <w:pPr>
        <w:ind w:left="2270" w:hanging="420"/>
      </w:pPr>
      <w:rPr>
        <w:rFonts w:hint="default" w:ascii="楷体" w:hAnsi="楷体"/>
      </w:rPr>
    </w:lvl>
    <w:lvl w:ilvl="4" w:tentative="0">
      <w:start w:val="1"/>
      <w:numFmt w:val="bullet"/>
      <w:lvlText w:val=""/>
      <w:lvlJc w:val="left"/>
      <w:pPr>
        <w:ind w:left="2690" w:hanging="420"/>
      </w:pPr>
      <w:rPr>
        <w:rFonts w:hint="default" w:ascii="楷体" w:hAnsi="楷体"/>
      </w:rPr>
    </w:lvl>
    <w:lvl w:ilvl="5" w:tentative="0">
      <w:start w:val="1"/>
      <w:numFmt w:val="bullet"/>
      <w:lvlText w:val=""/>
      <w:lvlJc w:val="left"/>
      <w:pPr>
        <w:ind w:left="3110" w:hanging="420"/>
      </w:pPr>
      <w:rPr>
        <w:rFonts w:hint="default" w:ascii="楷体" w:hAnsi="楷体"/>
      </w:rPr>
    </w:lvl>
    <w:lvl w:ilvl="6" w:tentative="0">
      <w:start w:val="1"/>
      <w:numFmt w:val="bullet"/>
      <w:lvlText w:val=""/>
      <w:lvlJc w:val="left"/>
      <w:pPr>
        <w:ind w:left="3530" w:hanging="420"/>
      </w:pPr>
      <w:rPr>
        <w:rFonts w:hint="default" w:ascii="楷体" w:hAnsi="楷体"/>
      </w:rPr>
    </w:lvl>
    <w:lvl w:ilvl="7" w:tentative="0">
      <w:start w:val="1"/>
      <w:numFmt w:val="bullet"/>
      <w:lvlText w:val=""/>
      <w:lvlJc w:val="left"/>
      <w:pPr>
        <w:ind w:left="3950" w:hanging="420"/>
      </w:pPr>
      <w:rPr>
        <w:rFonts w:hint="default" w:ascii="楷体" w:hAnsi="楷体"/>
      </w:rPr>
    </w:lvl>
    <w:lvl w:ilvl="8" w:tentative="0">
      <w:start w:val="1"/>
      <w:numFmt w:val="bullet"/>
      <w:lvlText w:val=""/>
      <w:lvlJc w:val="left"/>
      <w:pPr>
        <w:ind w:left="4370" w:hanging="420"/>
      </w:pPr>
      <w:rPr>
        <w:rFonts w:hint="default" w:ascii="楷体" w:hAnsi="楷体"/>
      </w:rPr>
    </w:lvl>
  </w:abstractNum>
  <w:abstractNum w:abstractNumId="25">
    <w:nsid w:val="7F773C35"/>
    <w:multiLevelType w:val="multilevel"/>
    <w:tmpl w:val="7F773C35"/>
    <w:lvl w:ilvl="0" w:tentative="0">
      <w:start w:val="1"/>
      <w:numFmt w:val="decimal"/>
      <w:pStyle w:val="187"/>
      <w:lvlText w:val="%1."/>
      <w:lvlJc w:val="left"/>
      <w:pPr>
        <w:tabs>
          <w:tab w:val="left" w:pos="2126"/>
        </w:tabs>
        <w:ind w:left="2126" w:hanging="425"/>
      </w:pPr>
      <w:rPr>
        <w:rFonts w:hint="default" w:ascii="Times New Roman" w:hAnsi="Times New Roman" w:cs="楷体"/>
        <w:b w:val="0"/>
        <w:bCs/>
        <w:i w:val="0"/>
        <w:iCs w:val="0"/>
        <w:sz w:val="21"/>
        <w:szCs w:val="21"/>
        <w:u w:val="none"/>
      </w:rPr>
    </w:lvl>
    <w:lvl w:ilvl="1" w:tentative="0">
      <w:start w:val="1"/>
      <w:numFmt w:val="lowerLetter"/>
      <w:pStyle w:val="188"/>
      <w:lvlText w:val="%2."/>
      <w:lvlJc w:val="left"/>
      <w:pPr>
        <w:tabs>
          <w:tab w:val="left" w:pos="2551"/>
        </w:tabs>
        <w:ind w:left="2551" w:hanging="425"/>
      </w:pPr>
      <w:rPr>
        <w:rFonts w:hint="default" w:ascii="Times New Roman" w:hAnsi="Times New Roman" w:cs="楷体"/>
        <w:b w:val="0"/>
        <w:bCs/>
        <w:i w:val="0"/>
        <w:iCs w:val="0"/>
        <w:sz w:val="21"/>
        <w:szCs w:val="21"/>
        <w:u w:val="none"/>
      </w:rPr>
    </w:lvl>
    <w:lvl w:ilvl="2" w:tentative="0">
      <w:start w:val="1"/>
      <w:numFmt w:val="lowerRoman"/>
      <w:pStyle w:val="189"/>
      <w:lvlText w:val="%3."/>
      <w:lvlJc w:val="left"/>
      <w:pPr>
        <w:tabs>
          <w:tab w:val="left" w:pos="2976"/>
        </w:tabs>
        <w:ind w:left="2976" w:hanging="425"/>
      </w:pPr>
      <w:rPr>
        <w:rFonts w:hint="default" w:ascii="Times New Roman" w:hAnsi="Times New Roman" w:cs="楷体"/>
        <w:b w:val="0"/>
        <w:bCs/>
        <w:i w:val="0"/>
        <w:iCs w:val="0"/>
        <w:sz w:val="21"/>
        <w:szCs w:val="21"/>
        <w:u w:val="none"/>
      </w:rPr>
    </w:lvl>
    <w:lvl w:ilvl="3" w:tentative="0">
      <w:start w:val="1"/>
      <w:numFmt w:val="decimal"/>
      <w:pStyle w:val="190"/>
      <w:lvlText w:val="%4)"/>
      <w:lvlJc w:val="left"/>
      <w:pPr>
        <w:tabs>
          <w:tab w:val="left" w:pos="3401"/>
        </w:tabs>
        <w:ind w:left="3401" w:hanging="425"/>
      </w:pPr>
      <w:rPr>
        <w:rFonts w:hint="default" w:ascii="Times New Roman" w:hAnsi="Times New Roman" w:cs="楷体"/>
        <w:b w:val="0"/>
        <w:bCs/>
        <w:i w:val="0"/>
        <w:iCs w:val="0"/>
        <w:sz w:val="21"/>
        <w:szCs w:val="21"/>
        <w:u w:val="none"/>
      </w:rPr>
    </w:lvl>
    <w:lvl w:ilvl="4" w:tentative="0">
      <w:start w:val="1"/>
      <w:numFmt w:val="bullet"/>
      <w:lvlText w:val=""/>
      <w:lvlJc w:val="left"/>
      <w:pPr>
        <w:tabs>
          <w:tab w:val="left" w:pos="1260"/>
        </w:tabs>
        <w:ind w:left="1260" w:hanging="420"/>
      </w:pPr>
      <w:rPr>
        <w:rFonts w:hint="default" w:ascii="楷体" w:hAnsi="楷体"/>
      </w:rPr>
    </w:lvl>
    <w:lvl w:ilvl="5" w:tentative="0">
      <w:start w:val="1"/>
      <w:numFmt w:val="bullet"/>
      <w:lvlText w:val=""/>
      <w:lvlJc w:val="left"/>
      <w:pPr>
        <w:tabs>
          <w:tab w:val="left" w:pos="1680"/>
        </w:tabs>
        <w:ind w:left="1680" w:hanging="420"/>
      </w:pPr>
      <w:rPr>
        <w:rFonts w:hint="default" w:ascii="楷体" w:hAnsi="楷体"/>
      </w:rPr>
    </w:lvl>
    <w:lvl w:ilvl="6" w:tentative="0">
      <w:start w:val="1"/>
      <w:numFmt w:val="bullet"/>
      <w:lvlText w:val=""/>
      <w:lvlJc w:val="left"/>
      <w:pPr>
        <w:tabs>
          <w:tab w:val="left" w:pos="2100"/>
        </w:tabs>
        <w:ind w:left="2100" w:hanging="420"/>
      </w:pPr>
      <w:rPr>
        <w:rFonts w:hint="default" w:ascii="楷体" w:hAnsi="楷体"/>
      </w:rPr>
    </w:lvl>
    <w:lvl w:ilvl="7" w:tentative="0">
      <w:start w:val="1"/>
      <w:numFmt w:val="bullet"/>
      <w:lvlText w:val=""/>
      <w:lvlJc w:val="left"/>
      <w:pPr>
        <w:tabs>
          <w:tab w:val="left" w:pos="2520"/>
        </w:tabs>
        <w:ind w:left="2520" w:hanging="420"/>
      </w:pPr>
      <w:rPr>
        <w:rFonts w:hint="default" w:ascii="楷体" w:hAnsi="楷体"/>
      </w:rPr>
    </w:lvl>
    <w:lvl w:ilvl="8" w:tentative="0">
      <w:start w:val="1"/>
      <w:numFmt w:val="decimal"/>
      <w:lvlRestart w:val="0"/>
      <w:lvlText w:val="%9."/>
      <w:lvlJc w:val="left"/>
      <w:pPr>
        <w:tabs>
          <w:tab w:val="left" w:pos="284"/>
        </w:tabs>
        <w:ind w:left="284" w:hanging="284"/>
      </w:pPr>
      <w:rPr>
        <w:rFonts w:hint="eastAsia"/>
      </w:rPr>
    </w:lvl>
  </w:abstractNum>
  <w:num w:numId="1">
    <w:abstractNumId w:val="11"/>
  </w:num>
  <w:num w:numId="2">
    <w:abstractNumId w:val="20"/>
  </w:num>
  <w:num w:numId="3">
    <w:abstractNumId w:val="2"/>
  </w:num>
  <w:num w:numId="4">
    <w:abstractNumId w:val="4"/>
  </w:num>
  <w:num w:numId="5">
    <w:abstractNumId w:val="7"/>
  </w:num>
  <w:num w:numId="6">
    <w:abstractNumId w:val="8"/>
  </w:num>
  <w:num w:numId="7">
    <w:abstractNumId w:val="5"/>
  </w:num>
  <w:num w:numId="8">
    <w:abstractNumId w:val="1"/>
  </w:num>
  <w:num w:numId="9">
    <w:abstractNumId w:val="6"/>
  </w:num>
  <w:num w:numId="10">
    <w:abstractNumId w:val="3"/>
  </w:num>
  <w:num w:numId="11">
    <w:abstractNumId w:val="0"/>
  </w:num>
  <w:num w:numId="12">
    <w:abstractNumId w:val="19"/>
  </w:num>
  <w:num w:numId="13">
    <w:abstractNumId w:val="12"/>
  </w:num>
  <w:num w:numId="14">
    <w:abstractNumId w:val="22"/>
  </w:num>
  <w:num w:numId="15">
    <w:abstractNumId w:val="25"/>
  </w:num>
  <w:num w:numId="16">
    <w:abstractNumId w:val="9"/>
  </w:num>
  <w:num w:numId="17">
    <w:abstractNumId w:val="10"/>
  </w:num>
  <w:num w:numId="18">
    <w:abstractNumId w:val="14"/>
  </w:num>
  <w:num w:numId="19">
    <w:abstractNumId w:val="15"/>
  </w:num>
  <w:num w:numId="20">
    <w:abstractNumId w:val="18"/>
  </w:num>
  <w:num w:numId="21">
    <w:abstractNumId w:val="21"/>
  </w:num>
  <w:num w:numId="22">
    <w:abstractNumId w:val="16"/>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C5D"/>
    <w:rsid w:val="00002B6C"/>
    <w:rsid w:val="00004CDB"/>
    <w:rsid w:val="0000563C"/>
    <w:rsid w:val="000072FD"/>
    <w:rsid w:val="00010BC6"/>
    <w:rsid w:val="00013446"/>
    <w:rsid w:val="00016C26"/>
    <w:rsid w:val="00017750"/>
    <w:rsid w:val="0002079D"/>
    <w:rsid w:val="000215D9"/>
    <w:rsid w:val="00023206"/>
    <w:rsid w:val="000257B7"/>
    <w:rsid w:val="00025B09"/>
    <w:rsid w:val="00026036"/>
    <w:rsid w:val="00026A6C"/>
    <w:rsid w:val="00026ABF"/>
    <w:rsid w:val="000401ED"/>
    <w:rsid w:val="00042F74"/>
    <w:rsid w:val="0004454D"/>
    <w:rsid w:val="00046218"/>
    <w:rsid w:val="00047200"/>
    <w:rsid w:val="00047957"/>
    <w:rsid w:val="0005255E"/>
    <w:rsid w:val="00057BDF"/>
    <w:rsid w:val="00065995"/>
    <w:rsid w:val="00065AE6"/>
    <w:rsid w:val="0007000A"/>
    <w:rsid w:val="00071428"/>
    <w:rsid w:val="000716A6"/>
    <w:rsid w:val="000735C6"/>
    <w:rsid w:val="00076761"/>
    <w:rsid w:val="00080C29"/>
    <w:rsid w:val="0008239C"/>
    <w:rsid w:val="00085B65"/>
    <w:rsid w:val="000876E0"/>
    <w:rsid w:val="00092065"/>
    <w:rsid w:val="0009396D"/>
    <w:rsid w:val="00096C9D"/>
    <w:rsid w:val="000A0E6E"/>
    <w:rsid w:val="000A1978"/>
    <w:rsid w:val="000A3F4E"/>
    <w:rsid w:val="000A6037"/>
    <w:rsid w:val="000A679A"/>
    <w:rsid w:val="000A68A8"/>
    <w:rsid w:val="000A7937"/>
    <w:rsid w:val="000B4E28"/>
    <w:rsid w:val="000B5AA3"/>
    <w:rsid w:val="000C0864"/>
    <w:rsid w:val="000C1A8A"/>
    <w:rsid w:val="000C4316"/>
    <w:rsid w:val="000C5373"/>
    <w:rsid w:val="000C788A"/>
    <w:rsid w:val="000C7C8A"/>
    <w:rsid w:val="000D1C9C"/>
    <w:rsid w:val="000D6C5A"/>
    <w:rsid w:val="000E01AF"/>
    <w:rsid w:val="000E281C"/>
    <w:rsid w:val="000E2845"/>
    <w:rsid w:val="000E5620"/>
    <w:rsid w:val="000E6896"/>
    <w:rsid w:val="000E776E"/>
    <w:rsid w:val="000F0ED9"/>
    <w:rsid w:val="000F1A60"/>
    <w:rsid w:val="000F2BB3"/>
    <w:rsid w:val="000F4FFD"/>
    <w:rsid w:val="00101544"/>
    <w:rsid w:val="0010271B"/>
    <w:rsid w:val="00103D06"/>
    <w:rsid w:val="001063DF"/>
    <w:rsid w:val="00111A45"/>
    <w:rsid w:val="00120137"/>
    <w:rsid w:val="0012471D"/>
    <w:rsid w:val="00134A6D"/>
    <w:rsid w:val="00135B1B"/>
    <w:rsid w:val="00140088"/>
    <w:rsid w:val="00140D47"/>
    <w:rsid w:val="0014196F"/>
    <w:rsid w:val="00144E1E"/>
    <w:rsid w:val="00145BD9"/>
    <w:rsid w:val="001467D2"/>
    <w:rsid w:val="00146B0C"/>
    <w:rsid w:val="001503BB"/>
    <w:rsid w:val="00152E01"/>
    <w:rsid w:val="00153068"/>
    <w:rsid w:val="001534A9"/>
    <w:rsid w:val="00162CAA"/>
    <w:rsid w:val="0017054D"/>
    <w:rsid w:val="001722F8"/>
    <w:rsid w:val="00173B58"/>
    <w:rsid w:val="0017444B"/>
    <w:rsid w:val="001777EB"/>
    <w:rsid w:val="00177EA3"/>
    <w:rsid w:val="00183329"/>
    <w:rsid w:val="001848DA"/>
    <w:rsid w:val="00184F21"/>
    <w:rsid w:val="00186543"/>
    <w:rsid w:val="0018659A"/>
    <w:rsid w:val="0019300B"/>
    <w:rsid w:val="00193E0D"/>
    <w:rsid w:val="0019492E"/>
    <w:rsid w:val="00197DC5"/>
    <w:rsid w:val="001A0E55"/>
    <w:rsid w:val="001A2782"/>
    <w:rsid w:val="001A6DE8"/>
    <w:rsid w:val="001A6F6B"/>
    <w:rsid w:val="001A76A4"/>
    <w:rsid w:val="001B4FC8"/>
    <w:rsid w:val="001D3952"/>
    <w:rsid w:val="001D503C"/>
    <w:rsid w:val="001D5FF7"/>
    <w:rsid w:val="001D6E9B"/>
    <w:rsid w:val="001E06CE"/>
    <w:rsid w:val="001E373D"/>
    <w:rsid w:val="001E63EF"/>
    <w:rsid w:val="001E759D"/>
    <w:rsid w:val="001F16E5"/>
    <w:rsid w:val="001F2A35"/>
    <w:rsid w:val="001F3988"/>
    <w:rsid w:val="001F5034"/>
    <w:rsid w:val="001F7544"/>
    <w:rsid w:val="001F7C8A"/>
    <w:rsid w:val="00202FC0"/>
    <w:rsid w:val="002031FD"/>
    <w:rsid w:val="002043B9"/>
    <w:rsid w:val="0020452C"/>
    <w:rsid w:val="002066F8"/>
    <w:rsid w:val="00206ACC"/>
    <w:rsid w:val="0020747C"/>
    <w:rsid w:val="002076FD"/>
    <w:rsid w:val="00210BBC"/>
    <w:rsid w:val="00211E56"/>
    <w:rsid w:val="00212AB8"/>
    <w:rsid w:val="0021501E"/>
    <w:rsid w:val="00216382"/>
    <w:rsid w:val="002216BE"/>
    <w:rsid w:val="0022179A"/>
    <w:rsid w:val="002222FF"/>
    <w:rsid w:val="00225199"/>
    <w:rsid w:val="002308F7"/>
    <w:rsid w:val="002338A7"/>
    <w:rsid w:val="00233A2C"/>
    <w:rsid w:val="00240762"/>
    <w:rsid w:val="00244E06"/>
    <w:rsid w:val="0025167D"/>
    <w:rsid w:val="00252EB1"/>
    <w:rsid w:val="00253899"/>
    <w:rsid w:val="00254976"/>
    <w:rsid w:val="00256692"/>
    <w:rsid w:val="00262055"/>
    <w:rsid w:val="0026240C"/>
    <w:rsid w:val="00265F31"/>
    <w:rsid w:val="0026650C"/>
    <w:rsid w:val="00266901"/>
    <w:rsid w:val="00267C25"/>
    <w:rsid w:val="00274392"/>
    <w:rsid w:val="00274A6D"/>
    <w:rsid w:val="00276027"/>
    <w:rsid w:val="002842E0"/>
    <w:rsid w:val="00284D71"/>
    <w:rsid w:val="00285898"/>
    <w:rsid w:val="002867A2"/>
    <w:rsid w:val="00290079"/>
    <w:rsid w:val="0029100E"/>
    <w:rsid w:val="002961D2"/>
    <w:rsid w:val="00296D34"/>
    <w:rsid w:val="002A52E1"/>
    <w:rsid w:val="002A54EE"/>
    <w:rsid w:val="002B3FA9"/>
    <w:rsid w:val="002B5DF3"/>
    <w:rsid w:val="002B7B71"/>
    <w:rsid w:val="002B7BFB"/>
    <w:rsid w:val="002C2351"/>
    <w:rsid w:val="002D0739"/>
    <w:rsid w:val="002D19FE"/>
    <w:rsid w:val="002D42BB"/>
    <w:rsid w:val="002D63F0"/>
    <w:rsid w:val="002E0504"/>
    <w:rsid w:val="002E1162"/>
    <w:rsid w:val="002E1FEC"/>
    <w:rsid w:val="002E2011"/>
    <w:rsid w:val="002E5742"/>
    <w:rsid w:val="002F07D8"/>
    <w:rsid w:val="002F0886"/>
    <w:rsid w:val="002F1775"/>
    <w:rsid w:val="002F713C"/>
    <w:rsid w:val="00301B66"/>
    <w:rsid w:val="00301EED"/>
    <w:rsid w:val="00302810"/>
    <w:rsid w:val="0030314B"/>
    <w:rsid w:val="003047D7"/>
    <w:rsid w:val="00307DFD"/>
    <w:rsid w:val="00310B5A"/>
    <w:rsid w:val="00311B28"/>
    <w:rsid w:val="003137E1"/>
    <w:rsid w:val="00320402"/>
    <w:rsid w:val="00322F16"/>
    <w:rsid w:val="00323399"/>
    <w:rsid w:val="00323E25"/>
    <w:rsid w:val="00324637"/>
    <w:rsid w:val="003254AF"/>
    <w:rsid w:val="003400B9"/>
    <w:rsid w:val="003404DE"/>
    <w:rsid w:val="00347ABB"/>
    <w:rsid w:val="0035136E"/>
    <w:rsid w:val="00353AA0"/>
    <w:rsid w:val="003545FC"/>
    <w:rsid w:val="0036166B"/>
    <w:rsid w:val="0036711D"/>
    <w:rsid w:val="003679C5"/>
    <w:rsid w:val="00367AFE"/>
    <w:rsid w:val="00370364"/>
    <w:rsid w:val="0037036D"/>
    <w:rsid w:val="00390770"/>
    <w:rsid w:val="00395713"/>
    <w:rsid w:val="00395B88"/>
    <w:rsid w:val="00396DCA"/>
    <w:rsid w:val="00397325"/>
    <w:rsid w:val="003B30F1"/>
    <w:rsid w:val="003B3DE5"/>
    <w:rsid w:val="003B40F3"/>
    <w:rsid w:val="003B4ACB"/>
    <w:rsid w:val="003B6E5D"/>
    <w:rsid w:val="003B722D"/>
    <w:rsid w:val="003B7C15"/>
    <w:rsid w:val="003C0817"/>
    <w:rsid w:val="003C13E0"/>
    <w:rsid w:val="003C156F"/>
    <w:rsid w:val="003C1DE0"/>
    <w:rsid w:val="003C2BC0"/>
    <w:rsid w:val="003C3771"/>
    <w:rsid w:val="003C4351"/>
    <w:rsid w:val="003C5D42"/>
    <w:rsid w:val="003D0A2B"/>
    <w:rsid w:val="003D430B"/>
    <w:rsid w:val="003D62FA"/>
    <w:rsid w:val="003D662E"/>
    <w:rsid w:val="003D79C4"/>
    <w:rsid w:val="003E02DB"/>
    <w:rsid w:val="003E2B0B"/>
    <w:rsid w:val="003E5B60"/>
    <w:rsid w:val="003E5EB3"/>
    <w:rsid w:val="003E7059"/>
    <w:rsid w:val="003F1DDA"/>
    <w:rsid w:val="0040030D"/>
    <w:rsid w:val="00400B1E"/>
    <w:rsid w:val="00403107"/>
    <w:rsid w:val="00404F00"/>
    <w:rsid w:val="00405931"/>
    <w:rsid w:val="00405E42"/>
    <w:rsid w:val="00406BF7"/>
    <w:rsid w:val="004076D7"/>
    <w:rsid w:val="00407716"/>
    <w:rsid w:val="004142D7"/>
    <w:rsid w:val="00415732"/>
    <w:rsid w:val="00423A5B"/>
    <w:rsid w:val="004269E0"/>
    <w:rsid w:val="00427288"/>
    <w:rsid w:val="00430A6B"/>
    <w:rsid w:val="00430DA4"/>
    <w:rsid w:val="00431735"/>
    <w:rsid w:val="00431F85"/>
    <w:rsid w:val="00434FFF"/>
    <w:rsid w:val="00437280"/>
    <w:rsid w:val="00441B1C"/>
    <w:rsid w:val="0044526C"/>
    <w:rsid w:val="00447E6F"/>
    <w:rsid w:val="004504F5"/>
    <w:rsid w:val="004508B4"/>
    <w:rsid w:val="004534FF"/>
    <w:rsid w:val="00455ECD"/>
    <w:rsid w:val="004704EA"/>
    <w:rsid w:val="004705D7"/>
    <w:rsid w:val="004706D6"/>
    <w:rsid w:val="004748E6"/>
    <w:rsid w:val="00480A09"/>
    <w:rsid w:val="00484EB5"/>
    <w:rsid w:val="00485E86"/>
    <w:rsid w:val="00486873"/>
    <w:rsid w:val="004922ED"/>
    <w:rsid w:val="0049429C"/>
    <w:rsid w:val="00494A07"/>
    <w:rsid w:val="004A05B2"/>
    <w:rsid w:val="004A0FCF"/>
    <w:rsid w:val="004A2576"/>
    <w:rsid w:val="004A3BD0"/>
    <w:rsid w:val="004A3C39"/>
    <w:rsid w:val="004A4D5D"/>
    <w:rsid w:val="004A66F4"/>
    <w:rsid w:val="004A7C5D"/>
    <w:rsid w:val="004B34D5"/>
    <w:rsid w:val="004B4073"/>
    <w:rsid w:val="004B6612"/>
    <w:rsid w:val="004B6BE1"/>
    <w:rsid w:val="004C623D"/>
    <w:rsid w:val="004D4865"/>
    <w:rsid w:val="004D536A"/>
    <w:rsid w:val="004D67A8"/>
    <w:rsid w:val="004D6C77"/>
    <w:rsid w:val="004D6FBC"/>
    <w:rsid w:val="004E1639"/>
    <w:rsid w:val="004E3819"/>
    <w:rsid w:val="004E3BC5"/>
    <w:rsid w:val="004E3DCD"/>
    <w:rsid w:val="004E6969"/>
    <w:rsid w:val="004F0787"/>
    <w:rsid w:val="004F0BF1"/>
    <w:rsid w:val="004F1B91"/>
    <w:rsid w:val="004F4BB1"/>
    <w:rsid w:val="004F6691"/>
    <w:rsid w:val="004F67D4"/>
    <w:rsid w:val="00503291"/>
    <w:rsid w:val="0050336E"/>
    <w:rsid w:val="005071A7"/>
    <w:rsid w:val="00510CBC"/>
    <w:rsid w:val="00510D86"/>
    <w:rsid w:val="00514309"/>
    <w:rsid w:val="00514475"/>
    <w:rsid w:val="005158E9"/>
    <w:rsid w:val="00516ED7"/>
    <w:rsid w:val="00531D3D"/>
    <w:rsid w:val="0053409C"/>
    <w:rsid w:val="00535C5C"/>
    <w:rsid w:val="00540918"/>
    <w:rsid w:val="00540BB8"/>
    <w:rsid w:val="0054373C"/>
    <w:rsid w:val="0054749D"/>
    <w:rsid w:val="00550127"/>
    <w:rsid w:val="00551B48"/>
    <w:rsid w:val="00554D53"/>
    <w:rsid w:val="0055596D"/>
    <w:rsid w:val="0055664A"/>
    <w:rsid w:val="00556B99"/>
    <w:rsid w:val="00562D7E"/>
    <w:rsid w:val="00563C75"/>
    <w:rsid w:val="00565A2B"/>
    <w:rsid w:val="00565E67"/>
    <w:rsid w:val="0056668C"/>
    <w:rsid w:val="0056705D"/>
    <w:rsid w:val="005768A0"/>
    <w:rsid w:val="0058026B"/>
    <w:rsid w:val="00581680"/>
    <w:rsid w:val="00583855"/>
    <w:rsid w:val="005853CB"/>
    <w:rsid w:val="005855C0"/>
    <w:rsid w:val="00587F11"/>
    <w:rsid w:val="00593C34"/>
    <w:rsid w:val="00594E83"/>
    <w:rsid w:val="00595762"/>
    <w:rsid w:val="00597267"/>
    <w:rsid w:val="005A3950"/>
    <w:rsid w:val="005A4F2B"/>
    <w:rsid w:val="005A5664"/>
    <w:rsid w:val="005B3815"/>
    <w:rsid w:val="005B6A9C"/>
    <w:rsid w:val="005B746E"/>
    <w:rsid w:val="005C0FB8"/>
    <w:rsid w:val="005C21D7"/>
    <w:rsid w:val="005C38BE"/>
    <w:rsid w:val="005C3CB2"/>
    <w:rsid w:val="005C3DB2"/>
    <w:rsid w:val="005C4E04"/>
    <w:rsid w:val="005C6853"/>
    <w:rsid w:val="005D28C9"/>
    <w:rsid w:val="005E080A"/>
    <w:rsid w:val="005E12CB"/>
    <w:rsid w:val="005E14A8"/>
    <w:rsid w:val="005E1EA1"/>
    <w:rsid w:val="005E33CB"/>
    <w:rsid w:val="005E3A8F"/>
    <w:rsid w:val="005E6165"/>
    <w:rsid w:val="005F672C"/>
    <w:rsid w:val="00600263"/>
    <w:rsid w:val="006006BC"/>
    <w:rsid w:val="00600A19"/>
    <w:rsid w:val="0060421E"/>
    <w:rsid w:val="00604632"/>
    <w:rsid w:val="00604DDA"/>
    <w:rsid w:val="00630D59"/>
    <w:rsid w:val="006311D0"/>
    <w:rsid w:val="006343E9"/>
    <w:rsid w:val="0064322C"/>
    <w:rsid w:val="00643FCC"/>
    <w:rsid w:val="00645442"/>
    <w:rsid w:val="00645443"/>
    <w:rsid w:val="006479F8"/>
    <w:rsid w:val="00650296"/>
    <w:rsid w:val="00654DD6"/>
    <w:rsid w:val="00656188"/>
    <w:rsid w:val="00662F32"/>
    <w:rsid w:val="00671438"/>
    <w:rsid w:val="006756EA"/>
    <w:rsid w:val="006757E4"/>
    <w:rsid w:val="00675CFD"/>
    <w:rsid w:val="006763B5"/>
    <w:rsid w:val="006770C3"/>
    <w:rsid w:val="00677468"/>
    <w:rsid w:val="006801FE"/>
    <w:rsid w:val="0068176E"/>
    <w:rsid w:val="00682AED"/>
    <w:rsid w:val="00685851"/>
    <w:rsid w:val="0069201F"/>
    <w:rsid w:val="006951C9"/>
    <w:rsid w:val="006957D4"/>
    <w:rsid w:val="00696B10"/>
    <w:rsid w:val="006A04C3"/>
    <w:rsid w:val="006A34A0"/>
    <w:rsid w:val="006B15DF"/>
    <w:rsid w:val="006B548B"/>
    <w:rsid w:val="006B6DC0"/>
    <w:rsid w:val="006C0212"/>
    <w:rsid w:val="006C4B90"/>
    <w:rsid w:val="006C4CDD"/>
    <w:rsid w:val="006C79B9"/>
    <w:rsid w:val="006D20D6"/>
    <w:rsid w:val="006E1B92"/>
    <w:rsid w:val="006E67AE"/>
    <w:rsid w:val="006E77CE"/>
    <w:rsid w:val="0070607D"/>
    <w:rsid w:val="00706F11"/>
    <w:rsid w:val="00707E13"/>
    <w:rsid w:val="0071294E"/>
    <w:rsid w:val="00713EF5"/>
    <w:rsid w:val="00715FB6"/>
    <w:rsid w:val="00720878"/>
    <w:rsid w:val="00720D9D"/>
    <w:rsid w:val="00721CAC"/>
    <w:rsid w:val="00721D53"/>
    <w:rsid w:val="00722E17"/>
    <w:rsid w:val="007230A8"/>
    <w:rsid w:val="00723A63"/>
    <w:rsid w:val="00723CB6"/>
    <w:rsid w:val="00726497"/>
    <w:rsid w:val="00727E91"/>
    <w:rsid w:val="007320BB"/>
    <w:rsid w:val="0073403F"/>
    <w:rsid w:val="00734B04"/>
    <w:rsid w:val="00734FF6"/>
    <w:rsid w:val="00737BAA"/>
    <w:rsid w:val="00740182"/>
    <w:rsid w:val="007414FE"/>
    <w:rsid w:val="00742F53"/>
    <w:rsid w:val="0074784A"/>
    <w:rsid w:val="00747AAA"/>
    <w:rsid w:val="00747DCE"/>
    <w:rsid w:val="00751E2B"/>
    <w:rsid w:val="007538EC"/>
    <w:rsid w:val="00756B76"/>
    <w:rsid w:val="007571A3"/>
    <w:rsid w:val="00761408"/>
    <w:rsid w:val="007617A2"/>
    <w:rsid w:val="007617CE"/>
    <w:rsid w:val="00763443"/>
    <w:rsid w:val="007669D2"/>
    <w:rsid w:val="00772236"/>
    <w:rsid w:val="00773275"/>
    <w:rsid w:val="007764C0"/>
    <w:rsid w:val="0077718C"/>
    <w:rsid w:val="00777B75"/>
    <w:rsid w:val="00777E60"/>
    <w:rsid w:val="0078167C"/>
    <w:rsid w:val="007834CD"/>
    <w:rsid w:val="00786C13"/>
    <w:rsid w:val="0078708E"/>
    <w:rsid w:val="0079332B"/>
    <w:rsid w:val="0079463C"/>
    <w:rsid w:val="0079731C"/>
    <w:rsid w:val="007A08FB"/>
    <w:rsid w:val="007A2BD9"/>
    <w:rsid w:val="007A735C"/>
    <w:rsid w:val="007B1D25"/>
    <w:rsid w:val="007B3069"/>
    <w:rsid w:val="007B3B6B"/>
    <w:rsid w:val="007B7BC9"/>
    <w:rsid w:val="007C04AA"/>
    <w:rsid w:val="007C43D9"/>
    <w:rsid w:val="007D21C6"/>
    <w:rsid w:val="007D4CFD"/>
    <w:rsid w:val="007D57AF"/>
    <w:rsid w:val="007E07B0"/>
    <w:rsid w:val="007E194D"/>
    <w:rsid w:val="007E3CC8"/>
    <w:rsid w:val="007E7330"/>
    <w:rsid w:val="007F4B60"/>
    <w:rsid w:val="007F52EC"/>
    <w:rsid w:val="007F5639"/>
    <w:rsid w:val="008026EA"/>
    <w:rsid w:val="008029A7"/>
    <w:rsid w:val="0080309D"/>
    <w:rsid w:val="00803B6A"/>
    <w:rsid w:val="008047BC"/>
    <w:rsid w:val="00805796"/>
    <w:rsid w:val="00811B0A"/>
    <w:rsid w:val="008159AB"/>
    <w:rsid w:val="008170EA"/>
    <w:rsid w:val="0082126F"/>
    <w:rsid w:val="00822C9D"/>
    <w:rsid w:val="00822DB0"/>
    <w:rsid w:val="00826F33"/>
    <w:rsid w:val="008271C3"/>
    <w:rsid w:val="00827D40"/>
    <w:rsid w:val="0083301A"/>
    <w:rsid w:val="00833988"/>
    <w:rsid w:val="00841333"/>
    <w:rsid w:val="00844D32"/>
    <w:rsid w:val="00847BAD"/>
    <w:rsid w:val="00847C8B"/>
    <w:rsid w:val="008511A9"/>
    <w:rsid w:val="008525E2"/>
    <w:rsid w:val="0085295D"/>
    <w:rsid w:val="00852A12"/>
    <w:rsid w:val="008538BF"/>
    <w:rsid w:val="00857811"/>
    <w:rsid w:val="0086103A"/>
    <w:rsid w:val="00865682"/>
    <w:rsid w:val="0086583A"/>
    <w:rsid w:val="008659E9"/>
    <w:rsid w:val="008660DB"/>
    <w:rsid w:val="00870894"/>
    <w:rsid w:val="00873B04"/>
    <w:rsid w:val="0087465B"/>
    <w:rsid w:val="008753DA"/>
    <w:rsid w:val="00876F23"/>
    <w:rsid w:val="00881422"/>
    <w:rsid w:val="00886265"/>
    <w:rsid w:val="00894000"/>
    <w:rsid w:val="0089515A"/>
    <w:rsid w:val="008A0B48"/>
    <w:rsid w:val="008A4268"/>
    <w:rsid w:val="008B2BFD"/>
    <w:rsid w:val="008B45CB"/>
    <w:rsid w:val="008B5031"/>
    <w:rsid w:val="008B5173"/>
    <w:rsid w:val="008C2049"/>
    <w:rsid w:val="008C30AF"/>
    <w:rsid w:val="008C596B"/>
    <w:rsid w:val="008D01F4"/>
    <w:rsid w:val="008D41CE"/>
    <w:rsid w:val="008D5454"/>
    <w:rsid w:val="008E1246"/>
    <w:rsid w:val="008E1A23"/>
    <w:rsid w:val="008E31D4"/>
    <w:rsid w:val="008E7826"/>
    <w:rsid w:val="008E7A46"/>
    <w:rsid w:val="008F1D60"/>
    <w:rsid w:val="008F7072"/>
    <w:rsid w:val="00903A44"/>
    <w:rsid w:val="00903D46"/>
    <w:rsid w:val="00903E35"/>
    <w:rsid w:val="00903E3E"/>
    <w:rsid w:val="0090571E"/>
    <w:rsid w:val="00907914"/>
    <w:rsid w:val="009105C4"/>
    <w:rsid w:val="00922F96"/>
    <w:rsid w:val="00926D51"/>
    <w:rsid w:val="00934C8F"/>
    <w:rsid w:val="00943643"/>
    <w:rsid w:val="00944217"/>
    <w:rsid w:val="00944321"/>
    <w:rsid w:val="0094499E"/>
    <w:rsid w:val="00945178"/>
    <w:rsid w:val="00945366"/>
    <w:rsid w:val="009464E6"/>
    <w:rsid w:val="00946A0A"/>
    <w:rsid w:val="00951B44"/>
    <w:rsid w:val="00953E83"/>
    <w:rsid w:val="00953F65"/>
    <w:rsid w:val="00955EC3"/>
    <w:rsid w:val="00960F40"/>
    <w:rsid w:val="00962DC0"/>
    <w:rsid w:val="00963CD9"/>
    <w:rsid w:val="00965763"/>
    <w:rsid w:val="0096791D"/>
    <w:rsid w:val="009728EA"/>
    <w:rsid w:val="00974B8B"/>
    <w:rsid w:val="00980393"/>
    <w:rsid w:val="00985030"/>
    <w:rsid w:val="0098543B"/>
    <w:rsid w:val="009864B6"/>
    <w:rsid w:val="00986C73"/>
    <w:rsid w:val="00991330"/>
    <w:rsid w:val="00991AF2"/>
    <w:rsid w:val="00992EF3"/>
    <w:rsid w:val="00994612"/>
    <w:rsid w:val="009962E3"/>
    <w:rsid w:val="0099681C"/>
    <w:rsid w:val="009A0852"/>
    <w:rsid w:val="009A44E9"/>
    <w:rsid w:val="009B13F5"/>
    <w:rsid w:val="009B6821"/>
    <w:rsid w:val="009C2064"/>
    <w:rsid w:val="009C2072"/>
    <w:rsid w:val="009C5EA7"/>
    <w:rsid w:val="009D126B"/>
    <w:rsid w:val="009D2BEE"/>
    <w:rsid w:val="009D771B"/>
    <w:rsid w:val="009D7B8C"/>
    <w:rsid w:val="009E08AE"/>
    <w:rsid w:val="009E0F90"/>
    <w:rsid w:val="009E28ED"/>
    <w:rsid w:val="009E427B"/>
    <w:rsid w:val="009E4D8E"/>
    <w:rsid w:val="009E6D2D"/>
    <w:rsid w:val="009E70E2"/>
    <w:rsid w:val="009F09C4"/>
    <w:rsid w:val="009F0F36"/>
    <w:rsid w:val="009F3B94"/>
    <w:rsid w:val="009F4E9A"/>
    <w:rsid w:val="00A04E53"/>
    <w:rsid w:val="00A06E7F"/>
    <w:rsid w:val="00A07B6B"/>
    <w:rsid w:val="00A112D6"/>
    <w:rsid w:val="00A12E7E"/>
    <w:rsid w:val="00A13230"/>
    <w:rsid w:val="00A16285"/>
    <w:rsid w:val="00A179A3"/>
    <w:rsid w:val="00A241D6"/>
    <w:rsid w:val="00A253D9"/>
    <w:rsid w:val="00A25503"/>
    <w:rsid w:val="00A27064"/>
    <w:rsid w:val="00A271B7"/>
    <w:rsid w:val="00A27A75"/>
    <w:rsid w:val="00A344B1"/>
    <w:rsid w:val="00A35334"/>
    <w:rsid w:val="00A3615C"/>
    <w:rsid w:val="00A37CD3"/>
    <w:rsid w:val="00A41012"/>
    <w:rsid w:val="00A4575F"/>
    <w:rsid w:val="00A520D5"/>
    <w:rsid w:val="00A5242A"/>
    <w:rsid w:val="00A5457E"/>
    <w:rsid w:val="00A6133E"/>
    <w:rsid w:val="00A61AAA"/>
    <w:rsid w:val="00A620F1"/>
    <w:rsid w:val="00A644BC"/>
    <w:rsid w:val="00A66955"/>
    <w:rsid w:val="00A67D09"/>
    <w:rsid w:val="00A71395"/>
    <w:rsid w:val="00A71669"/>
    <w:rsid w:val="00A74D76"/>
    <w:rsid w:val="00A75033"/>
    <w:rsid w:val="00A80101"/>
    <w:rsid w:val="00A85327"/>
    <w:rsid w:val="00A915EC"/>
    <w:rsid w:val="00A92196"/>
    <w:rsid w:val="00A92572"/>
    <w:rsid w:val="00A9567A"/>
    <w:rsid w:val="00A956CC"/>
    <w:rsid w:val="00A95F02"/>
    <w:rsid w:val="00A96AC7"/>
    <w:rsid w:val="00AA09BE"/>
    <w:rsid w:val="00AA1A78"/>
    <w:rsid w:val="00AA4E91"/>
    <w:rsid w:val="00AB302E"/>
    <w:rsid w:val="00AB4D0F"/>
    <w:rsid w:val="00AB4FBB"/>
    <w:rsid w:val="00AC1CD1"/>
    <w:rsid w:val="00AC3083"/>
    <w:rsid w:val="00AC5DA8"/>
    <w:rsid w:val="00AC7ACD"/>
    <w:rsid w:val="00AD0D92"/>
    <w:rsid w:val="00AD2636"/>
    <w:rsid w:val="00AD6B74"/>
    <w:rsid w:val="00AD7509"/>
    <w:rsid w:val="00AD7956"/>
    <w:rsid w:val="00AE07E5"/>
    <w:rsid w:val="00AE27E8"/>
    <w:rsid w:val="00AE6BF4"/>
    <w:rsid w:val="00AE6CF9"/>
    <w:rsid w:val="00AF004B"/>
    <w:rsid w:val="00AF0204"/>
    <w:rsid w:val="00AF4C65"/>
    <w:rsid w:val="00AF5E3D"/>
    <w:rsid w:val="00B02161"/>
    <w:rsid w:val="00B04329"/>
    <w:rsid w:val="00B04FFF"/>
    <w:rsid w:val="00B06E50"/>
    <w:rsid w:val="00B13C22"/>
    <w:rsid w:val="00B15454"/>
    <w:rsid w:val="00B16AE5"/>
    <w:rsid w:val="00B16B4B"/>
    <w:rsid w:val="00B22603"/>
    <w:rsid w:val="00B31715"/>
    <w:rsid w:val="00B33B30"/>
    <w:rsid w:val="00B3450E"/>
    <w:rsid w:val="00B35BAB"/>
    <w:rsid w:val="00B41717"/>
    <w:rsid w:val="00B41C83"/>
    <w:rsid w:val="00B53C8C"/>
    <w:rsid w:val="00B55ABD"/>
    <w:rsid w:val="00B60F0E"/>
    <w:rsid w:val="00B61AFD"/>
    <w:rsid w:val="00B631EC"/>
    <w:rsid w:val="00B6420F"/>
    <w:rsid w:val="00B70634"/>
    <w:rsid w:val="00B74B55"/>
    <w:rsid w:val="00B75972"/>
    <w:rsid w:val="00B829E2"/>
    <w:rsid w:val="00B8475E"/>
    <w:rsid w:val="00B85B4E"/>
    <w:rsid w:val="00B8771B"/>
    <w:rsid w:val="00B936F3"/>
    <w:rsid w:val="00B97A10"/>
    <w:rsid w:val="00BA0A6A"/>
    <w:rsid w:val="00BA0B09"/>
    <w:rsid w:val="00BA34D2"/>
    <w:rsid w:val="00BA79A7"/>
    <w:rsid w:val="00BB58E9"/>
    <w:rsid w:val="00BC210A"/>
    <w:rsid w:val="00BC3E7A"/>
    <w:rsid w:val="00BC5427"/>
    <w:rsid w:val="00BC5DA2"/>
    <w:rsid w:val="00BC5F2F"/>
    <w:rsid w:val="00BD0431"/>
    <w:rsid w:val="00BD2B88"/>
    <w:rsid w:val="00BD3647"/>
    <w:rsid w:val="00BD57EE"/>
    <w:rsid w:val="00BE017A"/>
    <w:rsid w:val="00BE2A85"/>
    <w:rsid w:val="00BE65D1"/>
    <w:rsid w:val="00BF4419"/>
    <w:rsid w:val="00BF50A2"/>
    <w:rsid w:val="00BF78B8"/>
    <w:rsid w:val="00C003B3"/>
    <w:rsid w:val="00C01869"/>
    <w:rsid w:val="00C01E72"/>
    <w:rsid w:val="00C023E4"/>
    <w:rsid w:val="00C0466F"/>
    <w:rsid w:val="00C0575D"/>
    <w:rsid w:val="00C05FB7"/>
    <w:rsid w:val="00C06847"/>
    <w:rsid w:val="00C070B8"/>
    <w:rsid w:val="00C11100"/>
    <w:rsid w:val="00C11686"/>
    <w:rsid w:val="00C126E5"/>
    <w:rsid w:val="00C13514"/>
    <w:rsid w:val="00C14994"/>
    <w:rsid w:val="00C15F15"/>
    <w:rsid w:val="00C17D5B"/>
    <w:rsid w:val="00C2003C"/>
    <w:rsid w:val="00C219DA"/>
    <w:rsid w:val="00C22C5E"/>
    <w:rsid w:val="00C22D40"/>
    <w:rsid w:val="00C238AB"/>
    <w:rsid w:val="00C264BA"/>
    <w:rsid w:val="00C26F52"/>
    <w:rsid w:val="00C27620"/>
    <w:rsid w:val="00C327E5"/>
    <w:rsid w:val="00C33806"/>
    <w:rsid w:val="00C3458E"/>
    <w:rsid w:val="00C35C92"/>
    <w:rsid w:val="00C35ED3"/>
    <w:rsid w:val="00C3702B"/>
    <w:rsid w:val="00C3764C"/>
    <w:rsid w:val="00C407D4"/>
    <w:rsid w:val="00C42EF1"/>
    <w:rsid w:val="00C45076"/>
    <w:rsid w:val="00C4598C"/>
    <w:rsid w:val="00C4649C"/>
    <w:rsid w:val="00C51847"/>
    <w:rsid w:val="00C52167"/>
    <w:rsid w:val="00C52397"/>
    <w:rsid w:val="00C53379"/>
    <w:rsid w:val="00C53D12"/>
    <w:rsid w:val="00C546EE"/>
    <w:rsid w:val="00C54F3B"/>
    <w:rsid w:val="00C577E6"/>
    <w:rsid w:val="00C6272D"/>
    <w:rsid w:val="00C658EB"/>
    <w:rsid w:val="00C65ADE"/>
    <w:rsid w:val="00C660FA"/>
    <w:rsid w:val="00C66631"/>
    <w:rsid w:val="00C72A38"/>
    <w:rsid w:val="00C7399A"/>
    <w:rsid w:val="00C73AE6"/>
    <w:rsid w:val="00C74AEA"/>
    <w:rsid w:val="00C8102B"/>
    <w:rsid w:val="00C81B0E"/>
    <w:rsid w:val="00C868D3"/>
    <w:rsid w:val="00C9541F"/>
    <w:rsid w:val="00C95D6F"/>
    <w:rsid w:val="00C964FC"/>
    <w:rsid w:val="00CA0524"/>
    <w:rsid w:val="00CA3163"/>
    <w:rsid w:val="00CA4002"/>
    <w:rsid w:val="00CA4194"/>
    <w:rsid w:val="00CA57C9"/>
    <w:rsid w:val="00CB36DB"/>
    <w:rsid w:val="00CB527F"/>
    <w:rsid w:val="00CB5785"/>
    <w:rsid w:val="00CC095C"/>
    <w:rsid w:val="00CC1625"/>
    <w:rsid w:val="00CD5120"/>
    <w:rsid w:val="00CD59ED"/>
    <w:rsid w:val="00CD6765"/>
    <w:rsid w:val="00CD6E8A"/>
    <w:rsid w:val="00CE1CE5"/>
    <w:rsid w:val="00CE1D3E"/>
    <w:rsid w:val="00CE224E"/>
    <w:rsid w:val="00CE4577"/>
    <w:rsid w:val="00CE4618"/>
    <w:rsid w:val="00CE7453"/>
    <w:rsid w:val="00CE7973"/>
    <w:rsid w:val="00CF7A1D"/>
    <w:rsid w:val="00D013FC"/>
    <w:rsid w:val="00D018A9"/>
    <w:rsid w:val="00D01A0E"/>
    <w:rsid w:val="00D01D46"/>
    <w:rsid w:val="00D113E9"/>
    <w:rsid w:val="00D156F9"/>
    <w:rsid w:val="00D17560"/>
    <w:rsid w:val="00D17C2C"/>
    <w:rsid w:val="00D2120D"/>
    <w:rsid w:val="00D21BFF"/>
    <w:rsid w:val="00D21DD9"/>
    <w:rsid w:val="00D25458"/>
    <w:rsid w:val="00D27460"/>
    <w:rsid w:val="00D3087F"/>
    <w:rsid w:val="00D335C5"/>
    <w:rsid w:val="00D34BA4"/>
    <w:rsid w:val="00D406FE"/>
    <w:rsid w:val="00D43DCA"/>
    <w:rsid w:val="00D4439F"/>
    <w:rsid w:val="00D50FF3"/>
    <w:rsid w:val="00D51990"/>
    <w:rsid w:val="00D51AEF"/>
    <w:rsid w:val="00D52263"/>
    <w:rsid w:val="00D53474"/>
    <w:rsid w:val="00D5424E"/>
    <w:rsid w:val="00D548E1"/>
    <w:rsid w:val="00D57B01"/>
    <w:rsid w:val="00D60621"/>
    <w:rsid w:val="00D647A9"/>
    <w:rsid w:val="00D64CDC"/>
    <w:rsid w:val="00D662B8"/>
    <w:rsid w:val="00D66A14"/>
    <w:rsid w:val="00D66D9B"/>
    <w:rsid w:val="00D74040"/>
    <w:rsid w:val="00D76E38"/>
    <w:rsid w:val="00D817F2"/>
    <w:rsid w:val="00D83464"/>
    <w:rsid w:val="00D9111E"/>
    <w:rsid w:val="00D925C7"/>
    <w:rsid w:val="00D92A75"/>
    <w:rsid w:val="00D97730"/>
    <w:rsid w:val="00DA350C"/>
    <w:rsid w:val="00DA3544"/>
    <w:rsid w:val="00DA3E4C"/>
    <w:rsid w:val="00DA4FAB"/>
    <w:rsid w:val="00DC1CC6"/>
    <w:rsid w:val="00DC2470"/>
    <w:rsid w:val="00DD028B"/>
    <w:rsid w:val="00DD4033"/>
    <w:rsid w:val="00DD5C4B"/>
    <w:rsid w:val="00DD77D9"/>
    <w:rsid w:val="00DE13A5"/>
    <w:rsid w:val="00DE25B6"/>
    <w:rsid w:val="00DE5AFF"/>
    <w:rsid w:val="00DE6892"/>
    <w:rsid w:val="00DF0ADE"/>
    <w:rsid w:val="00DF6A29"/>
    <w:rsid w:val="00E00072"/>
    <w:rsid w:val="00E030D2"/>
    <w:rsid w:val="00E03CC5"/>
    <w:rsid w:val="00E050FD"/>
    <w:rsid w:val="00E06FB7"/>
    <w:rsid w:val="00E07278"/>
    <w:rsid w:val="00E078AE"/>
    <w:rsid w:val="00E10D5D"/>
    <w:rsid w:val="00E12BC1"/>
    <w:rsid w:val="00E13B8D"/>
    <w:rsid w:val="00E16FF9"/>
    <w:rsid w:val="00E175CA"/>
    <w:rsid w:val="00E20A6F"/>
    <w:rsid w:val="00E248A0"/>
    <w:rsid w:val="00E30CFA"/>
    <w:rsid w:val="00E31DC1"/>
    <w:rsid w:val="00E36D39"/>
    <w:rsid w:val="00E40DBB"/>
    <w:rsid w:val="00E50C26"/>
    <w:rsid w:val="00E5395A"/>
    <w:rsid w:val="00E546C8"/>
    <w:rsid w:val="00E54A7E"/>
    <w:rsid w:val="00E61A82"/>
    <w:rsid w:val="00E65512"/>
    <w:rsid w:val="00E66BB0"/>
    <w:rsid w:val="00E71CD0"/>
    <w:rsid w:val="00E73DE9"/>
    <w:rsid w:val="00E7615C"/>
    <w:rsid w:val="00E769C1"/>
    <w:rsid w:val="00E80A44"/>
    <w:rsid w:val="00E84106"/>
    <w:rsid w:val="00E947A4"/>
    <w:rsid w:val="00E9528B"/>
    <w:rsid w:val="00E95A4E"/>
    <w:rsid w:val="00E95EB1"/>
    <w:rsid w:val="00EA4DB2"/>
    <w:rsid w:val="00EA5692"/>
    <w:rsid w:val="00EA7FBA"/>
    <w:rsid w:val="00EB0E04"/>
    <w:rsid w:val="00EB0FA1"/>
    <w:rsid w:val="00EB466E"/>
    <w:rsid w:val="00EB4D58"/>
    <w:rsid w:val="00EB59E2"/>
    <w:rsid w:val="00EB6600"/>
    <w:rsid w:val="00EB7F92"/>
    <w:rsid w:val="00EC52BE"/>
    <w:rsid w:val="00EC61E4"/>
    <w:rsid w:val="00ED487C"/>
    <w:rsid w:val="00ED48FB"/>
    <w:rsid w:val="00ED6FA2"/>
    <w:rsid w:val="00EE499F"/>
    <w:rsid w:val="00EE5839"/>
    <w:rsid w:val="00EE7435"/>
    <w:rsid w:val="00EF12B8"/>
    <w:rsid w:val="00EF17C1"/>
    <w:rsid w:val="00EF2B15"/>
    <w:rsid w:val="00EF2D67"/>
    <w:rsid w:val="00EF4C8B"/>
    <w:rsid w:val="00F015C4"/>
    <w:rsid w:val="00F067E1"/>
    <w:rsid w:val="00F0705C"/>
    <w:rsid w:val="00F15CC9"/>
    <w:rsid w:val="00F21AAE"/>
    <w:rsid w:val="00F22191"/>
    <w:rsid w:val="00F2428D"/>
    <w:rsid w:val="00F24499"/>
    <w:rsid w:val="00F24947"/>
    <w:rsid w:val="00F27315"/>
    <w:rsid w:val="00F30837"/>
    <w:rsid w:val="00F3684D"/>
    <w:rsid w:val="00F42708"/>
    <w:rsid w:val="00F50672"/>
    <w:rsid w:val="00F57181"/>
    <w:rsid w:val="00F66852"/>
    <w:rsid w:val="00F71009"/>
    <w:rsid w:val="00F71F27"/>
    <w:rsid w:val="00F7202D"/>
    <w:rsid w:val="00F7452A"/>
    <w:rsid w:val="00F771D8"/>
    <w:rsid w:val="00F82A2B"/>
    <w:rsid w:val="00F864A7"/>
    <w:rsid w:val="00F86548"/>
    <w:rsid w:val="00F868BE"/>
    <w:rsid w:val="00F90376"/>
    <w:rsid w:val="00F912A5"/>
    <w:rsid w:val="00F94D45"/>
    <w:rsid w:val="00F94F3B"/>
    <w:rsid w:val="00FA47DA"/>
    <w:rsid w:val="00FA4E12"/>
    <w:rsid w:val="00FA6E58"/>
    <w:rsid w:val="00FB5A74"/>
    <w:rsid w:val="00FB5AA4"/>
    <w:rsid w:val="00FB5DBE"/>
    <w:rsid w:val="00FB6A88"/>
    <w:rsid w:val="00FC54E2"/>
    <w:rsid w:val="00FD098A"/>
    <w:rsid w:val="00FD3CAE"/>
    <w:rsid w:val="00FD4956"/>
    <w:rsid w:val="00FD564E"/>
    <w:rsid w:val="00FD7ADD"/>
    <w:rsid w:val="00FD7CAC"/>
    <w:rsid w:val="00FE32A1"/>
    <w:rsid w:val="00FE3563"/>
    <w:rsid w:val="00FE4B75"/>
    <w:rsid w:val="00FF1A17"/>
    <w:rsid w:val="00FF7AEF"/>
    <w:rsid w:val="3CC670D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urn:schemas-microsoft-com:xsl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unhideWhenUsed="0" w:uiPriority="0" w:name="index 6"/>
    <w:lsdException w:qFormat="1" w:unhideWhenUsed="0" w:uiPriority="0" w:name="index 7"/>
    <w:lsdException w:qFormat="1" w:unhideWhenUsed="0" w:uiPriority="0" w:name="index 8"/>
    <w:lsdException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name="Normal Indent"/>
    <w:lsdException w:unhideWhenUsed="0" w:uiPriority="0" w:name="footnote text"/>
    <w:lsdException w:unhideWhenUsed="0" w:uiPriority="0" w:name="annotation text"/>
    <w:lsdException w:qFormat="1" w:unhideWhenUsed="0" w:uiPriority="0" w:semiHidden="0" w:name="header"/>
    <w:lsdException w:unhideWhenUsed="0" w:uiPriority="0" w:name="footer"/>
    <w:lsdException w:unhideWhenUsed="0" w:uiPriority="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unhideWhenUsed="0" w:uiPriority="0" w:name="footnote reference"/>
    <w:lsdException w:unhideWhenUsed="0" w:uiPriority="0" w:name="annotation reference"/>
    <w:lsdException w:qFormat="1" w:unhideWhenUsed="0" w:uiPriority="0" w:name="line number"/>
    <w:lsdException w:qFormat="1" w:unhideWhenUsed="0" w:uiPriority="0" w:name="page number"/>
    <w:lsdException w:unhideWhenUsed="0" w:uiPriority="0" w:name="endnote reference"/>
    <w:lsdException w:unhideWhenUsed="0" w:uiPriority="0" w:name="endnote text"/>
    <w:lsdException w:unhideWhenUsed="0" w:uiPriority="0" w:name="table of authorities"/>
    <w:lsdException w:unhideWhenUsed="0" w:uiPriority="0" w:name="macro"/>
    <w:lsdException w:qFormat="1" w:unhideWhenUsed="0" w:uiPriority="0" w:name="toa heading"/>
    <w:lsdException w:qFormat="1" w:unhideWhenUsed="0" w:uiPriority="0" w:name="List"/>
    <w:lsdException w:qFormat="1" w:unhideWhenUsed="0" w:uiPriority="0" w:name="List Bullet"/>
    <w:lsdException w:unhideWhenUsed="0" w:uiPriority="0" w:name="List Number"/>
    <w:lsdException w:qFormat="1" w:unhideWhenUsed="0" w:uiPriority="0" w:name="List 2"/>
    <w:lsdException w:qFormat="1" w:unhideWhenUsed="0" w:uiPriority="0" w:name="List 3"/>
    <w:lsdException w:qFormat="1" w:unhideWhenUsed="0" w:uiPriority="0" w:name="List 4"/>
    <w:lsdException w:unhideWhenUsed="0" w:uiPriority="0" w:name="List 5"/>
    <w:lsdException w:qFormat="1" w:unhideWhenUsed="0" w:uiPriority="0" w:name="List Bullet 2"/>
    <w:lsdException w:unhideWhenUsed="0" w:uiPriority="0" w:name="List Bullet 3"/>
    <w:lsdException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unhideWhenUsed="0" w:uiPriority="0" w:name="List Number 4"/>
    <w:lsdException w:qFormat="1" w:unhideWhenUsed="0" w:uiPriority="0" w:name="List Number 5"/>
    <w:lsdException w:qFormat="1" w:unhideWhenUsed="0" w:uiPriority="0" w:semiHidden="0" w:name="Title"/>
    <w:lsdException w:unhideWhenUsed="0" w:uiPriority="0" w:name="Closing"/>
    <w:lsdException w:qFormat="1" w:unhideWhenUsed="0" w:uiPriority="0" w:name="Signature"/>
    <w:lsdException w:uiPriority="1" w:name="Default Paragraph Font"/>
    <w:lsdException w:unhideWhenUsed="0" w:uiPriority="0" w:name="Body Text"/>
    <w:lsdException w:unhideWhenUsed="0" w:uiPriority="0" w:name="Body Text Indent"/>
    <w:lsdException w:unhideWhenUsed="0"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qFormat="1" w:unhideWhenUsed="0" w:uiPriority="0" w:name="Message Header"/>
    <w:lsdException w:qFormat="1" w:unhideWhenUsed="0" w:uiPriority="0" w:semiHidden="0" w:name="Subtitle"/>
    <w:lsdException w:unhideWhenUsed="0" w:uiPriority="0" w:name="Salutation"/>
    <w:lsdException w:unhideWhenUsed="0" w:uiPriority="0" w:name="Date"/>
    <w:lsdException w:unhideWhenUsed="0" w:uiPriority="0" w:name="Body Text First Indent"/>
    <w:lsdException w:unhideWhenUsed="0" w:uiPriority="0" w:name="Body Text First Indent 2"/>
    <w:lsdException w:unhideWhenUsed="0" w:uiPriority="0" w:name="Note Heading"/>
    <w:lsdException w:unhideWhenUsed="0" w:uiPriority="0" w:name="Body Text 2"/>
    <w:lsdException w:unhideWhenUsed="0" w:uiPriority="0" w:name="Body Text 3"/>
    <w:lsdException w:unhideWhenUsed="0" w:uiPriority="0" w:name="Body Text Indent 2"/>
    <w:lsdException w:unhideWhenUsed="0" w:uiPriority="0" w:name="Body Text Indent 3"/>
    <w:lsdException w:qFormat="1" w:unhideWhenUsed="0" w:uiPriority="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name="Plain Text"/>
    <w:lsdException w:unhideWhenUsed="0" w:uiPriority="0" w:name="E-mail Signature"/>
    <w:lsdException w:unhideWhenUsed="0" w:uiPriority="99" w:name="Normal (Web)"/>
    <w:lsdException w:unhideWhenUsed="0" w:uiPriority="0" w:name="HTML Acronym"/>
    <w:lsdException w:unhideWhenUsed="0" w:uiPriority="0" w:name="HTML Address"/>
    <w:lsdException w:unhideWhenUsed="0" w:uiPriority="0" w:name="HTML Cite"/>
    <w:lsdException w:unhideWhenUsed="0" w:uiPriority="0" w:name="HTML Code"/>
    <w:lsdException w:qFormat="1" w:unhideWhenUsed="0" w:uiPriority="0" w:name="HTML Definition"/>
    <w:lsdException w:unhideWhenUsed="0" w:uiPriority="0" w:name="HTML Keyboard"/>
    <w:lsdException w:unhideWhenUsed="0" w:uiPriority="0" w:name="HTML Preformatted"/>
    <w:lsdException w:unhideWhenUsed="0" w:uiPriority="0" w:name="HTML Sample"/>
    <w:lsdException w:unhideWhenUsed="0" w:uiPriority="0" w:name="HTML Typewriter"/>
    <w:lsdException w:unhideWhenUsed="0" w:uiPriority="0" w:name="HTML Variable"/>
    <w:lsdException w:uiPriority="99" w:name="Normal Table"/>
    <w:lsdException w:unhideWhenUsed="0" w:uiPriority="0" w:name="annotation subject"/>
    <w:lsdException w:unhideWhenUsed="0" w:uiPriority="0" w:name="Table Simple 1"/>
    <w:lsdException w:unhideWhenUsed="0" w:uiPriority="0" w:name="Table Simple 2"/>
    <w:lsdException w:unhideWhenUsed="0" w:uiPriority="0" w:name="Table Simple 3"/>
    <w:lsdException w:qFormat="1" w:unhideWhenUsed="0" w:uiPriority="0" w:name="Table Classic 1"/>
    <w:lsdException w:unhideWhenUsed="0" w:uiPriority="0" w:name="Table Classic 2"/>
    <w:lsdException w:unhideWhenUsed="0" w:uiPriority="0" w:name="Table Classic 3"/>
    <w:lsdException w:unhideWhenUsed="0" w:uiPriority="0" w:name="Table Classic 4"/>
    <w:lsdException w:unhideWhenUsed="0" w:uiPriority="0" w:name="Table Colorful 1"/>
    <w:lsdException w:unhideWhenUsed="0" w:uiPriority="0" w:name="Table Colorful 2"/>
    <w:lsdException w:unhideWhenUsed="0" w:uiPriority="0" w:name="Table Colorful 3"/>
    <w:lsdException w:qFormat="1" w:unhideWhenUsed="0" w:uiPriority="0" w:name="Table Columns 1"/>
    <w:lsdException w:qFormat="1" w:unhideWhenUsed="0" w:uiPriority="0" w:name="Table Columns 2"/>
    <w:lsdException w:unhideWhenUsed="0" w:uiPriority="0" w:name="Table Columns 3"/>
    <w:lsdException w:unhideWhenUsed="0" w:uiPriority="0" w:name="Table Columns 4"/>
    <w:lsdException w:unhideWhenUsed="0" w:uiPriority="0" w:name="Table Columns 5"/>
    <w:lsdException w:qFormat="1" w:unhideWhenUsed="0" w:uiPriority="0" w:name="Table Grid 1"/>
    <w:lsdException w:unhideWhenUsed="0" w:uiPriority="0" w:name="Table Grid 2"/>
    <w:lsdException w:unhideWhenUsed="0" w:uiPriority="0" w:name="Table Grid 3"/>
    <w:lsdException w:unhideWhenUsed="0" w:uiPriority="0" w:name="Table Grid 4"/>
    <w:lsdException w:unhideWhenUsed="0" w:uiPriority="0" w:name="Table Grid 5"/>
    <w:lsdException w:qFormat="1" w:unhideWhenUsed="0" w:uiPriority="0" w:name="Table Grid 6"/>
    <w:lsdException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unhideWhenUsed="0" w:uiPriority="0" w:name="Table List 4"/>
    <w:lsdException w:qFormat="1" w:unhideWhenUsed="0" w:uiPriority="0" w:name="Table List 5"/>
    <w:lsdException w:qFormat="1" w:unhideWhenUsed="0" w:uiPriority="0" w:name="Table List 6"/>
    <w:lsdException w:unhideWhenUsed="0" w:uiPriority="0" w:name="Table List 7"/>
    <w:lsdException w:qFormat="1" w:unhideWhenUsed="0" w:uiPriority="0" w:name="Table List 8"/>
    <w:lsdException w:unhideWhenUsed="0" w:uiPriority="0" w:name="Table 3D effects 1"/>
    <w:lsdException w:unhideWhenUsed="0" w:uiPriority="0" w:name="Table 3D effects 2"/>
    <w:lsdException w:qFormat="1" w:unhideWhenUsed="0" w:uiPriority="0" w:name="Table 3D effects 3"/>
    <w:lsdException w:unhideWhenUsed="0" w:uiPriority="0" w:name="Table Contemporary"/>
    <w:lsdException w:unhideWhenUsed="0" w:uiPriority="0" w:name="Table Elegant"/>
    <w:lsdException w:qFormat="1" w:unhideWhenUsed="0" w:uiPriority="0" w:name="Table Professional"/>
    <w:lsdException w:unhideWhenUsed="0" w:uiPriority="0" w:name="Table Subtle 1"/>
    <w:lsdException w:qFormat="1" w:unhideWhenUsed="0" w:uiPriority="0" w:name="Table Subtle 2"/>
    <w:lsdException w:unhideWhenUsed="0" w:uiPriority="0" w:name="Table Web 1"/>
    <w:lsdException w:qFormat="1" w:unhideWhenUsed="0" w:uiPriority="0" w:name="Table Web 2"/>
    <w:lsdException w:unhideWhenUsed="0" w:uiPriority="0" w:name="Table Web 3"/>
    <w:lsdException w:qFormat="1" w:unhideWhenUsed="0" w:uiPriority="0" w:name="Balloon Text"/>
    <w:lsdException w:qFormat="1" w:unhideWhenUsed="0" w:uiPriority="0" w:semiHidden="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60" w:after="60" w:line="360" w:lineRule="auto"/>
      <w:ind w:left="590"/>
    </w:pPr>
    <w:rPr>
      <w:rFonts w:hint="eastAsia" w:ascii="Times New Roman" w:hAnsi="Times New Roman" w:eastAsia="宋体" w:cs="Arial"/>
      <w:kern w:val="2"/>
      <w:sz w:val="21"/>
      <w:szCs w:val="21"/>
      <w:lang w:val="en-US" w:eastAsia="zh-CN" w:bidi="ar-SA"/>
    </w:rPr>
  </w:style>
  <w:style w:type="paragraph" w:styleId="3">
    <w:name w:val="heading 1"/>
    <w:basedOn w:val="1"/>
    <w:next w:val="4"/>
    <w:qFormat/>
    <w:uiPriority w:val="0"/>
    <w:pPr>
      <w:keepNext/>
      <w:numPr>
        <w:ilvl w:val="0"/>
        <w:numId w:val="1"/>
      </w:numPr>
      <w:pBdr>
        <w:bottom w:val="single" w:color="auto" w:sz="12" w:space="1"/>
      </w:pBdr>
      <w:spacing w:before="1600" w:after="800"/>
      <w:jc w:val="right"/>
      <w:outlineLvl w:val="0"/>
    </w:pPr>
    <w:rPr>
      <w:rFonts w:ascii="楷体" w:hAnsi="楷体" w:eastAsia="黑体" w:cs="楷体"/>
      <w:b/>
      <w:bCs/>
      <w:sz w:val="44"/>
      <w:szCs w:val="44"/>
    </w:rPr>
  </w:style>
  <w:style w:type="paragraph" w:styleId="4">
    <w:name w:val="heading 2"/>
    <w:basedOn w:val="1"/>
    <w:next w:val="5"/>
    <w:qFormat/>
    <w:uiPriority w:val="0"/>
    <w:pPr>
      <w:keepNext/>
      <w:keepLines/>
      <w:numPr>
        <w:ilvl w:val="1"/>
        <w:numId w:val="1"/>
      </w:numPr>
      <w:spacing w:before="300"/>
      <w:outlineLvl w:val="1"/>
    </w:pPr>
    <w:rPr>
      <w:rFonts w:ascii="楷体" w:hAnsi="楷体" w:eastAsia="黑体" w:cs="楷体"/>
      <w:bCs/>
      <w:kern w:val="0"/>
      <w:sz w:val="30"/>
      <w:szCs w:val="36"/>
      <w:lang w:eastAsia="en-US"/>
    </w:rPr>
  </w:style>
  <w:style w:type="paragraph" w:styleId="5">
    <w:name w:val="heading 3"/>
    <w:basedOn w:val="1"/>
    <w:next w:val="1"/>
    <w:link w:val="254"/>
    <w:qFormat/>
    <w:uiPriority w:val="0"/>
    <w:pPr>
      <w:keepNext/>
      <w:keepLines/>
      <w:numPr>
        <w:ilvl w:val="2"/>
        <w:numId w:val="1"/>
      </w:numPr>
      <w:spacing w:before="200"/>
      <w:outlineLvl w:val="2"/>
    </w:pPr>
    <w:rPr>
      <w:rFonts w:ascii="楷体" w:hAnsi="楷体" w:eastAsia="黑体" w:cs="宋体"/>
      <w:kern w:val="0"/>
      <w:sz w:val="24"/>
      <w:szCs w:val="32"/>
    </w:rPr>
  </w:style>
  <w:style w:type="paragraph" w:styleId="6">
    <w:name w:val="heading 4"/>
    <w:basedOn w:val="1"/>
    <w:next w:val="1"/>
    <w:qFormat/>
    <w:uiPriority w:val="0"/>
    <w:pPr>
      <w:keepNext/>
      <w:keepLines/>
      <w:numPr>
        <w:ilvl w:val="3"/>
        <w:numId w:val="1"/>
      </w:numPr>
      <w:spacing w:before="120" w:after="120"/>
      <w:outlineLvl w:val="3"/>
    </w:pPr>
    <w:rPr>
      <w:rFonts w:ascii="楷体" w:hAnsi="楷体" w:eastAsia="黑体" w:cs="宋体"/>
      <w:kern w:val="0"/>
      <w:szCs w:val="28"/>
    </w:rPr>
  </w:style>
  <w:style w:type="paragraph" w:styleId="7">
    <w:name w:val="heading 5"/>
    <w:basedOn w:val="1"/>
    <w:next w:val="1"/>
    <w:qFormat/>
    <w:uiPriority w:val="0"/>
    <w:pPr>
      <w:keepNext/>
      <w:keepLines/>
      <w:numPr>
        <w:ilvl w:val="4"/>
        <w:numId w:val="1"/>
      </w:numPr>
      <w:outlineLvl w:val="4"/>
    </w:pPr>
    <w:rPr>
      <w:rFonts w:ascii="楷体" w:hAnsi="楷体" w:eastAsia="黑体" w:cs="宋体"/>
      <w:kern w:val="0"/>
      <w:sz w:val="24"/>
      <w:szCs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qFormat/>
    <w:uiPriority w:val="0"/>
    <w:pPr>
      <w:keepLines/>
      <w:numPr>
        <w:numId w:val="2"/>
      </w:numPr>
      <w:pBdr>
        <w:bottom w:val="single" w:color="auto" w:sz="4" w:space="1"/>
      </w:pBdr>
      <w:topLinePunct w:val="0"/>
      <w:outlineLvl w:val="6"/>
    </w:pPr>
    <w:rPr>
      <w:bCs w:val="0"/>
    </w:rPr>
  </w:style>
  <w:style w:type="paragraph" w:styleId="10">
    <w:name w:val="heading 8"/>
    <w:basedOn w:val="4"/>
    <w:next w:val="11"/>
    <w:qFormat/>
    <w:uiPriority w:val="0"/>
    <w:pPr>
      <w:numPr>
        <w:numId w:val="2"/>
      </w:numPr>
      <w:topLinePunct w:val="0"/>
      <w:spacing w:before="200"/>
      <w:outlineLvl w:val="7"/>
    </w:pPr>
    <w:rPr>
      <w:rFonts w:cs="Times New Roman"/>
    </w:rPr>
  </w:style>
  <w:style w:type="paragraph" w:styleId="11">
    <w:name w:val="heading 9"/>
    <w:basedOn w:val="5"/>
    <w:next w:val="1"/>
    <w:qFormat/>
    <w:uiPriority w:val="0"/>
    <w:pPr>
      <w:numPr>
        <w:numId w:val="2"/>
      </w:numPr>
      <w:topLinePunct w:val="0"/>
      <w:outlineLvl w:val="8"/>
    </w:pPr>
    <w:rPr>
      <w:rFonts w:cs="Times New Roman"/>
    </w:rPr>
  </w:style>
  <w:style w:type="character" w:default="1" w:styleId="134">
    <w:name w:val="Default Paragraph Font"/>
    <w:semiHidden/>
    <w:unhideWhenUsed/>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semiHidden/>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楷体" w:hAnsi="楷体" w:eastAsia="宋体" w:cs="楷体"/>
      <w:kern w:val="2"/>
      <w:sz w:val="24"/>
      <w:szCs w:val="24"/>
      <w:lang w:val="en-US" w:eastAsia="zh-CN" w:bidi="ar-SA"/>
    </w:rPr>
  </w:style>
  <w:style w:type="paragraph" w:styleId="12">
    <w:name w:val="List 3"/>
    <w:basedOn w:val="1"/>
    <w:semiHidden/>
    <w:qFormat/>
    <w:uiPriority w:val="0"/>
    <w:pPr>
      <w:ind w:left="400" w:leftChars="400" w:hanging="200" w:hangingChars="200"/>
    </w:pPr>
  </w:style>
  <w:style w:type="paragraph" w:styleId="13">
    <w:name w:val="toc 7"/>
    <w:basedOn w:val="1"/>
    <w:next w:val="1"/>
    <w:qFormat/>
    <w:uiPriority w:val="39"/>
    <w:pPr>
      <w:spacing w:before="0" w:after="0"/>
      <w:ind w:left="1260"/>
    </w:pPr>
    <w:rPr>
      <w:rFonts w:ascii="Calibri" w:hAnsi="Calibri" w:cs="Calibri"/>
      <w:sz w:val="18"/>
      <w:szCs w:val="18"/>
    </w:rPr>
  </w:style>
  <w:style w:type="paragraph" w:styleId="14">
    <w:name w:val="List Number 2"/>
    <w:basedOn w:val="1"/>
    <w:semiHidden/>
    <w:qFormat/>
    <w:uiPriority w:val="0"/>
    <w:pPr>
      <w:numPr>
        <w:ilvl w:val="0"/>
        <w:numId w:val="3"/>
      </w:numPr>
    </w:pPr>
  </w:style>
  <w:style w:type="paragraph" w:styleId="15">
    <w:name w:val="table of authorities"/>
    <w:basedOn w:val="1"/>
    <w:next w:val="1"/>
    <w:semiHidden/>
    <w:uiPriority w:val="0"/>
    <w:pPr>
      <w:ind w:left="420"/>
    </w:pPr>
  </w:style>
  <w:style w:type="paragraph" w:styleId="16">
    <w:name w:val="Note Heading"/>
    <w:basedOn w:val="1"/>
    <w:next w:val="1"/>
    <w:semiHidden/>
    <w:uiPriority w:val="0"/>
    <w:pPr>
      <w:jc w:val="center"/>
    </w:pPr>
  </w:style>
  <w:style w:type="paragraph" w:styleId="17">
    <w:name w:val="List Bullet 4"/>
    <w:basedOn w:val="1"/>
    <w:semiHidden/>
    <w:uiPriority w:val="0"/>
    <w:pPr>
      <w:numPr>
        <w:ilvl w:val="0"/>
        <w:numId w:val="4"/>
      </w:numPr>
    </w:pPr>
  </w:style>
  <w:style w:type="paragraph" w:styleId="18">
    <w:name w:val="index 8"/>
    <w:basedOn w:val="1"/>
    <w:next w:val="1"/>
    <w:semiHidden/>
    <w:qFormat/>
    <w:uiPriority w:val="0"/>
    <w:pPr>
      <w:ind w:left="1680" w:hanging="210"/>
    </w:pPr>
    <w:rPr>
      <w:sz w:val="20"/>
      <w:szCs w:val="20"/>
    </w:rPr>
  </w:style>
  <w:style w:type="paragraph" w:styleId="19">
    <w:name w:val="E-mail Signature"/>
    <w:basedOn w:val="1"/>
    <w:semiHidden/>
    <w:uiPriority w:val="0"/>
  </w:style>
  <w:style w:type="paragraph" w:styleId="20">
    <w:name w:val="List Number"/>
    <w:basedOn w:val="1"/>
    <w:semiHidden/>
    <w:uiPriority w:val="0"/>
    <w:pPr>
      <w:numPr>
        <w:ilvl w:val="0"/>
        <w:numId w:val="5"/>
      </w:numPr>
    </w:pPr>
  </w:style>
  <w:style w:type="paragraph" w:styleId="21">
    <w:name w:val="Normal Indent"/>
    <w:basedOn w:val="1"/>
    <w:semiHidden/>
    <w:uiPriority w:val="0"/>
    <w:pPr>
      <w:ind w:firstLine="200" w:firstLineChars="200"/>
    </w:pPr>
  </w:style>
  <w:style w:type="paragraph" w:styleId="22">
    <w:name w:val="caption"/>
    <w:basedOn w:val="1"/>
    <w:next w:val="1"/>
    <w:qFormat/>
    <w:uiPriority w:val="0"/>
    <w:pPr>
      <w:spacing w:before="152"/>
    </w:pPr>
    <w:rPr>
      <w:rFonts w:ascii="Arial" w:hAnsi="Arial" w:eastAsia="黑体"/>
      <w:sz w:val="20"/>
      <w:szCs w:val="20"/>
    </w:rPr>
  </w:style>
  <w:style w:type="paragraph" w:styleId="23">
    <w:name w:val="index 5"/>
    <w:basedOn w:val="1"/>
    <w:next w:val="1"/>
    <w:semiHidden/>
    <w:qFormat/>
    <w:uiPriority w:val="0"/>
    <w:pPr>
      <w:ind w:left="1050" w:hanging="210"/>
    </w:pPr>
    <w:rPr>
      <w:sz w:val="20"/>
      <w:szCs w:val="20"/>
    </w:rPr>
  </w:style>
  <w:style w:type="paragraph" w:styleId="24">
    <w:name w:val="List Bullet"/>
    <w:basedOn w:val="1"/>
    <w:semiHidden/>
    <w:qFormat/>
    <w:uiPriority w:val="0"/>
    <w:pPr>
      <w:numPr>
        <w:ilvl w:val="0"/>
        <w:numId w:val="6"/>
      </w:numPr>
    </w:pPr>
  </w:style>
  <w:style w:type="paragraph" w:styleId="25">
    <w:name w:val="envelope address"/>
    <w:basedOn w:val="1"/>
    <w:semiHidden/>
    <w:qFormat/>
    <w:uiPriority w:val="0"/>
    <w:pPr>
      <w:framePr w:w="7920" w:h="1980" w:hRule="exact" w:hSpace="180" w:wrap="auto" w:vAnchor="margin" w:hAnchor="page" w:xAlign="center" w:yAlign="bottom"/>
      <w:ind w:left="1400" w:leftChars="1400"/>
    </w:pPr>
    <w:rPr>
      <w:rFonts w:ascii="Arial" w:hAnsi="Arial"/>
    </w:rPr>
  </w:style>
  <w:style w:type="paragraph" w:styleId="26">
    <w:name w:val="Document Map"/>
    <w:basedOn w:val="1"/>
    <w:semiHidden/>
    <w:qFormat/>
    <w:uiPriority w:val="0"/>
    <w:pPr>
      <w:shd w:val="clear" w:color="auto" w:fill="000080"/>
    </w:pPr>
  </w:style>
  <w:style w:type="paragraph" w:styleId="27">
    <w:name w:val="toa heading"/>
    <w:basedOn w:val="1"/>
    <w:next w:val="1"/>
    <w:semiHidden/>
    <w:qFormat/>
    <w:uiPriority w:val="0"/>
    <w:pPr>
      <w:spacing w:before="120"/>
    </w:pPr>
    <w:rPr>
      <w:rFonts w:ascii="Arial" w:hAnsi="Arial"/>
    </w:rPr>
  </w:style>
  <w:style w:type="paragraph" w:styleId="28">
    <w:name w:val="annotation text"/>
    <w:basedOn w:val="1"/>
    <w:semiHidden/>
    <w:uiPriority w:val="0"/>
  </w:style>
  <w:style w:type="paragraph" w:styleId="29">
    <w:name w:val="index 6"/>
    <w:basedOn w:val="1"/>
    <w:next w:val="1"/>
    <w:semiHidden/>
    <w:uiPriority w:val="0"/>
    <w:pPr>
      <w:ind w:left="1260" w:hanging="210"/>
    </w:pPr>
    <w:rPr>
      <w:sz w:val="20"/>
      <w:szCs w:val="20"/>
    </w:rPr>
  </w:style>
  <w:style w:type="paragraph" w:styleId="30">
    <w:name w:val="Salutation"/>
    <w:basedOn w:val="1"/>
    <w:next w:val="1"/>
    <w:semiHidden/>
    <w:uiPriority w:val="0"/>
  </w:style>
  <w:style w:type="paragraph" w:styleId="31">
    <w:name w:val="Body Text 3"/>
    <w:basedOn w:val="1"/>
    <w:semiHidden/>
    <w:uiPriority w:val="0"/>
    <w:pPr>
      <w:spacing w:after="120"/>
    </w:pPr>
    <w:rPr>
      <w:sz w:val="16"/>
      <w:szCs w:val="16"/>
    </w:rPr>
  </w:style>
  <w:style w:type="paragraph" w:styleId="32">
    <w:name w:val="Closing"/>
    <w:basedOn w:val="1"/>
    <w:semiHidden/>
    <w:uiPriority w:val="0"/>
    <w:pPr>
      <w:ind w:left="2100" w:leftChars="2100"/>
    </w:pPr>
  </w:style>
  <w:style w:type="paragraph" w:styleId="33">
    <w:name w:val="List Bullet 3"/>
    <w:basedOn w:val="1"/>
    <w:semiHidden/>
    <w:uiPriority w:val="0"/>
    <w:pPr>
      <w:numPr>
        <w:ilvl w:val="0"/>
        <w:numId w:val="7"/>
      </w:numPr>
    </w:pPr>
  </w:style>
  <w:style w:type="paragraph" w:styleId="34">
    <w:name w:val="Body Text"/>
    <w:basedOn w:val="1"/>
    <w:semiHidden/>
    <w:uiPriority w:val="0"/>
    <w:pPr>
      <w:spacing w:after="120"/>
    </w:pPr>
  </w:style>
  <w:style w:type="paragraph" w:styleId="35">
    <w:name w:val="Body Text Indent"/>
    <w:basedOn w:val="1"/>
    <w:semiHidden/>
    <w:uiPriority w:val="0"/>
    <w:pPr>
      <w:spacing w:after="120"/>
      <w:ind w:left="200" w:leftChars="200"/>
    </w:pPr>
  </w:style>
  <w:style w:type="paragraph" w:styleId="36">
    <w:name w:val="List Number 3"/>
    <w:basedOn w:val="1"/>
    <w:semiHidden/>
    <w:qFormat/>
    <w:uiPriority w:val="0"/>
    <w:pPr>
      <w:numPr>
        <w:ilvl w:val="0"/>
        <w:numId w:val="8"/>
      </w:numPr>
    </w:pPr>
  </w:style>
  <w:style w:type="paragraph" w:styleId="37">
    <w:name w:val="List 2"/>
    <w:basedOn w:val="1"/>
    <w:semiHidden/>
    <w:qFormat/>
    <w:uiPriority w:val="0"/>
    <w:pPr>
      <w:ind w:left="200" w:leftChars="200" w:hanging="200" w:hangingChars="200"/>
    </w:pPr>
  </w:style>
  <w:style w:type="paragraph" w:styleId="38">
    <w:name w:val="List Continue"/>
    <w:basedOn w:val="1"/>
    <w:semiHidden/>
    <w:uiPriority w:val="0"/>
    <w:pPr>
      <w:spacing w:after="120"/>
      <w:ind w:left="200" w:leftChars="200"/>
    </w:pPr>
  </w:style>
  <w:style w:type="paragraph" w:styleId="39">
    <w:name w:val="Block Text"/>
    <w:basedOn w:val="1"/>
    <w:semiHidden/>
    <w:qFormat/>
    <w:uiPriority w:val="0"/>
    <w:pPr>
      <w:spacing w:after="120"/>
      <w:ind w:left="700" w:leftChars="700" w:right="700" w:rightChars="700"/>
    </w:pPr>
  </w:style>
  <w:style w:type="paragraph" w:styleId="40">
    <w:name w:val="List Bullet 2"/>
    <w:basedOn w:val="1"/>
    <w:semiHidden/>
    <w:qFormat/>
    <w:uiPriority w:val="0"/>
    <w:pPr>
      <w:numPr>
        <w:ilvl w:val="0"/>
        <w:numId w:val="9"/>
      </w:numPr>
    </w:pPr>
  </w:style>
  <w:style w:type="paragraph" w:styleId="41">
    <w:name w:val="HTML Address"/>
    <w:basedOn w:val="1"/>
    <w:semiHidden/>
    <w:uiPriority w:val="0"/>
    <w:rPr>
      <w:i/>
      <w:iCs/>
    </w:rPr>
  </w:style>
  <w:style w:type="paragraph" w:styleId="42">
    <w:name w:val="index 4"/>
    <w:basedOn w:val="1"/>
    <w:next w:val="1"/>
    <w:semiHidden/>
    <w:qFormat/>
    <w:uiPriority w:val="0"/>
    <w:pPr>
      <w:ind w:left="1260"/>
    </w:pPr>
  </w:style>
  <w:style w:type="paragraph" w:styleId="43">
    <w:name w:val="toc 5"/>
    <w:basedOn w:val="1"/>
    <w:next w:val="1"/>
    <w:qFormat/>
    <w:uiPriority w:val="39"/>
    <w:pPr>
      <w:spacing w:before="0" w:after="0"/>
      <w:ind w:left="840"/>
    </w:pPr>
    <w:rPr>
      <w:rFonts w:ascii="Calibri" w:hAnsi="Calibri" w:cs="Calibri"/>
      <w:sz w:val="18"/>
      <w:szCs w:val="18"/>
    </w:rPr>
  </w:style>
  <w:style w:type="paragraph" w:styleId="44">
    <w:name w:val="toc 3"/>
    <w:basedOn w:val="1"/>
    <w:next w:val="1"/>
    <w:qFormat/>
    <w:uiPriority w:val="39"/>
    <w:pPr>
      <w:spacing w:before="0" w:after="0"/>
      <w:ind w:left="420"/>
    </w:pPr>
    <w:rPr>
      <w:rFonts w:ascii="Calibri" w:hAnsi="Calibri" w:cs="Calibri"/>
      <w:i/>
      <w:iCs/>
      <w:sz w:val="20"/>
      <w:szCs w:val="20"/>
    </w:rPr>
  </w:style>
  <w:style w:type="paragraph" w:styleId="45">
    <w:name w:val="Plain Text"/>
    <w:basedOn w:val="1"/>
    <w:semiHidden/>
    <w:uiPriority w:val="0"/>
    <w:rPr>
      <w:rFonts w:ascii="宋体" w:hAnsi="楷体" w:cs="楷体"/>
    </w:rPr>
  </w:style>
  <w:style w:type="paragraph" w:styleId="46">
    <w:name w:val="List Bullet 5"/>
    <w:basedOn w:val="1"/>
    <w:semiHidden/>
    <w:qFormat/>
    <w:uiPriority w:val="0"/>
    <w:pPr>
      <w:numPr>
        <w:ilvl w:val="0"/>
        <w:numId w:val="10"/>
      </w:numPr>
    </w:pPr>
  </w:style>
  <w:style w:type="paragraph" w:styleId="47">
    <w:name w:val="List Number 4"/>
    <w:basedOn w:val="1"/>
    <w:semiHidden/>
    <w:uiPriority w:val="0"/>
    <w:pPr>
      <w:tabs>
        <w:tab w:val="left" w:pos="1620"/>
      </w:tabs>
      <w:ind w:left="1620" w:hanging="360"/>
    </w:pPr>
  </w:style>
  <w:style w:type="paragraph" w:styleId="48">
    <w:name w:val="toc 8"/>
    <w:basedOn w:val="1"/>
    <w:next w:val="1"/>
    <w:qFormat/>
    <w:uiPriority w:val="39"/>
    <w:pPr>
      <w:spacing w:before="0" w:after="0"/>
      <w:ind w:left="1470"/>
    </w:pPr>
    <w:rPr>
      <w:rFonts w:ascii="Calibri" w:hAnsi="Calibri" w:cs="Calibri"/>
      <w:sz w:val="18"/>
      <w:szCs w:val="18"/>
    </w:rPr>
  </w:style>
  <w:style w:type="paragraph" w:styleId="49">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semiHidden/>
    <w:uiPriority w:val="0"/>
    <w:pPr>
      <w:ind w:left="2500" w:leftChars="2500"/>
    </w:pPr>
  </w:style>
  <w:style w:type="paragraph" w:styleId="51">
    <w:name w:val="Body Text Indent 2"/>
    <w:basedOn w:val="1"/>
    <w:semiHidden/>
    <w:uiPriority w:val="0"/>
    <w:pPr>
      <w:spacing w:after="120" w:line="480" w:lineRule="auto"/>
      <w:ind w:left="200" w:leftChars="200"/>
    </w:pPr>
  </w:style>
  <w:style w:type="paragraph" w:styleId="52">
    <w:name w:val="endnote text"/>
    <w:basedOn w:val="1"/>
    <w:semiHidden/>
    <w:uiPriority w:val="0"/>
  </w:style>
  <w:style w:type="paragraph" w:styleId="53">
    <w:name w:val="List Continue 5"/>
    <w:basedOn w:val="1"/>
    <w:semiHidden/>
    <w:uiPriority w:val="0"/>
    <w:pPr>
      <w:spacing w:after="120"/>
      <w:ind w:left="1000" w:leftChars="1000"/>
    </w:pPr>
  </w:style>
  <w:style w:type="paragraph" w:styleId="54">
    <w:name w:val="Balloon Text"/>
    <w:basedOn w:val="1"/>
    <w:semiHidden/>
    <w:qFormat/>
    <w:uiPriority w:val="0"/>
    <w:rPr>
      <w:sz w:val="18"/>
      <w:szCs w:val="18"/>
    </w:rPr>
  </w:style>
  <w:style w:type="paragraph" w:styleId="55">
    <w:name w:val="footer"/>
    <w:basedOn w:val="56"/>
    <w:semiHidden/>
    <w:uiPriority w:val="0"/>
    <w:pPr>
      <w:spacing w:before="200" w:after="200"/>
      <w:jc w:val="center"/>
    </w:pPr>
    <w:rPr>
      <w:rFonts w:cs="Times New Roman"/>
      <w:b/>
      <w:bCs/>
      <w:sz w:val="22"/>
      <w:szCs w:val="22"/>
    </w:rPr>
  </w:style>
  <w:style w:type="paragraph" w:customStyle="1" w:styleId="56">
    <w:name w:val="Heading Left"/>
    <w:basedOn w:val="1"/>
    <w:qFormat/>
    <w:uiPriority w:val="0"/>
    <w:pPr>
      <w:spacing w:before="0" w:after="0"/>
      <w:ind w:left="0"/>
    </w:pPr>
    <w:rPr>
      <w:sz w:val="20"/>
      <w:szCs w:val="20"/>
    </w:rPr>
  </w:style>
  <w:style w:type="paragraph" w:styleId="57">
    <w:name w:val="envelope return"/>
    <w:basedOn w:val="1"/>
    <w:semiHidden/>
    <w:qFormat/>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qFormat/>
    <w:uiPriority w:val="0"/>
    <w:pPr>
      <w:ind w:left="2100" w:leftChars="2100"/>
    </w:pPr>
  </w:style>
  <w:style w:type="paragraph" w:styleId="60">
    <w:name w:val="toc 1"/>
    <w:basedOn w:val="1"/>
    <w:next w:val="1"/>
    <w:qFormat/>
    <w:uiPriority w:val="39"/>
    <w:pPr>
      <w:spacing w:before="120" w:after="120"/>
      <w:ind w:left="0"/>
    </w:pPr>
    <w:rPr>
      <w:rFonts w:ascii="Calibri" w:hAnsi="Calibri" w:cs="Calibri"/>
      <w:b/>
      <w:bCs/>
      <w:caps/>
      <w:sz w:val="20"/>
      <w:szCs w:val="20"/>
    </w:rPr>
  </w:style>
  <w:style w:type="paragraph" w:styleId="61">
    <w:name w:val="List Continue 4"/>
    <w:basedOn w:val="1"/>
    <w:semiHidden/>
    <w:uiPriority w:val="0"/>
    <w:pPr>
      <w:spacing w:after="120"/>
      <w:ind w:left="800" w:leftChars="800"/>
    </w:pPr>
  </w:style>
  <w:style w:type="paragraph" w:styleId="62">
    <w:name w:val="toc 4"/>
    <w:basedOn w:val="1"/>
    <w:next w:val="1"/>
    <w:qFormat/>
    <w:uiPriority w:val="39"/>
    <w:pPr>
      <w:spacing w:before="0" w:after="0"/>
      <w:ind w:left="630"/>
    </w:pPr>
    <w:rPr>
      <w:rFonts w:ascii="Calibri" w:hAnsi="Calibri" w:cs="Calibri"/>
      <w:sz w:val="18"/>
      <w:szCs w:val="18"/>
    </w:rPr>
  </w:style>
  <w:style w:type="paragraph" w:styleId="63">
    <w:name w:val="index heading"/>
    <w:basedOn w:val="1"/>
    <w:next w:val="64"/>
    <w:semiHidden/>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qFormat/>
    <w:uiPriority w:val="0"/>
    <w:pPr>
      <w:spacing w:before="24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1"/>
      </w:numPr>
    </w:pPr>
  </w:style>
  <w:style w:type="paragraph" w:styleId="67">
    <w:name w:val="List"/>
    <w:basedOn w:val="1"/>
    <w:semiHidden/>
    <w:qFormat/>
    <w:uiPriority w:val="0"/>
    <w:pPr>
      <w:ind w:left="200" w:hanging="200" w:hangingChars="200"/>
    </w:pPr>
  </w:style>
  <w:style w:type="paragraph" w:styleId="68">
    <w:name w:val="footnote text"/>
    <w:basedOn w:val="1"/>
    <w:semiHidden/>
    <w:uiPriority w:val="0"/>
    <w:rPr>
      <w:sz w:val="18"/>
      <w:szCs w:val="18"/>
    </w:rPr>
  </w:style>
  <w:style w:type="paragraph" w:styleId="69">
    <w:name w:val="toc 6"/>
    <w:basedOn w:val="1"/>
    <w:next w:val="1"/>
    <w:qFormat/>
    <w:uiPriority w:val="39"/>
    <w:pPr>
      <w:spacing w:before="0" w:after="0"/>
      <w:ind w:left="1050"/>
    </w:pPr>
    <w:rPr>
      <w:rFonts w:ascii="Calibri" w:hAnsi="Calibri" w:cs="Calibri"/>
      <w:sz w:val="18"/>
      <w:szCs w:val="18"/>
    </w:rPr>
  </w:style>
  <w:style w:type="paragraph" w:styleId="70">
    <w:name w:val="List 5"/>
    <w:basedOn w:val="1"/>
    <w:semiHidden/>
    <w:uiPriority w:val="0"/>
    <w:pPr>
      <w:ind w:left="800" w:leftChars="800" w:hanging="200" w:hangingChars="200"/>
    </w:pPr>
  </w:style>
  <w:style w:type="paragraph" w:styleId="71">
    <w:name w:val="Body Text Indent 3"/>
    <w:basedOn w:val="1"/>
    <w:semiHidden/>
    <w:uiPriority w:val="0"/>
    <w:pPr>
      <w:spacing w:after="120"/>
      <w:ind w:left="200" w:leftChars="200"/>
    </w:pPr>
    <w:rPr>
      <w:sz w:val="16"/>
      <w:szCs w:val="16"/>
    </w:rPr>
  </w:style>
  <w:style w:type="paragraph" w:styleId="72">
    <w:name w:val="index 7"/>
    <w:basedOn w:val="1"/>
    <w:next w:val="1"/>
    <w:semiHidden/>
    <w:qFormat/>
    <w:uiPriority w:val="0"/>
    <w:pPr>
      <w:ind w:left="1470" w:hanging="210"/>
    </w:pPr>
    <w:rPr>
      <w:sz w:val="20"/>
      <w:szCs w:val="20"/>
    </w:rPr>
  </w:style>
  <w:style w:type="paragraph" w:styleId="73">
    <w:name w:val="index 9"/>
    <w:basedOn w:val="1"/>
    <w:next w:val="1"/>
    <w:semiHidden/>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qFormat/>
    <w:uiPriority w:val="39"/>
    <w:pPr>
      <w:spacing w:before="0" w:after="0"/>
      <w:ind w:left="210"/>
    </w:pPr>
    <w:rPr>
      <w:rFonts w:ascii="Calibri" w:hAnsi="Calibri" w:cs="Calibri"/>
      <w:smallCaps/>
      <w:sz w:val="20"/>
      <w:szCs w:val="20"/>
    </w:rPr>
  </w:style>
  <w:style w:type="paragraph" w:styleId="76">
    <w:name w:val="toc 9"/>
    <w:basedOn w:val="1"/>
    <w:next w:val="1"/>
    <w:qFormat/>
    <w:uiPriority w:val="39"/>
    <w:pPr>
      <w:spacing w:before="0" w:after="0"/>
      <w:ind w:left="1680"/>
    </w:pPr>
    <w:rPr>
      <w:rFonts w:ascii="Calibri" w:hAnsi="Calibri" w:cs="Calibri"/>
      <w:sz w:val="18"/>
      <w:szCs w:val="18"/>
    </w:rPr>
  </w:style>
  <w:style w:type="paragraph" w:styleId="77">
    <w:name w:val="Body Text 2"/>
    <w:basedOn w:val="1"/>
    <w:semiHidden/>
    <w:uiPriority w:val="0"/>
    <w:pPr>
      <w:spacing w:after="120" w:line="480" w:lineRule="auto"/>
    </w:pPr>
  </w:style>
  <w:style w:type="paragraph" w:styleId="78">
    <w:name w:val="List 4"/>
    <w:basedOn w:val="1"/>
    <w:semiHidden/>
    <w:qFormat/>
    <w:uiPriority w:val="0"/>
    <w:pPr>
      <w:ind w:left="600" w:leftChars="600" w:hanging="200" w:hangingChars="200"/>
    </w:pPr>
  </w:style>
  <w:style w:type="paragraph" w:styleId="79">
    <w:name w:val="List Continue 2"/>
    <w:basedOn w:val="1"/>
    <w:semiHidden/>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uiPriority w:val="0"/>
    <w:rPr>
      <w:rFonts w:ascii="楷体" w:hAnsi="楷体" w:cs="楷体"/>
      <w:sz w:val="20"/>
      <w:szCs w:val="20"/>
    </w:rPr>
  </w:style>
  <w:style w:type="paragraph" w:styleId="82">
    <w:name w:val="Normal (Web)"/>
    <w:basedOn w:val="1"/>
    <w:semiHidden/>
    <w:uiPriority w:val="99"/>
    <w:rPr>
      <w:rFonts w:cs="Times New Roman"/>
    </w:rPr>
  </w:style>
  <w:style w:type="paragraph" w:styleId="83">
    <w:name w:val="List Continue 3"/>
    <w:basedOn w:val="1"/>
    <w:semiHidden/>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qFormat/>
    <w:uiPriority w:val="0"/>
    <w:pPr>
      <w:spacing w:before="240"/>
      <w:jc w:val="center"/>
      <w:outlineLvl w:val="0"/>
    </w:pPr>
    <w:rPr>
      <w:rFonts w:ascii="Arial" w:hAnsi="Arial"/>
      <w:b/>
      <w:bCs/>
      <w:sz w:val="32"/>
      <w:szCs w:val="32"/>
    </w:rPr>
  </w:style>
  <w:style w:type="paragraph" w:styleId="86">
    <w:name w:val="annotation subject"/>
    <w:basedOn w:val="28"/>
    <w:next w:val="28"/>
    <w:semiHidden/>
    <w:uiPriority w:val="0"/>
    <w:rPr>
      <w:b/>
      <w:bCs/>
    </w:rPr>
  </w:style>
  <w:style w:type="paragraph" w:styleId="87">
    <w:name w:val="Body Text First Indent"/>
    <w:basedOn w:val="34"/>
    <w:semiHidden/>
    <w:uiPriority w:val="0"/>
    <w:pPr>
      <w:ind w:firstLine="100" w:firstLineChars="100"/>
    </w:pPr>
  </w:style>
  <w:style w:type="paragraph" w:styleId="88">
    <w:name w:val="Body Text First Indent 2"/>
    <w:basedOn w:val="35"/>
    <w:semiHidden/>
    <w:uiPriority w:val="0"/>
    <w:pPr>
      <w:ind w:firstLine="200" w:firstLineChars="200"/>
    </w:pPr>
  </w:style>
  <w:style w:type="table" w:styleId="90">
    <w:name w:val="Table Grid"/>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qFormat/>
    <w:uiPriority w:val="0"/>
    <w:rPr>
      <w:b/>
      <w:bCs/>
    </w:rPr>
  </w:style>
  <w:style w:type="character" w:styleId="136">
    <w:name w:val="endnote reference"/>
    <w:semiHidden/>
    <w:uiPriority w:val="0"/>
    <w:rPr>
      <w:vertAlign w:val="superscript"/>
    </w:rPr>
  </w:style>
  <w:style w:type="character" w:styleId="137">
    <w:name w:val="page number"/>
    <w:basedOn w:val="134"/>
    <w:semiHidden/>
    <w:qFormat/>
    <w:uiPriority w:val="0"/>
  </w:style>
  <w:style w:type="character" w:styleId="138">
    <w:name w:val="FollowedHyperlink"/>
    <w:uiPriority w:val="0"/>
    <w:rPr>
      <w:color w:val="800080"/>
      <w:u w:val="none"/>
    </w:rPr>
  </w:style>
  <w:style w:type="character" w:styleId="139">
    <w:name w:val="Emphasis"/>
    <w:qFormat/>
    <w:uiPriority w:val="0"/>
    <w:rPr>
      <w:i/>
      <w:iCs/>
    </w:rPr>
  </w:style>
  <w:style w:type="character" w:styleId="140">
    <w:name w:val="line number"/>
    <w:basedOn w:val="134"/>
    <w:semiHidden/>
    <w:qFormat/>
    <w:uiPriority w:val="0"/>
  </w:style>
  <w:style w:type="character" w:styleId="141">
    <w:name w:val="HTML Definition"/>
    <w:semiHidden/>
    <w:qFormat/>
    <w:uiPriority w:val="0"/>
    <w:rPr>
      <w:i/>
      <w:iCs/>
    </w:rPr>
  </w:style>
  <w:style w:type="character" w:styleId="142">
    <w:name w:val="HTML Typewriter"/>
    <w:semiHidden/>
    <w:uiPriority w:val="0"/>
    <w:rPr>
      <w:rFonts w:ascii="楷体" w:hAnsi="楷体" w:cs="楷体"/>
      <w:sz w:val="20"/>
      <w:szCs w:val="20"/>
    </w:rPr>
  </w:style>
  <w:style w:type="character" w:styleId="143">
    <w:name w:val="HTML Acronym"/>
    <w:basedOn w:val="134"/>
    <w:semiHidden/>
    <w:uiPriority w:val="0"/>
  </w:style>
  <w:style w:type="character" w:styleId="144">
    <w:name w:val="HTML Variable"/>
    <w:semiHidden/>
    <w:uiPriority w:val="0"/>
    <w:rPr>
      <w:i/>
      <w:iCs/>
    </w:rPr>
  </w:style>
  <w:style w:type="character" w:styleId="145">
    <w:name w:val="Hyperlink"/>
    <w:uiPriority w:val="99"/>
    <w:rPr>
      <w:color w:val="0000FF"/>
      <w:u w:val="none"/>
    </w:rPr>
  </w:style>
  <w:style w:type="character" w:styleId="146">
    <w:name w:val="HTML Code"/>
    <w:semiHidden/>
    <w:uiPriority w:val="0"/>
    <w:rPr>
      <w:rFonts w:ascii="楷体" w:hAnsi="楷体" w:cs="楷体"/>
      <w:sz w:val="20"/>
      <w:szCs w:val="20"/>
    </w:rPr>
  </w:style>
  <w:style w:type="character" w:styleId="147">
    <w:name w:val="annotation reference"/>
    <w:semiHidden/>
    <w:uiPriority w:val="0"/>
    <w:rPr>
      <w:sz w:val="21"/>
      <w:szCs w:val="21"/>
    </w:rPr>
  </w:style>
  <w:style w:type="character" w:styleId="148">
    <w:name w:val="HTML Cite"/>
    <w:semiHidden/>
    <w:uiPriority w:val="0"/>
    <w:rPr>
      <w:i/>
      <w:iCs/>
    </w:rPr>
  </w:style>
  <w:style w:type="character" w:styleId="149">
    <w:name w:val="footnote reference"/>
    <w:semiHidden/>
    <w:uiPriority w:val="0"/>
    <w:rPr>
      <w:vertAlign w:val="superscript"/>
    </w:rPr>
  </w:style>
  <w:style w:type="character" w:styleId="150">
    <w:name w:val="HTML Keyboard"/>
    <w:semiHidden/>
    <w:uiPriority w:val="0"/>
    <w:rPr>
      <w:rFonts w:ascii="楷体" w:hAnsi="楷体" w:cs="楷体"/>
      <w:sz w:val="20"/>
      <w:szCs w:val="20"/>
    </w:rPr>
  </w:style>
  <w:style w:type="character" w:styleId="151">
    <w:name w:val="HTML Sample"/>
    <w:semiHidden/>
    <w:uiPriority w:val="0"/>
    <w:rPr>
      <w:rFonts w:ascii="楷体" w:hAnsi="楷体" w:cs="楷体"/>
    </w:rPr>
  </w:style>
  <w:style w:type="paragraph" w:customStyle="1" w:styleId="152">
    <w:name w:val="Normal In Title Page"/>
    <w:qFormat/>
    <w:uiPriority w:val="0"/>
    <w:rPr>
      <w:rFonts w:ascii="Arial" w:hAnsi="Arial" w:eastAsia="宋体" w:cs="Arial"/>
      <w:kern w:val="2"/>
      <w:sz w:val="22"/>
      <w:szCs w:val="22"/>
      <w:lang w:val="en-US" w:eastAsia="zh-CN" w:bidi="ar-SA"/>
    </w:rPr>
  </w:style>
  <w:style w:type="paragraph" w:customStyle="1" w:styleId="153">
    <w:name w:val="Table Text In Title Pag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4">
    <w:name w:val="Appendix heading 1"/>
    <w:basedOn w:val="3"/>
    <w:next w:val="155"/>
    <w:qFormat/>
    <w:uiPriority w:val="0"/>
    <w:pPr>
      <w:keepLines/>
      <w:numPr>
        <w:numId w:val="12"/>
      </w:numPr>
      <w:topLinePunct w:val="0"/>
    </w:pPr>
    <w:rPr>
      <w:bCs w:val="0"/>
    </w:rPr>
  </w:style>
  <w:style w:type="paragraph" w:customStyle="1" w:styleId="155">
    <w:name w:val="Appendix heading 2"/>
    <w:basedOn w:val="4"/>
    <w:next w:val="156"/>
    <w:uiPriority w:val="0"/>
    <w:pPr>
      <w:numPr>
        <w:numId w:val="12"/>
      </w:numPr>
      <w:topLinePunct w:val="0"/>
      <w:spacing w:before="200"/>
    </w:pPr>
    <w:rPr>
      <w:rFonts w:cs="Times New Roman"/>
    </w:rPr>
  </w:style>
  <w:style w:type="paragraph" w:customStyle="1" w:styleId="156">
    <w:name w:val="Appendix heading 3"/>
    <w:basedOn w:val="5"/>
    <w:next w:val="157"/>
    <w:qFormat/>
    <w:uiPriority w:val="0"/>
    <w:pPr>
      <w:numPr>
        <w:numId w:val="12"/>
      </w:numPr>
      <w:topLinePunct w:val="0"/>
    </w:pPr>
    <w:rPr>
      <w:rFonts w:cs="Times New Roman"/>
    </w:rPr>
  </w:style>
  <w:style w:type="paragraph" w:customStyle="1" w:styleId="157">
    <w:name w:val="Appendix heading 4"/>
    <w:basedOn w:val="6"/>
    <w:next w:val="158"/>
    <w:qFormat/>
    <w:uiPriority w:val="0"/>
    <w:pPr>
      <w:numPr>
        <w:numId w:val="12"/>
      </w:numPr>
      <w:topLinePunct w:val="0"/>
    </w:pPr>
    <w:rPr>
      <w:rFonts w:cs="Times New Roman"/>
    </w:rPr>
  </w:style>
  <w:style w:type="paragraph" w:customStyle="1" w:styleId="158">
    <w:name w:val="Appendix heading 5"/>
    <w:basedOn w:val="7"/>
    <w:next w:val="1"/>
    <w:qFormat/>
    <w:uiPriority w:val="0"/>
    <w:pPr>
      <w:numPr>
        <w:numId w:val="12"/>
      </w:numPr>
      <w:topLinePunct w:val="0"/>
    </w:pPr>
    <w:rPr>
      <w:rFonts w:cs="Times New Roman"/>
    </w:rPr>
  </w:style>
  <w:style w:type="paragraph" w:customStyle="1" w:styleId="159">
    <w:name w:val="Block Label"/>
    <w:basedOn w:val="1"/>
    <w:next w:val="1"/>
    <w:qFormat/>
    <w:uiPriority w:val="0"/>
    <w:pPr>
      <w:keepNext/>
      <w:keepLines/>
      <w:numPr>
        <w:ilvl w:val="5"/>
        <w:numId w:val="1"/>
      </w:numPr>
      <w:spacing w:before="300" w:after="80"/>
    </w:pPr>
    <w:rPr>
      <w:rFonts w:ascii="楷体" w:hAnsi="楷体" w:eastAsia="黑体" w:cs="楷体"/>
      <w:bCs/>
      <w:kern w:val="0"/>
      <w:sz w:val="26"/>
      <w:szCs w:val="26"/>
    </w:rPr>
  </w:style>
  <w:style w:type="paragraph" w:customStyle="1" w:styleId="160">
    <w:name w:val="Block Label With Six Number"/>
    <w:basedOn w:val="1"/>
    <w:next w:val="1"/>
    <w:uiPriority w:val="0"/>
    <w:pPr>
      <w:keepNext/>
      <w:keepLines/>
      <w:spacing w:before="300" w:after="80"/>
      <w:ind w:left="0"/>
      <w:outlineLvl w:val="5"/>
    </w:pPr>
    <w:rPr>
      <w:rFonts w:ascii="楷体" w:hAnsi="楷体" w:eastAsia="黑体" w:cs="楷体"/>
      <w:bCs/>
      <w:kern w:val="0"/>
      <w:sz w:val="24"/>
      <w:szCs w:val="24"/>
    </w:rPr>
  </w:style>
  <w:style w:type="paragraph" w:customStyle="1" w:styleId="161">
    <w:name w:val="Block Label With Seven Number"/>
    <w:basedOn w:val="1"/>
    <w:next w:val="1"/>
    <w:qFormat/>
    <w:uiPriority w:val="0"/>
    <w:pPr>
      <w:keepNext/>
      <w:keepLines/>
      <w:spacing w:before="300" w:after="80"/>
      <w:ind w:left="0"/>
      <w:outlineLvl w:val="6"/>
    </w:pPr>
    <w:rPr>
      <w:rFonts w:ascii="楷体" w:hAnsi="楷体" w:eastAsia="黑体" w:cs="楷体"/>
      <w:bCs/>
      <w:kern w:val="0"/>
      <w:sz w:val="24"/>
      <w:szCs w:val="24"/>
    </w:rPr>
  </w:style>
  <w:style w:type="paragraph" w:customStyle="1" w:styleId="162">
    <w:name w:val="Block Label In Title Page"/>
    <w:next w:val="1"/>
    <w:qFormat/>
    <w:uiPriority w:val="0"/>
    <w:pPr>
      <w:keepNext/>
      <w:keepLines/>
      <w:spacing w:before="200" w:after="160"/>
    </w:pPr>
    <w:rPr>
      <w:rFonts w:ascii="楷体" w:hAnsi="楷体" w:eastAsia="黑体" w:cs="楷体"/>
      <w:bCs/>
      <w:sz w:val="26"/>
      <w:szCs w:val="26"/>
      <w:lang w:val="en-US" w:eastAsia="zh-CN" w:bidi="ar-SA"/>
    </w:rPr>
  </w:style>
  <w:style w:type="paragraph" w:customStyle="1" w:styleId="163">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4">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5">
    <w:name w:val="Cover 2"/>
    <w:qFormat/>
    <w:uiPriority w:val="0"/>
    <w:pPr>
      <w:adjustRightInd w:val="0"/>
      <w:snapToGrid w:val="0"/>
    </w:pPr>
    <w:rPr>
      <w:rFonts w:ascii="Arial" w:hAnsi="Arial" w:eastAsia="黑体" w:cs="Arial"/>
      <w:sz w:val="32"/>
      <w:szCs w:val="32"/>
      <w:lang w:val="en-US" w:eastAsia="en-US" w:bidi="ar-SA"/>
    </w:rPr>
  </w:style>
  <w:style w:type="paragraph" w:customStyle="1" w:styleId="166">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7">
    <w:name w:val="Cover 5"/>
    <w:basedOn w:val="1"/>
    <w:qFormat/>
    <w:uiPriority w:val="0"/>
    <w:pPr>
      <w:widowControl w:val="0"/>
      <w:spacing w:before="0" w:after="0" w:line="240" w:lineRule="auto"/>
      <w:ind w:left="0"/>
    </w:pPr>
    <w:rPr>
      <w:rFonts w:ascii="Arial"/>
      <w:sz w:val="18"/>
      <w:szCs w:val="18"/>
    </w:rPr>
  </w:style>
  <w:style w:type="paragraph" w:customStyle="1" w:styleId="168">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69">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0">
    <w:name w:val="Figure"/>
    <w:basedOn w:val="1"/>
    <w:next w:val="1"/>
    <w:qFormat/>
    <w:uiPriority w:val="0"/>
    <w:pPr>
      <w:keepNext/>
    </w:pPr>
  </w:style>
  <w:style w:type="paragraph" w:customStyle="1" w:styleId="171">
    <w:name w:val="Figure Description"/>
    <w:next w:val="170"/>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2">
    <w:name w:val="Figure Text"/>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3">
    <w:name w:val="Heading Right"/>
    <w:basedOn w:val="1"/>
    <w:qFormat/>
    <w:uiPriority w:val="0"/>
    <w:pPr>
      <w:spacing w:before="0" w:after="0"/>
      <w:ind w:left="0"/>
      <w:jc w:val="right"/>
    </w:pPr>
    <w:rPr>
      <w:sz w:val="20"/>
      <w:szCs w:val="20"/>
    </w:rPr>
  </w:style>
  <w:style w:type="paragraph" w:customStyle="1" w:styleId="174">
    <w:name w:val="Heading1 No Number"/>
    <w:basedOn w:val="3"/>
    <w:next w:val="1"/>
    <w:qFormat/>
    <w:uiPriority w:val="0"/>
    <w:pPr>
      <w:pageBreakBefore/>
      <w:numPr>
        <w:numId w:val="0"/>
      </w:numPr>
    </w:pPr>
  </w:style>
  <w:style w:type="paragraph" w:customStyle="1" w:styleId="175">
    <w:name w:val="Heading2 No Number"/>
    <w:basedOn w:val="4"/>
    <w:next w:val="1"/>
    <w:qFormat/>
    <w:uiPriority w:val="0"/>
    <w:pPr>
      <w:numPr>
        <w:ilvl w:val="0"/>
        <w:numId w:val="0"/>
      </w:numPr>
      <w:outlineLvl w:val="9"/>
    </w:pPr>
  </w:style>
  <w:style w:type="paragraph" w:customStyle="1" w:styleId="176">
    <w:name w:val="Heading2 No Number 4 lite"/>
    <w:basedOn w:val="4"/>
    <w:next w:val="1"/>
    <w:qFormat/>
    <w:uiPriority w:val="0"/>
    <w:pPr>
      <w:numPr>
        <w:ilvl w:val="0"/>
        <w:numId w:val="0"/>
      </w:numPr>
    </w:pPr>
  </w:style>
  <w:style w:type="paragraph" w:customStyle="1" w:styleId="177">
    <w:name w:val="Heading3 No Number"/>
    <w:basedOn w:val="5"/>
    <w:next w:val="1"/>
    <w:qFormat/>
    <w:uiPriority w:val="0"/>
    <w:pPr>
      <w:numPr>
        <w:ilvl w:val="0"/>
        <w:numId w:val="0"/>
      </w:numPr>
    </w:pPr>
    <w:rPr>
      <w:rFonts w:cs="楷体"/>
    </w:rPr>
  </w:style>
  <w:style w:type="paragraph" w:customStyle="1" w:styleId="178">
    <w:name w:val="Heading4 No Number"/>
    <w:basedOn w:val="1"/>
    <w:semiHidden/>
    <w:qFormat/>
    <w:uiPriority w:val="0"/>
    <w:pPr>
      <w:keepNext/>
      <w:spacing w:before="200"/>
    </w:pPr>
    <w:rPr>
      <w:rFonts w:eastAsia="黑体"/>
      <w:bCs/>
      <w:spacing w:val="-4"/>
    </w:rPr>
  </w:style>
  <w:style w:type="paragraph" w:customStyle="1" w:styleId="179">
    <w:name w:val="About This Chapter"/>
    <w:basedOn w:val="175"/>
    <w:next w:val="1"/>
    <w:qFormat/>
    <w:uiPriority w:val="0"/>
    <w:pPr>
      <w:spacing w:after="560"/>
    </w:pPr>
  </w:style>
  <w:style w:type="paragraph" w:customStyle="1" w:styleId="180">
    <w:name w:val="Item List"/>
    <w:qFormat/>
    <w:uiPriority w:val="0"/>
    <w:pPr>
      <w:numPr>
        <w:ilvl w:val="0"/>
        <w:numId w:val="13"/>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1">
    <w:name w:val="Item List in Table"/>
    <w:basedOn w:val="1"/>
    <w:qFormat/>
    <w:uiPriority w:val="0"/>
    <w:pPr>
      <w:numPr>
        <w:ilvl w:val="0"/>
        <w:numId w:val="14"/>
      </w:numPr>
      <w:tabs>
        <w:tab w:val="left" w:pos="284"/>
        <w:tab w:val="clear" w:pos="170"/>
      </w:tabs>
      <w:spacing w:before="80" w:after="80"/>
      <w:ind w:left="284" w:hanging="284"/>
    </w:pPr>
    <w:rPr>
      <w:kern w:val="0"/>
    </w:rPr>
  </w:style>
  <w:style w:type="paragraph" w:customStyle="1" w:styleId="182">
    <w:name w:val="Sub Item List in Table"/>
    <w:basedOn w:val="1"/>
    <w:qFormat/>
    <w:uiPriority w:val="0"/>
    <w:pPr>
      <w:numPr>
        <w:ilvl w:val="2"/>
        <w:numId w:val="14"/>
      </w:numPr>
      <w:spacing w:before="80" w:after="80"/>
    </w:pPr>
  </w:style>
  <w:style w:type="paragraph" w:customStyle="1" w:styleId="183">
    <w:name w:val="Sub Item Step in Table"/>
    <w:qFormat/>
    <w:uiPriority w:val="0"/>
    <w:pPr>
      <w:numPr>
        <w:ilvl w:val="1"/>
        <w:numId w:val="14"/>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4">
    <w:name w:val="Sub Item Step in Table List"/>
    <w:qFormat/>
    <w:uiPriority w:val="0"/>
    <w:pPr>
      <w:numPr>
        <w:ilvl w:val="3"/>
        <w:numId w:val="14"/>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5">
    <w:name w:val="Sub Item List in Table Step"/>
    <w:basedOn w:val="1"/>
    <w:qFormat/>
    <w:uiPriority w:val="0"/>
    <w:pPr>
      <w:numPr>
        <w:ilvl w:val="4"/>
        <w:numId w:val="14"/>
      </w:numPr>
      <w:spacing w:before="80" w:after="80"/>
    </w:pPr>
  </w:style>
  <w:style w:type="paragraph" w:customStyle="1" w:styleId="186">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7">
    <w:name w:val="Item Step"/>
    <w:qFormat/>
    <w:uiPriority w:val="0"/>
    <w:pPr>
      <w:numPr>
        <w:ilvl w:val="0"/>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8">
    <w:name w:val="Sub Item Step"/>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Third Level Item Step"/>
    <w:qFormat/>
    <w:uiPriority w:val="0"/>
    <w:pPr>
      <w:numPr>
        <w:ilvl w:val="2"/>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Fourth Level Item Step"/>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Manual Title1"/>
    <w:semiHidden/>
    <w:qFormat/>
    <w:uiPriority w:val="0"/>
    <w:rPr>
      <w:rFonts w:ascii="Arial" w:hAnsi="Arial" w:eastAsia="黑体" w:cs="Times New Roman"/>
      <w:sz w:val="30"/>
      <w:lang w:val="en-US" w:eastAsia="en-US" w:bidi="ar-SA"/>
    </w:rPr>
  </w:style>
  <w:style w:type="paragraph" w:customStyle="1" w:styleId="192">
    <w:name w:val="CAUTION Heading"/>
    <w:basedOn w:val="1"/>
    <w:qFormat/>
    <w:uiPriority w:val="0"/>
    <w:pPr>
      <w:keepNext/>
      <w:pBdr>
        <w:top w:val="single" w:color="auto" w:sz="12" w:space="4"/>
      </w:pBdr>
      <w:spacing w:before="80" w:after="80"/>
    </w:pPr>
    <w:rPr>
      <w:rFonts w:ascii="楷体" w:hAnsi="楷体" w:eastAsia="黑体"/>
      <w:bCs/>
    </w:rPr>
  </w:style>
  <w:style w:type="paragraph" w:customStyle="1" w:styleId="193">
    <w:name w:val="Notes Heading in Table"/>
    <w:next w:val="194"/>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4">
    <w:name w:val="Notes Text in Table"/>
    <w:qFormat/>
    <w:uiPriority w:val="0"/>
    <w:pPr>
      <w:widowControl w:val="0"/>
      <w:adjustRightInd w:val="0"/>
      <w:snapToGrid w:val="0"/>
      <w:spacing w:before="40" w:after="80" w:line="240" w:lineRule="atLeast"/>
      <w:ind w:left="170"/>
    </w:pPr>
    <w:rPr>
      <w:rFonts w:ascii="Times New Roman" w:hAnsi="Times New Roman" w:eastAsia="楷体" w:cs="Arial"/>
      <w:iCs/>
      <w:kern w:val="2"/>
      <w:sz w:val="18"/>
      <w:szCs w:val="18"/>
      <w:lang w:val="en-US" w:eastAsia="zh-CN" w:bidi="ar-SA"/>
    </w:rPr>
  </w:style>
  <w:style w:type="paragraph" w:customStyle="1" w:styleId="195">
    <w:name w:val="CAUTION Text"/>
    <w:basedOn w:val="1"/>
    <w:qFormat/>
    <w:uiPriority w:val="0"/>
    <w:pPr>
      <w:keepLines/>
      <w:pBdr>
        <w:bottom w:val="single" w:color="auto" w:sz="12" w:space="4"/>
      </w:pBdr>
      <w:spacing w:before="80" w:after="80"/>
    </w:pPr>
    <w:rPr>
      <w:rFonts w:eastAsia="楷体"/>
      <w:iCs/>
    </w:rPr>
  </w:style>
  <w:style w:type="paragraph" w:customStyle="1" w:styleId="196">
    <w:name w:val="Notes Text TD"/>
    <w:qFormat/>
    <w:uiPriority w:val="0"/>
    <w:pPr>
      <w:snapToGrid w:val="0"/>
      <w:spacing w:line="240" w:lineRule="atLeast"/>
      <w:ind w:left="2075"/>
    </w:pPr>
    <w:rPr>
      <w:rFonts w:ascii="楷体" w:hAnsi="楷体" w:eastAsia="宋体" w:cs="楷体"/>
      <w:snapToGrid w:val="0"/>
      <w:spacing w:val="-1"/>
      <w:sz w:val="16"/>
      <w:szCs w:val="16"/>
      <w:lang w:val="en-US" w:eastAsia="zh-CN" w:bidi="ar-SA"/>
    </w:rPr>
  </w:style>
  <w:style w:type="paragraph" w:customStyle="1" w:styleId="197">
    <w:name w:val="Notes Text List Text TD"/>
    <w:qFormat/>
    <w:uiPriority w:val="0"/>
    <w:pPr>
      <w:snapToGrid w:val="0"/>
      <w:spacing w:line="240" w:lineRule="atLeast"/>
      <w:ind w:left="2359"/>
    </w:pPr>
    <w:rPr>
      <w:rFonts w:ascii="楷体" w:hAnsi="楷体" w:eastAsia="宋体" w:cs="楷体"/>
      <w:snapToGrid w:val="0"/>
      <w:spacing w:val="-1"/>
      <w:sz w:val="16"/>
      <w:szCs w:val="16"/>
      <w:lang w:val="en-US" w:eastAsia="zh-CN" w:bidi="ar-SA"/>
    </w:rPr>
  </w:style>
  <w:style w:type="paragraph" w:customStyle="1" w:styleId="198">
    <w:name w:val="CAUTION Text List Text TD"/>
    <w:basedOn w:val="195"/>
    <w:qFormat/>
    <w:uiPriority w:val="0"/>
    <w:pPr>
      <w:spacing w:line="240" w:lineRule="atLeast"/>
      <w:ind w:firstLine="283" w:firstLineChars="180"/>
    </w:pPr>
    <w:rPr>
      <w:rFonts w:ascii="楷体" w:hAnsi="楷体" w:eastAsia="宋体" w:cs="楷体"/>
      <w:snapToGrid w:val="0"/>
      <w:spacing w:val="-1"/>
      <w:sz w:val="16"/>
      <w:szCs w:val="16"/>
    </w:rPr>
  </w:style>
  <w:style w:type="paragraph" w:customStyle="1" w:styleId="199">
    <w:name w:val="CAUTION Text TD"/>
    <w:basedOn w:val="195"/>
    <w:qFormat/>
    <w:uiPriority w:val="0"/>
    <w:pPr>
      <w:spacing w:line="240" w:lineRule="atLeast"/>
      <w:ind w:left="1701"/>
    </w:pPr>
    <w:rPr>
      <w:rFonts w:ascii="楷体" w:hAnsi="楷体" w:eastAsia="宋体" w:cs="楷体"/>
      <w:snapToGrid w:val="0"/>
      <w:spacing w:val="-1"/>
      <w:sz w:val="16"/>
      <w:szCs w:val="16"/>
    </w:rPr>
  </w:style>
  <w:style w:type="paragraph" w:customStyle="1" w:styleId="200">
    <w:name w:val="Notes Text List Text"/>
    <w:basedOn w:val="195"/>
    <w:qFormat/>
    <w:uiPriority w:val="0"/>
    <w:pPr>
      <w:pBdr>
        <w:bottom w:val="none" w:color="auto" w:sz="0" w:space="0"/>
      </w:pBdr>
      <w:spacing w:before="40" w:line="200" w:lineRule="atLeast"/>
      <w:ind w:left="2359"/>
    </w:pPr>
    <w:rPr>
      <w:sz w:val="18"/>
      <w:szCs w:val="18"/>
    </w:rPr>
  </w:style>
  <w:style w:type="paragraph" w:customStyle="1" w:styleId="201">
    <w:name w:val="CAUTION Text List"/>
    <w:basedOn w:val="195"/>
    <w:qFormat/>
    <w:uiPriority w:val="0"/>
    <w:pPr>
      <w:keepNext/>
      <w:numPr>
        <w:ilvl w:val="0"/>
        <w:numId w:val="16"/>
      </w:numPr>
    </w:pPr>
  </w:style>
  <w:style w:type="paragraph" w:customStyle="1" w:styleId="202">
    <w:name w:val="CAUTION Text Step"/>
    <w:basedOn w:val="195"/>
    <w:qFormat/>
    <w:uiPriority w:val="0"/>
    <w:pPr>
      <w:keepNext/>
      <w:numPr>
        <w:ilvl w:val="5"/>
        <w:numId w:val="14"/>
      </w:numPr>
    </w:pPr>
  </w:style>
  <w:style w:type="paragraph" w:customStyle="1" w:styleId="203">
    <w:name w:val="CAUTION Text List Text"/>
    <w:basedOn w:val="195"/>
    <w:qFormat/>
    <w:uiPriority w:val="0"/>
    <w:pPr>
      <w:ind w:firstLine="283" w:firstLineChars="135"/>
    </w:pPr>
  </w:style>
  <w:style w:type="table" w:customStyle="1" w:styleId="204">
    <w:name w:val="Table"/>
    <w:basedOn w:val="133"/>
    <w:qFormat/>
    <w:uiPriority w:val="0"/>
    <w:pPr>
      <w:jc w:val="left"/>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05">
    <w:name w:val="Remarks Table"/>
    <w:basedOn w:val="89"/>
    <w:qFormat/>
    <w:uiPriority w:val="0"/>
    <w:tblPr/>
  </w:style>
  <w:style w:type="paragraph" w:customStyle="1" w:styleId="206">
    <w:name w:val="Step"/>
    <w:basedOn w:val="1"/>
    <w:qFormat/>
    <w:uiPriority w:val="0"/>
    <w:pPr>
      <w:numPr>
        <w:ilvl w:val="6"/>
        <w:numId w:val="1"/>
      </w:numPr>
    </w:pPr>
    <w:rPr>
      <w:snapToGrid w:val="0"/>
      <w:kern w:val="0"/>
    </w:rPr>
  </w:style>
  <w:style w:type="paragraph" w:customStyle="1" w:styleId="207">
    <w:name w:val="Sub Item List"/>
    <w:basedOn w:val="1"/>
    <w:qFormat/>
    <w:uiPriority w:val="0"/>
    <w:pPr>
      <w:numPr>
        <w:ilvl w:val="0"/>
        <w:numId w:val="17"/>
      </w:numPr>
      <w:spacing w:before="80" w:after="80"/>
    </w:pPr>
  </w:style>
  <w:style w:type="paragraph" w:customStyle="1" w:styleId="208">
    <w:name w:val="Third Level Item List"/>
    <w:basedOn w:val="1"/>
    <w:qFormat/>
    <w:uiPriority w:val="0"/>
    <w:pPr>
      <w:numPr>
        <w:ilvl w:val="1"/>
        <w:numId w:val="17"/>
      </w:numPr>
      <w:spacing w:before="80" w:after="80"/>
    </w:pPr>
  </w:style>
  <w:style w:type="paragraph" w:customStyle="1" w:styleId="209">
    <w:name w:val="Fourth Level Item List"/>
    <w:basedOn w:val="1"/>
    <w:qFormat/>
    <w:uiPriority w:val="0"/>
    <w:pPr>
      <w:numPr>
        <w:ilvl w:val="2"/>
        <w:numId w:val="17"/>
      </w:numPr>
      <w:spacing w:before="80" w:after="80"/>
    </w:pPr>
  </w:style>
  <w:style w:type="paragraph" w:customStyle="1" w:styleId="210">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1">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2">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3">
    <w:name w:val="Table Description"/>
    <w:basedOn w:val="1"/>
    <w:next w:val="1"/>
    <w:qFormat/>
    <w:uiPriority w:val="0"/>
    <w:pPr>
      <w:keepNext/>
      <w:numPr>
        <w:ilvl w:val="8"/>
        <w:numId w:val="1"/>
      </w:numPr>
      <w:spacing w:before="320" w:after="80"/>
    </w:pPr>
    <w:rPr>
      <w:rFonts w:eastAsia="黑体"/>
      <w:spacing w:val="-4"/>
    </w:rPr>
  </w:style>
  <w:style w:type="paragraph" w:customStyle="1" w:styleId="214">
    <w:name w:val="Notes Text List in Table"/>
    <w:qFormat/>
    <w:uiPriority w:val="0"/>
    <w:pPr>
      <w:numPr>
        <w:ilvl w:val="0"/>
        <w:numId w:val="18"/>
      </w:numPr>
      <w:spacing w:before="40" w:after="80" w:line="200" w:lineRule="atLeast"/>
    </w:pPr>
    <w:rPr>
      <w:rFonts w:ascii="Times New Roman" w:hAnsi="Times New Roman" w:eastAsia="楷体" w:cs="楷体"/>
      <w:sz w:val="18"/>
      <w:szCs w:val="18"/>
      <w:lang w:val="en-US" w:eastAsia="zh-CN" w:bidi="ar-SA"/>
    </w:rPr>
  </w:style>
  <w:style w:type="paragraph" w:customStyle="1" w:styleId="215">
    <w:name w:val="Notes Text Step in Table"/>
    <w:qFormat/>
    <w:uiPriority w:val="0"/>
    <w:pPr>
      <w:numPr>
        <w:ilvl w:val="7"/>
        <w:numId w:val="14"/>
      </w:numPr>
      <w:spacing w:before="40" w:after="80" w:line="200" w:lineRule="atLeast"/>
    </w:pPr>
    <w:rPr>
      <w:rFonts w:ascii="Times New Roman" w:hAnsi="Times New Roman" w:eastAsia="楷体" w:cs="楷体"/>
      <w:sz w:val="18"/>
      <w:szCs w:val="18"/>
      <w:lang w:val="en-US" w:eastAsia="zh-CN" w:bidi="ar-SA"/>
    </w:rPr>
  </w:style>
  <w:style w:type="paragraph" w:customStyle="1" w:styleId="216">
    <w:name w:val="Terminal Display"/>
    <w:qFormat/>
    <w:uiPriority w:val="0"/>
    <w:pPr>
      <w:shd w:val="clear" w:color="auto" w:fill="F2F2F2"/>
      <w:snapToGrid w:val="0"/>
      <w:spacing w:line="240" w:lineRule="atLeast"/>
      <w:ind w:left="1701"/>
    </w:pPr>
    <w:rPr>
      <w:rFonts w:ascii="楷体" w:hAnsi="楷体" w:eastAsia="宋体" w:cs="楷体"/>
      <w:snapToGrid w:val="0"/>
      <w:spacing w:val="-1"/>
      <w:sz w:val="16"/>
      <w:szCs w:val="16"/>
      <w:lang w:val="en-US" w:eastAsia="zh-CN" w:bidi="ar-SA"/>
    </w:rPr>
  </w:style>
  <w:style w:type="paragraph" w:customStyle="1" w:styleId="217">
    <w:name w:val="Terminal Display in Table"/>
    <w:uiPriority w:val="0"/>
    <w:pPr>
      <w:widowControl w:val="0"/>
      <w:shd w:val="clear" w:color="auto" w:fill="F2F2F2"/>
      <w:adjustRightInd w:val="0"/>
      <w:snapToGrid w:val="0"/>
      <w:spacing w:before="80" w:after="80" w:line="240" w:lineRule="atLeast"/>
    </w:pPr>
    <w:rPr>
      <w:rFonts w:ascii="楷体" w:hAnsi="楷体" w:eastAsia="宋体" w:cs="楷体"/>
      <w:snapToGrid w:val="0"/>
      <w:spacing w:val="-1"/>
      <w:sz w:val="16"/>
      <w:szCs w:val="16"/>
      <w:lang w:val="en-US" w:eastAsia="zh-CN" w:bidi="ar-SA"/>
    </w:rPr>
  </w:style>
  <w:style w:type="paragraph" w:customStyle="1" w:styleId="218">
    <w:name w:val="Notes Text List Text in Table"/>
    <w:uiPriority w:val="0"/>
    <w:pPr>
      <w:widowControl w:val="0"/>
      <w:adjustRightInd w:val="0"/>
      <w:snapToGrid w:val="0"/>
      <w:spacing w:before="40" w:after="80" w:line="240" w:lineRule="atLeast"/>
      <w:ind w:left="454"/>
    </w:pPr>
    <w:rPr>
      <w:rFonts w:ascii="Times New Roman" w:hAnsi="Times New Roman" w:eastAsia="楷体" w:cs="Arial"/>
      <w:iCs/>
      <w:kern w:val="2"/>
      <w:sz w:val="18"/>
      <w:szCs w:val="18"/>
      <w:lang w:val="en-US" w:eastAsia="zh-CN" w:bidi="ar-SA"/>
    </w:rPr>
  </w:style>
  <w:style w:type="paragraph" w:customStyle="1" w:styleId="219">
    <w:name w:val="Notes Text TD in Table"/>
    <w:uiPriority w:val="0"/>
    <w:pPr>
      <w:widowControl w:val="0"/>
      <w:adjustRightInd w:val="0"/>
      <w:snapToGrid w:val="0"/>
      <w:spacing w:before="80" w:after="80" w:line="240" w:lineRule="atLeast"/>
      <w:ind w:left="170"/>
    </w:pPr>
    <w:rPr>
      <w:rFonts w:ascii="楷体" w:hAnsi="楷体" w:eastAsia="宋体" w:cs="楷体"/>
      <w:snapToGrid w:val="0"/>
      <w:spacing w:val="-1"/>
      <w:sz w:val="16"/>
      <w:szCs w:val="16"/>
      <w:lang w:val="en-US" w:eastAsia="zh-CN" w:bidi="ar-SA"/>
    </w:rPr>
  </w:style>
  <w:style w:type="paragraph" w:customStyle="1" w:styleId="220">
    <w:name w:val="Notes Text List Text TD in Table"/>
    <w:uiPriority w:val="0"/>
    <w:pPr>
      <w:widowControl w:val="0"/>
      <w:adjustRightInd w:val="0"/>
      <w:snapToGrid w:val="0"/>
      <w:spacing w:before="80" w:after="80" w:line="240" w:lineRule="atLeast"/>
      <w:ind w:left="454"/>
    </w:pPr>
    <w:rPr>
      <w:rFonts w:ascii="楷体" w:hAnsi="楷体" w:eastAsia="宋体" w:cs="楷体"/>
      <w:snapToGrid w:val="0"/>
      <w:spacing w:val="-1"/>
      <w:sz w:val="16"/>
      <w:szCs w:val="16"/>
      <w:lang w:val="en-US" w:eastAsia="zh-CN" w:bidi="ar-SA"/>
    </w:rPr>
  </w:style>
  <w:style w:type="paragraph" w:customStyle="1" w:styleId="221">
    <w:name w:val="Figure Description in Appendix"/>
    <w:basedOn w:val="170"/>
    <w:next w:val="170"/>
    <w:uiPriority w:val="0"/>
    <w:pPr>
      <w:numPr>
        <w:ilvl w:val="7"/>
        <w:numId w:val="12"/>
      </w:numPr>
      <w:spacing w:before="320" w:after="80"/>
    </w:pPr>
    <w:rPr>
      <w:rFonts w:eastAsia="黑体"/>
      <w:spacing w:val="-4"/>
    </w:rPr>
  </w:style>
  <w:style w:type="paragraph" w:customStyle="1" w:styleId="222">
    <w:name w:val="Figure Description in Preface"/>
    <w:basedOn w:val="170"/>
    <w:next w:val="170"/>
    <w:uiPriority w:val="0"/>
    <w:pPr>
      <w:numPr>
        <w:ilvl w:val="0"/>
        <w:numId w:val="19"/>
      </w:numPr>
    </w:pPr>
  </w:style>
  <w:style w:type="paragraph" w:customStyle="1" w:styleId="223">
    <w:name w:val="Table Heading"/>
    <w:basedOn w:val="1"/>
    <w:qFormat/>
    <w:uiPriority w:val="0"/>
    <w:pPr>
      <w:widowControl w:val="0"/>
      <w:spacing w:before="80" w:after="80"/>
      <w:ind w:left="0"/>
    </w:pPr>
    <w:rPr>
      <w:rFonts w:ascii="楷体" w:hAnsi="楷体" w:eastAsia="黑体" w:cs="楷体"/>
      <w:bCs/>
      <w:snapToGrid w:val="0"/>
      <w:kern w:val="0"/>
    </w:rPr>
  </w:style>
  <w:style w:type="paragraph" w:customStyle="1" w:styleId="224">
    <w:name w:val="Table Text"/>
    <w:basedOn w:val="1"/>
    <w:uiPriority w:val="0"/>
    <w:pPr>
      <w:widowControl w:val="0"/>
      <w:spacing w:before="80" w:after="80"/>
      <w:ind w:left="0"/>
    </w:pPr>
    <w:rPr>
      <w:snapToGrid w:val="0"/>
      <w:kern w:val="0"/>
    </w:rPr>
  </w:style>
  <w:style w:type="paragraph" w:customStyle="1" w:styleId="225">
    <w:name w:val="Heading Middle"/>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26">
    <w:name w:val="Contents"/>
    <w:basedOn w:val="174"/>
    <w:uiPriority w:val="0"/>
  </w:style>
  <w:style w:type="paragraph" w:customStyle="1" w:styleId="227">
    <w:name w:val="Item Step in Table"/>
    <w:uiPriority w:val="0"/>
    <w:pPr>
      <w:numPr>
        <w:ilvl w:val="0"/>
        <w:numId w:val="20"/>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28">
    <w:name w:val="Table Note"/>
    <w:basedOn w:val="1"/>
    <w:uiPriority w:val="0"/>
    <w:pPr>
      <w:spacing w:before="80" w:after="80"/>
    </w:pPr>
    <w:rPr>
      <w:sz w:val="18"/>
      <w:szCs w:val="18"/>
    </w:rPr>
  </w:style>
  <w:style w:type="paragraph" w:customStyle="1" w:styleId="229">
    <w:name w:val="End"/>
    <w:basedOn w:val="1"/>
    <w:uiPriority w:val="0"/>
    <w:pPr>
      <w:spacing w:after="400"/>
    </w:pPr>
    <w:rPr>
      <w:b/>
    </w:rPr>
  </w:style>
  <w:style w:type="paragraph" w:customStyle="1" w:styleId="230">
    <w:name w:val="Notes Heading"/>
    <w:basedOn w:val="192"/>
    <w:uiPriority w:val="0"/>
    <w:pPr>
      <w:pBdr>
        <w:top w:val="none" w:color="auto" w:sz="0" w:space="0"/>
      </w:pBdr>
      <w:spacing w:after="40"/>
    </w:pPr>
    <w:rPr>
      <w:position w:val="-6"/>
      <w:sz w:val="18"/>
      <w:szCs w:val="18"/>
    </w:rPr>
  </w:style>
  <w:style w:type="paragraph" w:customStyle="1" w:styleId="231">
    <w:name w:val="Notes Text"/>
    <w:basedOn w:val="195"/>
    <w:uiPriority w:val="0"/>
    <w:pPr>
      <w:pBdr>
        <w:bottom w:val="none" w:color="auto" w:sz="0" w:space="0"/>
      </w:pBdr>
      <w:spacing w:before="40" w:line="200" w:lineRule="atLeast"/>
      <w:ind w:left="2075"/>
    </w:pPr>
    <w:rPr>
      <w:sz w:val="18"/>
      <w:szCs w:val="18"/>
    </w:rPr>
  </w:style>
  <w:style w:type="paragraph" w:customStyle="1" w:styleId="232">
    <w:name w:val="Notes Text List"/>
    <w:basedOn w:val="201"/>
    <w:uiPriority w:val="0"/>
    <w:pPr>
      <w:keepNext w:val="0"/>
      <w:numPr>
        <w:numId w:val="21"/>
      </w:numPr>
      <w:pBdr>
        <w:bottom w:val="none" w:color="auto" w:sz="0" w:space="0"/>
      </w:pBdr>
      <w:tabs>
        <w:tab w:val="left" w:pos="2359"/>
      </w:tabs>
      <w:spacing w:before="40" w:line="200" w:lineRule="atLeast"/>
    </w:pPr>
    <w:rPr>
      <w:sz w:val="18"/>
      <w:szCs w:val="18"/>
    </w:rPr>
  </w:style>
  <w:style w:type="paragraph" w:customStyle="1" w:styleId="233">
    <w:name w:val="Notes Text Step"/>
    <w:basedOn w:val="202"/>
    <w:uiPriority w:val="0"/>
    <w:pPr>
      <w:numPr>
        <w:ilvl w:val="6"/>
      </w:numPr>
      <w:pBdr>
        <w:bottom w:val="none" w:color="auto" w:sz="0" w:space="0"/>
      </w:pBdr>
      <w:spacing w:before="40" w:line="200" w:lineRule="atLeast"/>
    </w:pPr>
    <w:rPr>
      <w:sz w:val="18"/>
      <w:szCs w:val="18"/>
    </w:rPr>
  </w:style>
  <w:style w:type="paragraph" w:customStyle="1" w:styleId="234">
    <w:name w:val="Code"/>
    <w:basedOn w:val="1"/>
    <w:uiPriority w:val="0"/>
    <w:pPr>
      <w:widowControl w:val="0"/>
      <w:shd w:val="clear" w:color="auto" w:fill="F2F2F2"/>
      <w:autoSpaceDE w:val="0"/>
      <w:autoSpaceDN w:val="0"/>
      <w:spacing w:before="0" w:after="0"/>
    </w:pPr>
    <w:rPr>
      <w:rFonts w:ascii="楷体" w:hAnsi="楷体"/>
      <w:sz w:val="18"/>
    </w:rPr>
  </w:style>
  <w:style w:type="paragraph" w:customStyle="1" w:styleId="235">
    <w:name w:val="Code in Table"/>
    <w:basedOn w:val="1"/>
    <w:qFormat/>
    <w:uiPriority w:val="0"/>
    <w:pPr>
      <w:widowControl w:val="0"/>
      <w:shd w:val="clear" w:color="auto" w:fill="F2F2F2"/>
      <w:spacing w:before="80" w:after="80" w:line="240" w:lineRule="atLeast"/>
      <w:ind w:left="0"/>
    </w:pPr>
    <w:rPr>
      <w:rFonts w:ascii="楷体" w:hAnsi="楷体"/>
      <w:snapToGrid w:val="0"/>
      <w:sz w:val="18"/>
    </w:rPr>
  </w:style>
  <w:style w:type="paragraph" w:customStyle="1" w:styleId="236">
    <w:name w:val="Outline"/>
    <w:basedOn w:val="1"/>
    <w:semiHidden/>
    <w:uiPriority w:val="0"/>
    <w:rPr>
      <w:i/>
      <w:color w:val="0000FF"/>
    </w:rPr>
  </w:style>
  <w:style w:type="paragraph" w:customStyle="1" w:styleId="237">
    <w:name w:val="Item list Text TD"/>
    <w:basedOn w:val="216"/>
    <w:uiPriority w:val="0"/>
    <w:pPr>
      <w:adjustRightInd w:val="0"/>
      <w:ind w:left="2126"/>
    </w:pPr>
  </w:style>
  <w:style w:type="paragraph" w:customStyle="1" w:styleId="238">
    <w:name w:val="Sub Item List Text TD"/>
    <w:basedOn w:val="216"/>
    <w:uiPriority w:val="0"/>
    <w:pPr>
      <w:adjustRightInd w:val="0"/>
      <w:ind w:left="2551"/>
    </w:pPr>
  </w:style>
  <w:style w:type="paragraph" w:customStyle="1" w:styleId="239">
    <w:name w:val="Third Level Item List Text TD"/>
    <w:basedOn w:val="216"/>
    <w:uiPriority w:val="0"/>
    <w:pPr>
      <w:adjustRightInd w:val="0"/>
      <w:ind w:left="2976"/>
    </w:pPr>
  </w:style>
  <w:style w:type="paragraph" w:customStyle="1" w:styleId="240">
    <w:name w:val="Fourth Level Item List Text TD"/>
    <w:basedOn w:val="216"/>
    <w:uiPriority w:val="0"/>
    <w:pPr>
      <w:adjustRightInd w:val="0"/>
      <w:ind w:left="3401"/>
    </w:pPr>
  </w:style>
  <w:style w:type="paragraph" w:customStyle="1" w:styleId="241">
    <w:name w:val="Item Step in Appendix"/>
    <w:basedOn w:val="187"/>
    <w:uiPriority w:val="0"/>
    <w:pPr>
      <w:numPr>
        <w:ilvl w:val="6"/>
        <w:numId w:val="12"/>
      </w:numPr>
      <w:outlineLvl w:val="5"/>
    </w:pPr>
  </w:style>
  <w:style w:type="paragraph" w:customStyle="1" w:styleId="242">
    <w:name w:val="Step in Appendix"/>
    <w:basedOn w:val="206"/>
    <w:uiPriority w:val="0"/>
    <w:pPr>
      <w:numPr>
        <w:ilvl w:val="5"/>
        <w:numId w:val="12"/>
      </w:numPr>
      <w:topLinePunct w:val="0"/>
      <w:outlineLvl w:val="4"/>
    </w:pPr>
  </w:style>
  <w:style w:type="paragraph" w:customStyle="1" w:styleId="243">
    <w:name w:val="Table Description in Appendix"/>
    <w:basedOn w:val="213"/>
    <w:next w:val="1"/>
    <w:uiPriority w:val="0"/>
    <w:pPr>
      <w:numPr>
        <w:numId w:val="12"/>
      </w:numPr>
      <w:topLinePunct w:val="0"/>
    </w:pPr>
  </w:style>
  <w:style w:type="paragraph" w:customStyle="1" w:styleId="244">
    <w:name w:val="Table Description in Preface"/>
    <w:basedOn w:val="213"/>
    <w:next w:val="1"/>
    <w:uiPriority w:val="0"/>
    <w:pPr>
      <w:numPr>
        <w:ilvl w:val="0"/>
        <w:numId w:val="22"/>
      </w:numPr>
      <w:topLinePunct w:val="0"/>
    </w:pPr>
    <w:rPr>
      <w:rFonts w:eastAsia="宋体"/>
    </w:rPr>
  </w:style>
  <w:style w:type="paragraph" w:customStyle="1" w:styleId="245">
    <w:name w:val="Item List in Table Text"/>
    <w:basedOn w:val="224"/>
    <w:uiPriority w:val="0"/>
    <w:pPr>
      <w:ind w:left="284"/>
    </w:pPr>
  </w:style>
  <w:style w:type="paragraph" w:customStyle="1" w:styleId="246">
    <w:name w:val="Sub Item List in Table Text"/>
    <w:basedOn w:val="224"/>
    <w:qFormat/>
    <w:uiPriority w:val="0"/>
    <w:pPr>
      <w:ind w:left="568"/>
    </w:pPr>
  </w:style>
  <w:style w:type="paragraph" w:styleId="247">
    <w:name w:val="List Paragraph"/>
    <w:basedOn w:val="1"/>
    <w:link w:val="248"/>
    <w:qFormat/>
    <w:uiPriority w:val="34"/>
    <w:pPr>
      <w:widowControl w:val="0"/>
      <w:topLinePunct w:val="0"/>
      <w:autoSpaceDE w:val="0"/>
      <w:autoSpaceDN w:val="0"/>
      <w:snapToGrid/>
      <w:spacing w:before="0" w:after="0"/>
      <w:ind w:left="720"/>
      <w:contextualSpacing/>
    </w:pPr>
    <w:rPr>
      <w:rFonts w:hint="default" w:cs="Times New Roman"/>
      <w:snapToGrid w:val="0"/>
      <w:kern w:val="0"/>
    </w:rPr>
  </w:style>
  <w:style w:type="character" w:customStyle="1" w:styleId="248">
    <w:name w:val="列表段落 字符"/>
    <w:link w:val="247"/>
    <w:qFormat/>
    <w:uiPriority w:val="34"/>
    <w:rPr>
      <w:snapToGrid w:val="0"/>
      <w:sz w:val="21"/>
      <w:szCs w:val="21"/>
    </w:rPr>
  </w:style>
  <w:style w:type="character" w:customStyle="1" w:styleId="249">
    <w:name w:val="Intense Reference"/>
    <w:qFormat/>
    <w:uiPriority w:val="32"/>
    <w:rPr>
      <w:b/>
      <w:bCs/>
      <w:smallCaps/>
      <w:color w:val="5B9BD5"/>
      <w:spacing w:val="5"/>
    </w:rPr>
  </w:style>
  <w:style w:type="paragraph" w:customStyle="1" w:styleId="250">
    <w:name w:val="TOC Heading"/>
    <w:basedOn w:val="3"/>
    <w:next w:val="1"/>
    <w:unhideWhenUsed/>
    <w:qFormat/>
    <w:uiPriority w:val="39"/>
    <w:pPr>
      <w:keepLines/>
      <w:numPr>
        <w:numId w:val="0"/>
      </w:numPr>
      <w:pBdr>
        <w:bottom w:val="none" w:color="auto" w:sz="0" w:space="0"/>
      </w:pBdr>
      <w:topLinePunct w:val="0"/>
      <w:adjustRightInd/>
      <w:snapToGrid/>
      <w:spacing w:before="240" w:after="0" w:line="259" w:lineRule="auto"/>
      <w:jc w:val="left"/>
      <w:outlineLvl w:val="9"/>
    </w:pPr>
    <w:rPr>
      <w:rFonts w:hint="default" w:ascii="Calibri Light" w:hAnsi="Calibri Light" w:eastAsia="宋体" w:cs="Times New Roman"/>
      <w:b w:val="0"/>
      <w:bCs w:val="0"/>
      <w:color w:val="2E74B5"/>
      <w:kern w:val="0"/>
      <w:sz w:val="32"/>
      <w:szCs w:val="32"/>
    </w:rPr>
  </w:style>
  <w:style w:type="paragraph" w:customStyle="1" w:styleId="251">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2">
    <w:name w:val="标题5"/>
    <w:basedOn w:val="7"/>
    <w:next w:val="1"/>
    <w:qFormat/>
    <w:uiPriority w:val="0"/>
    <w:pPr>
      <w:widowControl w:val="0"/>
      <w:numPr>
        <w:ilvl w:val="0"/>
        <w:numId w:val="0"/>
      </w:numPr>
      <w:tabs>
        <w:tab w:val="left" w:pos="1620"/>
      </w:tabs>
      <w:topLinePunct w:val="0"/>
      <w:autoSpaceDE w:val="0"/>
      <w:autoSpaceDN w:val="0"/>
      <w:snapToGrid/>
      <w:spacing w:before="120" w:after="120" w:line="377" w:lineRule="auto"/>
      <w:ind w:left="1620" w:hanging="360"/>
    </w:pPr>
    <w:rPr>
      <w:rFonts w:hint="default" w:ascii="Times New Roman" w:hAnsi="Times New Roman" w:cs="Times New Roman"/>
      <w:bCs/>
      <w:snapToGrid w:val="0"/>
      <w:sz w:val="21"/>
      <w:szCs w:val="28"/>
    </w:rPr>
  </w:style>
  <w:style w:type="character" w:customStyle="1" w:styleId="253">
    <w:name w:val="uicontrol"/>
    <w:uiPriority w:val="0"/>
  </w:style>
  <w:style w:type="character" w:customStyle="1" w:styleId="254">
    <w:name w:val="标题 3 字符"/>
    <w:link w:val="5"/>
    <w:uiPriority w:val="0"/>
    <w:rPr>
      <w:rFonts w:ascii="楷体" w:hAnsi="楷体" w:eastAsia="黑体" w:cs="宋体"/>
      <w:sz w:val="24"/>
      <w:szCs w:val="32"/>
    </w:rPr>
  </w:style>
  <w:style w:type="paragraph" w:customStyle="1" w:styleId="255">
    <w:name w:val="表格题注"/>
    <w:next w:val="1"/>
    <w:uiPriority w:val="0"/>
    <w:pPr>
      <w:keepLines/>
      <w:numPr>
        <w:ilvl w:val="8"/>
        <w:numId w:val="23"/>
      </w:numPr>
      <w:spacing w:beforeLines="100"/>
      <w:ind w:left="1089" w:hanging="369"/>
      <w:jc w:val="center"/>
    </w:pPr>
    <w:rPr>
      <w:rFonts w:ascii="Arial" w:hAnsi="Arial" w:eastAsia="宋体" w:cs="Times New Roman"/>
      <w:sz w:val="18"/>
      <w:szCs w:val="18"/>
      <w:lang w:val="en-US" w:eastAsia="zh-CN" w:bidi="ar-SA"/>
    </w:rPr>
  </w:style>
  <w:style w:type="paragraph" w:customStyle="1" w:styleId="256">
    <w:name w:val="插图题注"/>
    <w:next w:val="1"/>
    <w:uiPriority w:val="0"/>
    <w:pPr>
      <w:numPr>
        <w:ilvl w:val="7"/>
        <w:numId w:val="23"/>
      </w:numPr>
      <w:spacing w:afterLines="100"/>
      <w:ind w:left="1089" w:hanging="369"/>
      <w:jc w:val="center"/>
    </w:pPr>
    <w:rPr>
      <w:rFonts w:ascii="Arial" w:hAnsi="Arial" w:eastAsia="宋体" w:cs="Times New Roman"/>
      <w:sz w:val="18"/>
      <w:szCs w:val="18"/>
      <w:lang w:val="en-US" w:eastAsia="zh-CN" w:bidi="ar-SA"/>
    </w:rPr>
  </w:style>
  <w:style w:type="character" w:customStyle="1" w:styleId="257">
    <w:name w:val="Sunline正文 Char"/>
    <w:link w:val="258"/>
    <w:qFormat/>
    <w:uiPriority w:val="0"/>
    <w:rPr>
      <w:rFonts w:ascii="宋体" w:hAnsi="宋体"/>
      <w:kern w:val="2"/>
      <w:sz w:val="21"/>
      <w:szCs w:val="28"/>
      <w:lang w:val="fr-FR"/>
    </w:rPr>
  </w:style>
  <w:style w:type="paragraph" w:customStyle="1" w:styleId="258">
    <w:name w:val="Sunline正文"/>
    <w:basedOn w:val="1"/>
    <w:link w:val="257"/>
    <w:qFormat/>
    <w:uiPriority w:val="0"/>
    <w:pPr>
      <w:widowControl w:val="0"/>
      <w:topLinePunct w:val="0"/>
      <w:adjustRightInd/>
      <w:snapToGrid/>
      <w:spacing w:before="120" w:after="120"/>
      <w:ind w:left="0" w:firstLine="420"/>
    </w:pPr>
    <w:rPr>
      <w:rFonts w:hint="default" w:ascii="宋体" w:hAnsi="宋体" w:cs="Times New Roman"/>
      <w:szCs w:val="28"/>
      <w:lang w:val="fr-FR"/>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header" Target="header4.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header" Target="header3.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1.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3.xml"/><Relationship Id="rId102" Type="http://schemas.openxmlformats.org/officeDocument/2006/relationships/fontTable" Target="fontTable.xml"/><Relationship Id="rId101" Type="http://schemas.openxmlformats.org/officeDocument/2006/relationships/customXml" Target="../customXml/item2.xml"/><Relationship Id="rId100" Type="http://schemas.openxmlformats.org/officeDocument/2006/relationships/numbering" Target="numbering.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D2D45-4FCE-4316-8466-C0399F974DA0}">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79</Pages>
  <Words>2007</Words>
  <Characters>11442</Characters>
  <Lines>95</Lines>
  <Paragraphs>26</Paragraphs>
  <TotalTime>4445</TotalTime>
  <ScaleCrop>false</ScaleCrop>
  <LinksUpToDate>false</LinksUpToDate>
  <CharactersWithSpaces>13423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2020-08-10T06:16:00Z</dcterms:created>
  <dc:creator>Huawei Technologies Co.,Ltd.</dc:creator>
  <cp:lastModifiedBy>Song</cp:lastModifiedBy>
  <dcterms:modified xsi:type="dcterms:W3CDTF">2021-07-06T08:04:46Z</dcterms:modified>
  <dc:subject>Technical Document</dc:subject>
  <dc:title>API参考文档(对外)</dc:title>
  <cp:revision>156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Version">
    <vt:lpwstr>01</vt:lpwstr>
  </property>
  <property fmtid="{D5CDD505-2E9C-101B-9397-08002B2CF9AE}" pid="3" name="DocumentName">
    <vt:lpwstr>API参考文档(对外)</vt:lpwstr>
  </property>
  <property fmtid="{D5CDD505-2E9C-101B-9397-08002B2CF9AE}" pid="4" name="ProprietaryDeclaration">
    <vt:lpwstr>版权所有 © 华为技术有限公司</vt:lpwstr>
  </property>
  <property fmtid="{D5CDD505-2E9C-101B-9397-08002B2CF9AE}" pid="5" name="ReleaseDate">
    <vt:lpwstr>2019-12-04</vt:lpwstr>
  </property>
  <property fmtid="{D5CDD505-2E9C-101B-9397-08002B2CF9AE}" pid="6" name="ProductVersion">
    <vt:lpwstr/>
  </property>
  <property fmtid="{D5CDD505-2E9C-101B-9397-08002B2CF9AE}" pid="7" name="Product&amp;Project Name">
    <vt:lpwstr>API参考文档(对外)</vt:lpwstr>
  </property>
  <property fmtid="{D5CDD505-2E9C-101B-9397-08002B2CF9AE}" pid="8" name="Trademark&amp;ProductType">
    <vt:lpwstr>API参考文档(对外)</vt:lpwstr>
  </property>
  <property fmtid="{D5CDD505-2E9C-101B-9397-08002B2CF9AE}" pid="9" name="PartNumber">
    <vt:lpwstr/>
  </property>
  <property fmtid="{D5CDD505-2E9C-101B-9397-08002B2CF9AE}" pid="10" name="SecretLevel">
    <vt:lpwstr>外部公开</vt:lpwstr>
  </property>
  <property fmtid="{D5CDD505-2E9C-101B-9397-08002B2CF9AE}" pid="11" name="_2015_ms_pID_725343">
    <vt:lpwstr>(3)Bah8f6oJhRIn94tdRI/BX5WIgIkgnZs8nAIIkC76NOF7JdTG9APIj9finwV9nKT7pPRtkQWX
Be2NtlZHUDQaL6CFBgcj0DipqGQhpdD5LDJ02xlOO7Eh3rhhV+4MfEQIikViHmoDSbqd9AZF
wr5bxuB1wZYkgS7gW4WTli+per6C2xMu0U8IUQou2n6+Kj0PLjpmDb63SEo1JOLnbzcFAdfA
lZbThSr34MqeOpydw3</vt:lpwstr>
  </property>
  <property fmtid="{D5CDD505-2E9C-101B-9397-08002B2CF9AE}" pid="12" name="_2015_ms_pID_7253431">
    <vt:lpwstr>Dp/FJv861FatgVN6RXOTzkg2v0ozIVOr64sOkdQiERNKhHCc+rpxmR
JjeSUcGcGLLF3+s7oCWIoY7OF+ufZEasiDLjv5UbkQgDCXcDhsg2cSYXcRkGM0hI8Skk0EKT
YMy0/fZWKBXiJivwn6XpvWIpSCjffTx+2ZQlwA/w7KbTAiY7Chmr1coR6VVcbXV1Jsj1yy7b
2odm0MC7p16irHx6soKi22kml84AY1v9UTEt</vt:lpwstr>
  </property>
  <property fmtid="{D5CDD505-2E9C-101B-9397-08002B2CF9AE}" pid="13" name="_2015_ms_pID_7253432">
    <vt:lpwstr>MQ==</vt:lpwstr>
  </property>
  <property fmtid="{D5CDD505-2E9C-101B-9397-08002B2CF9AE}" pid="14" name="_readonly">
    <vt:lpwstr/>
  </property>
  <property fmtid="{D5CDD505-2E9C-101B-9397-08002B2CF9AE}" pid="15" name="_change">
    <vt:lpwstr/>
  </property>
  <property fmtid="{D5CDD505-2E9C-101B-9397-08002B2CF9AE}" pid="16" name="_full-control">
    <vt:lpwstr/>
  </property>
  <property fmtid="{D5CDD505-2E9C-101B-9397-08002B2CF9AE}" pid="17" name="sflag">
    <vt:lpwstr>1618386229</vt:lpwstr>
  </property>
  <property fmtid="{D5CDD505-2E9C-101B-9397-08002B2CF9AE}" pid="18" name="KSOProductBuildVer">
    <vt:lpwstr>2052-11.1.0.10577</vt:lpwstr>
  </property>
  <property fmtid="{D5CDD505-2E9C-101B-9397-08002B2CF9AE}" pid="19" name="ICV">
    <vt:lpwstr>4EA94A93ECDC4AEEA99B7B08E0ED2B58</vt:lpwstr>
  </property>
</Properties>
</file>