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hint="eastAsia"/>
        </w:rPr>
      </w:pPr>
      <w:bookmarkStart w:id="0" w:name="_Toc370476266"/>
      <w:r>
        <w:rPr>
          <w:rFonts w:hint="eastAsia"/>
        </w:rPr>
        <w:t>项目模块</w:t>
      </w:r>
      <w:bookmarkEnd w:id="0"/>
      <w:bookmarkStart w:id="1" w:name="_Toc355441501"/>
    </w:p>
    <w:bookmarkEnd w:id="1"/>
    <w:p>
      <w:pPr>
        <w:pStyle w:val="3"/>
        <w:rPr>
          <w:rFonts w:hint="eastAsia"/>
        </w:rPr>
      </w:pPr>
      <w:bookmarkStart w:id="2" w:name="_Toc355441505"/>
      <w:bookmarkStart w:id="3" w:name="_Toc370476270"/>
      <w:r>
        <w:rPr>
          <w:rFonts w:hint="eastAsia"/>
        </w:rPr>
        <w:t>1. 项目计划</w:t>
      </w:r>
      <w:bookmarkEnd w:id="2"/>
      <w:bookmarkEnd w:id="3"/>
    </w:p>
    <w:p>
      <w:pPr>
        <w:pStyle w:val="26"/>
        <w:rPr>
          <w:rFonts w:hint="eastAsia" w:ascii="微软雅黑" w:hAnsi="微软雅黑" w:eastAsia="微软雅黑"/>
        </w:rPr>
      </w:pPr>
      <w:r>
        <w:rPr>
          <w:rFonts w:hint="eastAsia" w:ascii="微软雅黑" w:hAnsi="微软雅黑" w:eastAsia="微软雅黑"/>
        </w:rPr>
        <w:t>该部分主要是用来管理项目、制作项目计划的，其主要分为《项目管理》、《项目计划》、《项目变更》，《节点模板》和《变更类型》五部分。</w:t>
      </w:r>
    </w:p>
    <w:p>
      <w:pPr>
        <w:pStyle w:val="3"/>
        <w:rPr>
          <w:rFonts w:hint="eastAsia"/>
        </w:rPr>
      </w:pPr>
      <w:bookmarkStart w:id="4" w:name="_Toc355441509"/>
      <w:bookmarkStart w:id="5" w:name="_Toc370476274"/>
      <w:r>
        <w:rPr>
          <w:rFonts w:hint="eastAsia"/>
        </w:rPr>
        <w:t>2. 项目监控</w:t>
      </w:r>
      <w:bookmarkEnd w:id="4"/>
      <w:bookmarkEnd w:id="5"/>
    </w:p>
    <w:p>
      <w:pPr>
        <w:pStyle w:val="26"/>
        <w:rPr>
          <w:rFonts w:hint="eastAsia" w:ascii="微软雅黑" w:hAnsi="微软雅黑" w:eastAsia="微软雅黑"/>
        </w:rPr>
      </w:pPr>
      <w:r>
        <w:rPr>
          <w:rFonts w:hint="eastAsia" w:ascii="微软雅黑" w:hAnsi="微软雅黑" w:eastAsia="微软雅黑"/>
        </w:rPr>
        <w:t>项目监控分为项目计划监控、模具生产监控、模具制作档案三部分。</w:t>
      </w:r>
    </w:p>
    <w:p>
      <w:pPr>
        <w:pStyle w:val="3"/>
        <w:rPr>
          <w:rFonts w:hint="eastAsia"/>
        </w:rPr>
      </w:pPr>
      <w:bookmarkStart w:id="6" w:name="_Toc355441513"/>
      <w:bookmarkStart w:id="7" w:name="_Toc370476278"/>
      <w:r>
        <w:rPr>
          <w:rFonts w:hint="eastAsia"/>
        </w:rPr>
        <w:t>3. 项目成本</w:t>
      </w:r>
      <w:bookmarkEnd w:id="6"/>
      <w:bookmarkEnd w:id="7"/>
    </w:p>
    <w:p>
      <w:pPr>
        <w:ind w:left="420"/>
        <w:rPr>
          <w:rFonts w:hint="eastAsia" w:ascii="微软雅黑" w:hAnsi="微软雅黑" w:eastAsia="微软雅黑"/>
        </w:rPr>
      </w:pPr>
      <w:r>
        <w:rPr>
          <w:rFonts w:hint="eastAsia" w:ascii="微软雅黑" w:hAnsi="微软雅黑" w:eastAsia="微软雅黑"/>
        </w:rPr>
        <w:t>项目成本包括《计划成本》、《实际成本》及《成本分析》。</w:t>
      </w:r>
    </w:p>
    <w:p>
      <w:pPr>
        <w:pStyle w:val="2"/>
      </w:pPr>
      <w:bookmarkStart w:id="8" w:name="_Toc370476313"/>
      <w:r>
        <w:rPr>
          <w:rFonts w:hint="eastAsia"/>
        </w:rPr>
        <w:t>设计模块</w:t>
      </w:r>
      <w:bookmarkEnd w:id="8"/>
    </w:p>
    <w:p>
      <w:pPr>
        <w:pStyle w:val="3"/>
      </w:pPr>
      <w:bookmarkStart w:id="9" w:name="_Toc355273033"/>
      <w:bookmarkStart w:id="10" w:name="_Toc250552967"/>
      <w:bookmarkStart w:id="11" w:name="_Toc250548098"/>
      <w:bookmarkStart w:id="12" w:name="_Toc370476317"/>
      <w:r>
        <w:rPr>
          <w:rFonts w:hint="eastAsia"/>
        </w:rPr>
        <w:t>1 设计任务</w:t>
      </w:r>
      <w:bookmarkEnd w:id="9"/>
      <w:bookmarkEnd w:id="10"/>
      <w:bookmarkEnd w:id="11"/>
      <w:bookmarkEnd w:id="12"/>
    </w:p>
    <w:p>
      <w:pPr>
        <w:pStyle w:val="3"/>
        <w:rPr>
          <w:rFonts w:ascii="微软雅黑" w:hAnsi="微软雅黑" w:eastAsia="微软雅黑"/>
          <w:sz w:val="20"/>
          <w:szCs w:val="20"/>
        </w:rPr>
      </w:pPr>
      <w:bookmarkStart w:id="13" w:name="_Toc250552975"/>
      <w:bookmarkStart w:id="14" w:name="_Toc370476323"/>
      <w:bookmarkStart w:id="15" w:name="_Toc250548105"/>
      <w:bookmarkStart w:id="16" w:name="_Toc355273039"/>
      <w:r>
        <w:rPr>
          <w:rFonts w:hint="eastAsia" w:ascii="微软雅黑" w:hAnsi="微软雅黑" w:eastAsia="微软雅黑"/>
          <w:sz w:val="20"/>
          <w:szCs w:val="20"/>
        </w:rPr>
        <w:t>2 设计资料</w:t>
      </w:r>
      <w:bookmarkEnd w:id="13"/>
      <w:bookmarkEnd w:id="14"/>
      <w:bookmarkEnd w:id="15"/>
      <w:bookmarkEnd w:id="16"/>
    </w:p>
    <w:p>
      <w:pPr>
        <w:pStyle w:val="26"/>
        <w:ind w:firstLine="400"/>
        <w:rPr>
          <w:rFonts w:ascii="微软雅黑" w:hAnsi="微软雅黑" w:eastAsia="微软雅黑"/>
          <w:sz w:val="20"/>
        </w:rPr>
      </w:pPr>
      <w:r>
        <w:rPr>
          <w:rFonts w:hint="eastAsia" w:ascii="微软雅黑" w:hAnsi="微软雅黑" w:eastAsia="微软雅黑"/>
          <w:sz w:val="20"/>
        </w:rPr>
        <w:t>设计材料主要是用来管理制作设计BOM所需的信息及设计图档的管理。</w:t>
      </w:r>
    </w:p>
    <w:p>
      <w:pPr>
        <w:pStyle w:val="3"/>
        <w:rPr>
          <w:rFonts w:ascii="微软雅黑" w:hAnsi="微软雅黑" w:eastAsia="微软雅黑"/>
          <w:sz w:val="20"/>
          <w:szCs w:val="20"/>
        </w:rPr>
      </w:pPr>
      <w:bookmarkStart w:id="17" w:name="_Toc370476333"/>
      <w:bookmarkStart w:id="18" w:name="_Toc355273049"/>
      <w:r>
        <w:rPr>
          <w:rFonts w:hint="eastAsia" w:ascii="微软雅黑" w:hAnsi="微软雅黑" w:eastAsia="微软雅黑"/>
          <w:sz w:val="20"/>
          <w:szCs w:val="20"/>
        </w:rPr>
        <w:t>3设计变更</w:t>
      </w:r>
      <w:bookmarkEnd w:id="17"/>
      <w:bookmarkEnd w:id="18"/>
    </w:p>
    <w:p>
      <w:pPr>
        <w:pStyle w:val="26"/>
        <w:ind w:firstLine="400"/>
        <w:rPr>
          <w:rFonts w:ascii="微软雅黑" w:hAnsi="微软雅黑" w:eastAsia="微软雅黑"/>
          <w:sz w:val="20"/>
        </w:rPr>
      </w:pPr>
      <w:r>
        <w:rPr>
          <w:rFonts w:hint="eastAsia" w:ascii="微软雅黑" w:hAnsi="微软雅黑" w:eastAsia="微软雅黑"/>
          <w:sz w:val="20"/>
        </w:rPr>
        <w:t>设计变更主要是在设计完成后发现错误或不合理而进行的更改。其主要分为《变更登记》和《变更查询》。</w:t>
      </w:r>
    </w:p>
    <w:p>
      <w:pPr>
        <w:pStyle w:val="3"/>
        <w:rPr>
          <w:rFonts w:ascii="微软雅黑" w:hAnsi="微软雅黑" w:eastAsia="微软雅黑"/>
          <w:sz w:val="20"/>
          <w:szCs w:val="20"/>
        </w:rPr>
      </w:pPr>
      <w:bookmarkStart w:id="19" w:name="_Toc355273052"/>
      <w:bookmarkStart w:id="20" w:name="_Toc370476336"/>
      <w:bookmarkStart w:id="21" w:name="_Toc250548114"/>
      <w:bookmarkStart w:id="22" w:name="_Toc250552985"/>
      <w:r>
        <w:rPr>
          <w:rFonts w:hint="eastAsia" w:ascii="微软雅黑" w:hAnsi="微软雅黑" w:eastAsia="微软雅黑"/>
          <w:sz w:val="20"/>
          <w:szCs w:val="20"/>
        </w:rPr>
        <w:t>4. 工艺管理</w:t>
      </w:r>
      <w:bookmarkEnd w:id="19"/>
      <w:bookmarkEnd w:id="20"/>
      <w:bookmarkEnd w:id="21"/>
      <w:bookmarkEnd w:id="22"/>
    </w:p>
    <w:p>
      <w:pPr>
        <w:pStyle w:val="26"/>
        <w:ind w:firstLine="400"/>
        <w:rPr>
          <w:rFonts w:ascii="微软雅黑" w:hAnsi="微软雅黑" w:eastAsia="微软雅黑"/>
          <w:sz w:val="20"/>
        </w:rPr>
      </w:pPr>
      <w:r>
        <w:rPr>
          <w:rFonts w:hint="eastAsia" w:ascii="微软雅黑" w:hAnsi="微软雅黑" w:eastAsia="微软雅黑"/>
          <w:sz w:val="20"/>
        </w:rPr>
        <w:t>工艺管理主要是用来对生产所加工的工件进行编写工艺的。</w:t>
      </w:r>
    </w:p>
    <w:p>
      <w:pPr>
        <w:pStyle w:val="3"/>
        <w:rPr>
          <w:rFonts w:ascii="微软雅黑" w:hAnsi="微软雅黑" w:eastAsia="微软雅黑"/>
          <w:sz w:val="20"/>
          <w:szCs w:val="20"/>
        </w:rPr>
      </w:pPr>
      <w:r>
        <w:rPr>
          <w:rFonts w:hint="eastAsia" w:ascii="微软雅黑" w:hAnsi="微软雅黑" w:eastAsia="微软雅黑"/>
          <w:sz w:val="20"/>
          <w:szCs w:val="20"/>
        </w:rPr>
        <w:t>5 电极管理</w:t>
      </w:r>
    </w:p>
    <w:p>
      <w:pPr>
        <w:pStyle w:val="26"/>
        <w:ind w:firstLine="400"/>
        <w:rPr>
          <w:rFonts w:ascii="微软雅黑" w:hAnsi="微软雅黑" w:eastAsia="微软雅黑"/>
          <w:sz w:val="20"/>
        </w:rPr>
      </w:pPr>
      <w:r>
        <w:rPr>
          <w:rFonts w:hint="eastAsia" w:ascii="微软雅黑" w:hAnsi="微软雅黑" w:eastAsia="微软雅黑"/>
          <w:sz w:val="20"/>
        </w:rPr>
        <w:t>电极管理主要是用来设计电极BOM，并选择其关联工序。</w:t>
      </w:r>
    </w:p>
    <w:p>
      <w:pPr>
        <w:pStyle w:val="2"/>
      </w:pPr>
      <w:bookmarkStart w:id="23" w:name="_Toc202091202"/>
      <w:bookmarkStart w:id="24" w:name="_Toc207447136"/>
      <w:bookmarkStart w:id="25" w:name="_Toc370477560"/>
      <w:bookmarkStart w:id="26" w:name="_Toc202424367"/>
      <w:bookmarkStart w:id="27" w:name="_Toc207442226"/>
      <w:r>
        <w:rPr>
          <w:rFonts w:hint="eastAsia"/>
        </w:rPr>
        <w:t>采购模块</w:t>
      </w:r>
      <w:bookmarkEnd w:id="23"/>
      <w:bookmarkEnd w:id="24"/>
      <w:bookmarkEnd w:id="25"/>
      <w:bookmarkEnd w:id="26"/>
      <w:bookmarkEnd w:id="27"/>
      <w:bookmarkStart w:id="28" w:name="_Toc370477561"/>
      <w:bookmarkStart w:id="29" w:name="_Toc355423541"/>
    </w:p>
    <w:bookmarkEnd w:id="28"/>
    <w:bookmarkEnd w:id="29"/>
    <w:p>
      <w:pPr>
        <w:pStyle w:val="3"/>
      </w:pPr>
      <w:bookmarkStart w:id="30" w:name="_Toc207447195"/>
      <w:bookmarkStart w:id="31" w:name="_Toc202424368"/>
      <w:bookmarkStart w:id="32" w:name="_Toc355423545"/>
      <w:bookmarkStart w:id="33" w:name="_Toc202091203"/>
      <w:bookmarkStart w:id="34" w:name="_Toc207447138"/>
      <w:bookmarkStart w:id="35" w:name="_Toc370477564"/>
      <w:bookmarkStart w:id="36" w:name="_Toc250553311"/>
      <w:bookmarkStart w:id="37" w:name="_Toc207442228"/>
      <w:r>
        <w:rPr>
          <w:rFonts w:hint="eastAsia"/>
        </w:rPr>
        <w:t>供应商管理</w:t>
      </w:r>
      <w:bookmarkEnd w:id="30"/>
      <w:bookmarkEnd w:id="31"/>
      <w:bookmarkEnd w:id="32"/>
      <w:bookmarkEnd w:id="33"/>
      <w:bookmarkEnd w:id="34"/>
      <w:bookmarkEnd w:id="35"/>
      <w:bookmarkEnd w:id="36"/>
      <w:bookmarkEnd w:id="37"/>
    </w:p>
    <w:p>
      <w:pPr>
        <w:pStyle w:val="26"/>
        <w:snapToGrid w:val="0"/>
        <w:rPr>
          <w:rFonts w:ascii="微软雅黑" w:hAnsi="微软雅黑" w:eastAsia="微软雅黑"/>
        </w:rPr>
      </w:pPr>
      <w:r>
        <w:rPr>
          <w:rFonts w:hint="eastAsia" w:ascii="微软雅黑" w:hAnsi="微软雅黑" w:eastAsia="微软雅黑"/>
        </w:rPr>
        <w:t>此处主要是对相关供应商的所有信息进行处理，其主要分为《供应商分类》、《供应商资料》、《联系人资料》及《可供应物资》四部分。</w:t>
      </w:r>
    </w:p>
    <w:p>
      <w:pPr>
        <w:pStyle w:val="3"/>
      </w:pPr>
      <w:bookmarkStart w:id="38" w:name="_Toc355423550"/>
      <w:bookmarkStart w:id="39" w:name="_Toc207447200"/>
      <w:bookmarkStart w:id="40" w:name="_Toc202091208"/>
      <w:bookmarkStart w:id="41" w:name="_Toc207442233"/>
      <w:bookmarkStart w:id="42" w:name="_Toc250553316"/>
      <w:bookmarkStart w:id="43" w:name="_Toc370477569"/>
      <w:bookmarkStart w:id="44" w:name="_Toc202424373"/>
      <w:bookmarkStart w:id="45" w:name="_Toc207447143"/>
      <w:r>
        <w:t xml:space="preserve">2. </w:t>
      </w:r>
      <w:r>
        <w:rPr>
          <w:rFonts w:hint="eastAsia"/>
        </w:rPr>
        <w:t>采购任务</w:t>
      </w:r>
      <w:bookmarkEnd w:id="38"/>
      <w:bookmarkEnd w:id="39"/>
      <w:bookmarkEnd w:id="40"/>
      <w:bookmarkEnd w:id="41"/>
      <w:bookmarkEnd w:id="42"/>
      <w:bookmarkEnd w:id="43"/>
      <w:bookmarkEnd w:id="44"/>
      <w:bookmarkEnd w:id="45"/>
    </w:p>
    <w:p>
      <w:pPr>
        <w:pStyle w:val="26"/>
        <w:snapToGrid w:val="0"/>
        <w:rPr>
          <w:rFonts w:hint="eastAsia" w:ascii="微软雅黑" w:hAnsi="微软雅黑" w:eastAsia="微软雅黑"/>
        </w:rPr>
      </w:pPr>
      <w:r>
        <w:rPr>
          <w:rFonts w:hint="eastAsia" w:ascii="微软雅黑" w:hAnsi="微软雅黑" w:eastAsia="微软雅黑"/>
        </w:rPr>
        <w:t>该部分的主要功能是分析及处理需要采购的物品信息，其主要分为《工作指令》、《生产采购》、《备库采购》及《申请采购》四部分。</w:t>
      </w:r>
    </w:p>
    <w:p>
      <w:pPr>
        <w:pStyle w:val="26"/>
        <w:snapToGrid w:val="0"/>
        <w:jc w:val="center"/>
        <w:rPr>
          <w:rFonts w:hint="eastAsia" w:ascii="微软雅黑" w:hAnsi="微软雅黑" w:eastAsia="微软雅黑"/>
        </w:rPr>
      </w:pPr>
    </w:p>
    <w:p>
      <w:pPr>
        <w:pStyle w:val="26"/>
        <w:snapToGrid w:val="0"/>
        <w:jc w:val="center"/>
        <w:rPr>
          <w:rFonts w:hint="eastAsia" w:ascii="微软雅黑" w:hAnsi="微软雅黑" w:eastAsia="微软雅黑"/>
        </w:rPr>
      </w:pPr>
    </w:p>
    <w:p>
      <w:pPr>
        <w:pStyle w:val="26"/>
        <w:snapToGrid w:val="0"/>
        <w:jc w:val="center"/>
        <w:rPr>
          <w:rFonts w:hint="eastAsia" w:ascii="微软雅黑" w:hAnsi="微软雅黑" w:eastAsia="微软雅黑"/>
        </w:rPr>
      </w:pPr>
      <w:r>
        <w:rPr>
          <w:rFonts w:hint="eastAsia" w:ascii="微软雅黑" w:hAnsi="微软雅黑" w:eastAsia="微软雅黑"/>
        </w:rPr>
        <w:t>采购模块主流程图</w:t>
      </w:r>
    </w:p>
    <w:p>
      <w:pPr>
        <w:pStyle w:val="3"/>
      </w:pPr>
      <w:bookmarkStart w:id="46" w:name="_Toc370477575"/>
      <w:bookmarkStart w:id="47" w:name="_Toc202424377"/>
      <w:bookmarkStart w:id="48" w:name="_Toc250553321"/>
      <w:bookmarkStart w:id="49" w:name="_Toc207442237"/>
      <w:bookmarkStart w:id="50" w:name="_Toc355423556"/>
      <w:bookmarkStart w:id="51" w:name="_Toc207447204"/>
      <w:bookmarkStart w:id="52" w:name="_Toc207447147"/>
      <w:bookmarkStart w:id="53" w:name="_Toc202091212"/>
      <w:r>
        <w:t xml:space="preserve">3. </w:t>
      </w:r>
      <w:r>
        <w:rPr>
          <w:rFonts w:hint="eastAsia"/>
        </w:rPr>
        <w:t>订单管理</w:t>
      </w:r>
      <w:bookmarkEnd w:id="46"/>
      <w:bookmarkEnd w:id="47"/>
      <w:bookmarkEnd w:id="48"/>
      <w:bookmarkEnd w:id="49"/>
      <w:bookmarkEnd w:id="50"/>
      <w:bookmarkEnd w:id="51"/>
      <w:bookmarkEnd w:id="52"/>
      <w:bookmarkEnd w:id="53"/>
    </w:p>
    <w:p>
      <w:pPr>
        <w:pStyle w:val="26"/>
        <w:snapToGrid w:val="0"/>
        <w:rPr>
          <w:rFonts w:ascii="微软雅黑" w:hAnsi="微软雅黑" w:eastAsia="微软雅黑"/>
        </w:rPr>
      </w:pPr>
      <w:r>
        <w:rPr>
          <w:rFonts w:hint="eastAsia" w:ascii="微软雅黑" w:hAnsi="微软雅黑" w:eastAsia="微软雅黑"/>
        </w:rPr>
        <w:t>该部分的主要功能是对采购订单进行跟踪及管理，其主要分为《采购订单》和《订单跟踪》两部分。</w:t>
      </w:r>
    </w:p>
    <w:p>
      <w:pPr>
        <w:pStyle w:val="3"/>
      </w:pPr>
      <w:bookmarkStart w:id="54" w:name="_Toc355423559"/>
      <w:bookmarkStart w:id="55" w:name="_Toc202091215"/>
      <w:bookmarkStart w:id="56" w:name="_Toc202424380"/>
      <w:bookmarkStart w:id="57" w:name="_Toc370477578"/>
      <w:bookmarkStart w:id="58" w:name="_Toc250553324"/>
      <w:bookmarkStart w:id="59" w:name="_Toc207442240"/>
      <w:bookmarkStart w:id="60" w:name="_Toc207447150"/>
      <w:bookmarkStart w:id="61" w:name="_Toc207447207"/>
      <w:r>
        <w:t xml:space="preserve">4. </w:t>
      </w:r>
      <w:r>
        <w:rPr>
          <w:rFonts w:hint="eastAsia"/>
        </w:rPr>
        <w:t>到货管理</w:t>
      </w:r>
      <w:bookmarkEnd w:id="54"/>
      <w:bookmarkEnd w:id="55"/>
      <w:bookmarkEnd w:id="56"/>
      <w:bookmarkEnd w:id="57"/>
      <w:bookmarkEnd w:id="58"/>
      <w:bookmarkEnd w:id="59"/>
      <w:bookmarkEnd w:id="60"/>
      <w:bookmarkEnd w:id="61"/>
    </w:p>
    <w:p>
      <w:pPr>
        <w:pStyle w:val="26"/>
        <w:snapToGrid w:val="0"/>
        <w:rPr>
          <w:rFonts w:ascii="微软雅黑" w:hAnsi="微软雅黑" w:eastAsia="微软雅黑"/>
        </w:rPr>
      </w:pPr>
      <w:r>
        <w:rPr>
          <w:rFonts w:hint="eastAsia" w:ascii="微软雅黑" w:hAnsi="微软雅黑" w:eastAsia="微软雅黑"/>
        </w:rPr>
        <w:t>该部分主要功能是对采购到的货物进行管理，其主要分为《收货对账》、《应收调整》和《付款登记》三部分。</w:t>
      </w:r>
    </w:p>
    <w:p>
      <w:pPr>
        <w:pStyle w:val="2"/>
        <w:jc w:val="center"/>
        <w:rPr>
          <w:sz w:val="20"/>
          <w:szCs w:val="20"/>
        </w:rPr>
      </w:pPr>
      <w:bookmarkStart w:id="62" w:name="_Toc370717192"/>
      <w:r>
        <w:rPr>
          <w:rFonts w:hint="eastAsia"/>
        </w:rPr>
        <w:t>仓储模块</w:t>
      </w:r>
      <w:bookmarkEnd w:id="62"/>
      <w:bookmarkStart w:id="63" w:name="_Toc331509861"/>
      <w:r>
        <w:rPr>
          <w:rFonts w:ascii="微软雅黑" w:hAnsi="微软雅黑" w:eastAsia="微软雅黑"/>
          <w:sz w:val="20"/>
          <w:szCs w:val="20"/>
        </w:rPr>
        <w:fldChar w:fldCharType="begin"/>
      </w:r>
      <w:r>
        <w:rPr>
          <w:rFonts w:ascii="微软雅黑" w:hAnsi="微软雅黑" w:eastAsia="微软雅黑"/>
          <w:sz w:val="20"/>
          <w:szCs w:val="20"/>
        </w:rPr>
        <w:instrText xml:space="preserve"> TOC \o "1-3" \h \z \u </w:instrText>
      </w:r>
      <w:r>
        <w:rPr>
          <w:rFonts w:ascii="微软雅黑" w:hAnsi="微软雅黑" w:eastAsia="微软雅黑"/>
          <w:sz w:val="20"/>
          <w:szCs w:val="20"/>
        </w:rPr>
        <w:fldChar w:fldCharType="separate"/>
      </w:r>
    </w:p>
    <w:p>
      <w:pPr>
        <w:spacing w:before="156" w:beforeLines="50" w:after="156" w:afterLines="50"/>
        <w:ind w:firstLine="294" w:firstLineChars="147"/>
        <w:jc w:val="center"/>
        <w:rPr>
          <w:rFonts w:hint="eastAsia" w:ascii="微软雅黑" w:hAnsi="微软雅黑" w:eastAsia="微软雅黑"/>
          <w:b/>
          <w:color w:val="C00000"/>
        </w:rPr>
      </w:pPr>
      <w:r>
        <w:rPr>
          <w:rFonts w:ascii="微软雅黑" w:hAnsi="微软雅黑" w:eastAsia="微软雅黑"/>
          <w:sz w:val="20"/>
          <w:szCs w:val="20"/>
        </w:rPr>
        <w:fldChar w:fldCharType="end"/>
      </w:r>
      <w:bookmarkEnd w:id="63"/>
    </w:p>
    <w:p>
      <w:pPr>
        <w:pStyle w:val="3"/>
        <w:rPr>
          <w:rFonts w:hint="eastAsia"/>
        </w:rPr>
      </w:pPr>
      <w:bookmarkStart w:id="64" w:name="_Toc207442371"/>
      <w:bookmarkStart w:id="65" w:name="_Toc370717196"/>
      <w:bookmarkStart w:id="66" w:name="_Toc331509865"/>
      <w:r>
        <w:rPr>
          <w:rFonts w:hint="eastAsia"/>
        </w:rPr>
        <w:t>1. 初始设置</w:t>
      </w:r>
      <w:bookmarkEnd w:id="64"/>
      <w:bookmarkEnd w:id="65"/>
      <w:bookmarkEnd w:id="66"/>
    </w:p>
    <w:p>
      <w:pPr>
        <w:pStyle w:val="26"/>
        <w:rPr>
          <w:rFonts w:hint="eastAsia" w:ascii="微软雅黑" w:hAnsi="微软雅黑" w:eastAsia="微软雅黑"/>
        </w:rPr>
      </w:pPr>
      <w:r>
        <w:rPr>
          <w:rFonts w:hint="eastAsia" w:ascii="微软雅黑" w:hAnsi="微软雅黑" w:eastAsia="微软雅黑"/>
        </w:rPr>
        <w:t>该部分的主要作用是在开始使用本系统时对仓储所涉及到的各部分信息进行初始化，其分为《库房设置》、《库管设置》、《计量单位》、《余额初始化》及《账务管理员》等五部分进行设置。</w:t>
      </w:r>
    </w:p>
    <w:p>
      <w:pPr>
        <w:pStyle w:val="3"/>
        <w:rPr>
          <w:rFonts w:hint="eastAsia"/>
        </w:rPr>
      </w:pPr>
      <w:bookmarkStart w:id="67" w:name="_Toc207442377"/>
      <w:bookmarkStart w:id="68" w:name="_Toc370717202"/>
      <w:bookmarkStart w:id="69" w:name="_Toc331509871"/>
      <w:r>
        <w:rPr>
          <w:rFonts w:hint="eastAsia"/>
        </w:rPr>
        <w:t>2. 物料管理</w:t>
      </w:r>
      <w:bookmarkEnd w:id="67"/>
      <w:bookmarkEnd w:id="68"/>
      <w:bookmarkEnd w:id="69"/>
    </w:p>
    <w:p>
      <w:pPr>
        <w:pStyle w:val="26"/>
        <w:rPr>
          <w:rFonts w:hint="eastAsia" w:ascii="微软雅黑" w:hAnsi="微软雅黑" w:eastAsia="微软雅黑"/>
        </w:rPr>
      </w:pPr>
      <w:r>
        <w:rPr>
          <w:rFonts w:hint="eastAsia" w:ascii="微软雅黑" w:hAnsi="微软雅黑" w:eastAsia="微软雅黑"/>
        </w:rPr>
        <w:t>该部分的主要作用是对物料的相应信息进行设置及管理，其分为《物料类别》、《物料信息》《仓库物料》三部分。</w:t>
      </w:r>
    </w:p>
    <w:p>
      <w:pPr>
        <w:pStyle w:val="3"/>
        <w:rPr>
          <w:rFonts w:hint="eastAsia"/>
        </w:rPr>
      </w:pPr>
      <w:bookmarkStart w:id="70" w:name="_Toc370717206"/>
      <w:bookmarkStart w:id="71" w:name="_Toc207442380"/>
      <w:bookmarkStart w:id="72" w:name="_Toc331509875"/>
      <w:r>
        <w:rPr>
          <w:rFonts w:hint="eastAsia"/>
        </w:rPr>
        <w:t>3. 账务管理</w:t>
      </w:r>
      <w:bookmarkEnd w:id="70"/>
      <w:bookmarkEnd w:id="71"/>
      <w:bookmarkEnd w:id="72"/>
    </w:p>
    <w:p>
      <w:pPr>
        <w:pStyle w:val="26"/>
        <w:rPr>
          <w:rFonts w:hint="eastAsia" w:ascii="微软雅黑" w:hAnsi="微软雅黑" w:eastAsia="微软雅黑"/>
        </w:rPr>
      </w:pPr>
      <w:r>
        <w:rPr>
          <w:rFonts w:hint="eastAsia" w:ascii="微软雅黑" w:hAnsi="微软雅黑" w:eastAsia="微软雅黑"/>
        </w:rPr>
        <w:t>该部分的主要作用是对进出账务信息进行核对及处理，其可分为《单据复核》、《单据记账》及《月度结账》三部分。</w:t>
      </w:r>
    </w:p>
    <w:p>
      <w:pPr>
        <w:pStyle w:val="3"/>
        <w:rPr>
          <w:rFonts w:hint="eastAsia"/>
        </w:rPr>
      </w:pPr>
      <w:bookmarkStart w:id="73" w:name="_Toc207442384"/>
      <w:bookmarkStart w:id="74" w:name="_Toc370717210"/>
      <w:bookmarkStart w:id="75" w:name="_Toc331509879"/>
      <w:r>
        <w:rPr>
          <w:rFonts w:hint="eastAsia"/>
        </w:rPr>
        <w:t>4. 申请管理</w:t>
      </w:r>
      <w:bookmarkEnd w:id="73"/>
      <w:bookmarkEnd w:id="74"/>
      <w:bookmarkEnd w:id="75"/>
    </w:p>
    <w:p>
      <w:pPr>
        <w:pStyle w:val="26"/>
        <w:rPr>
          <w:rFonts w:hint="eastAsia" w:ascii="微软雅黑" w:hAnsi="微软雅黑" w:eastAsia="微软雅黑"/>
        </w:rPr>
      </w:pPr>
      <w:r>
        <w:rPr>
          <w:rFonts w:hint="eastAsia" w:ascii="微软雅黑" w:hAnsi="微软雅黑" w:eastAsia="微软雅黑"/>
        </w:rPr>
        <w:t>该部分的主要作用是将相应的申请录入系统以便后续处理，其分为《采购申请》、《领用申请》、《损溢申请》、《报废申请》及《调拨申请》五部分。</w:t>
      </w:r>
    </w:p>
    <w:p>
      <w:pPr>
        <w:pStyle w:val="3"/>
        <w:rPr>
          <w:rFonts w:hint="eastAsia"/>
        </w:rPr>
      </w:pPr>
      <w:bookmarkStart w:id="76" w:name="_Toc370717216"/>
      <w:bookmarkStart w:id="77" w:name="_Toc207442390"/>
      <w:bookmarkStart w:id="78" w:name="_Toc331509885"/>
      <w:r>
        <w:rPr>
          <w:rFonts w:hint="eastAsia"/>
        </w:rPr>
        <w:t>5. 业务管理</w:t>
      </w:r>
      <w:bookmarkEnd w:id="76"/>
      <w:bookmarkEnd w:id="77"/>
      <w:bookmarkEnd w:id="78"/>
    </w:p>
    <w:p>
      <w:pPr>
        <w:pStyle w:val="26"/>
        <w:rPr>
          <w:rFonts w:hint="eastAsia" w:ascii="微软雅黑" w:hAnsi="微软雅黑" w:eastAsia="微软雅黑"/>
        </w:rPr>
      </w:pPr>
      <w:r>
        <w:rPr>
          <w:rFonts w:hint="eastAsia" w:ascii="微软雅黑" w:hAnsi="微软雅黑" w:eastAsia="微软雅黑"/>
        </w:rPr>
        <w:t>该部分的主要作用是将相应的出入库单据录入系统以便后续处理及统计查询账目，其分为《物料入库》、《转库管理》、《配额出库》、《金额调整》、《其他出库》、《损溢处理》、《报废处理》、《刀具管理》、《到货确认》、《材料材料》、《模具入库》及《模具出库》十二个方面。</w:t>
      </w:r>
    </w:p>
    <w:p>
      <w:pPr>
        <w:pStyle w:val="3"/>
        <w:rPr>
          <w:rFonts w:hint="eastAsia"/>
        </w:rPr>
      </w:pPr>
      <w:bookmarkStart w:id="79" w:name="_Toc370717230"/>
      <w:bookmarkStart w:id="80" w:name="_Toc331509899"/>
      <w:bookmarkStart w:id="81" w:name="_Toc207442402"/>
      <w:r>
        <w:rPr>
          <w:rFonts w:hint="eastAsia"/>
        </w:rPr>
        <w:t>6. 账务查询</w:t>
      </w:r>
      <w:bookmarkEnd w:id="79"/>
      <w:bookmarkEnd w:id="80"/>
      <w:bookmarkEnd w:id="81"/>
    </w:p>
    <w:p>
      <w:pPr>
        <w:pStyle w:val="2"/>
        <w:rPr>
          <w:rFonts w:hint="eastAsia"/>
          <w:sz w:val="44"/>
        </w:rPr>
      </w:pPr>
      <w:bookmarkStart w:id="82" w:name="_Toc370733592"/>
      <w:r>
        <w:rPr>
          <w:rFonts w:hint="eastAsia"/>
          <w:sz w:val="44"/>
        </w:rPr>
        <w:t>生产模块</w:t>
      </w:r>
      <w:bookmarkEnd w:id="82"/>
      <w:bookmarkStart w:id="83" w:name="_Toc331431054"/>
    </w:p>
    <w:bookmarkEnd w:id="83"/>
    <w:p>
      <w:pPr>
        <w:pStyle w:val="3"/>
        <w:rPr>
          <w:rFonts w:hint="eastAsia"/>
        </w:rPr>
      </w:pPr>
      <w:bookmarkStart w:id="84" w:name="_Toc250552441"/>
      <w:bookmarkStart w:id="85" w:name="_Toc331431058"/>
      <w:bookmarkStart w:id="86" w:name="_Toc370733596"/>
      <w:r>
        <w:rPr>
          <w:rFonts w:hint="eastAsia"/>
        </w:rPr>
        <w:t>1生产计划</w:t>
      </w:r>
      <w:bookmarkEnd w:id="84"/>
      <w:bookmarkEnd w:id="85"/>
      <w:bookmarkEnd w:id="86"/>
    </w:p>
    <w:p>
      <w:pPr>
        <w:pStyle w:val="3"/>
        <w:rPr>
          <w:rFonts w:hint="eastAsia"/>
        </w:rPr>
      </w:pPr>
      <w:bookmarkStart w:id="87" w:name="_Toc370733602"/>
      <w:bookmarkStart w:id="88" w:name="_Toc331431064"/>
      <w:bookmarkStart w:id="89" w:name="_Toc250552445"/>
      <w:bookmarkStart w:id="90" w:name="_Toc207443855"/>
      <w:bookmarkStart w:id="91" w:name="_Toc207534811"/>
      <w:r>
        <w:rPr>
          <w:rFonts w:hint="eastAsia"/>
        </w:rPr>
        <w:t>2 生产监控</w:t>
      </w:r>
      <w:bookmarkEnd w:id="87"/>
      <w:bookmarkEnd w:id="88"/>
      <w:bookmarkEnd w:id="89"/>
    </w:p>
    <w:p>
      <w:pPr>
        <w:pStyle w:val="26"/>
        <w:ind w:firstLineChars="200"/>
        <w:rPr>
          <w:rFonts w:hint="eastAsia" w:ascii="微软雅黑" w:hAnsi="微软雅黑" w:eastAsia="微软雅黑"/>
        </w:rPr>
      </w:pPr>
      <w:r>
        <w:rPr>
          <w:rFonts w:hint="eastAsia" w:ascii="微软雅黑" w:hAnsi="微软雅黑" w:eastAsia="微软雅黑"/>
        </w:rPr>
        <w:t>生产监控是对生产中的设备资源，各工件的加工任务、完工进度等进行监控的。</w:t>
      </w:r>
    </w:p>
    <w:bookmarkEnd w:id="90"/>
    <w:bookmarkEnd w:id="91"/>
    <w:p>
      <w:pPr>
        <w:pStyle w:val="3"/>
        <w:rPr>
          <w:rFonts w:hint="eastAsia"/>
          <w:sz w:val="36"/>
          <w:szCs w:val="36"/>
        </w:rPr>
      </w:pPr>
      <w:bookmarkStart w:id="92" w:name="_Toc370733609"/>
      <w:bookmarkStart w:id="93" w:name="_Toc331431072"/>
      <w:bookmarkStart w:id="94" w:name="_Toc250552453"/>
      <w:r>
        <w:rPr>
          <w:rFonts w:hint="eastAsia"/>
          <w:sz w:val="36"/>
          <w:szCs w:val="36"/>
        </w:rPr>
        <w:t>3. 生产设置</w:t>
      </w:r>
      <w:bookmarkEnd w:id="92"/>
      <w:bookmarkEnd w:id="93"/>
      <w:bookmarkEnd w:id="94"/>
    </w:p>
    <w:p>
      <w:pPr>
        <w:pStyle w:val="26"/>
        <w:ind w:firstLineChars="200"/>
        <w:rPr>
          <w:rFonts w:hint="eastAsia" w:ascii="微软雅黑" w:hAnsi="微软雅黑" w:eastAsia="微软雅黑"/>
          <w:color w:val="000000"/>
        </w:rPr>
      </w:pPr>
      <w:r>
        <w:rPr>
          <w:rFonts w:hint="eastAsia" w:ascii="微软雅黑" w:hAnsi="微软雅黑" w:eastAsia="微软雅黑"/>
          <w:color w:val="000000"/>
        </w:rPr>
        <w:t>生产设置是对生产模块中的基础信息进行设置的。生产设置分为《车间设置》、《工作中心》和《工种设置》</w:t>
      </w:r>
    </w:p>
    <w:p>
      <w:pPr>
        <w:pStyle w:val="2"/>
        <w:jc w:val="center"/>
        <w:rPr>
          <w:rFonts w:hint="eastAsia"/>
        </w:rPr>
      </w:pPr>
      <w:bookmarkStart w:id="95" w:name="_Toc370475216"/>
      <w:r>
        <w:rPr>
          <w:rFonts w:hint="eastAsia"/>
        </w:rPr>
        <w:t>外协模块</w:t>
      </w:r>
      <w:bookmarkEnd w:id="95"/>
      <w:bookmarkStart w:id="96" w:name="_Toc207534809"/>
      <w:bookmarkStart w:id="97" w:name="_Toc207443854"/>
    </w:p>
    <w:bookmarkEnd w:id="96"/>
    <w:bookmarkEnd w:id="97"/>
    <w:p>
      <w:pPr>
        <w:pStyle w:val="3"/>
        <w:rPr>
          <w:rFonts w:hint="eastAsia"/>
        </w:rPr>
      </w:pPr>
      <w:bookmarkStart w:id="98" w:name="_Toc331678531"/>
      <w:bookmarkStart w:id="99" w:name="_Toc207534810"/>
      <w:bookmarkStart w:id="100" w:name="_Toc370475220"/>
      <w:bookmarkStart w:id="101" w:name="_Toc207443853"/>
      <w:r>
        <w:rPr>
          <w:rFonts w:hint="eastAsia"/>
        </w:rPr>
        <w:t>1. 外协商管理</w:t>
      </w:r>
      <w:bookmarkEnd w:id="98"/>
      <w:bookmarkEnd w:id="99"/>
      <w:bookmarkEnd w:id="100"/>
      <w:bookmarkEnd w:id="101"/>
    </w:p>
    <w:p>
      <w:pPr>
        <w:pStyle w:val="26"/>
        <w:rPr>
          <w:rFonts w:hint="eastAsia" w:ascii="微软雅黑" w:hAnsi="微软雅黑" w:eastAsia="微软雅黑"/>
        </w:rPr>
      </w:pPr>
      <w:r>
        <w:rPr>
          <w:rFonts w:hint="eastAsia" w:ascii="微软雅黑" w:hAnsi="微软雅黑" w:eastAsia="微软雅黑"/>
        </w:rPr>
        <w:t>该部分主要是对销售客户的相关信息进行处理，其分了《外协商分类》、《外协商资料》及《联系人资料》三个方面来进管理。在《客户类别》中您可以对外协商进行详细的类别划分以便管理，在《外协商资料》中记录的即为外协商的相关信息，在《联系人》中记录的为与当前外协商对应的联系人。</w:t>
      </w:r>
    </w:p>
    <w:p>
      <w:pPr>
        <w:pStyle w:val="3"/>
        <w:rPr>
          <w:rFonts w:hint="eastAsia"/>
        </w:rPr>
      </w:pPr>
      <w:bookmarkStart w:id="102" w:name="_Toc207443859"/>
      <w:bookmarkStart w:id="103" w:name="_Toc207534815"/>
      <w:bookmarkStart w:id="104" w:name="_Toc331678536"/>
      <w:bookmarkStart w:id="105" w:name="_Toc370475225"/>
      <w:r>
        <w:rPr>
          <w:rFonts w:hint="eastAsia"/>
        </w:rPr>
        <w:t>2. 外协</w:t>
      </w:r>
      <w:bookmarkEnd w:id="102"/>
      <w:bookmarkEnd w:id="103"/>
      <w:r>
        <w:rPr>
          <w:rFonts w:hint="eastAsia"/>
        </w:rPr>
        <w:t>业务</w:t>
      </w:r>
      <w:bookmarkEnd w:id="104"/>
      <w:bookmarkEnd w:id="105"/>
    </w:p>
    <w:p>
      <w:pPr>
        <w:pStyle w:val="26"/>
        <w:rPr>
          <w:rFonts w:hint="eastAsia" w:ascii="微软雅黑" w:hAnsi="微软雅黑" w:eastAsia="微软雅黑"/>
        </w:rPr>
      </w:pPr>
      <w:r>
        <w:rPr>
          <w:rFonts w:hint="eastAsia" w:ascii="微软雅黑" w:hAnsi="微软雅黑" w:eastAsia="微软雅黑"/>
        </w:rPr>
        <w:t>该部分主要是对外协的相关业务进行处理的，其主要分为《外协任务》、《外协单》、《外协跟踪》、《付款登记》及《外协对帐》五部分。</w:t>
      </w:r>
    </w:p>
    <w:p>
      <w:pPr>
        <w:pStyle w:val="26"/>
        <w:jc w:val="center"/>
        <w:rPr>
          <w:rFonts w:hint="eastAsia" w:ascii="微软雅黑" w:hAnsi="微软雅黑" w:eastAsia="微软雅黑"/>
        </w:rPr>
      </w:pPr>
      <w:r>
        <w:rPr>
          <w:rFonts w:ascii="微软雅黑" w:hAnsi="微软雅黑" w:eastAsia="微软雅黑"/>
          <w:bdr w:val="single" w:color="000000" w:sz="4" w:space="0"/>
        </w:rPr>
        <w:object>
          <v:shape id="_x0000_i1048" o:spt="75" type="#_x0000_t75" style="height:509.85pt;width:357.85pt;" o:ole="t" filled="f" stroked="f" coordsize="21600,21600">
            <v:path/>
            <v:fill on="f" focussize="0,0"/>
            <v:stroke on="f"/>
            <v:imagedata r:id="rId5" o:title=""/>
            <o:lock v:ext="edit" aspectratio="t"/>
            <w10:wrap type="none"/>
            <w10:anchorlock/>
          </v:shape>
          <o:OLEObject Type="Embed" ProgID="Visio.Drawing.11" ShapeID="_x0000_i1048" DrawAspect="Content" ObjectID="_1468075725" r:id="rId4">
            <o:LockedField>false</o:LockedField>
          </o:OLEObject>
        </w:object>
      </w:r>
    </w:p>
    <w:p>
      <w:pPr>
        <w:pStyle w:val="26"/>
        <w:jc w:val="center"/>
        <w:rPr>
          <w:rFonts w:hint="eastAsia" w:ascii="微软雅黑" w:hAnsi="微软雅黑" w:eastAsia="微软雅黑"/>
        </w:rPr>
      </w:pPr>
    </w:p>
    <w:p>
      <w:pPr>
        <w:pStyle w:val="26"/>
        <w:jc w:val="center"/>
        <w:rPr>
          <w:rFonts w:hint="eastAsia" w:ascii="微软雅黑" w:hAnsi="微软雅黑" w:eastAsia="微软雅黑"/>
        </w:rPr>
      </w:pPr>
      <w:r>
        <w:rPr>
          <w:rFonts w:hint="eastAsia" w:ascii="微软雅黑" w:hAnsi="微软雅黑" w:eastAsia="微软雅黑"/>
        </w:rPr>
        <w:t>外协业务主流程图</w:t>
      </w:r>
    </w:p>
    <w:p>
      <w:pPr>
        <w:pStyle w:val="2"/>
        <w:rPr>
          <w:rFonts w:hint="eastAsia"/>
        </w:rPr>
      </w:pPr>
      <w:bookmarkStart w:id="106" w:name="_Toc370398130"/>
      <w:r>
        <w:rPr>
          <w:rFonts w:hint="eastAsia"/>
        </w:rPr>
        <w:t>质量模块</w:t>
      </w:r>
      <w:bookmarkEnd w:id="106"/>
    </w:p>
    <w:p>
      <w:pPr>
        <w:pStyle w:val="3"/>
      </w:pPr>
      <w:bookmarkStart w:id="107" w:name="_Toc207444859"/>
      <w:bookmarkStart w:id="108" w:name="_Toc370398134"/>
      <w:bookmarkStart w:id="109" w:name="_Toc331431095"/>
      <w:r>
        <w:rPr>
          <w:rFonts w:hint="eastAsia"/>
        </w:rPr>
        <w:t>1．检验</w:t>
      </w:r>
      <w:bookmarkEnd w:id="107"/>
      <w:r>
        <w:rPr>
          <w:rFonts w:hint="eastAsia"/>
        </w:rPr>
        <w:t>记录</w:t>
      </w:r>
      <w:bookmarkEnd w:id="108"/>
      <w:bookmarkEnd w:id="109"/>
    </w:p>
    <w:p>
      <w:pPr>
        <w:pStyle w:val="26"/>
        <w:rPr>
          <w:rFonts w:ascii="微软雅黑" w:hAnsi="微软雅黑" w:eastAsia="微软雅黑"/>
        </w:rPr>
      </w:pPr>
      <w:r>
        <w:rPr>
          <w:rFonts w:hint="eastAsia" w:ascii="微软雅黑" w:hAnsi="微软雅黑" w:eastAsia="微软雅黑"/>
          <w:color w:val="000000"/>
        </w:rPr>
        <w:t>在此可《增加》、《查询》及《修改》所有外购检验、</w:t>
      </w:r>
      <w:r>
        <w:rPr>
          <w:rFonts w:hint="eastAsia" w:ascii="微软雅黑" w:hAnsi="微软雅黑" w:eastAsia="微软雅黑"/>
        </w:rPr>
        <w:t>生产过程中的工序检验及外协检验的记录，其主要分为《外购检验记录》、《工序检验记录》及《外协检验记录》三部分。</w:t>
      </w:r>
    </w:p>
    <w:p>
      <w:pPr>
        <w:pStyle w:val="3"/>
        <w:rPr>
          <w:color w:val="FF00FF"/>
        </w:rPr>
      </w:pPr>
      <w:bookmarkStart w:id="110" w:name="_Toc370398138"/>
      <w:bookmarkStart w:id="111" w:name="_Toc331431099"/>
      <w:r>
        <w:rPr>
          <w:rFonts w:hint="eastAsia"/>
        </w:rPr>
        <w:t>2．试模管理</w:t>
      </w:r>
      <w:bookmarkEnd w:id="110"/>
      <w:bookmarkEnd w:id="111"/>
    </w:p>
    <w:p>
      <w:pPr>
        <w:pStyle w:val="26"/>
        <w:ind w:firstLine="525" w:firstLineChars="250"/>
        <w:rPr>
          <w:rFonts w:ascii="微软雅黑" w:hAnsi="微软雅黑" w:eastAsia="微软雅黑"/>
          <w:color w:val="000000"/>
        </w:rPr>
      </w:pPr>
      <w:r>
        <w:rPr>
          <w:rFonts w:hint="eastAsia" w:ascii="微软雅黑" w:hAnsi="微软雅黑" w:eastAsia="微软雅黑"/>
          <w:color w:val="000000"/>
        </w:rPr>
        <w:t>为了</w:t>
      </w:r>
      <w:r>
        <w:rPr>
          <w:rFonts w:ascii="微软雅黑" w:hAnsi="微软雅黑" w:eastAsia="微软雅黑"/>
          <w:color w:val="000000"/>
        </w:rPr>
        <w:t>控制和管理车</w:t>
      </w:r>
      <w:r>
        <w:rPr>
          <w:rFonts w:ascii="微软雅黑" w:hAnsi="微软雅黑" w:eastAsia="微软雅黑"/>
        </w:rPr>
        <w:t>间试模，降低试模成本，提高试模的质量和成功率</w:t>
      </w:r>
      <w:r>
        <w:rPr>
          <w:rFonts w:hint="eastAsia" w:ascii="微软雅黑" w:hAnsi="微软雅黑" w:eastAsia="微软雅黑"/>
        </w:rPr>
        <w:t>，而设置的</w:t>
      </w:r>
      <w:r>
        <w:rPr>
          <w:rFonts w:hint="eastAsia" w:ascii="微软雅黑" w:hAnsi="微软雅黑" w:eastAsia="微软雅黑"/>
          <w:color w:val="000000"/>
        </w:rPr>
        <w:t>试模</w:t>
      </w:r>
      <w:r>
        <w:rPr>
          <w:rFonts w:hint="eastAsia" w:ascii="微软雅黑" w:hAnsi="微软雅黑" w:eastAsia="微软雅黑"/>
        </w:rPr>
        <w:t>管理模块</w:t>
      </w:r>
      <w:r>
        <w:rPr>
          <w:rFonts w:ascii="微软雅黑" w:hAnsi="微软雅黑" w:eastAsia="微软雅黑"/>
        </w:rPr>
        <w:t>。</w:t>
      </w:r>
      <w:r>
        <w:rPr>
          <w:rFonts w:hint="eastAsia" w:ascii="微软雅黑" w:hAnsi="微软雅黑" w:eastAsia="微软雅黑"/>
          <w:color w:val="000000"/>
        </w:rPr>
        <w:t>主要分为《试模申请》、《试模记录》两部分。</w:t>
      </w:r>
    </w:p>
    <w:p>
      <w:pPr>
        <w:pStyle w:val="26"/>
        <w:ind w:firstLine="525" w:firstLineChars="250"/>
        <w:jc w:val="center"/>
        <w:rPr>
          <w:rFonts w:ascii="微软雅黑" w:hAnsi="微软雅黑" w:eastAsia="微软雅黑"/>
          <w:color w:val="000000"/>
        </w:rPr>
      </w:pPr>
      <w:r>
        <w:rPr>
          <w:rFonts w:ascii="微软雅黑" w:hAnsi="微软雅黑" w:eastAsia="微软雅黑"/>
        </w:rPr>
        <w:object>
          <v:shape id="_x0000_i1049" o:spt="75" type="#_x0000_t75" style="height:521.3pt;width:358.5pt;" o:ole="t" filled="f" o:preferrelative="t" stroked="f" coordsize="21600,21600">
            <v:path/>
            <v:fill on="f" focussize="0,0"/>
            <v:stroke on="f"/>
            <v:imagedata r:id="rId7" o:title=""/>
            <o:lock v:ext="edit" aspectratio="t"/>
            <w10:wrap type="none"/>
            <w10:anchorlock/>
          </v:shape>
          <o:OLEObject Type="Embed" ProgID="Visio.Drawing.11" ShapeID="_x0000_i1049" DrawAspect="Content" ObjectID="_1468075726" r:id="rId6">
            <o:LockedField>false</o:LockedField>
          </o:OLEObject>
        </w:object>
      </w:r>
    </w:p>
    <w:p>
      <w:pPr>
        <w:pStyle w:val="3"/>
      </w:pPr>
      <w:bookmarkStart w:id="112" w:name="_Toc331431102"/>
      <w:bookmarkStart w:id="113" w:name="_Toc370398142"/>
      <w:r>
        <w:rPr>
          <w:rFonts w:hint="eastAsia"/>
        </w:rPr>
        <w:t>3．异常管理</w:t>
      </w:r>
      <w:bookmarkEnd w:id="112"/>
      <w:bookmarkEnd w:id="113"/>
    </w:p>
    <w:p>
      <w:pPr>
        <w:pStyle w:val="26"/>
        <w:rPr>
          <w:rFonts w:ascii="微软雅黑" w:hAnsi="微软雅黑" w:eastAsia="微软雅黑"/>
        </w:rPr>
      </w:pPr>
      <w:r>
        <w:rPr>
          <w:rFonts w:hint="eastAsia" w:ascii="微软雅黑" w:hAnsi="微软雅黑" w:eastAsia="微软雅黑"/>
        </w:rPr>
        <w:t>异常管理主要是用来记录检验过程中异常问题的，并对其进行审批和处理的。</w:t>
      </w:r>
    </w:p>
    <w:p>
      <w:pPr>
        <w:pStyle w:val="3"/>
        <w:rPr>
          <w:color w:val="FF00FF"/>
        </w:rPr>
      </w:pPr>
      <w:bookmarkStart w:id="114" w:name="_Toc331431104"/>
      <w:bookmarkStart w:id="115" w:name="_Toc370398144"/>
      <w:r>
        <w:rPr>
          <w:rFonts w:hint="eastAsia"/>
        </w:rPr>
        <w:t>4．基本设置</w:t>
      </w:r>
      <w:bookmarkEnd w:id="114"/>
      <w:bookmarkEnd w:id="115"/>
    </w:p>
    <w:p>
      <w:pPr>
        <w:pStyle w:val="26"/>
        <w:rPr>
          <w:rFonts w:ascii="微软雅黑" w:hAnsi="微软雅黑" w:eastAsia="微软雅黑"/>
        </w:rPr>
      </w:pPr>
      <w:r>
        <w:rPr>
          <w:rFonts w:hint="eastAsia" w:ascii="微软雅黑" w:hAnsi="微软雅黑" w:eastAsia="微软雅黑"/>
        </w:rPr>
        <w:t>此处的基本设置主要用来设置异常类别和检验员的。</w:t>
      </w:r>
    </w:p>
    <w:p>
      <w:pPr>
        <w:pStyle w:val="2"/>
        <w:jc w:val="center"/>
        <w:rPr>
          <w:rFonts w:hint="eastAsia"/>
        </w:rPr>
      </w:pPr>
      <w:bookmarkStart w:id="116" w:name="_Toc370379245"/>
      <w:r>
        <w:rPr>
          <w:rFonts w:hint="eastAsia"/>
        </w:rPr>
        <w:t>设备模块</w:t>
      </w:r>
      <w:bookmarkEnd w:id="116"/>
      <w:bookmarkStart w:id="117" w:name="_Toc331431107"/>
    </w:p>
    <w:bookmarkEnd w:id="117"/>
    <w:p>
      <w:pPr>
        <w:pStyle w:val="3"/>
        <w:rPr>
          <w:rFonts w:hint="eastAsia"/>
        </w:rPr>
      </w:pPr>
      <w:bookmarkStart w:id="118" w:name="_Toc331431111"/>
      <w:bookmarkStart w:id="119" w:name="_Toc370379249"/>
      <w:r>
        <w:rPr>
          <w:rFonts w:hint="eastAsia"/>
        </w:rPr>
        <w:t>1. 设备台帐</w:t>
      </w:r>
      <w:bookmarkEnd w:id="118"/>
      <w:bookmarkEnd w:id="119"/>
    </w:p>
    <w:p>
      <w:pPr>
        <w:pStyle w:val="26"/>
        <w:rPr>
          <w:rFonts w:hint="eastAsia" w:ascii="微软雅黑" w:hAnsi="微软雅黑" w:eastAsia="微软雅黑"/>
        </w:rPr>
      </w:pPr>
      <w:r>
        <w:rPr>
          <w:rFonts w:hint="eastAsia" w:ascii="微软雅黑" w:hAnsi="微软雅黑" w:eastAsia="微软雅黑"/>
        </w:rPr>
        <w:t>该部分的主要作用是对设备的全部信息进行设置管理，其分为《设备分类》和《设备卡片》两部分。</w:t>
      </w:r>
    </w:p>
    <w:p>
      <w:pPr>
        <w:pStyle w:val="3"/>
        <w:rPr>
          <w:rFonts w:hint="eastAsia"/>
        </w:rPr>
      </w:pPr>
      <w:bookmarkStart w:id="120" w:name="_Toc370379253"/>
      <w:bookmarkStart w:id="121" w:name="_Toc331431115"/>
      <w:r>
        <w:rPr>
          <w:rFonts w:hint="eastAsia"/>
        </w:rPr>
        <w:t>2. 设备维护</w:t>
      </w:r>
      <w:bookmarkEnd w:id="120"/>
      <w:bookmarkEnd w:id="121"/>
    </w:p>
    <w:p>
      <w:pPr>
        <w:pStyle w:val="26"/>
        <w:rPr>
          <w:rFonts w:hint="eastAsia" w:ascii="微软雅黑" w:hAnsi="微软雅黑" w:eastAsia="微软雅黑"/>
        </w:rPr>
      </w:pPr>
      <w:r>
        <w:rPr>
          <w:rFonts w:hint="eastAsia" w:ascii="微软雅黑" w:hAnsi="微软雅黑" w:eastAsia="微软雅黑"/>
        </w:rPr>
        <w:t>该部分的主要作用是对设备的维护信息进行存储及管理，其分为《设备报修》、《报修接收》、《维修记录》、《保养记录》及《备件更换》五部分。</w:t>
      </w:r>
    </w:p>
    <w:p>
      <w:pPr>
        <w:pStyle w:val="2"/>
        <w:jc w:val="center"/>
        <w:rPr>
          <w:rFonts w:hint="eastAsia"/>
        </w:rPr>
      </w:pPr>
      <w:bookmarkStart w:id="122" w:name="_Toc370378699"/>
      <w:bookmarkStart w:id="123" w:name="_Toc370378816"/>
      <w:bookmarkStart w:id="124" w:name="_Toc370378406"/>
      <w:bookmarkStart w:id="125" w:name="_Toc370378664"/>
      <w:r>
        <w:rPr>
          <w:rFonts w:hint="eastAsia"/>
        </w:rPr>
        <w:t>统计模块</w:t>
      </w:r>
      <w:bookmarkEnd w:id="122"/>
      <w:bookmarkEnd w:id="123"/>
      <w:bookmarkEnd w:id="124"/>
      <w:bookmarkEnd w:id="125"/>
    </w:p>
    <w:p>
      <w:pPr>
        <w:pStyle w:val="26"/>
        <w:rPr>
          <w:rFonts w:hint="eastAsia" w:ascii="微软雅黑" w:hAnsi="微软雅黑" w:eastAsia="微软雅黑"/>
        </w:rPr>
      </w:pPr>
      <w:r>
        <w:rPr>
          <w:rFonts w:hint="eastAsia" w:ascii="微软雅黑" w:hAnsi="微软雅黑" w:eastAsia="微软雅黑"/>
        </w:rPr>
        <w:t>该模块主要处理及存储有关质量检验方面的信息，其包括：《销售方面》、《设计方面》、《采购方面》、《生产方面》、《外协方面》、《项目方面》、《质量方面》及《仓库方面》八部分</w:t>
      </w:r>
    </w:p>
    <w:p>
      <w:pPr>
        <w:pStyle w:val="26"/>
        <w:rPr>
          <w:rFonts w:hint="eastAsia" w:ascii="微软雅黑" w:hAnsi="微软雅黑" w:eastAsia="微软雅黑"/>
        </w:rPr>
      </w:pPr>
      <w:r>
        <w:rPr>
          <w:rFonts w:ascii="微软雅黑" w:hAnsi="微软雅黑" w:eastAsia="微软雅黑"/>
        </w:rPr>
        <w:t>单击</w:t>
      </w:r>
      <w:r>
        <w:rPr>
          <w:rFonts w:hint="eastAsia" w:ascii="微软雅黑" w:hAnsi="微软雅黑" w:eastAsia="微软雅黑"/>
        </w:rPr>
        <w:t>主页面</w:t>
      </w:r>
      <w:r>
        <w:rPr>
          <w:rFonts w:ascii="微软雅黑" w:hAnsi="微软雅黑" w:eastAsia="微软雅黑"/>
        </w:rPr>
        <w:t>的《</w:t>
      </w:r>
      <w:r>
        <w:rPr>
          <w:rFonts w:hint="eastAsia" w:ascii="微软雅黑" w:hAnsi="微软雅黑" w:eastAsia="微软雅黑"/>
        </w:rPr>
        <w:t>统计报表</w:t>
      </w:r>
      <w:r>
        <w:rPr>
          <w:rFonts w:ascii="微软雅黑" w:hAnsi="微软雅黑" w:eastAsia="微软雅黑"/>
        </w:rPr>
        <w:t>》按钮</w:t>
      </w:r>
      <w:r>
        <w:rPr>
          <w:rFonts w:hint="eastAsia" w:ascii="微软雅黑" w:hAnsi="微软雅黑" w:eastAsia="微软雅黑"/>
        </w:rPr>
        <w:t>统计</w:t>
      </w:r>
      <w:r>
        <w:rPr>
          <w:rFonts w:ascii="微软雅黑" w:hAnsi="微软雅黑" w:eastAsia="微软雅黑"/>
        </w:rPr>
        <w:t>首页界面，在左边的列表中单击即可进入相应的界面进行操作。</w:t>
      </w:r>
    </w:p>
    <w:p>
      <w:pPr>
        <w:pStyle w:val="3"/>
        <w:rPr>
          <w:rFonts w:hint="eastAsia"/>
        </w:rPr>
      </w:pPr>
      <w:bookmarkStart w:id="126" w:name="_Toc250552548"/>
      <w:bookmarkStart w:id="127" w:name="_Toc370378817"/>
      <w:bookmarkStart w:id="128" w:name="_Toc370378700"/>
      <w:bookmarkStart w:id="129" w:name="_Toc370378665"/>
      <w:bookmarkStart w:id="130" w:name="_Toc331768954"/>
      <w:bookmarkStart w:id="131" w:name="_Toc370378407"/>
      <w:r>
        <w:rPr>
          <w:rFonts w:hint="eastAsia"/>
        </w:rPr>
        <w:t>1．</w:t>
      </w:r>
      <w:bookmarkEnd w:id="126"/>
      <w:r>
        <w:rPr>
          <w:rFonts w:hint="eastAsia"/>
        </w:rPr>
        <w:t>销售方面</w:t>
      </w:r>
      <w:bookmarkEnd w:id="127"/>
      <w:bookmarkEnd w:id="128"/>
      <w:bookmarkEnd w:id="129"/>
      <w:bookmarkEnd w:id="130"/>
      <w:bookmarkEnd w:id="131"/>
    </w:p>
    <w:p>
      <w:pPr>
        <w:pStyle w:val="26"/>
        <w:rPr>
          <w:rFonts w:hint="eastAsia" w:ascii="微软雅黑" w:hAnsi="微软雅黑" w:eastAsia="微软雅黑"/>
        </w:rPr>
      </w:pPr>
      <w:r>
        <w:rPr>
          <w:rFonts w:hint="eastAsia" w:ascii="微软雅黑" w:hAnsi="微软雅黑" w:eastAsia="微软雅黑"/>
          <w:color w:val="000000"/>
        </w:rPr>
        <w:t>在此可对销售方面的销售额、账款及模具的交期达成率进行统计。</w:t>
      </w:r>
      <w:bookmarkStart w:id="197" w:name="_GoBack"/>
      <w:bookmarkEnd w:id="197"/>
    </w:p>
    <w:p>
      <w:pPr>
        <w:pStyle w:val="3"/>
        <w:rPr>
          <w:rFonts w:hint="eastAsia"/>
        </w:rPr>
      </w:pPr>
      <w:bookmarkStart w:id="132" w:name="_Toc331768958"/>
      <w:bookmarkStart w:id="133" w:name="_Toc370378821"/>
      <w:bookmarkStart w:id="134" w:name="_Toc370378411"/>
      <w:bookmarkStart w:id="135" w:name="_Toc370378704"/>
      <w:bookmarkStart w:id="136" w:name="_Toc370378669"/>
      <w:r>
        <w:rPr>
          <w:rFonts w:hint="eastAsia"/>
        </w:rPr>
        <w:t>2．设计方面</w:t>
      </w:r>
      <w:bookmarkEnd w:id="132"/>
      <w:bookmarkEnd w:id="133"/>
      <w:bookmarkEnd w:id="134"/>
      <w:bookmarkEnd w:id="135"/>
      <w:bookmarkEnd w:id="136"/>
    </w:p>
    <w:p>
      <w:pPr>
        <w:pStyle w:val="26"/>
        <w:rPr>
          <w:rFonts w:hint="eastAsia" w:ascii="微软雅黑" w:hAnsi="微软雅黑" w:eastAsia="微软雅黑"/>
        </w:rPr>
      </w:pPr>
      <w:r>
        <w:rPr>
          <w:rFonts w:hint="eastAsia" w:ascii="微软雅黑" w:hAnsi="微软雅黑" w:eastAsia="微软雅黑"/>
          <w:color w:val="000000"/>
        </w:rPr>
        <w:t>在此可对设计方面的设计任务、设计变更及设计任务完成及时率进行统计。</w:t>
      </w:r>
    </w:p>
    <w:p>
      <w:pPr>
        <w:pStyle w:val="3"/>
        <w:rPr>
          <w:rFonts w:hint="eastAsia"/>
        </w:rPr>
      </w:pPr>
      <w:bookmarkStart w:id="137" w:name="_Toc370378415"/>
      <w:bookmarkStart w:id="138" w:name="_Toc331768962"/>
      <w:bookmarkStart w:id="139" w:name="_Toc370378708"/>
      <w:bookmarkStart w:id="140" w:name="_Toc370378825"/>
      <w:bookmarkStart w:id="141" w:name="_Toc370378673"/>
      <w:r>
        <w:rPr>
          <w:rFonts w:hint="eastAsia"/>
        </w:rPr>
        <w:t>3．采购方面</w:t>
      </w:r>
      <w:bookmarkEnd w:id="137"/>
      <w:bookmarkEnd w:id="138"/>
      <w:bookmarkEnd w:id="139"/>
      <w:bookmarkEnd w:id="140"/>
      <w:bookmarkEnd w:id="141"/>
    </w:p>
    <w:p>
      <w:pPr>
        <w:pStyle w:val="26"/>
        <w:rPr>
          <w:rFonts w:hint="eastAsia" w:ascii="微软雅黑" w:hAnsi="微软雅黑" w:eastAsia="微软雅黑"/>
        </w:rPr>
      </w:pPr>
      <w:r>
        <w:rPr>
          <w:rFonts w:hint="eastAsia" w:ascii="微软雅黑" w:hAnsi="微软雅黑" w:eastAsia="微软雅黑"/>
          <w:color w:val="000000"/>
        </w:rPr>
        <w:t>在此可对采购方面的到货记录、到货及时率进行统计。</w:t>
      </w:r>
    </w:p>
    <w:p>
      <w:pPr>
        <w:pStyle w:val="3"/>
        <w:rPr>
          <w:rFonts w:hint="eastAsia"/>
        </w:rPr>
      </w:pPr>
      <w:bookmarkStart w:id="142" w:name="_Toc370378828"/>
      <w:bookmarkStart w:id="143" w:name="_Toc370378711"/>
      <w:bookmarkStart w:id="144" w:name="_Toc331768965"/>
      <w:bookmarkStart w:id="145" w:name="_Toc370378418"/>
      <w:bookmarkStart w:id="146" w:name="_Toc370378676"/>
      <w:r>
        <w:rPr>
          <w:rFonts w:hint="eastAsia"/>
        </w:rPr>
        <w:t>4．生产方面</w:t>
      </w:r>
      <w:bookmarkEnd w:id="142"/>
      <w:bookmarkEnd w:id="143"/>
      <w:bookmarkEnd w:id="144"/>
      <w:bookmarkEnd w:id="145"/>
      <w:bookmarkEnd w:id="146"/>
    </w:p>
    <w:p>
      <w:pPr>
        <w:pStyle w:val="26"/>
        <w:rPr>
          <w:rFonts w:hint="eastAsia" w:ascii="微软雅黑" w:hAnsi="微软雅黑" w:eastAsia="微软雅黑"/>
          <w:color w:val="000000"/>
        </w:rPr>
      </w:pPr>
      <w:r>
        <w:rPr>
          <w:rFonts w:hint="eastAsia" w:ascii="微软雅黑" w:hAnsi="微软雅黑" w:eastAsia="微软雅黑"/>
          <w:color w:val="000000"/>
        </w:rPr>
        <w:t>在此可对采购方面的到货记录、到货及时率进行统计。</w:t>
      </w:r>
    </w:p>
    <w:p>
      <w:pPr>
        <w:pStyle w:val="3"/>
        <w:rPr>
          <w:rFonts w:hint="eastAsia"/>
        </w:rPr>
      </w:pPr>
      <w:bookmarkStart w:id="147" w:name="_Toc370378681"/>
      <w:bookmarkStart w:id="148" w:name="_Toc370378423"/>
      <w:bookmarkStart w:id="149" w:name="_Toc331768969"/>
      <w:bookmarkStart w:id="150" w:name="_Toc370378833"/>
      <w:bookmarkStart w:id="151" w:name="_Toc370378716"/>
      <w:r>
        <w:rPr>
          <w:rFonts w:hint="eastAsia"/>
        </w:rPr>
        <w:t>5．外协方面</w:t>
      </w:r>
      <w:bookmarkEnd w:id="147"/>
      <w:bookmarkEnd w:id="148"/>
      <w:bookmarkEnd w:id="149"/>
      <w:bookmarkEnd w:id="150"/>
      <w:bookmarkEnd w:id="151"/>
    </w:p>
    <w:p>
      <w:pPr>
        <w:pStyle w:val="26"/>
        <w:rPr>
          <w:rFonts w:hint="eastAsia" w:ascii="微软雅黑" w:hAnsi="微软雅黑" w:eastAsia="微软雅黑"/>
        </w:rPr>
      </w:pPr>
      <w:r>
        <w:rPr>
          <w:rFonts w:hint="eastAsia" w:ascii="微软雅黑" w:hAnsi="微软雅黑" w:eastAsia="微软雅黑"/>
          <w:color w:val="000000"/>
        </w:rPr>
        <w:t>在此可对外协方面的外协记录、交货及时率进行统计。</w:t>
      </w:r>
    </w:p>
    <w:p>
      <w:pPr>
        <w:pStyle w:val="3"/>
        <w:rPr>
          <w:rFonts w:hint="eastAsia"/>
        </w:rPr>
      </w:pPr>
      <w:bookmarkStart w:id="152" w:name="_Toc370378427"/>
      <w:bookmarkStart w:id="153" w:name="_Toc370378720"/>
      <w:bookmarkStart w:id="154" w:name="_Toc331768972"/>
      <w:bookmarkStart w:id="155" w:name="_Toc370378837"/>
      <w:bookmarkStart w:id="156" w:name="_Toc370378685"/>
      <w:r>
        <w:rPr>
          <w:rFonts w:hint="eastAsia"/>
        </w:rPr>
        <w:t>6．项目方面</w:t>
      </w:r>
      <w:bookmarkEnd w:id="152"/>
      <w:bookmarkEnd w:id="153"/>
      <w:bookmarkEnd w:id="154"/>
      <w:bookmarkEnd w:id="155"/>
      <w:bookmarkEnd w:id="156"/>
    </w:p>
    <w:p>
      <w:pPr>
        <w:pStyle w:val="26"/>
        <w:rPr>
          <w:rFonts w:hint="eastAsia" w:ascii="微软雅黑" w:hAnsi="微软雅黑" w:eastAsia="微软雅黑"/>
        </w:rPr>
      </w:pPr>
      <w:r>
        <w:rPr>
          <w:rFonts w:hint="eastAsia" w:ascii="微软雅黑" w:hAnsi="微软雅黑" w:eastAsia="微软雅黑"/>
          <w:color w:val="000000"/>
        </w:rPr>
        <w:t>在此可对项目方面的项目成本统计、模具负责人统计。</w:t>
      </w:r>
    </w:p>
    <w:p>
      <w:pPr>
        <w:pStyle w:val="3"/>
        <w:rPr>
          <w:rFonts w:hint="eastAsia"/>
        </w:rPr>
      </w:pPr>
      <w:bookmarkStart w:id="157" w:name="_Toc370378689"/>
      <w:bookmarkStart w:id="158" w:name="_Toc370378841"/>
      <w:bookmarkStart w:id="159" w:name="_Toc370378724"/>
      <w:bookmarkStart w:id="160" w:name="_Toc331768976"/>
      <w:bookmarkStart w:id="161" w:name="_Toc370378431"/>
      <w:r>
        <w:rPr>
          <w:rFonts w:hint="eastAsia"/>
        </w:rPr>
        <w:t>7．质量方面</w:t>
      </w:r>
      <w:bookmarkEnd w:id="157"/>
      <w:bookmarkEnd w:id="158"/>
      <w:bookmarkEnd w:id="159"/>
      <w:bookmarkEnd w:id="160"/>
      <w:bookmarkEnd w:id="161"/>
    </w:p>
    <w:p>
      <w:pPr>
        <w:rPr>
          <w:rFonts w:hint="eastAsia"/>
        </w:rPr>
      </w:pPr>
    </w:p>
    <w:p>
      <w:pPr>
        <w:pStyle w:val="26"/>
        <w:rPr>
          <w:rFonts w:hint="eastAsia" w:ascii="微软雅黑" w:hAnsi="微软雅黑" w:eastAsia="微软雅黑"/>
        </w:rPr>
      </w:pPr>
      <w:r>
        <w:rPr>
          <w:rFonts w:hint="eastAsia" w:ascii="微软雅黑" w:hAnsi="微软雅黑" w:eastAsia="微软雅黑"/>
          <w:color w:val="000000"/>
        </w:rPr>
        <w:t>在此可对质量方面的外购质量统计、生产质量统计、外协质量统计及异常质量统计。</w:t>
      </w:r>
    </w:p>
    <w:p>
      <w:pPr>
        <w:pStyle w:val="3"/>
        <w:rPr>
          <w:rFonts w:hint="eastAsia"/>
        </w:rPr>
      </w:pPr>
      <w:bookmarkStart w:id="162" w:name="_Toc370378694"/>
      <w:bookmarkStart w:id="163" w:name="_Toc370378729"/>
      <w:bookmarkStart w:id="164" w:name="_Toc370378846"/>
      <w:bookmarkStart w:id="165" w:name="_Toc370378436"/>
      <w:bookmarkStart w:id="166" w:name="_Toc331768981"/>
      <w:r>
        <w:rPr>
          <w:rFonts w:hint="eastAsia"/>
        </w:rPr>
        <w:t>8．仓库方面</w:t>
      </w:r>
      <w:bookmarkEnd w:id="162"/>
      <w:bookmarkEnd w:id="163"/>
      <w:bookmarkEnd w:id="164"/>
      <w:bookmarkEnd w:id="165"/>
      <w:bookmarkEnd w:id="166"/>
    </w:p>
    <w:p>
      <w:pPr>
        <w:pStyle w:val="26"/>
        <w:rPr>
          <w:rFonts w:hint="eastAsia" w:ascii="微软雅黑" w:hAnsi="微软雅黑" w:eastAsia="微软雅黑"/>
        </w:rPr>
      </w:pPr>
      <w:r>
        <w:rPr>
          <w:rFonts w:hint="eastAsia" w:ascii="微软雅黑" w:hAnsi="微软雅黑" w:eastAsia="微软雅黑"/>
          <w:color w:val="000000"/>
        </w:rPr>
        <w:t>在此可对仓库方面的生产用料统计、其他用料统计、物料进出存及呆滞料统计。</w:t>
      </w:r>
    </w:p>
    <w:p>
      <w:pPr>
        <w:pStyle w:val="2"/>
        <w:jc w:val="center"/>
        <w:rPr>
          <w:rFonts w:hint="eastAsia"/>
        </w:rPr>
      </w:pPr>
      <w:bookmarkStart w:id="167" w:name="_Toc202091121"/>
      <w:bookmarkStart w:id="168" w:name="_Toc370378490"/>
      <w:r>
        <w:rPr>
          <w:rFonts w:hint="eastAsia"/>
        </w:rPr>
        <w:t>系统模块</w:t>
      </w:r>
      <w:bookmarkEnd w:id="167"/>
      <w:bookmarkEnd w:id="168"/>
      <w:bookmarkStart w:id="169" w:name="_Toc355363436"/>
    </w:p>
    <w:p>
      <w:pPr>
        <w:pStyle w:val="3"/>
        <w:rPr>
          <w:rFonts w:ascii="微软雅黑" w:hAnsi="微软雅黑" w:eastAsia="微软雅黑"/>
          <w:szCs w:val="21"/>
        </w:rPr>
      </w:pPr>
      <w:bookmarkStart w:id="170" w:name="_Toc370378491"/>
      <w:r>
        <w:rPr>
          <w:rFonts w:hint="eastAsia"/>
        </w:rPr>
        <w:t>1．</w:t>
      </w:r>
      <w:r>
        <w:rPr>
          <w:rFonts w:hint="eastAsia"/>
          <w:lang w:eastAsia="zh-CN"/>
        </w:rPr>
        <w:t>机构设置</w:t>
      </w:r>
    </w:p>
    <w:bookmarkEnd w:id="169"/>
    <w:bookmarkEnd w:id="170"/>
    <w:p>
      <w:pPr>
        <w:autoSpaceDE w:val="0"/>
        <w:autoSpaceDN w:val="0"/>
        <w:adjustRightInd w:val="0"/>
        <w:spacing w:after="120"/>
        <w:ind w:firstLine="425"/>
        <w:jc w:val="left"/>
        <w:rPr>
          <w:rFonts w:hint="eastAsia" w:ascii="微软雅黑" w:hAnsi="微软雅黑" w:eastAsia="微软雅黑"/>
          <w:szCs w:val="21"/>
        </w:rPr>
      </w:pPr>
      <w:r>
        <w:rPr>
          <w:rFonts w:hint="eastAsia" w:ascii="微软雅黑" w:hAnsi="微软雅黑" w:eastAsia="微软雅黑"/>
          <w:szCs w:val="21"/>
        </w:rPr>
        <w:t>该部分主要是对贵公司人员的体系结构进行管理，其分为《部门设置》、《职务设置》及《员工信息》三部分。</w:t>
      </w:r>
    </w:p>
    <w:p>
      <w:pPr>
        <w:autoSpaceDE w:val="0"/>
        <w:autoSpaceDN w:val="0"/>
        <w:adjustRightInd w:val="0"/>
        <w:spacing w:after="120"/>
        <w:ind w:firstLine="425"/>
        <w:jc w:val="left"/>
        <w:rPr>
          <w:rFonts w:hint="eastAsia" w:ascii="微软雅黑" w:hAnsi="微软雅黑" w:eastAsia="微软雅黑" w:cs="宋体"/>
          <w:iCs/>
          <w:color w:val="0000FF"/>
          <w:kern w:val="0"/>
          <w:szCs w:val="21"/>
          <w:lang w:val="zh-CN"/>
        </w:rPr>
      </w:pPr>
      <w:r>
        <w:rPr>
          <w:rFonts w:ascii="微软雅黑" w:hAnsi="微软雅黑" w:eastAsia="微软雅黑"/>
          <w:szCs w:val="21"/>
        </w:rPr>
        <w:pict>
          <v:shape id="_x0000_i1050" o:spt="75" type="#_x0000_t75" style="height:228.45pt;width:448.2pt;" filled="f" stroked="f" coordsize="21600,21600">
            <v:path/>
            <v:fill on="f" focussize="0,0"/>
            <v:stroke on="f"/>
            <v:imagedata r:id="rId8" o:title=""/>
            <o:lock v:ext="edit" aspectratio="t"/>
            <w10:wrap type="none"/>
            <w10:anchorlock/>
          </v:shape>
        </w:pict>
      </w:r>
    </w:p>
    <w:p>
      <w:pPr>
        <w:pStyle w:val="3"/>
        <w:rPr>
          <w:rFonts w:ascii="微软雅黑" w:hAnsi="微软雅黑" w:eastAsia="微软雅黑"/>
          <w:szCs w:val="21"/>
        </w:rPr>
      </w:pPr>
      <w:bookmarkStart w:id="171" w:name="_Toc355363440"/>
      <w:bookmarkStart w:id="172" w:name="_Toc370378495"/>
      <w:bookmarkStart w:id="173" w:name="_Toc202091135"/>
      <w:bookmarkStart w:id="174" w:name="_Toc202410895"/>
      <w:r>
        <w:rPr>
          <w:rFonts w:hint="eastAsia" w:ascii="微软雅黑" w:hAnsi="微软雅黑" w:eastAsia="微软雅黑"/>
          <w:szCs w:val="21"/>
        </w:rPr>
        <w:t>2</w:t>
      </w:r>
      <w:r>
        <w:rPr>
          <w:rFonts w:ascii="微软雅黑" w:hAnsi="微软雅黑" w:eastAsia="微软雅黑"/>
          <w:szCs w:val="21"/>
        </w:rPr>
        <w:t xml:space="preserve">. </w:t>
      </w:r>
      <w:r>
        <w:rPr>
          <w:rFonts w:hint="eastAsia" w:ascii="微软雅黑" w:hAnsi="微软雅黑" w:eastAsia="微软雅黑"/>
          <w:szCs w:val="21"/>
        </w:rPr>
        <w:t>系统权限</w:t>
      </w:r>
      <w:bookmarkEnd w:id="171"/>
      <w:bookmarkEnd w:id="172"/>
      <w:bookmarkEnd w:id="173"/>
      <w:bookmarkEnd w:id="174"/>
    </w:p>
    <w:p>
      <w:pPr>
        <w:pStyle w:val="26"/>
        <w:rPr>
          <w:rFonts w:hint="eastAsia" w:ascii="微软雅黑" w:hAnsi="微软雅黑" w:eastAsia="微软雅黑"/>
          <w:szCs w:val="21"/>
        </w:rPr>
      </w:pPr>
      <w:r>
        <w:rPr>
          <w:rFonts w:hint="eastAsia" w:ascii="微软雅黑" w:hAnsi="微软雅黑" w:eastAsia="微软雅黑"/>
          <w:szCs w:val="21"/>
        </w:rPr>
        <w:t>该部分主要是对本执行管理系统软件的操作权限进行设置，让不同的用户具有不同的操作权限，可达到数据的安全性，而本系统的权限是通过不同的角色来实现的，即不同的角色拥有不同的权限，而人员是通过拥有角色来获得权限的。在《角色设置》中将角色分为默认角色和非默认角色，默认角色就是不用给用户指派而直接拥有的角色。非默认角色是高层次管理人员给人员分配的特定角色。</w:t>
      </w:r>
    </w:p>
    <w:p>
      <w:pPr>
        <w:pStyle w:val="26"/>
        <w:rPr>
          <w:rFonts w:ascii="微软雅黑" w:hAnsi="微软雅黑" w:eastAsia="微软雅黑"/>
          <w:szCs w:val="21"/>
        </w:rPr>
      </w:pPr>
      <w:r>
        <w:rPr>
          <w:rFonts w:hint="eastAsia" w:ascii="微软雅黑" w:hAnsi="微软雅黑" w:eastAsia="微软雅黑"/>
          <w:szCs w:val="21"/>
        </w:rPr>
        <w:t>其分为《角色设置》、《指派角色》及《角色权限》三部分。</w:t>
      </w:r>
    </w:p>
    <w:p>
      <w:pPr>
        <w:pStyle w:val="3"/>
        <w:rPr>
          <w:rFonts w:ascii="微软雅黑" w:hAnsi="微软雅黑" w:eastAsia="微软雅黑"/>
          <w:szCs w:val="21"/>
        </w:rPr>
      </w:pPr>
      <w:bookmarkStart w:id="175" w:name="_Toc355363444"/>
      <w:bookmarkStart w:id="176" w:name="_Toc202410899"/>
      <w:bookmarkStart w:id="177" w:name="_Toc370378499"/>
      <w:bookmarkStart w:id="178" w:name="_Toc202091139"/>
      <w:r>
        <w:rPr>
          <w:rFonts w:hint="eastAsia" w:ascii="微软雅黑" w:hAnsi="微软雅黑" w:eastAsia="微软雅黑"/>
          <w:szCs w:val="21"/>
        </w:rPr>
        <w:t>3</w:t>
      </w:r>
      <w:r>
        <w:rPr>
          <w:rFonts w:ascii="微软雅黑" w:hAnsi="微软雅黑" w:eastAsia="微软雅黑"/>
          <w:szCs w:val="21"/>
        </w:rPr>
        <w:t xml:space="preserve">. </w:t>
      </w:r>
      <w:r>
        <w:rPr>
          <w:rFonts w:hint="eastAsia" w:ascii="微软雅黑" w:hAnsi="微软雅黑" w:eastAsia="微软雅黑"/>
          <w:szCs w:val="21"/>
        </w:rPr>
        <w:t>系统管理</w:t>
      </w:r>
      <w:bookmarkEnd w:id="175"/>
      <w:bookmarkEnd w:id="176"/>
      <w:bookmarkEnd w:id="177"/>
      <w:bookmarkEnd w:id="178"/>
    </w:p>
    <w:p>
      <w:pPr>
        <w:pStyle w:val="26"/>
        <w:rPr>
          <w:rFonts w:ascii="微软雅黑" w:hAnsi="微软雅黑" w:eastAsia="微软雅黑"/>
          <w:szCs w:val="21"/>
        </w:rPr>
      </w:pPr>
      <w:r>
        <w:rPr>
          <w:rFonts w:hint="eastAsia" w:ascii="微软雅黑" w:hAnsi="微软雅黑" w:eastAsia="微软雅黑"/>
          <w:szCs w:val="21"/>
        </w:rPr>
        <w:t>该部分主要是对账户和系统日志进行管理，其分为《账户管理》和《系统日志》两部分。</w:t>
      </w:r>
    </w:p>
    <w:p>
      <w:pPr>
        <w:pStyle w:val="3"/>
        <w:rPr>
          <w:rFonts w:ascii="微软雅黑" w:hAnsi="微软雅黑" w:eastAsia="微软雅黑"/>
          <w:szCs w:val="21"/>
        </w:rPr>
      </w:pPr>
      <w:bookmarkStart w:id="179" w:name="_Toc202410902"/>
      <w:bookmarkStart w:id="180" w:name="_Toc202091142"/>
      <w:bookmarkStart w:id="181" w:name="_Toc355363448"/>
      <w:bookmarkStart w:id="182" w:name="_Toc370378503"/>
      <w:r>
        <w:rPr>
          <w:rFonts w:hint="eastAsia" w:ascii="微软雅黑" w:hAnsi="微软雅黑" w:eastAsia="微软雅黑"/>
          <w:szCs w:val="21"/>
        </w:rPr>
        <w:t>4</w:t>
      </w:r>
      <w:r>
        <w:rPr>
          <w:rFonts w:ascii="微软雅黑" w:hAnsi="微软雅黑" w:eastAsia="微软雅黑"/>
          <w:szCs w:val="21"/>
        </w:rPr>
        <w:t xml:space="preserve">. </w:t>
      </w:r>
      <w:r>
        <w:rPr>
          <w:rFonts w:hint="eastAsia" w:ascii="微软雅黑" w:hAnsi="微软雅黑" w:eastAsia="微软雅黑"/>
          <w:szCs w:val="21"/>
        </w:rPr>
        <w:t>审批设置</w:t>
      </w:r>
      <w:bookmarkEnd w:id="179"/>
      <w:bookmarkEnd w:id="180"/>
      <w:bookmarkEnd w:id="181"/>
      <w:bookmarkEnd w:id="182"/>
    </w:p>
    <w:p>
      <w:pPr>
        <w:pStyle w:val="26"/>
        <w:rPr>
          <w:rFonts w:ascii="微软雅黑" w:hAnsi="微软雅黑" w:eastAsia="微软雅黑"/>
          <w:szCs w:val="21"/>
        </w:rPr>
      </w:pPr>
      <w:r>
        <w:rPr>
          <w:rFonts w:hint="eastAsia" w:ascii="微软雅黑" w:hAnsi="微软雅黑" w:eastAsia="微软雅黑"/>
          <w:szCs w:val="21"/>
        </w:rPr>
        <w:t>系统提供给用户常用的工作审批流程进行设计及对具体的每个流程进行查看和管理，其可分为《流程设计》和《流程监控》两部分。</w:t>
      </w:r>
    </w:p>
    <w:p>
      <w:pPr>
        <w:pStyle w:val="3"/>
        <w:rPr>
          <w:rFonts w:ascii="微软雅黑" w:hAnsi="微软雅黑" w:eastAsia="微软雅黑"/>
          <w:szCs w:val="21"/>
        </w:rPr>
      </w:pPr>
      <w:bookmarkStart w:id="183" w:name="_Toc370378508"/>
      <w:bookmarkStart w:id="184" w:name="_Toc355363453"/>
      <w:r>
        <w:rPr>
          <w:rFonts w:hint="eastAsia" w:ascii="微软雅黑" w:hAnsi="微软雅黑" w:eastAsia="微软雅黑"/>
          <w:szCs w:val="21"/>
        </w:rPr>
        <w:t>5</w:t>
      </w:r>
      <w:r>
        <w:rPr>
          <w:rFonts w:ascii="微软雅黑" w:hAnsi="微软雅黑" w:eastAsia="微软雅黑"/>
          <w:szCs w:val="21"/>
        </w:rPr>
        <w:t xml:space="preserve">. </w:t>
      </w:r>
      <w:r>
        <w:rPr>
          <w:rFonts w:hint="eastAsia" w:ascii="微软雅黑" w:hAnsi="微软雅黑" w:eastAsia="微软雅黑"/>
          <w:szCs w:val="21"/>
        </w:rPr>
        <w:t>其他设置</w:t>
      </w:r>
      <w:bookmarkEnd w:id="183"/>
      <w:bookmarkEnd w:id="184"/>
    </w:p>
    <w:p>
      <w:pPr>
        <w:pStyle w:val="26"/>
        <w:ind w:firstLine="0" w:firstLineChars="0"/>
        <w:rPr>
          <w:rFonts w:hint="eastAsia" w:ascii="微软雅黑" w:hAnsi="微软雅黑" w:eastAsia="微软雅黑"/>
          <w:szCs w:val="21"/>
        </w:rPr>
      </w:pPr>
      <w:r>
        <w:rPr>
          <w:rFonts w:hint="eastAsia" w:ascii="微软雅黑" w:hAnsi="微软雅黑" w:eastAsia="微软雅黑"/>
          <w:szCs w:val="21"/>
        </w:rPr>
        <w:t>该部分主要是对工厂日历的设置，只有工厂日历一部分</w:t>
      </w:r>
    </w:p>
    <w:p>
      <w:pPr>
        <w:pStyle w:val="3"/>
        <w:rPr>
          <w:rFonts w:ascii="微软雅黑" w:hAnsi="微软雅黑" w:eastAsia="微软雅黑"/>
          <w:szCs w:val="21"/>
        </w:rPr>
      </w:pPr>
      <w:bookmarkStart w:id="185" w:name="_Toc370378510"/>
      <w:bookmarkStart w:id="186" w:name="_Toc355363454"/>
      <w:bookmarkStart w:id="187" w:name="_Toc202410907"/>
      <w:bookmarkStart w:id="188" w:name="_Toc202091147"/>
      <w:r>
        <w:rPr>
          <w:rFonts w:hint="eastAsia" w:ascii="微软雅黑" w:hAnsi="微软雅黑" w:eastAsia="微软雅黑"/>
          <w:szCs w:val="21"/>
        </w:rPr>
        <w:t>6</w:t>
      </w:r>
      <w:r>
        <w:rPr>
          <w:rFonts w:ascii="微软雅黑" w:hAnsi="微软雅黑" w:eastAsia="微软雅黑"/>
          <w:szCs w:val="21"/>
        </w:rPr>
        <w:t xml:space="preserve">. </w:t>
      </w:r>
      <w:r>
        <w:rPr>
          <w:rFonts w:hint="eastAsia" w:ascii="微软雅黑" w:hAnsi="微软雅黑" w:eastAsia="微软雅黑"/>
          <w:szCs w:val="21"/>
        </w:rPr>
        <w:t>个人设置</w:t>
      </w:r>
      <w:bookmarkEnd w:id="185"/>
      <w:bookmarkEnd w:id="186"/>
      <w:bookmarkEnd w:id="187"/>
      <w:bookmarkEnd w:id="188"/>
    </w:p>
    <w:p>
      <w:pPr>
        <w:pStyle w:val="26"/>
        <w:rPr>
          <w:rFonts w:ascii="微软雅黑" w:hAnsi="微软雅黑" w:eastAsia="微软雅黑"/>
          <w:szCs w:val="21"/>
        </w:rPr>
      </w:pPr>
      <w:r>
        <w:rPr>
          <w:rFonts w:hint="eastAsia" w:ascii="微软雅黑" w:hAnsi="微软雅黑" w:eastAsia="微软雅黑"/>
          <w:szCs w:val="21"/>
        </w:rPr>
        <w:t>在此主要是对各登录人自己的相关信息进行设置及查看，其分为《个人资料》、《密码修改》、《个性设置》、《角色权限》及《操作日志》五部分。直接在界面的左下角单击《个人设置》按钮就会弹出个人设置界面；单击《在线人员》按钮就会弹出《在线人员列表》。</w:t>
      </w:r>
    </w:p>
    <w:p>
      <w:pPr>
        <w:pStyle w:val="3"/>
        <w:rPr>
          <w:rFonts w:ascii="微软雅黑" w:hAnsi="微软雅黑" w:eastAsia="微软雅黑"/>
          <w:szCs w:val="21"/>
        </w:rPr>
      </w:pPr>
      <w:r>
        <w:rPr>
          <w:rFonts w:hint="eastAsia" w:ascii="微软雅黑" w:hAnsi="微软雅黑" w:eastAsia="微软雅黑"/>
          <w:szCs w:val="21"/>
        </w:rPr>
        <w:t>7</w:t>
      </w:r>
      <w:r>
        <w:rPr>
          <w:rFonts w:ascii="微软雅黑" w:hAnsi="微软雅黑" w:eastAsia="微软雅黑"/>
          <w:szCs w:val="21"/>
        </w:rPr>
        <w:t xml:space="preserve">. </w:t>
      </w:r>
      <w:r>
        <w:rPr>
          <w:rFonts w:hint="eastAsia" w:ascii="微软雅黑" w:hAnsi="微软雅黑" w:eastAsia="微软雅黑"/>
          <w:szCs w:val="21"/>
        </w:rPr>
        <w:t>桌面设置</w:t>
      </w:r>
    </w:p>
    <w:p>
      <w:pPr>
        <w:ind w:firstLine="315" w:firstLineChars="150"/>
        <w:rPr>
          <w:rFonts w:hint="eastAsia" w:ascii="微软雅黑" w:hAnsi="微软雅黑" w:eastAsia="微软雅黑"/>
          <w:szCs w:val="21"/>
        </w:rPr>
      </w:pPr>
      <w:r>
        <w:rPr>
          <w:rFonts w:hint="eastAsia" w:ascii="微软雅黑" w:hAnsi="微软雅黑" w:eastAsia="微软雅黑"/>
          <w:szCs w:val="21"/>
        </w:rPr>
        <w:t>登录系统后默认进入的是系统的桌面，在桌面中有消息、邮件、日程、代办事项、项目节点、公告及投票的快捷方式，如图7-1所示，当点击对应的快捷方式图标后，会链接到对应的功能模块，方便操作和查看。</w:t>
      </w:r>
    </w:p>
    <w:p>
      <w:pPr>
        <w:ind w:firstLine="315" w:firstLineChars="150"/>
        <w:jc w:val="center"/>
        <w:rPr>
          <w:rFonts w:hint="eastAsia" w:ascii="微软雅黑" w:hAnsi="微软雅黑" w:eastAsia="微软雅黑"/>
          <w:bCs/>
          <w:szCs w:val="21"/>
        </w:rPr>
      </w:pPr>
      <w:r>
        <w:rPr>
          <w:rFonts w:hint="eastAsia" w:ascii="微软雅黑" w:hAnsi="微软雅黑" w:eastAsia="微软雅黑"/>
          <w:bCs/>
          <w:szCs w:val="21"/>
        </w:rPr>
        <w:pict>
          <v:shape id="_x0000_i1051" o:spt="75" type="#_x0000_t75" style="height:195.6pt;width:448.05pt;" filled="f" stroked="f" coordsize="21600,21600">
            <v:path/>
            <v:fill on="f" focussize="0,0"/>
            <v:stroke on="f"/>
            <v:imagedata r:id="rId9" o:title=""/>
            <o:lock v:ext="edit" aspectratio="t"/>
            <w10:wrap type="none"/>
            <w10:anchorlock/>
          </v:shape>
        </w:pict>
      </w:r>
    </w:p>
    <w:p>
      <w:pPr>
        <w:ind w:firstLine="315" w:firstLineChars="150"/>
        <w:jc w:val="center"/>
        <w:rPr>
          <w:rFonts w:ascii="微软雅黑" w:hAnsi="微软雅黑" w:eastAsia="微软雅黑"/>
          <w:szCs w:val="21"/>
        </w:rPr>
      </w:pPr>
      <w:r>
        <w:rPr>
          <w:rFonts w:hint="eastAsia" w:ascii="微软雅黑" w:hAnsi="微软雅黑" w:eastAsia="微软雅黑"/>
          <w:bCs/>
          <w:szCs w:val="21"/>
        </w:rPr>
        <w:t>图7-1</w:t>
      </w:r>
    </w:p>
    <w:p>
      <w:pPr>
        <w:pStyle w:val="26"/>
        <w:rPr>
          <w:rFonts w:ascii="微软雅黑" w:hAnsi="微软雅黑" w:eastAsia="微软雅黑"/>
          <w:szCs w:val="21"/>
        </w:rPr>
      </w:pPr>
    </w:p>
    <w:p>
      <w:pPr>
        <w:pStyle w:val="3"/>
        <w:rPr>
          <w:rFonts w:ascii="微软雅黑" w:hAnsi="微软雅黑" w:eastAsia="微软雅黑"/>
          <w:szCs w:val="21"/>
        </w:rPr>
      </w:pPr>
      <w:bookmarkStart w:id="189" w:name="_Toc355363463"/>
      <w:bookmarkStart w:id="190" w:name="_Toc202410914"/>
      <w:bookmarkStart w:id="191" w:name="_Toc202091154"/>
      <w:bookmarkStart w:id="192" w:name="_Toc370378519"/>
      <w:r>
        <w:rPr>
          <w:rFonts w:hint="eastAsia" w:ascii="微软雅黑" w:hAnsi="微软雅黑" w:eastAsia="微软雅黑"/>
          <w:szCs w:val="21"/>
        </w:rPr>
        <w:t>8</w:t>
      </w:r>
      <w:r>
        <w:rPr>
          <w:rFonts w:ascii="微软雅黑" w:hAnsi="微软雅黑" w:eastAsia="微软雅黑"/>
          <w:szCs w:val="21"/>
        </w:rPr>
        <w:t xml:space="preserve">. </w:t>
      </w:r>
      <w:r>
        <w:rPr>
          <w:rFonts w:hint="eastAsia" w:ascii="微软雅黑" w:hAnsi="微软雅黑" w:eastAsia="微软雅黑"/>
          <w:szCs w:val="21"/>
        </w:rPr>
        <w:t>超级管理员</w:t>
      </w:r>
      <w:bookmarkEnd w:id="189"/>
      <w:bookmarkEnd w:id="190"/>
      <w:bookmarkEnd w:id="191"/>
      <w:bookmarkEnd w:id="192"/>
    </w:p>
    <w:p>
      <w:pPr>
        <w:pStyle w:val="26"/>
        <w:rPr>
          <w:rFonts w:ascii="微软雅黑" w:hAnsi="微软雅黑" w:eastAsia="微软雅黑"/>
          <w:szCs w:val="21"/>
        </w:rPr>
      </w:pPr>
      <w:r>
        <w:rPr>
          <w:rFonts w:ascii="微软雅黑" w:hAnsi="微软雅黑" w:eastAsia="微软雅黑"/>
          <w:szCs w:val="21"/>
        </w:rPr>
        <w:t xml:space="preserve"> </w:t>
      </w:r>
      <w:r>
        <w:rPr>
          <w:rFonts w:hint="eastAsia" w:ascii="微软雅黑" w:hAnsi="微软雅黑" w:eastAsia="微软雅黑"/>
          <w:szCs w:val="21"/>
        </w:rPr>
        <w:t>当刚安装本系统后还没有任何账户时，可以使用超级管理员账户登录《超级管理员》界面进行初始化设置，其分为《新建账号》、《新建角色》、《分配权限》及《指派角色》四部分进行设置，首先使用超级管理员账户登录即可进入图8</w:t>
      </w:r>
      <w:r>
        <w:rPr>
          <w:rFonts w:ascii="微软雅黑" w:hAnsi="微软雅黑" w:eastAsia="微软雅黑"/>
          <w:szCs w:val="21"/>
        </w:rPr>
        <w:t>-1</w:t>
      </w:r>
      <w:r>
        <w:rPr>
          <w:rFonts w:hint="eastAsia" w:ascii="微软雅黑" w:hAnsi="微软雅黑" w:eastAsia="微软雅黑"/>
          <w:szCs w:val="21"/>
        </w:rPr>
        <w:t>所示的《超级管理员》界面，具体操作如下：</w:t>
      </w:r>
    </w:p>
    <w:p>
      <w:pPr>
        <w:rPr>
          <w:rFonts w:hint="eastAsia" w:ascii="微软雅黑" w:hAnsi="微软雅黑" w:eastAsia="微软雅黑"/>
          <w:szCs w:val="21"/>
        </w:rPr>
      </w:pPr>
      <w:r>
        <w:rPr>
          <w:rFonts w:hint="eastAsia" w:ascii="微软雅黑" w:hAnsi="微软雅黑" w:eastAsia="微软雅黑"/>
          <w:szCs w:val="21"/>
        </w:rPr>
        <w:t>【超级管理员账户是在系统的配置文件中进行设置的（提示：更换系统管理员时建议在配置文件将超级管理员也更换！】</w:t>
      </w:r>
    </w:p>
    <w:p>
      <w:pPr>
        <w:jc w:val="center"/>
        <w:rPr>
          <w:rFonts w:ascii="微软雅黑" w:hAnsi="微软雅黑" w:eastAsia="微软雅黑"/>
          <w:szCs w:val="21"/>
        </w:rPr>
      </w:pPr>
      <w:r>
        <w:rPr>
          <w:rFonts w:ascii="微软雅黑" w:hAnsi="微软雅黑" w:eastAsia="微软雅黑"/>
          <w:szCs w:val="21"/>
        </w:rPr>
        <w:pict>
          <v:shape id="_x0000_i1052" o:spt="75" type="#_x0000_t75" style="height:111.75pt;width:333pt;" filled="f" stroked="f" coordsize="21600,21600">
            <v:path/>
            <v:fill on="f" focussize="0,0"/>
            <v:stroke on="f"/>
            <v:imagedata r:id="rId10" o:title=""/>
            <o:lock v:ext="edit" aspectratio="t"/>
            <w10:wrap type="none"/>
            <w10:anchorlock/>
          </v:shape>
        </w:pict>
      </w:r>
    </w:p>
    <w:p>
      <w:pPr>
        <w:jc w:val="center"/>
        <w:rPr>
          <w:rFonts w:ascii="微软雅黑" w:hAnsi="微软雅黑" w:eastAsia="微软雅黑"/>
          <w:szCs w:val="21"/>
        </w:rPr>
      </w:pPr>
      <w:r>
        <w:rPr>
          <w:rFonts w:hint="eastAsia" w:ascii="微软雅黑" w:hAnsi="微软雅黑" w:eastAsia="微软雅黑"/>
          <w:szCs w:val="21"/>
        </w:rPr>
        <w:t>图8</w:t>
      </w:r>
      <w:r>
        <w:rPr>
          <w:rFonts w:ascii="微软雅黑" w:hAnsi="微软雅黑" w:eastAsia="微软雅黑"/>
          <w:szCs w:val="21"/>
        </w:rPr>
        <w:t>-1</w:t>
      </w:r>
    </w:p>
    <w:p>
      <w:pPr>
        <w:pStyle w:val="26"/>
        <w:numPr>
          <w:ilvl w:val="0"/>
          <w:numId w:val="1"/>
        </w:numPr>
        <w:ind w:firstLineChars="0"/>
        <w:rPr>
          <w:rFonts w:ascii="微软雅黑" w:hAnsi="微软雅黑" w:eastAsia="微软雅黑"/>
          <w:szCs w:val="21"/>
        </w:rPr>
      </w:pPr>
      <w:r>
        <w:rPr>
          <w:rFonts w:hint="eastAsia" w:ascii="微软雅黑" w:hAnsi="微软雅黑" w:eastAsia="微软雅黑"/>
          <w:szCs w:val="21"/>
        </w:rPr>
        <w:t>新建角色</w:t>
      </w:r>
    </w:p>
    <w:p>
      <w:pPr>
        <w:pStyle w:val="26"/>
        <w:rPr>
          <w:rFonts w:ascii="微软雅黑" w:hAnsi="微软雅黑" w:eastAsia="微软雅黑"/>
          <w:szCs w:val="21"/>
        </w:rPr>
      </w:pPr>
      <w:r>
        <w:rPr>
          <w:rFonts w:hint="eastAsia" w:ascii="微软雅黑" w:hAnsi="微软雅黑" w:eastAsia="微软雅黑"/>
          <w:szCs w:val="21"/>
        </w:rPr>
        <w:t>首先新建一个角色，以便后来通过它来给用户分配权限，直接在图8</w:t>
      </w:r>
      <w:r>
        <w:rPr>
          <w:rFonts w:ascii="微软雅黑" w:hAnsi="微软雅黑" w:eastAsia="微软雅黑"/>
          <w:szCs w:val="21"/>
        </w:rPr>
        <w:t>-1</w:t>
      </w:r>
      <w:r>
        <w:rPr>
          <w:rFonts w:hint="eastAsia" w:ascii="微软雅黑" w:hAnsi="微软雅黑" w:eastAsia="微软雅黑"/>
          <w:szCs w:val="21"/>
        </w:rPr>
        <w:t>所示界面的角色名称框中输入相应的角色名，然后单击《保存》按钮即可新建角色。</w:t>
      </w:r>
    </w:p>
    <w:p>
      <w:pPr>
        <w:pStyle w:val="26"/>
        <w:numPr>
          <w:ilvl w:val="0"/>
          <w:numId w:val="1"/>
        </w:numPr>
        <w:ind w:firstLineChars="0"/>
        <w:rPr>
          <w:rFonts w:ascii="微软雅黑" w:hAnsi="微软雅黑" w:eastAsia="微软雅黑"/>
          <w:szCs w:val="21"/>
        </w:rPr>
      </w:pPr>
      <w:r>
        <w:rPr>
          <w:rFonts w:hint="eastAsia" w:ascii="微软雅黑" w:hAnsi="微软雅黑" w:eastAsia="微软雅黑"/>
          <w:szCs w:val="21"/>
        </w:rPr>
        <w:t>分配权限</w:t>
      </w:r>
    </w:p>
    <w:p>
      <w:pPr>
        <w:pStyle w:val="26"/>
        <w:rPr>
          <w:rFonts w:ascii="微软雅黑" w:hAnsi="微软雅黑" w:eastAsia="微软雅黑"/>
          <w:szCs w:val="21"/>
        </w:rPr>
      </w:pPr>
      <w:r>
        <w:rPr>
          <w:rFonts w:hint="eastAsia" w:ascii="微软雅黑" w:hAnsi="微软雅黑" w:eastAsia="微软雅黑"/>
          <w:szCs w:val="21"/>
        </w:rPr>
        <w:t>首先单击图8</w:t>
      </w:r>
      <w:r>
        <w:rPr>
          <w:rFonts w:ascii="微软雅黑" w:hAnsi="微软雅黑" w:eastAsia="微软雅黑"/>
          <w:szCs w:val="21"/>
        </w:rPr>
        <w:t>-1</w:t>
      </w:r>
      <w:r>
        <w:rPr>
          <w:rFonts w:hint="eastAsia" w:ascii="微软雅黑" w:hAnsi="微软雅黑" w:eastAsia="微软雅黑"/>
          <w:szCs w:val="21"/>
        </w:rPr>
        <w:t>所示界面上方的《分配权限》按钮就会进入图8</w:t>
      </w:r>
      <w:r>
        <w:rPr>
          <w:rFonts w:ascii="微软雅黑" w:hAnsi="微软雅黑" w:eastAsia="微软雅黑"/>
          <w:szCs w:val="21"/>
        </w:rPr>
        <w:t>-2</w:t>
      </w:r>
      <w:r>
        <w:rPr>
          <w:rFonts w:hint="eastAsia" w:ascii="微软雅黑" w:hAnsi="微软雅黑" w:eastAsia="微软雅黑"/>
          <w:szCs w:val="21"/>
        </w:rPr>
        <w:t>所示的分配权限界面，在下拉框中选中需要分配权限的角色，此时界面就会显示图8</w:t>
      </w:r>
      <w:r>
        <w:rPr>
          <w:rFonts w:ascii="微软雅黑" w:hAnsi="微软雅黑" w:eastAsia="微软雅黑"/>
          <w:szCs w:val="21"/>
        </w:rPr>
        <w:t>-3</w:t>
      </w:r>
      <w:r>
        <w:rPr>
          <w:rFonts w:hint="eastAsia" w:ascii="微软雅黑" w:hAnsi="微软雅黑" w:eastAsia="微软雅黑"/>
          <w:szCs w:val="21"/>
        </w:rPr>
        <w:t>所示的部分，选中相应的权限后单击《保存》按钮即可给该角色分配所选择的权限。</w:t>
      </w:r>
    </w:p>
    <w:p>
      <w:pPr>
        <w:jc w:val="center"/>
        <w:rPr>
          <w:rFonts w:ascii="微软雅黑" w:hAnsi="微软雅黑" w:eastAsia="微软雅黑"/>
          <w:szCs w:val="21"/>
        </w:rPr>
      </w:pPr>
      <w:r>
        <w:rPr>
          <w:rFonts w:ascii="微软雅黑" w:hAnsi="微软雅黑" w:eastAsia="微软雅黑"/>
          <w:szCs w:val="21"/>
        </w:rPr>
        <w:pict>
          <v:shape id="_x0000_i1053" o:spt="75" type="#_x0000_t75" style="height:114pt;width:379.5pt;" filled="f" stroked="f" coordsize="21600,21600">
            <v:path/>
            <v:fill on="f" focussize="0,0"/>
            <v:stroke on="f"/>
            <v:imagedata r:id="rId11" o:title=""/>
            <o:lock v:ext="edit" aspectratio="t"/>
            <w10:wrap type="none"/>
            <w10:anchorlock/>
          </v:shape>
        </w:pict>
      </w:r>
    </w:p>
    <w:p>
      <w:pPr>
        <w:jc w:val="center"/>
        <w:rPr>
          <w:rFonts w:ascii="微软雅黑" w:hAnsi="微软雅黑" w:eastAsia="微软雅黑"/>
          <w:szCs w:val="21"/>
        </w:rPr>
      </w:pPr>
      <w:r>
        <w:rPr>
          <w:rFonts w:hint="eastAsia" w:ascii="微软雅黑" w:hAnsi="微软雅黑" w:eastAsia="微软雅黑"/>
          <w:szCs w:val="21"/>
        </w:rPr>
        <w:t>图8-</w:t>
      </w:r>
      <w:r>
        <w:rPr>
          <w:rFonts w:ascii="微软雅黑" w:hAnsi="微软雅黑" w:eastAsia="微软雅黑"/>
          <w:szCs w:val="21"/>
        </w:rPr>
        <w:t>2</w:t>
      </w:r>
    </w:p>
    <w:p>
      <w:pPr>
        <w:jc w:val="center"/>
        <w:rPr>
          <w:rFonts w:ascii="微软雅黑" w:hAnsi="微软雅黑" w:eastAsia="微软雅黑"/>
          <w:szCs w:val="21"/>
        </w:rPr>
      </w:pPr>
      <w:r>
        <w:rPr>
          <w:rFonts w:ascii="微软雅黑" w:hAnsi="微软雅黑" w:eastAsia="微软雅黑"/>
          <w:szCs w:val="21"/>
        </w:rPr>
        <w:pict>
          <v:shape id="_x0000_i1054" o:spt="75" type="#_x0000_t75" style="height:335.45pt;width:448.25pt;" filled="f" stroked="f" coordsize="21600,21600">
            <v:path/>
            <v:fill on="f" focussize="0,0"/>
            <v:stroke on="f"/>
            <v:imagedata r:id="rId12" o:title=""/>
            <o:lock v:ext="edit" aspectratio="t"/>
            <w10:wrap type="none"/>
            <w10:anchorlock/>
          </v:shape>
        </w:pict>
      </w:r>
    </w:p>
    <w:p>
      <w:pPr>
        <w:jc w:val="center"/>
        <w:rPr>
          <w:rFonts w:ascii="微软雅黑" w:hAnsi="微软雅黑" w:eastAsia="微软雅黑"/>
          <w:szCs w:val="21"/>
        </w:rPr>
      </w:pPr>
      <w:r>
        <w:rPr>
          <w:rFonts w:hint="eastAsia" w:ascii="微软雅黑" w:hAnsi="微软雅黑" w:eastAsia="微软雅黑"/>
          <w:szCs w:val="21"/>
        </w:rPr>
        <w:t>图8-</w:t>
      </w:r>
      <w:r>
        <w:rPr>
          <w:rFonts w:ascii="微软雅黑" w:hAnsi="微软雅黑" w:eastAsia="微软雅黑"/>
          <w:szCs w:val="21"/>
        </w:rPr>
        <w:t>3</w:t>
      </w:r>
    </w:p>
    <w:p>
      <w:pPr>
        <w:pStyle w:val="26"/>
        <w:numPr>
          <w:ilvl w:val="0"/>
          <w:numId w:val="1"/>
        </w:numPr>
        <w:ind w:firstLineChars="0"/>
        <w:rPr>
          <w:rFonts w:ascii="微软雅黑" w:hAnsi="微软雅黑" w:eastAsia="微软雅黑"/>
          <w:szCs w:val="21"/>
        </w:rPr>
      </w:pPr>
      <w:r>
        <w:rPr>
          <w:rFonts w:hint="eastAsia" w:ascii="微软雅黑" w:hAnsi="微软雅黑" w:eastAsia="微软雅黑"/>
          <w:szCs w:val="21"/>
        </w:rPr>
        <w:t>新建账号</w:t>
      </w:r>
    </w:p>
    <w:p>
      <w:pPr>
        <w:pStyle w:val="26"/>
        <w:rPr>
          <w:rFonts w:ascii="微软雅黑" w:hAnsi="微软雅黑" w:eastAsia="微软雅黑"/>
          <w:szCs w:val="21"/>
        </w:rPr>
      </w:pPr>
      <w:r>
        <w:rPr>
          <w:rFonts w:hint="eastAsia" w:ascii="微软雅黑" w:hAnsi="微软雅黑" w:eastAsia="微软雅黑"/>
          <w:szCs w:val="21"/>
        </w:rPr>
        <w:t>单击图8-</w:t>
      </w:r>
      <w:r>
        <w:rPr>
          <w:rFonts w:ascii="微软雅黑" w:hAnsi="微软雅黑" w:eastAsia="微软雅黑"/>
          <w:szCs w:val="21"/>
        </w:rPr>
        <w:t>1</w:t>
      </w:r>
      <w:r>
        <w:rPr>
          <w:rFonts w:hint="eastAsia" w:ascii="微软雅黑" w:hAnsi="微软雅黑" w:eastAsia="微软雅黑"/>
          <w:szCs w:val="21"/>
        </w:rPr>
        <w:t>所示界面上方的《新建账号》按钮就会进入图8</w:t>
      </w:r>
      <w:r>
        <w:rPr>
          <w:rFonts w:ascii="微软雅黑" w:hAnsi="微软雅黑" w:eastAsia="微软雅黑"/>
          <w:szCs w:val="21"/>
        </w:rPr>
        <w:t>-4</w:t>
      </w:r>
      <w:r>
        <w:rPr>
          <w:rFonts w:hint="eastAsia" w:ascii="微软雅黑" w:hAnsi="微软雅黑" w:eastAsia="微软雅黑"/>
          <w:szCs w:val="21"/>
        </w:rPr>
        <w:t>所示的界面，各项都输入相应的信息后单击《保存》按钮即可成功建立相应的部门及职务。</w:t>
      </w:r>
    </w:p>
    <w:p>
      <w:pPr>
        <w:jc w:val="center"/>
        <w:rPr>
          <w:rFonts w:ascii="微软雅黑" w:hAnsi="微软雅黑" w:eastAsia="微软雅黑"/>
          <w:szCs w:val="21"/>
        </w:rPr>
      </w:pPr>
      <w:r>
        <w:rPr>
          <w:rFonts w:ascii="微软雅黑" w:hAnsi="微软雅黑" w:eastAsia="微软雅黑"/>
          <w:szCs w:val="21"/>
        </w:rPr>
        <w:pict>
          <v:shape id="_x0000_i1055" o:spt="75" type="#_x0000_t75" style="height:137.45pt;width:326.3pt;" filled="f" stroked="f" coordsize="21600,21600">
            <v:path/>
            <v:fill on="f" focussize="0,0"/>
            <v:stroke on="f"/>
            <v:imagedata r:id="rId13" o:title=""/>
            <o:lock v:ext="edit" aspectratio="t"/>
            <w10:wrap type="none"/>
            <w10:anchorlock/>
          </v:shape>
        </w:pict>
      </w:r>
    </w:p>
    <w:p>
      <w:pPr>
        <w:jc w:val="center"/>
        <w:rPr>
          <w:rFonts w:ascii="微软雅黑" w:hAnsi="微软雅黑" w:eastAsia="微软雅黑"/>
          <w:szCs w:val="21"/>
        </w:rPr>
      </w:pPr>
      <w:r>
        <w:rPr>
          <w:rFonts w:hint="eastAsia" w:ascii="微软雅黑" w:hAnsi="微软雅黑" w:eastAsia="微软雅黑"/>
          <w:szCs w:val="21"/>
        </w:rPr>
        <w:t>图8-</w:t>
      </w:r>
      <w:r>
        <w:rPr>
          <w:rFonts w:ascii="微软雅黑" w:hAnsi="微软雅黑" w:eastAsia="微软雅黑"/>
          <w:szCs w:val="21"/>
        </w:rPr>
        <w:t>4</w:t>
      </w:r>
    </w:p>
    <w:p>
      <w:pPr>
        <w:pStyle w:val="26"/>
        <w:rPr>
          <w:rFonts w:ascii="微软雅黑" w:hAnsi="微软雅黑" w:eastAsia="微软雅黑"/>
          <w:szCs w:val="21"/>
        </w:rPr>
      </w:pPr>
      <w:r>
        <w:rPr>
          <w:rFonts w:hint="eastAsia" w:ascii="微软雅黑" w:hAnsi="微软雅黑" w:eastAsia="微软雅黑"/>
          <w:szCs w:val="21"/>
        </w:rPr>
        <w:t>当存在可选部门及职务时再单击进入《新建帐号》界面就会显示如图8</w:t>
      </w:r>
      <w:r>
        <w:rPr>
          <w:rFonts w:ascii="微软雅黑" w:hAnsi="微软雅黑" w:eastAsia="微软雅黑"/>
          <w:szCs w:val="21"/>
        </w:rPr>
        <w:t>-5</w:t>
      </w:r>
      <w:r>
        <w:rPr>
          <w:rFonts w:hint="eastAsia" w:ascii="微软雅黑" w:hAnsi="微软雅黑" w:eastAsia="微软雅黑"/>
          <w:szCs w:val="21"/>
        </w:rPr>
        <w:t>所示的界面，此时再在此界面上输入及选择相应的信息后单击《保存》按钮即可新建帐号，建成的帐号是取姓名的前一个字母</w:t>
      </w:r>
      <w:r>
        <w:rPr>
          <w:rFonts w:ascii="微软雅黑" w:hAnsi="微软雅黑" w:eastAsia="微软雅黑"/>
          <w:szCs w:val="21"/>
        </w:rPr>
        <w:t>+</w:t>
      </w:r>
      <w:r>
        <w:rPr>
          <w:rFonts w:hint="eastAsia" w:ascii="微软雅黑" w:hAnsi="微软雅黑" w:eastAsia="微软雅黑"/>
          <w:szCs w:val="21"/>
        </w:rPr>
        <w:t>工号，如张三的帐号产生为</w:t>
      </w:r>
      <w:r>
        <w:rPr>
          <w:rFonts w:ascii="微软雅黑" w:hAnsi="微软雅黑" w:eastAsia="微软雅黑"/>
          <w:szCs w:val="21"/>
        </w:rPr>
        <w:t>“zs”+</w:t>
      </w:r>
      <w:r>
        <w:rPr>
          <w:rFonts w:hint="eastAsia" w:ascii="微软雅黑" w:hAnsi="微软雅黑" w:eastAsia="微软雅黑"/>
          <w:szCs w:val="21"/>
        </w:rPr>
        <w:t>工号，初始密码为</w:t>
      </w:r>
      <w:r>
        <w:rPr>
          <w:rFonts w:ascii="微软雅黑" w:hAnsi="微软雅黑" w:eastAsia="微软雅黑"/>
          <w:szCs w:val="21"/>
        </w:rPr>
        <w:t>6</w:t>
      </w:r>
      <w:r>
        <w:rPr>
          <w:rFonts w:hint="eastAsia" w:ascii="微软雅黑" w:hAnsi="微软雅黑" w:eastAsia="微软雅黑"/>
          <w:szCs w:val="21"/>
        </w:rPr>
        <w:t>个</w:t>
      </w:r>
      <w:r>
        <w:rPr>
          <w:rFonts w:ascii="微软雅黑" w:hAnsi="微软雅黑" w:eastAsia="微软雅黑"/>
          <w:szCs w:val="21"/>
        </w:rPr>
        <w:t>1</w:t>
      </w:r>
      <w:r>
        <w:rPr>
          <w:rFonts w:hint="eastAsia" w:ascii="微软雅黑" w:hAnsi="微软雅黑" w:eastAsia="微软雅黑"/>
          <w:szCs w:val="21"/>
        </w:rPr>
        <w:t>。</w:t>
      </w:r>
    </w:p>
    <w:p>
      <w:pPr>
        <w:jc w:val="center"/>
        <w:rPr>
          <w:rFonts w:ascii="微软雅黑" w:hAnsi="微软雅黑" w:eastAsia="微软雅黑"/>
          <w:szCs w:val="21"/>
        </w:rPr>
      </w:pPr>
      <w:r>
        <w:rPr>
          <w:rFonts w:ascii="微软雅黑" w:hAnsi="微软雅黑" w:eastAsia="微软雅黑"/>
          <w:szCs w:val="21"/>
        </w:rPr>
        <w:pict>
          <v:shape id="_x0000_i1056" o:spt="75" type="#_x0000_t75" style="height:137.45pt;width:326.3pt;" filled="f" stroked="f" coordsize="21600,21600">
            <v:path/>
            <v:fill on="f" focussize="0,0"/>
            <v:stroke on="f"/>
            <v:imagedata r:id="rId13" o:title=""/>
            <o:lock v:ext="edit" aspectratio="t"/>
            <w10:wrap type="none"/>
            <w10:anchorlock/>
          </v:shape>
        </w:pict>
      </w:r>
    </w:p>
    <w:p>
      <w:pPr>
        <w:jc w:val="center"/>
        <w:rPr>
          <w:rFonts w:ascii="微软雅黑" w:hAnsi="微软雅黑" w:eastAsia="微软雅黑"/>
          <w:szCs w:val="21"/>
        </w:rPr>
      </w:pPr>
      <w:r>
        <w:rPr>
          <w:rFonts w:hint="eastAsia" w:ascii="微软雅黑" w:hAnsi="微软雅黑" w:eastAsia="微软雅黑"/>
          <w:szCs w:val="21"/>
        </w:rPr>
        <w:t>图8-</w:t>
      </w:r>
      <w:r>
        <w:rPr>
          <w:rFonts w:ascii="微软雅黑" w:hAnsi="微软雅黑" w:eastAsia="微软雅黑"/>
          <w:szCs w:val="21"/>
        </w:rPr>
        <w:t>5</w:t>
      </w:r>
    </w:p>
    <w:p>
      <w:pPr>
        <w:pStyle w:val="26"/>
        <w:numPr>
          <w:ilvl w:val="0"/>
          <w:numId w:val="1"/>
        </w:numPr>
        <w:ind w:firstLineChars="0"/>
        <w:rPr>
          <w:rFonts w:ascii="微软雅黑" w:hAnsi="微软雅黑" w:eastAsia="微软雅黑"/>
          <w:szCs w:val="21"/>
        </w:rPr>
      </w:pPr>
      <w:r>
        <w:rPr>
          <w:rFonts w:hint="eastAsia" w:ascii="微软雅黑" w:hAnsi="微软雅黑" w:eastAsia="微软雅黑"/>
          <w:szCs w:val="21"/>
        </w:rPr>
        <w:t>指派角色</w:t>
      </w:r>
    </w:p>
    <w:p>
      <w:pPr>
        <w:pStyle w:val="26"/>
        <w:rPr>
          <w:rFonts w:ascii="微软雅黑" w:hAnsi="微软雅黑" w:eastAsia="微软雅黑"/>
          <w:szCs w:val="21"/>
        </w:rPr>
      </w:pPr>
      <w:r>
        <w:rPr>
          <w:rFonts w:hint="eastAsia" w:ascii="微软雅黑" w:hAnsi="微软雅黑" w:eastAsia="微软雅黑"/>
          <w:szCs w:val="21"/>
        </w:rPr>
        <w:t>单击图8-</w:t>
      </w:r>
      <w:r>
        <w:rPr>
          <w:rFonts w:ascii="微软雅黑" w:hAnsi="微软雅黑" w:eastAsia="微软雅黑"/>
          <w:szCs w:val="21"/>
        </w:rPr>
        <w:t>1</w:t>
      </w:r>
      <w:r>
        <w:rPr>
          <w:rFonts w:hint="eastAsia" w:ascii="微软雅黑" w:hAnsi="微软雅黑" w:eastAsia="微软雅黑"/>
          <w:szCs w:val="21"/>
        </w:rPr>
        <w:t>所示界面上方的《指派角色》按钮即可进入图8-</w:t>
      </w:r>
      <w:r>
        <w:rPr>
          <w:rFonts w:ascii="微软雅黑" w:hAnsi="微软雅黑" w:eastAsia="微软雅黑"/>
          <w:szCs w:val="21"/>
        </w:rPr>
        <w:t>6</w:t>
      </w:r>
      <w:r>
        <w:rPr>
          <w:rFonts w:hint="eastAsia" w:ascii="微软雅黑" w:hAnsi="微软雅黑" w:eastAsia="微软雅黑"/>
          <w:szCs w:val="21"/>
        </w:rPr>
        <w:t>所示的指派角色界面，在下拉框中选中需要指派角色的人员，此时界面就会显示图8-</w:t>
      </w:r>
      <w:r>
        <w:rPr>
          <w:rFonts w:ascii="微软雅黑" w:hAnsi="微软雅黑" w:eastAsia="微软雅黑"/>
          <w:szCs w:val="21"/>
        </w:rPr>
        <w:t>7</w:t>
      </w:r>
      <w:r>
        <w:rPr>
          <w:rFonts w:hint="eastAsia" w:ascii="微软雅黑" w:hAnsi="微软雅黑" w:eastAsia="微软雅黑"/>
          <w:szCs w:val="21"/>
        </w:rPr>
        <w:t>所示的部分，设置好相应的角色后单击《保存》按钮即可给该人员分配所选择的角色，以使其拥有相应的权限。</w:t>
      </w:r>
    </w:p>
    <w:p>
      <w:pPr>
        <w:pStyle w:val="26"/>
        <w:rPr>
          <w:rFonts w:ascii="微软雅黑" w:hAnsi="微软雅黑" w:eastAsia="微软雅黑"/>
          <w:szCs w:val="21"/>
        </w:rPr>
      </w:pPr>
    </w:p>
    <w:p>
      <w:pPr>
        <w:jc w:val="center"/>
        <w:rPr>
          <w:rFonts w:ascii="微软雅黑" w:hAnsi="微软雅黑" w:eastAsia="微软雅黑"/>
          <w:szCs w:val="21"/>
        </w:rPr>
      </w:pPr>
      <w:r>
        <w:rPr>
          <w:rFonts w:ascii="微软雅黑" w:hAnsi="微软雅黑" w:eastAsia="微软雅黑"/>
          <w:szCs w:val="21"/>
        </w:rPr>
        <w:pict>
          <v:shape id="_x0000_i1057" o:spt="75" type="#_x0000_t75" style="height:94.5pt;width:354pt;" filled="f" stroked="f" coordsize="21600,21600">
            <v:path/>
            <v:fill on="f" focussize="0,0"/>
            <v:stroke on="f"/>
            <v:imagedata r:id="rId14" o:title=""/>
            <o:lock v:ext="edit" aspectratio="t"/>
            <w10:wrap type="none"/>
            <w10:anchorlock/>
          </v:shape>
        </w:pict>
      </w:r>
    </w:p>
    <w:p>
      <w:pPr>
        <w:jc w:val="center"/>
        <w:rPr>
          <w:rFonts w:ascii="微软雅黑" w:hAnsi="微软雅黑" w:eastAsia="微软雅黑"/>
          <w:szCs w:val="21"/>
        </w:rPr>
      </w:pPr>
      <w:r>
        <w:rPr>
          <w:rFonts w:hint="eastAsia" w:ascii="微软雅黑" w:hAnsi="微软雅黑" w:eastAsia="微软雅黑"/>
          <w:szCs w:val="21"/>
        </w:rPr>
        <w:t>图8-</w:t>
      </w:r>
      <w:r>
        <w:rPr>
          <w:rFonts w:ascii="微软雅黑" w:hAnsi="微软雅黑" w:eastAsia="微软雅黑"/>
          <w:szCs w:val="21"/>
        </w:rPr>
        <w:t>6</w:t>
      </w:r>
    </w:p>
    <w:p>
      <w:pPr>
        <w:jc w:val="center"/>
        <w:rPr>
          <w:rFonts w:ascii="微软雅黑" w:hAnsi="微软雅黑" w:eastAsia="微软雅黑"/>
          <w:szCs w:val="21"/>
        </w:rPr>
      </w:pPr>
      <w:r>
        <w:rPr>
          <w:rFonts w:ascii="微软雅黑" w:hAnsi="微软雅黑" w:eastAsia="微软雅黑"/>
          <w:szCs w:val="21"/>
        </w:rPr>
        <w:pict>
          <v:shape id="_x0000_i1058" o:spt="75" type="#_x0000_t75" style="height:92.65pt;width:447.95pt;" filled="f" stroked="f" coordsize="21600,21600">
            <v:path/>
            <v:fill on="f" focussize="0,0"/>
            <v:stroke on="f"/>
            <v:imagedata r:id="rId15" o:title=""/>
            <o:lock v:ext="edit" aspectratio="t"/>
            <w10:wrap type="none"/>
            <w10:anchorlock/>
          </v:shape>
        </w:pict>
      </w:r>
    </w:p>
    <w:p>
      <w:pPr>
        <w:jc w:val="center"/>
        <w:rPr>
          <w:rFonts w:hint="eastAsia" w:ascii="微软雅黑" w:hAnsi="微软雅黑" w:eastAsia="微软雅黑"/>
          <w:szCs w:val="21"/>
        </w:rPr>
      </w:pPr>
      <w:r>
        <w:rPr>
          <w:rFonts w:hint="eastAsia" w:ascii="微软雅黑" w:hAnsi="微软雅黑" w:eastAsia="微软雅黑"/>
          <w:szCs w:val="21"/>
        </w:rPr>
        <w:t>图8-</w:t>
      </w:r>
      <w:r>
        <w:rPr>
          <w:rFonts w:ascii="微软雅黑" w:hAnsi="微软雅黑" w:eastAsia="微软雅黑"/>
          <w:szCs w:val="21"/>
        </w:rPr>
        <w:t>7</w:t>
      </w:r>
    </w:p>
    <w:p>
      <w:pPr>
        <w:pStyle w:val="26"/>
        <w:numPr>
          <w:ilvl w:val="0"/>
          <w:numId w:val="1"/>
        </w:numPr>
        <w:ind w:firstLineChars="0"/>
        <w:rPr>
          <w:rFonts w:ascii="微软雅黑" w:hAnsi="微软雅黑" w:eastAsia="微软雅黑"/>
          <w:szCs w:val="21"/>
        </w:rPr>
      </w:pPr>
      <w:r>
        <w:rPr>
          <w:rFonts w:hint="eastAsia" w:ascii="微软雅黑" w:hAnsi="微软雅黑" w:eastAsia="微软雅黑"/>
          <w:szCs w:val="21"/>
        </w:rPr>
        <w:t>重新登录</w:t>
      </w:r>
    </w:p>
    <w:p>
      <w:pPr>
        <w:rPr>
          <w:rFonts w:hint="eastAsia" w:ascii="微软雅黑" w:hAnsi="微软雅黑" w:eastAsia="微软雅黑"/>
          <w:szCs w:val="21"/>
        </w:rPr>
      </w:pPr>
      <w:r>
        <w:rPr>
          <w:rFonts w:hint="eastAsia" w:ascii="微软雅黑" w:hAnsi="微软雅黑" w:eastAsia="微软雅黑"/>
          <w:szCs w:val="21"/>
        </w:rPr>
        <w:t>单击图8-1所示界面上方的《重新登录》按钮会出现系统重新登录界面，如图8-8所示。</w:t>
      </w:r>
    </w:p>
    <w:p>
      <w:pPr>
        <w:rPr>
          <w:rFonts w:hint="eastAsia" w:ascii="微软雅黑" w:hAnsi="微软雅黑" w:eastAsia="微软雅黑"/>
          <w:szCs w:val="21"/>
        </w:rPr>
      </w:pPr>
      <w:r>
        <w:rPr>
          <w:rFonts w:ascii="微软雅黑" w:hAnsi="微软雅黑" w:eastAsia="微软雅黑"/>
          <w:szCs w:val="21"/>
        </w:rPr>
        <w:pict>
          <v:shape id="_x0000_i1059" o:spt="75" type="#_x0000_t75" style="height:216.6pt;width:447.5pt;" filled="f" stroked="f" coordsize="21600,21600">
            <v:path/>
            <v:fill on="f" focussize="0,0"/>
            <v:stroke on="f"/>
            <v:imagedata r:id="rId16" o:title=""/>
            <o:lock v:ext="edit" aspectratio="t"/>
            <w10:wrap type="none"/>
            <w10:anchorlock/>
          </v:shape>
        </w:pict>
      </w:r>
    </w:p>
    <w:p>
      <w:pPr>
        <w:rPr>
          <w:rFonts w:ascii="微软雅黑" w:hAnsi="微软雅黑" w:eastAsia="微软雅黑"/>
          <w:szCs w:val="21"/>
        </w:rPr>
      </w:pPr>
      <w:r>
        <w:rPr>
          <w:rFonts w:hint="eastAsia" w:ascii="微软雅黑" w:hAnsi="微软雅黑" w:eastAsia="微软雅黑"/>
          <w:szCs w:val="21"/>
        </w:rPr>
        <w:t xml:space="preserve">                                         图8-8</w:t>
      </w:r>
    </w:p>
    <w:p>
      <w:pPr>
        <w:pStyle w:val="3"/>
        <w:rPr>
          <w:rFonts w:hint="eastAsia" w:ascii="微软雅黑" w:hAnsi="微软雅黑" w:eastAsia="微软雅黑"/>
          <w:szCs w:val="21"/>
        </w:rPr>
      </w:pPr>
      <w:bookmarkStart w:id="193" w:name="_Toc355363461"/>
      <w:bookmarkStart w:id="194" w:name="_Toc202410913"/>
      <w:bookmarkStart w:id="195" w:name="_Toc370378517"/>
      <w:bookmarkStart w:id="196" w:name="_Toc202091153"/>
      <w:r>
        <w:rPr>
          <w:rFonts w:hint="eastAsia" w:ascii="微软雅黑" w:hAnsi="微软雅黑" w:eastAsia="微软雅黑"/>
          <w:szCs w:val="21"/>
        </w:rPr>
        <w:t>9</w:t>
      </w:r>
      <w:r>
        <w:rPr>
          <w:rFonts w:ascii="微软雅黑" w:hAnsi="微软雅黑" w:eastAsia="微软雅黑"/>
          <w:szCs w:val="21"/>
        </w:rPr>
        <w:t xml:space="preserve">. </w:t>
      </w:r>
      <w:bookmarkEnd w:id="193"/>
      <w:bookmarkEnd w:id="194"/>
      <w:bookmarkEnd w:id="195"/>
      <w:bookmarkEnd w:id="196"/>
      <w:r>
        <w:rPr>
          <w:rFonts w:hint="eastAsia" w:ascii="微软雅黑" w:hAnsi="微软雅黑" w:eastAsia="微软雅黑"/>
          <w:szCs w:val="21"/>
        </w:rPr>
        <w:t>右下角快捷功能键</w:t>
      </w:r>
    </w:p>
    <w:p>
      <w:pPr>
        <w:rPr>
          <w:rFonts w:hint="eastAsia"/>
        </w:rPr>
      </w:pPr>
      <w:r>
        <w:rPr>
          <w:rFonts w:hint="eastAsia"/>
        </w:rPr>
        <w:t>右下快捷功能键位置如图9-1</w:t>
      </w:r>
    </w:p>
    <w:p>
      <w:pPr>
        <w:rPr>
          <w:rFonts w:hint="eastAsia"/>
        </w:rPr>
      </w:pPr>
      <w:r>
        <w:rPr>
          <w:rFonts w:hint="eastAsia"/>
        </w:rPr>
        <w:pict>
          <v:shape id="_x0000_i1060" o:spt="75" type="#_x0000_t75" style="height:71.25pt;width:333.7pt;" filled="f" stroked="f" coordsize="21600,21600">
            <v:path/>
            <v:fill on="f" focussize="0,0"/>
            <v:stroke on="f"/>
            <v:imagedata r:id="rId17" o:title=""/>
            <o:lock v:ext="edit" aspectratio="t"/>
            <w10:wrap type="none"/>
            <w10:anchorlock/>
          </v:shape>
        </w:pict>
      </w:r>
    </w:p>
    <w:p>
      <w:pPr>
        <w:rPr>
          <w:rFonts w:hint="eastAsia"/>
        </w:rPr>
      </w:pPr>
    </w:p>
    <w:p>
      <w:pPr>
        <w:ind w:firstLine="420" w:firstLineChars="200"/>
        <w:rPr>
          <w:rFonts w:hint="eastAsia" w:ascii="微软雅黑" w:hAnsi="微软雅黑" w:eastAsia="微软雅黑"/>
          <w:szCs w:val="21"/>
        </w:rPr>
      </w:pPr>
      <w:r>
        <w:rPr>
          <w:rFonts w:hint="eastAsia" w:ascii="微软雅黑" w:hAnsi="微软雅黑" w:eastAsia="微软雅黑"/>
          <w:szCs w:val="21"/>
        </w:rPr>
        <w:t>单击《在线人员》按钮就会弹出如图9</w:t>
      </w:r>
      <w:r>
        <w:rPr>
          <w:rFonts w:ascii="微软雅黑" w:hAnsi="微软雅黑" w:eastAsia="微软雅黑"/>
          <w:szCs w:val="21"/>
        </w:rPr>
        <w:t>-</w:t>
      </w:r>
      <w:r>
        <w:rPr>
          <w:rFonts w:hint="eastAsia" w:ascii="微软雅黑" w:hAnsi="微软雅黑" w:eastAsia="微软雅黑"/>
          <w:szCs w:val="21"/>
        </w:rPr>
        <w:t>2所示的《在线人员列表》界面，在此显示了全部的在线人员以便查看，还可给任意的在线人员发短信或邮件，其中底色为淡紫色的为当前登陆人自己，当光标移动到在线人员列表上时会自动显示当前人员的励志格言。</w:t>
      </w:r>
    </w:p>
    <w:p>
      <w:pPr>
        <w:ind w:firstLine="420" w:firstLineChars="200"/>
        <w:jc w:val="center"/>
        <w:rPr>
          <w:rFonts w:hint="eastAsia" w:ascii="微软雅黑" w:hAnsi="微软雅黑" w:eastAsia="微软雅黑"/>
          <w:szCs w:val="21"/>
        </w:rPr>
      </w:pPr>
      <w:r>
        <w:rPr>
          <w:rFonts w:hint="eastAsia" w:ascii="微软雅黑" w:hAnsi="微软雅黑" w:eastAsia="微软雅黑"/>
          <w:szCs w:val="21"/>
        </w:rPr>
        <w:pict>
          <v:shape id="_x0000_i1061" o:spt="75" type="#_x0000_t75" style="height:300.7pt;width:189.75pt;" filled="f" stroked="f" coordsize="21600,21600">
            <v:path/>
            <v:fill on="f" focussize="0,0"/>
            <v:stroke on="f"/>
            <v:imagedata r:id="rId18" o:title=""/>
            <o:lock v:ext="edit" aspectratio="t"/>
            <w10:wrap type="none"/>
            <w10:anchorlock/>
          </v:shape>
        </w:pict>
      </w:r>
    </w:p>
    <w:p>
      <w:pPr>
        <w:ind w:firstLine="420" w:firstLineChars="200"/>
        <w:jc w:val="center"/>
        <w:rPr>
          <w:rFonts w:hint="eastAsia" w:ascii="微软雅黑" w:hAnsi="微软雅黑" w:eastAsia="微软雅黑"/>
          <w:szCs w:val="21"/>
        </w:rPr>
      </w:pPr>
      <w:r>
        <w:rPr>
          <w:rFonts w:hint="eastAsia" w:ascii="微软雅黑" w:hAnsi="微软雅黑" w:eastAsia="微软雅黑"/>
          <w:szCs w:val="21"/>
        </w:rPr>
        <w:t>图9-2</w:t>
      </w:r>
    </w:p>
    <w:p>
      <w:pPr>
        <w:ind w:firstLine="315" w:firstLineChars="150"/>
        <w:rPr>
          <w:rFonts w:hint="eastAsia" w:ascii="微软雅黑" w:hAnsi="微软雅黑" w:eastAsia="微软雅黑"/>
          <w:szCs w:val="21"/>
        </w:rPr>
      </w:pPr>
      <w:r>
        <w:rPr>
          <w:rFonts w:hint="eastAsia" w:ascii="微软雅黑" w:hAnsi="微软雅黑" w:eastAsia="微软雅黑"/>
          <w:szCs w:val="21"/>
        </w:rPr>
        <w:t>【</w:t>
      </w:r>
      <w:r>
        <w:rPr>
          <w:rFonts w:hint="eastAsia" w:ascii="微软雅黑" w:hAnsi="微软雅黑" w:eastAsia="微软雅黑"/>
          <w:szCs w:val="21"/>
        </w:rPr>
        <w:pict>
          <v:shape id="_x0000_i1062" o:spt="75" type="#_x0000_t75" style="height:24pt;width:30pt;" filled="f" stroked="f" coordsize="21600,21600">
            <v:path/>
            <v:fill on="f" focussize="0,0"/>
            <v:stroke on="f"/>
            <v:imagedata r:id="rId19" o:title=""/>
            <o:lock v:ext="edit" aspectratio="t"/>
            <w10:wrap type="none"/>
            <w10:anchorlock/>
          </v:shape>
        </w:pict>
      </w:r>
      <w:r>
        <w:rPr>
          <w:rFonts w:hint="eastAsia" w:ascii="微软雅黑" w:hAnsi="微软雅黑" w:eastAsia="微软雅黑"/>
          <w:szCs w:val="21"/>
        </w:rPr>
        <w:t>】单击此按钮显示待办事项界面，可以快速办理需要业务。</w:t>
      </w:r>
    </w:p>
    <w:p>
      <w:pPr>
        <w:rPr>
          <w:rFonts w:ascii="微软雅黑" w:hAnsi="微软雅黑" w:eastAsia="微软雅黑"/>
          <w:szCs w:val="21"/>
        </w:rPr>
      </w:pPr>
      <w:r>
        <w:rPr>
          <w:rFonts w:ascii="微软雅黑" w:hAnsi="微软雅黑" w:eastAsia="微软雅黑"/>
          <w:szCs w:val="21"/>
        </w:rPr>
        <w:pict>
          <v:shape id="_x0000_i1063" o:spt="75" type="#_x0000_t75" style="height:218.5pt;width:448.15pt;" filled="f" stroked="f" coordsize="21600,21600">
            <v:path/>
            <v:fill on="f" focussize="0,0"/>
            <v:stroke on="f"/>
            <v:imagedata r:id="rId20" o:title=""/>
            <o:lock v:ext="edit" aspectratio="t"/>
            <w10:wrap type="none"/>
            <w10:anchorlock/>
          </v:shape>
        </w:pict>
      </w:r>
    </w:p>
    <w:p>
      <w:pPr>
        <w:ind w:firstLine="315" w:firstLineChars="150"/>
        <w:rPr>
          <w:rFonts w:hint="eastAsia" w:ascii="微软雅黑" w:hAnsi="微软雅黑" w:eastAsia="微软雅黑"/>
          <w:szCs w:val="21"/>
        </w:rPr>
      </w:pPr>
      <w:r>
        <w:rPr>
          <w:rFonts w:hint="eastAsia" w:ascii="微软雅黑" w:hAnsi="微软雅黑" w:eastAsia="微软雅黑"/>
          <w:szCs w:val="21"/>
        </w:rPr>
        <w:t>【</w:t>
      </w:r>
      <w:r>
        <w:rPr>
          <w:rFonts w:hint="eastAsia" w:ascii="微软雅黑" w:hAnsi="微软雅黑" w:eastAsia="微软雅黑"/>
          <w:szCs w:val="21"/>
        </w:rPr>
        <w:pict>
          <v:shape id="_x0000_i1064" o:spt="75" type="#_x0000_t75" style="height:22.5pt;width:24pt;" filled="f" stroked="f" coordsize="21600,21600">
            <v:path/>
            <v:fill on="f" focussize="0,0"/>
            <v:stroke on="f"/>
            <v:imagedata r:id="rId21" o:title=""/>
            <o:lock v:ext="edit" aspectratio="t"/>
            <w10:wrap type="none"/>
            <w10:anchorlock/>
          </v:shape>
        </w:pict>
      </w:r>
      <w:r>
        <w:rPr>
          <w:rFonts w:hint="eastAsia" w:ascii="微软雅黑" w:hAnsi="微软雅黑" w:eastAsia="微软雅黑"/>
          <w:szCs w:val="21"/>
        </w:rPr>
        <w:t>】单击此按钮就会弹出《收件箱》界面，可以查看收件箱。</w:t>
      </w:r>
    </w:p>
    <w:p>
      <w:pPr>
        <w:ind w:firstLine="315" w:firstLineChars="150"/>
        <w:rPr>
          <w:rFonts w:hint="eastAsia" w:ascii="微软雅黑" w:hAnsi="微软雅黑" w:eastAsia="微软雅黑"/>
          <w:szCs w:val="21"/>
        </w:rPr>
      </w:pPr>
      <w:r>
        <w:rPr>
          <w:rFonts w:hint="eastAsia" w:ascii="微软雅黑" w:hAnsi="微软雅黑" w:eastAsia="微软雅黑"/>
          <w:szCs w:val="21"/>
        </w:rPr>
        <w:pict>
          <v:shape id="_x0000_i1065" o:spt="75" type="#_x0000_t75" style="height:214.75pt;width:447.5pt;" filled="f" stroked="f" coordsize="21600,21600">
            <v:path/>
            <v:fill on="f" focussize="0,0"/>
            <v:stroke on="f"/>
            <v:imagedata r:id="rId22" o:title=""/>
            <o:lock v:ext="edit" aspectratio="t"/>
            <w10:wrap type="none"/>
            <w10:anchorlock/>
          </v:shape>
        </w:pict>
      </w:r>
    </w:p>
    <w:p>
      <w:pPr>
        <w:ind w:firstLine="315" w:firstLineChars="150"/>
        <w:rPr>
          <w:rFonts w:hint="eastAsia" w:ascii="微软雅黑" w:hAnsi="微软雅黑" w:eastAsia="微软雅黑"/>
          <w:szCs w:val="21"/>
        </w:rPr>
      </w:pPr>
      <w:r>
        <w:rPr>
          <w:rFonts w:hint="eastAsia" w:ascii="微软雅黑" w:hAnsi="微软雅黑" w:eastAsia="微软雅黑"/>
          <w:szCs w:val="21"/>
        </w:rPr>
        <w:t>【</w:t>
      </w:r>
      <w:r>
        <w:rPr>
          <w:rFonts w:ascii="微软雅黑" w:hAnsi="微软雅黑" w:eastAsia="微软雅黑"/>
          <w:szCs w:val="21"/>
        </w:rPr>
        <w:pict>
          <v:shape id="_x0000_i1066" o:spt="75" type="#_x0000_t75" style="height:21pt;width:27.75pt;" filled="f" stroked="f" coordsize="21600,21600">
            <v:path/>
            <v:fill on="f" focussize="0,0"/>
            <v:stroke on="f"/>
            <v:imagedata r:id="rId23" o:title=""/>
            <o:lock v:ext="edit" aspectratio="t"/>
            <w10:wrap type="none"/>
            <w10:anchorlock/>
          </v:shape>
        </w:pict>
      </w:r>
      <w:r>
        <w:rPr>
          <w:rFonts w:hint="eastAsia" w:ascii="微软雅黑" w:hAnsi="微软雅黑" w:eastAsia="微软雅黑"/>
          <w:szCs w:val="21"/>
        </w:rPr>
        <w:t>】单击此按钮就会弹出《收信箱》界面，可以查看收信箱。</w:t>
      </w:r>
    </w:p>
    <w:p>
      <w:pPr>
        <w:ind w:firstLine="315" w:firstLineChars="150"/>
        <w:rPr>
          <w:rFonts w:hint="eastAsia" w:ascii="微软雅黑" w:hAnsi="微软雅黑" w:eastAsia="微软雅黑"/>
          <w:szCs w:val="21"/>
        </w:rPr>
      </w:pPr>
      <w:r>
        <w:rPr>
          <w:rFonts w:hint="eastAsia" w:ascii="微软雅黑" w:hAnsi="微软雅黑" w:eastAsia="微软雅黑"/>
          <w:szCs w:val="21"/>
        </w:rPr>
        <w:pict>
          <v:shape id="_x0000_i1067" o:spt="75" type="#_x0000_t75" style="height:206.95pt;width:448.15pt;" filled="f" stroked="f" coordsize="21600,21600">
            <v:path/>
            <v:fill on="f" focussize="0,0"/>
            <v:stroke on="f"/>
            <v:imagedata r:id="rId24" o:title=""/>
            <o:lock v:ext="edit" aspectratio="t"/>
            <w10:wrap type="none"/>
            <w10:anchorlock/>
          </v:shape>
        </w:pict>
      </w:r>
    </w:p>
    <w:p>
      <w:pPr>
        <w:ind w:firstLine="315" w:firstLineChars="150"/>
        <w:rPr>
          <w:rFonts w:hint="eastAsia" w:ascii="微软雅黑" w:hAnsi="微软雅黑" w:eastAsia="微软雅黑"/>
          <w:szCs w:val="21"/>
        </w:rPr>
      </w:pPr>
      <w:r>
        <w:rPr>
          <w:rFonts w:hint="eastAsia" w:ascii="微软雅黑" w:hAnsi="微软雅黑" w:eastAsia="微软雅黑"/>
          <w:szCs w:val="21"/>
        </w:rPr>
        <w:t>【</w:t>
      </w:r>
      <w:r>
        <w:rPr>
          <w:rFonts w:hint="eastAsia" w:ascii="微软雅黑" w:hAnsi="微软雅黑" w:eastAsia="微软雅黑"/>
          <w:szCs w:val="21"/>
        </w:rPr>
        <w:pict>
          <v:shape id="_x0000_i1068" o:spt="75" type="#_x0000_t75" style="height:15.75pt;width:26.25pt;" filled="f" stroked="f" coordsize="21600,21600">
            <v:path/>
            <v:fill on="f" focussize="0,0"/>
            <v:stroke on="f"/>
            <v:imagedata r:id="rId25" o:title=""/>
            <o:lock v:ext="edit" aspectratio="t"/>
            <w10:wrap type="none"/>
            <w10:anchorlock/>
          </v:shape>
        </w:pict>
      </w:r>
      <w:r>
        <w:rPr>
          <w:rFonts w:hint="eastAsia" w:ascii="微软雅黑" w:hAnsi="微软雅黑" w:eastAsia="微软雅黑"/>
          <w:szCs w:val="21"/>
        </w:rPr>
        <w:t>】单击此按钮就会弹出《日程列表》界面，</w:t>
      </w:r>
      <w:r>
        <w:rPr>
          <w:rFonts w:hint="eastAsia" w:ascii="宋体" w:hAnsi="宋体"/>
          <w:szCs w:val="21"/>
        </w:rPr>
        <w:t>可以查看</w:t>
      </w:r>
      <w:r>
        <w:rPr>
          <w:rFonts w:ascii="宋体" w:hAnsi="宋体"/>
          <w:szCs w:val="21"/>
        </w:rPr>
        <w:t xml:space="preserve">需要提醒的日程安排！ </w:t>
      </w:r>
      <w:r>
        <w:rPr>
          <w:rFonts w:hint="eastAsia" w:ascii="微软雅黑" w:hAnsi="微软雅黑" w:eastAsia="微软雅黑"/>
          <w:szCs w:val="21"/>
        </w:rPr>
        <w:pict>
          <v:shape id="_x0000_i1069" o:spt="75" type="#_x0000_t75" style="height:209.45pt;width:448.15pt;" filled="f" stroked="f" coordsize="21600,21600">
            <v:path/>
            <v:fill on="f" focussize="0,0"/>
            <v:stroke on="f"/>
            <v:imagedata r:id="rId26" o:title=""/>
            <o:lock v:ext="edit" aspectratio="t"/>
            <w10:wrap type="none"/>
            <w10:anchorlock/>
          </v:shape>
        </w:pict>
      </w:r>
    </w:p>
    <w:p>
      <w:pPr>
        <w:rPr>
          <w:rFonts w:hint="eastAsia" w:ascii="微软雅黑" w:hAnsi="微软雅黑" w:eastAsia="微软雅黑"/>
          <w:szCs w:val="21"/>
        </w:rPr>
      </w:pPr>
    </w:p>
    <w:sectPr>
      <w:pgSz w:w="11906" w:h="16838"/>
      <w:pgMar w:top="1440" w:right="1826"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6207E41"/>
    <w:multiLevelType w:val="multilevel"/>
    <w:tmpl w:val="16207E41"/>
    <w:lvl w:ilvl="0" w:tentative="0">
      <w:start w:val="0"/>
      <w:numFmt w:val="bullet"/>
      <w:lvlText w:val="●"/>
      <w:lvlJc w:val="left"/>
      <w:pPr>
        <w:tabs>
          <w:tab w:val="left" w:pos="960"/>
        </w:tabs>
        <w:ind w:left="960" w:hanging="540"/>
      </w:pPr>
      <w:rPr>
        <w:rFonts w:hint="eastAsia" w:ascii="宋体" w:hAnsi="宋体" w:eastAsia="宋体" w:cs="Times New Roman"/>
        <w:lang w:val="en-US"/>
      </w:rPr>
    </w:lvl>
    <w:lvl w:ilvl="1" w:tentative="0">
      <w:start w:val="1"/>
      <w:numFmt w:val="decimal"/>
      <w:lvlText w:val="%2."/>
      <w:lvlJc w:val="left"/>
      <w:pPr>
        <w:tabs>
          <w:tab w:val="left" w:pos="1260"/>
        </w:tabs>
        <w:ind w:left="1260" w:hanging="420"/>
      </w:pPr>
    </w:lvl>
    <w:lvl w:ilvl="2" w:tentative="0">
      <w:start w:val="1"/>
      <w:numFmt w:val="decimalEnclosedCircle"/>
      <w:lvlText w:val="%3"/>
      <w:lvlJc w:val="left"/>
      <w:pPr>
        <w:tabs>
          <w:tab w:val="left" w:pos="1620"/>
        </w:tabs>
        <w:ind w:left="1620" w:hanging="360"/>
      </w:pPr>
    </w:lvl>
    <w:lvl w:ilvl="3" w:tentative="0">
      <w:start w:val="3"/>
      <w:numFmt w:val="decimal"/>
      <w:lvlText w:val="%4）"/>
      <w:lvlJc w:val="left"/>
      <w:pPr>
        <w:tabs>
          <w:tab w:val="left" w:pos="2040"/>
        </w:tabs>
        <w:ind w:left="204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lvlOverride w:ilvl="1">
      <w:startOverride w:val="1"/>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0000"/>
    <w:rsid w:val="0262256A"/>
    <w:rsid w:val="14486617"/>
    <w:rsid w:val="38DA240D"/>
    <w:rsid w:val="4B853BBB"/>
    <w:rsid w:val="58CC4638"/>
    <w:rsid w:val="77FA573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42"/>
    <w:qFormat/>
    <w:uiPriority w:val="0"/>
    <w:pPr>
      <w:keepNext/>
      <w:keepLines/>
      <w:spacing w:before="340" w:after="330" w:line="576" w:lineRule="auto"/>
      <w:outlineLvl w:val="0"/>
    </w:pPr>
    <w:rPr>
      <w:b/>
      <w:bCs/>
      <w:kern w:val="44"/>
      <w:sz w:val="44"/>
      <w:szCs w:val="44"/>
    </w:rPr>
  </w:style>
  <w:style w:type="paragraph" w:styleId="3">
    <w:name w:val="heading 2"/>
    <w:basedOn w:val="1"/>
    <w:next w:val="1"/>
    <w:link w:val="52"/>
    <w:qFormat/>
    <w:uiPriority w:val="0"/>
    <w:pPr>
      <w:keepNext/>
      <w:keepLines/>
      <w:spacing w:before="260" w:after="260" w:line="408" w:lineRule="auto"/>
      <w:outlineLvl w:val="1"/>
    </w:pPr>
    <w:rPr>
      <w:rFonts w:ascii="Arial" w:hAnsi="Arial" w:eastAsia="黑体"/>
      <w:b/>
      <w:bCs/>
      <w:sz w:val="32"/>
      <w:szCs w:val="32"/>
    </w:rPr>
  </w:style>
  <w:style w:type="paragraph" w:styleId="4">
    <w:name w:val="heading 3"/>
    <w:basedOn w:val="1"/>
    <w:next w:val="1"/>
    <w:link w:val="50"/>
    <w:qFormat/>
    <w:uiPriority w:val="0"/>
    <w:pPr>
      <w:keepNext/>
      <w:keepLines/>
      <w:spacing w:before="260" w:after="260" w:line="408" w:lineRule="auto"/>
      <w:outlineLvl w:val="2"/>
    </w:pPr>
    <w:rPr>
      <w:b/>
      <w:bCs/>
      <w:sz w:val="32"/>
      <w:szCs w:val="32"/>
    </w:rPr>
  </w:style>
  <w:style w:type="character" w:default="1" w:styleId="19">
    <w:name w:val="Default Paragraph Font"/>
    <w:unhideWhenUsed/>
    <w:qFormat/>
    <w:uiPriority w:val="1"/>
  </w:style>
  <w:style w:type="table" w:default="1" w:styleId="18">
    <w:name w:val="Normal Table"/>
    <w:unhideWhenUsed/>
    <w:qFormat/>
    <w:uiPriority w:val="99"/>
    <w:tblPr>
      <w:tblCellMar>
        <w:top w:w="0" w:type="dxa"/>
        <w:left w:w="108" w:type="dxa"/>
        <w:bottom w:w="0" w:type="dxa"/>
        <w:right w:w="108" w:type="dxa"/>
      </w:tblCellMar>
    </w:tblPr>
  </w:style>
  <w:style w:type="paragraph" w:styleId="5">
    <w:name w:val="caption"/>
    <w:basedOn w:val="1"/>
    <w:next w:val="1"/>
    <w:qFormat/>
    <w:uiPriority w:val="0"/>
    <w:rPr>
      <w:rFonts w:ascii="Arial" w:hAnsi="Arial" w:eastAsia="黑体" w:cs="Arial"/>
      <w:sz w:val="20"/>
      <w:szCs w:val="20"/>
    </w:rPr>
  </w:style>
  <w:style w:type="paragraph" w:styleId="6">
    <w:name w:val="Document Map"/>
    <w:basedOn w:val="1"/>
    <w:link w:val="49"/>
    <w:qFormat/>
    <w:uiPriority w:val="0"/>
    <w:pPr>
      <w:shd w:val="clear" w:color="auto" w:fill="000080"/>
    </w:pPr>
  </w:style>
  <w:style w:type="paragraph" w:styleId="7">
    <w:name w:val="annotation text"/>
    <w:basedOn w:val="1"/>
    <w:semiHidden/>
    <w:qFormat/>
    <w:uiPriority w:val="0"/>
    <w:pPr>
      <w:jc w:val="left"/>
    </w:pPr>
  </w:style>
  <w:style w:type="paragraph" w:styleId="8">
    <w:name w:val="toc 3"/>
    <w:basedOn w:val="1"/>
    <w:next w:val="1"/>
    <w:qFormat/>
    <w:uiPriority w:val="39"/>
    <w:pPr>
      <w:ind w:left="840" w:leftChars="400"/>
    </w:pPr>
  </w:style>
  <w:style w:type="paragraph" w:styleId="9">
    <w:name w:val="Date"/>
    <w:basedOn w:val="1"/>
    <w:next w:val="1"/>
    <w:qFormat/>
    <w:uiPriority w:val="0"/>
    <w:pPr>
      <w:ind w:left="100" w:leftChars="2500"/>
    </w:pPr>
  </w:style>
  <w:style w:type="paragraph" w:styleId="10">
    <w:name w:val="Balloon Text"/>
    <w:basedOn w:val="1"/>
    <w:semiHidden/>
    <w:qFormat/>
    <w:uiPriority w:val="0"/>
    <w:rPr>
      <w:sz w:val="18"/>
      <w:szCs w:val="18"/>
    </w:rPr>
  </w:style>
  <w:style w:type="paragraph" w:styleId="11">
    <w:name w:val="footer"/>
    <w:basedOn w:val="1"/>
    <w:link w:val="41"/>
    <w:qFormat/>
    <w:uiPriority w:val="0"/>
    <w:pPr>
      <w:tabs>
        <w:tab w:val="center" w:pos="4153"/>
        <w:tab w:val="right" w:pos="8306"/>
      </w:tabs>
      <w:snapToGrid w:val="0"/>
      <w:jc w:val="left"/>
    </w:pPr>
    <w:rPr>
      <w:sz w:val="18"/>
      <w:szCs w:val="18"/>
    </w:rPr>
  </w:style>
  <w:style w:type="paragraph" w:styleId="12">
    <w:name w:val="header"/>
    <w:basedOn w:val="1"/>
    <w:link w:val="40"/>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39"/>
  </w:style>
  <w:style w:type="paragraph" w:styleId="14">
    <w:name w:val="Subtitle"/>
    <w:basedOn w:val="1"/>
    <w:next w:val="1"/>
    <w:link w:val="48"/>
    <w:qFormat/>
    <w:uiPriority w:val="0"/>
    <w:pPr>
      <w:spacing w:before="240" w:after="60" w:line="312" w:lineRule="auto"/>
      <w:jc w:val="center"/>
      <w:outlineLvl w:val="1"/>
    </w:pPr>
    <w:rPr>
      <w:rFonts w:ascii="Cambria" w:hAnsi="Cambria"/>
      <w:b/>
      <w:bCs/>
      <w:kern w:val="28"/>
      <w:sz w:val="32"/>
      <w:szCs w:val="32"/>
    </w:rPr>
  </w:style>
  <w:style w:type="paragraph" w:styleId="15">
    <w:name w:val="toc 2"/>
    <w:basedOn w:val="1"/>
    <w:next w:val="1"/>
    <w:qFormat/>
    <w:uiPriority w:val="39"/>
    <w:pPr>
      <w:ind w:left="420" w:leftChars="200"/>
    </w:pPr>
  </w:style>
  <w:style w:type="paragraph" w:styleId="16">
    <w:name w:val="Title"/>
    <w:basedOn w:val="1"/>
    <w:next w:val="1"/>
    <w:link w:val="46"/>
    <w:qFormat/>
    <w:uiPriority w:val="0"/>
    <w:pPr>
      <w:spacing w:before="240" w:after="60"/>
      <w:jc w:val="center"/>
      <w:outlineLvl w:val="0"/>
    </w:pPr>
    <w:rPr>
      <w:rFonts w:ascii="Cambria" w:hAnsi="Cambria"/>
      <w:b/>
      <w:bCs/>
      <w:sz w:val="32"/>
      <w:szCs w:val="32"/>
    </w:rPr>
  </w:style>
  <w:style w:type="paragraph" w:styleId="17">
    <w:name w:val="annotation subject"/>
    <w:basedOn w:val="7"/>
    <w:next w:val="7"/>
    <w:semiHidden/>
    <w:qFormat/>
    <w:uiPriority w:val="0"/>
    <w:rPr>
      <w:b/>
      <w:bCs/>
    </w:rPr>
  </w:style>
  <w:style w:type="character" w:styleId="20">
    <w:name w:val="FollowedHyperlink"/>
    <w:basedOn w:val="19"/>
    <w:qFormat/>
    <w:uiPriority w:val="0"/>
    <w:rPr>
      <w:color w:val="800080"/>
      <w:u w:val="single"/>
    </w:rPr>
  </w:style>
  <w:style w:type="character" w:styleId="21">
    <w:name w:val="Hyperlink"/>
    <w:basedOn w:val="19"/>
    <w:qFormat/>
    <w:uiPriority w:val="99"/>
    <w:rPr>
      <w:color w:val="0000FF"/>
      <w:u w:val="single"/>
    </w:rPr>
  </w:style>
  <w:style w:type="character" w:styleId="22">
    <w:name w:val="annotation reference"/>
    <w:basedOn w:val="19"/>
    <w:semiHidden/>
    <w:qFormat/>
    <w:uiPriority w:val="0"/>
    <w:rPr>
      <w:sz w:val="21"/>
      <w:szCs w:val="21"/>
    </w:rPr>
  </w:style>
  <w:style w:type="paragraph" w:customStyle="1" w:styleId="23">
    <w:name w:val="题目"/>
    <w:basedOn w:val="1"/>
    <w:qFormat/>
    <w:uiPriority w:val="0"/>
    <w:pPr>
      <w:jc w:val="center"/>
    </w:pPr>
    <w:rPr>
      <w:rFonts w:cs="宋体"/>
      <w:b/>
      <w:bCs/>
      <w:sz w:val="44"/>
      <w:szCs w:val="20"/>
    </w:rPr>
  </w:style>
  <w:style w:type="paragraph" w:customStyle="1" w:styleId="24">
    <w:name w:val="名称解释"/>
    <w:basedOn w:val="1"/>
    <w:qFormat/>
    <w:uiPriority w:val="0"/>
    <w:pPr>
      <w:ind w:left="1260" w:hanging="1260" w:hangingChars="600"/>
    </w:pPr>
    <w:rPr>
      <w:rFonts w:cs="宋体"/>
      <w:szCs w:val="20"/>
    </w:rPr>
  </w:style>
  <w:style w:type="paragraph" w:customStyle="1" w:styleId="25">
    <w:name w:val="标题C"/>
    <w:basedOn w:val="4"/>
    <w:qFormat/>
    <w:uiPriority w:val="0"/>
    <w:rPr>
      <w:sz w:val="21"/>
    </w:rPr>
  </w:style>
  <w:style w:type="paragraph" w:customStyle="1" w:styleId="26">
    <w:name w:val="文字描述"/>
    <w:basedOn w:val="1"/>
    <w:link w:val="38"/>
    <w:qFormat/>
    <w:uiPriority w:val="0"/>
    <w:pPr>
      <w:ind w:firstLine="420" w:firstLineChars="200"/>
    </w:pPr>
    <w:rPr>
      <w:rFonts w:cs="宋体"/>
      <w:szCs w:val="20"/>
    </w:rPr>
  </w:style>
  <w:style w:type="paragraph" w:customStyle="1" w:styleId="27">
    <w:name w:val="标题A"/>
    <w:basedOn w:val="2"/>
    <w:link w:val="44"/>
    <w:qFormat/>
    <w:uiPriority w:val="0"/>
    <w:rPr>
      <w:sz w:val="30"/>
    </w:rPr>
  </w:style>
  <w:style w:type="paragraph" w:customStyle="1" w:styleId="28">
    <w:name w:val="标题B"/>
    <w:basedOn w:val="3"/>
    <w:link w:val="51"/>
    <w:qFormat/>
    <w:uiPriority w:val="0"/>
    <w:rPr>
      <w:rFonts w:eastAsia="宋体"/>
      <w:sz w:val="21"/>
      <w:szCs w:val="21"/>
    </w:rPr>
  </w:style>
  <w:style w:type="paragraph" w:customStyle="1" w:styleId="29">
    <w:name w:val="TOC Heading"/>
    <w:basedOn w:val="2"/>
    <w:next w:val="1"/>
    <w:unhideWhenUsed/>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30">
    <w:name w:val="名词解释"/>
    <w:basedOn w:val="1"/>
    <w:qFormat/>
    <w:uiPriority w:val="0"/>
    <w:pPr>
      <w:ind w:left="2415" w:leftChars="450" w:hanging="1470" w:hangingChars="700"/>
    </w:pPr>
    <w:rPr>
      <w:rFonts w:cs="宋体"/>
      <w:szCs w:val="20"/>
    </w:rPr>
  </w:style>
  <w:style w:type="paragraph" w:customStyle="1" w:styleId="31">
    <w:name w:val="在用1"/>
    <w:basedOn w:val="1"/>
    <w:qFormat/>
    <w:uiPriority w:val="0"/>
    <w:pPr>
      <w:ind w:left="1470" w:hanging="1470" w:hangingChars="700"/>
    </w:pPr>
    <w:rPr>
      <w:rFonts w:cs="宋体"/>
      <w:szCs w:val="20"/>
    </w:rPr>
  </w:style>
  <w:style w:type="paragraph" w:customStyle="1" w:styleId="32">
    <w:name w:val="说明如下："/>
    <w:basedOn w:val="1"/>
    <w:qFormat/>
    <w:uiPriority w:val="0"/>
    <w:pPr>
      <w:ind w:left="525" w:leftChars="250" w:firstLine="210" w:firstLineChars="100"/>
    </w:pPr>
    <w:rPr>
      <w:rFonts w:cs="宋体"/>
      <w:szCs w:val="20"/>
    </w:rPr>
  </w:style>
  <w:style w:type="paragraph" w:customStyle="1" w:styleId="33">
    <w:name w:val="加粗"/>
    <w:basedOn w:val="26"/>
    <w:link w:val="45"/>
    <w:qFormat/>
    <w:uiPriority w:val="0"/>
    <w:pPr>
      <w:ind w:firstLine="0" w:firstLineChars="0"/>
    </w:pPr>
    <w:rPr>
      <w:b/>
      <w:bCs/>
    </w:rPr>
  </w:style>
  <w:style w:type="paragraph" w:customStyle="1" w:styleId="34">
    <w:name w:val="行首"/>
    <w:basedOn w:val="1"/>
    <w:qFormat/>
    <w:uiPriority w:val="0"/>
    <w:rPr>
      <w:rFonts w:cs="宋体"/>
      <w:szCs w:val="20"/>
    </w:rPr>
  </w:style>
  <w:style w:type="paragraph" w:customStyle="1" w:styleId="35">
    <w:name w:val="黑体"/>
    <w:basedOn w:val="26"/>
    <w:link w:val="47"/>
    <w:qFormat/>
    <w:uiPriority w:val="0"/>
    <w:pPr>
      <w:ind w:firstLine="422"/>
    </w:pPr>
    <w:rPr>
      <w:b/>
      <w:bCs/>
    </w:rPr>
  </w:style>
  <w:style w:type="paragraph" w:customStyle="1" w:styleId="36">
    <w:name w:val="小黑体"/>
    <w:basedOn w:val="26"/>
    <w:qFormat/>
    <w:uiPriority w:val="0"/>
    <w:pPr>
      <w:ind w:firstLine="0" w:firstLineChars="0"/>
    </w:pPr>
    <w:rPr>
      <w:b/>
      <w:bCs/>
    </w:rPr>
  </w:style>
  <w:style w:type="paragraph" w:customStyle="1" w:styleId="37">
    <w:name w:val="List Paragraph"/>
    <w:basedOn w:val="1"/>
    <w:qFormat/>
    <w:uiPriority w:val="34"/>
    <w:pPr>
      <w:ind w:firstLine="420" w:firstLineChars="200"/>
    </w:pPr>
  </w:style>
  <w:style w:type="character" w:customStyle="1" w:styleId="38">
    <w:name w:val="文字描述 Char"/>
    <w:basedOn w:val="19"/>
    <w:link w:val="26"/>
    <w:qFormat/>
    <w:locked/>
    <w:uiPriority w:val="0"/>
    <w:rPr>
      <w:rFonts w:hint="eastAsia" w:ascii="宋体" w:hAnsi="宋体" w:eastAsia="宋体" w:cs="宋体"/>
      <w:kern w:val="2"/>
      <w:sz w:val="21"/>
      <w:lang w:val="en-US" w:eastAsia="zh-CN" w:bidi="ar-SA"/>
    </w:rPr>
  </w:style>
  <w:style w:type="character" w:customStyle="1" w:styleId="39">
    <w:name w:val="标题B Char Char"/>
    <w:basedOn w:val="19"/>
    <w:link w:val="28"/>
    <w:qFormat/>
    <w:locked/>
    <w:uiPriority w:val="0"/>
    <w:rPr>
      <w:rFonts w:ascii="Arial" w:hAnsi="Arial" w:eastAsia="宋体"/>
      <w:b/>
      <w:bCs/>
      <w:kern w:val="2"/>
      <w:sz w:val="21"/>
      <w:szCs w:val="21"/>
      <w:lang w:val="en-US" w:eastAsia="zh-CN" w:bidi="ar-SA"/>
    </w:rPr>
  </w:style>
  <w:style w:type="character" w:customStyle="1" w:styleId="40">
    <w:name w:val="页眉 Char"/>
    <w:basedOn w:val="19"/>
    <w:link w:val="12"/>
    <w:qFormat/>
    <w:uiPriority w:val="0"/>
    <w:rPr>
      <w:kern w:val="2"/>
      <w:sz w:val="18"/>
      <w:szCs w:val="18"/>
    </w:rPr>
  </w:style>
  <w:style w:type="character" w:customStyle="1" w:styleId="41">
    <w:name w:val="页脚 Char"/>
    <w:basedOn w:val="19"/>
    <w:link w:val="11"/>
    <w:qFormat/>
    <w:uiPriority w:val="0"/>
    <w:rPr>
      <w:kern w:val="2"/>
      <w:sz w:val="18"/>
      <w:szCs w:val="18"/>
    </w:rPr>
  </w:style>
  <w:style w:type="character" w:customStyle="1" w:styleId="42">
    <w:name w:val="标题 1 Char"/>
    <w:basedOn w:val="19"/>
    <w:link w:val="2"/>
    <w:qFormat/>
    <w:uiPriority w:val="0"/>
    <w:rPr>
      <w:b/>
      <w:bCs/>
      <w:kern w:val="44"/>
      <w:sz w:val="44"/>
      <w:szCs w:val="44"/>
    </w:rPr>
  </w:style>
  <w:style w:type="character" w:customStyle="1" w:styleId="43">
    <w:name w:val="标题 2 Char"/>
    <w:basedOn w:val="19"/>
    <w:link w:val="3"/>
    <w:qFormat/>
    <w:uiPriority w:val="0"/>
    <w:rPr>
      <w:rFonts w:ascii="Arial" w:hAnsi="Arial" w:eastAsia="黑体"/>
      <w:b/>
      <w:bCs/>
      <w:kern w:val="2"/>
      <w:sz w:val="32"/>
      <w:szCs w:val="32"/>
    </w:rPr>
  </w:style>
  <w:style w:type="character" w:customStyle="1" w:styleId="44">
    <w:name w:val="标题A Char Char"/>
    <w:basedOn w:val="42"/>
    <w:link w:val="27"/>
    <w:qFormat/>
    <w:uiPriority w:val="0"/>
    <w:rPr>
      <w:sz w:val="30"/>
    </w:rPr>
  </w:style>
  <w:style w:type="character" w:customStyle="1" w:styleId="45">
    <w:name w:val="加粗 Char"/>
    <w:basedOn w:val="38"/>
    <w:link w:val="33"/>
    <w:qFormat/>
    <w:uiPriority w:val="0"/>
    <w:rPr>
      <w:b/>
      <w:bCs/>
    </w:rPr>
  </w:style>
  <w:style w:type="character" w:customStyle="1" w:styleId="46">
    <w:name w:val="标题 Char"/>
    <w:basedOn w:val="19"/>
    <w:link w:val="16"/>
    <w:qFormat/>
    <w:uiPriority w:val="0"/>
    <w:rPr>
      <w:rFonts w:ascii="Cambria" w:hAnsi="Cambria"/>
      <w:b/>
      <w:bCs/>
      <w:kern w:val="2"/>
      <w:sz w:val="32"/>
      <w:szCs w:val="32"/>
    </w:rPr>
  </w:style>
  <w:style w:type="character" w:customStyle="1" w:styleId="47">
    <w:name w:val="黑体 Char"/>
    <w:basedOn w:val="38"/>
    <w:link w:val="35"/>
    <w:qFormat/>
    <w:uiPriority w:val="0"/>
    <w:rPr>
      <w:b/>
      <w:bCs/>
    </w:rPr>
  </w:style>
  <w:style w:type="character" w:customStyle="1" w:styleId="48">
    <w:name w:val="副标题 Char"/>
    <w:basedOn w:val="19"/>
    <w:link w:val="14"/>
    <w:qFormat/>
    <w:uiPriority w:val="0"/>
    <w:rPr>
      <w:rFonts w:ascii="Cambria" w:hAnsi="Cambria"/>
      <w:b/>
      <w:bCs/>
      <w:kern w:val="28"/>
      <w:sz w:val="32"/>
      <w:szCs w:val="32"/>
    </w:rPr>
  </w:style>
  <w:style w:type="character" w:customStyle="1" w:styleId="49">
    <w:name w:val="文档结构图 Char"/>
    <w:basedOn w:val="19"/>
    <w:link w:val="6"/>
    <w:qFormat/>
    <w:uiPriority w:val="0"/>
    <w:rPr>
      <w:kern w:val="2"/>
      <w:sz w:val="21"/>
      <w:szCs w:val="24"/>
      <w:shd w:val="clear" w:color="auto" w:fill="000080"/>
    </w:rPr>
  </w:style>
  <w:style w:type="character" w:customStyle="1" w:styleId="50">
    <w:name w:val="标题 3 Char"/>
    <w:basedOn w:val="19"/>
    <w:link w:val="4"/>
    <w:qFormat/>
    <w:uiPriority w:val="0"/>
    <w:rPr>
      <w:b/>
      <w:bCs/>
      <w:kern w:val="2"/>
      <w:sz w:val="32"/>
      <w:szCs w:val="32"/>
    </w:rPr>
  </w:style>
  <w:style w:type="character" w:customStyle="1" w:styleId="51">
    <w:name w:val="标题B Char"/>
    <w:basedOn w:val="52"/>
    <w:link w:val="28"/>
    <w:qFormat/>
    <w:uiPriority w:val="0"/>
    <w:rPr>
      <w:rFonts w:eastAsia="宋体"/>
      <w:sz w:val="21"/>
      <w:szCs w:val="21"/>
      <w:lang w:val="en-US" w:eastAsia="zh-CN" w:bidi="ar-SA"/>
    </w:rPr>
  </w:style>
  <w:style w:type="character" w:customStyle="1" w:styleId="52">
    <w:name w:val=" Char Char3"/>
    <w:basedOn w:val="19"/>
    <w:link w:val="3"/>
    <w:qFormat/>
    <w:uiPriority w:val="0"/>
    <w:rPr>
      <w:rFonts w:ascii="Arial" w:hAnsi="Arial" w:eastAsia="黑体"/>
      <w:b/>
      <w:bCs/>
      <w:kern w:val="2"/>
      <w:sz w:val="32"/>
      <w:szCs w:val="32"/>
      <w:lang w:val="en-US" w:eastAsia="zh-CN" w:bidi="ar-SA"/>
    </w:rPr>
  </w:style>
  <w:style w:type="character" w:customStyle="1" w:styleId="53">
    <w:name w:val="navigator"/>
    <w:basedOn w:val="19"/>
    <w:qFormat/>
    <w:uiPriority w:val="0"/>
  </w:style>
  <w:style w:type="paragraph" w:customStyle="1" w:styleId="54">
    <w:name w:val="列出段落"/>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MC SYSTEM</Company>
  <Pages>437</Pages>
  <Words>118031</Words>
  <Characters>126309</Characters>
  <Lines>944</Lines>
  <Paragraphs>265</Paragraphs>
  <TotalTime>9</TotalTime>
  <ScaleCrop>false</ScaleCrop>
  <LinksUpToDate>false</LinksUpToDate>
  <CharactersWithSpaces>129909</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2012-05-25T00:56:00Z</dcterms:created>
  <dc:creator>TORCH</dc:creator>
  <cp:lastModifiedBy>微缔软件郑立新</cp:lastModifiedBy>
  <dcterms:modified xsi:type="dcterms:W3CDTF">2021-07-10T02:40:17Z</dcterms:modified>
  <dc:title>办公模块</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BA59138F838048448A50396969221D8E</vt:lpwstr>
  </property>
</Properties>
</file>