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微软雅黑" w:hAnsi="微软雅黑" w:eastAsia="微软雅黑"/>
        </w:rPr>
      </w:pPr>
    </w:p>
    <w:p>
      <w:pPr>
        <w:spacing w:line="360" w:lineRule="auto"/>
        <w:jc w:val="center"/>
        <w:rPr>
          <w:rFonts w:eastAsia="黑体"/>
          <w:sz w:val="72"/>
          <w:szCs w:val="72"/>
        </w:rPr>
      </w:pPr>
    </w:p>
    <w:p>
      <w:pPr>
        <w:spacing w:line="360" w:lineRule="auto"/>
        <w:jc w:val="center"/>
        <w:rPr>
          <w:rFonts w:eastAsia="黑体"/>
          <w:sz w:val="72"/>
          <w:szCs w:val="72"/>
        </w:rPr>
      </w:pPr>
    </w:p>
    <w:p>
      <w:pPr>
        <w:spacing w:line="360" w:lineRule="auto"/>
        <w:jc w:val="center"/>
        <w:rPr>
          <w:rFonts w:eastAsia="黑体"/>
          <w:sz w:val="72"/>
          <w:szCs w:val="72"/>
        </w:rPr>
      </w:pPr>
      <w:r>
        <w:rPr>
          <w:rFonts w:hint="eastAsia" w:eastAsia="黑体"/>
          <w:sz w:val="72"/>
          <w:szCs w:val="72"/>
        </w:rPr>
        <w:t>格力</w:t>
      </w:r>
      <w:r>
        <w:rPr>
          <w:rFonts w:hint="eastAsia" w:eastAsia="黑体"/>
          <w:sz w:val="72"/>
          <w:szCs w:val="72"/>
          <w:lang w:eastAsia="zh-CN"/>
        </w:rPr>
        <w:t>智慧公寓</w:t>
      </w:r>
      <w:r>
        <w:rPr>
          <w:rFonts w:hint="eastAsia" w:eastAsia="黑体"/>
          <w:sz w:val="72"/>
          <w:szCs w:val="72"/>
        </w:rPr>
        <w:t>系统</w:t>
      </w:r>
    </w:p>
    <w:p>
      <w:pPr>
        <w:spacing w:line="360" w:lineRule="auto"/>
        <w:jc w:val="center"/>
        <w:rPr>
          <w:rFonts w:eastAsia="黑体"/>
          <w:sz w:val="72"/>
          <w:szCs w:val="72"/>
        </w:rPr>
      </w:pPr>
      <w:r>
        <w:rPr>
          <w:rFonts w:hint="eastAsia" w:eastAsia="黑体"/>
          <w:sz w:val="72"/>
          <w:szCs w:val="72"/>
        </w:rPr>
        <w:t>用户手册</w:t>
      </w:r>
    </w:p>
    <w:p>
      <w:pPr>
        <w:snapToGrid w:val="0"/>
        <w:jc w:val="center"/>
        <w:rPr>
          <w:rFonts w:eastAsia="楷体_GB2312"/>
          <w:sz w:val="28"/>
        </w:rPr>
      </w:pPr>
      <w:r>
        <w:rPr>
          <w:rFonts w:hint="eastAsia" w:ascii="楷体_GB2312" w:hAnsi="Arial" w:eastAsia="楷体_GB2312"/>
          <w:sz w:val="28"/>
        </w:rPr>
        <w:t>版本：</w:t>
      </w:r>
      <w:r>
        <w:rPr>
          <w:rFonts w:eastAsia="楷体_GB2312"/>
          <w:sz w:val="28"/>
        </w:rPr>
        <w:t>2.0</w:t>
      </w:r>
    </w:p>
    <w:p>
      <w:pPr>
        <w:spacing w:line="360" w:lineRule="auto"/>
        <w:jc w:val="center"/>
        <w:rPr>
          <w:rFonts w:eastAsia="黑体"/>
          <w:sz w:val="72"/>
          <w:szCs w:val="72"/>
        </w:rPr>
      </w:pPr>
    </w:p>
    <w:p>
      <w:pPr>
        <w:spacing w:line="360" w:lineRule="auto"/>
        <w:jc w:val="center"/>
        <w:rPr>
          <w:rFonts w:eastAsia="黑体"/>
          <w:sz w:val="72"/>
          <w:szCs w:val="72"/>
        </w:rPr>
      </w:pPr>
    </w:p>
    <w:p>
      <w:pPr>
        <w:spacing w:line="360" w:lineRule="auto"/>
        <w:jc w:val="center"/>
        <w:rPr>
          <w:rFonts w:eastAsia="黑体"/>
          <w:sz w:val="72"/>
          <w:szCs w:val="72"/>
        </w:rPr>
      </w:pPr>
    </w:p>
    <w:p>
      <w:pPr>
        <w:snapToGrid w:val="0"/>
        <w:jc w:val="center"/>
        <w:rPr>
          <w:rFonts w:ascii="楷体_GB2312" w:eastAsia="楷体_GB2312"/>
          <w:b/>
          <w:bCs/>
          <w:sz w:val="30"/>
          <w:szCs w:val="30"/>
        </w:rPr>
      </w:pPr>
    </w:p>
    <w:p>
      <w:pPr>
        <w:snapToGrid w:val="0"/>
        <w:jc w:val="center"/>
        <w:rPr>
          <w:rFonts w:hint="eastAsia" w:ascii="楷体_GB2312" w:eastAsia="楷体_GB2312"/>
          <w:b/>
          <w:bCs/>
          <w:sz w:val="30"/>
          <w:szCs w:val="30"/>
        </w:rPr>
      </w:pPr>
    </w:p>
    <w:p/>
    <w:p/>
    <w:p/>
    <w:p/>
    <w:p/>
    <w:p/>
    <w:p/>
    <w:p/>
    <w:p/>
    <w:p/>
    <w:p/>
    <w:p/>
    <w:p/>
    <w:p>
      <w:pPr>
        <w:jc w:val="center"/>
        <w:rPr>
          <w:rFonts w:ascii="微软雅黑" w:hAnsi="微软雅黑" w:eastAsia="微软雅黑"/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35918876"/>
    </w:p>
    <w:bookmarkEnd w:id="0"/>
    <w:p>
      <w:pPr>
        <w:spacing w:line="400" w:lineRule="exact"/>
        <w:jc w:val="center"/>
        <w:rPr>
          <w:rFonts w:hint="eastAsia" w:ascii="微软雅黑" w:hAnsi="微软雅黑" w:eastAsia="微软雅黑"/>
          <w:sz w:val="24"/>
          <w:szCs w:val="24"/>
        </w:rPr>
      </w:pPr>
    </w:p>
    <w:p>
      <w:pPr>
        <w:spacing w:line="400" w:lineRule="exact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目 录</w:t>
      </w:r>
    </w:p>
    <w:p>
      <w:pPr>
        <w:tabs>
          <w:tab w:val="left" w:pos="3780"/>
        </w:tabs>
        <w:spacing w:line="400" w:lineRule="exact"/>
        <w:jc w:val="center"/>
        <w:rPr>
          <w:rFonts w:ascii="微软雅黑" w:hAnsi="微软雅黑" w:eastAsia="微软雅黑"/>
          <w:sz w:val="28"/>
        </w:rPr>
      </w:pP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rPr>
          <w:rFonts w:hint="eastAsia" w:ascii="微软雅黑" w:hAnsi="微软雅黑" w:eastAsia="微软雅黑"/>
          <w:szCs w:val="21"/>
        </w:rPr>
        <w:fldChar w:fldCharType="begin"/>
      </w:r>
      <w:r>
        <w:rPr>
          <w:rFonts w:hint="eastAsia" w:ascii="微软雅黑" w:hAnsi="微软雅黑" w:eastAsia="微软雅黑"/>
          <w:szCs w:val="21"/>
        </w:rPr>
        <w:instrText xml:space="preserve"> TOC \o "1-3" \h \z \u </w:instrText>
      </w:r>
      <w:r>
        <w:rPr>
          <w:rFonts w:hint="eastAsia" w:ascii="微软雅黑" w:hAnsi="微软雅黑" w:eastAsia="微软雅黑"/>
          <w:szCs w:val="21"/>
        </w:rPr>
        <w:fldChar w:fldCharType="separate"/>
      </w:r>
      <w:r>
        <w:fldChar w:fldCharType="begin"/>
      </w:r>
      <w:r>
        <w:instrText xml:space="preserve"> HYPERLINK \l "_Toc2757874" </w:instrText>
      </w:r>
      <w:r>
        <w:fldChar w:fldCharType="separate"/>
      </w:r>
      <w:r>
        <w:rPr>
          <w:rStyle w:val="30"/>
        </w:rPr>
        <w:t>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基础数据</w:t>
      </w:r>
      <w:r>
        <w:tab/>
      </w:r>
      <w:r>
        <w:fldChar w:fldCharType="begin"/>
      </w:r>
      <w:r>
        <w:instrText xml:space="preserve"> PAGEREF _Toc2757874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"_Toc2757875" </w:instrText>
      </w:r>
      <w:r>
        <w:fldChar w:fldCharType="separate"/>
      </w:r>
      <w:r>
        <w:rPr>
          <w:rStyle w:val="30"/>
        </w:rPr>
        <w:t>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宿舍信息管理</w:t>
      </w:r>
      <w:r>
        <w:tab/>
      </w:r>
      <w:r>
        <w:fldChar w:fldCharType="begin"/>
      </w:r>
      <w:r>
        <w:instrText xml:space="preserve"> PAGEREF _Toc2757875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"_Toc2757876" </w:instrText>
      </w:r>
      <w:r>
        <w:fldChar w:fldCharType="separate"/>
      </w:r>
      <w:r>
        <w:rPr>
          <w:rStyle w:val="30"/>
        </w:rPr>
        <w:t>1.1.1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新增区域</w:t>
      </w:r>
      <w:r>
        <w:tab/>
      </w:r>
      <w:r>
        <w:fldChar w:fldCharType="begin"/>
      </w:r>
      <w:r>
        <w:instrText xml:space="preserve"> PAGEREF _Toc2757876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"_Toc2757877" </w:instrText>
      </w:r>
      <w:r>
        <w:fldChar w:fldCharType="separate"/>
      </w:r>
      <w:r>
        <w:rPr>
          <w:rStyle w:val="30"/>
        </w:rPr>
        <w:t>1.1.2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新增楼宇</w:t>
      </w:r>
      <w:r>
        <w:tab/>
      </w:r>
      <w:r>
        <w:fldChar w:fldCharType="begin"/>
      </w:r>
      <w:r>
        <w:instrText xml:space="preserve"> PAGEREF _Toc2757877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"_Toc2757878" </w:instrText>
      </w:r>
      <w:r>
        <w:fldChar w:fldCharType="separate"/>
      </w:r>
      <w:r>
        <w:rPr>
          <w:rStyle w:val="30"/>
        </w:rPr>
        <w:t>1.1.3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新增单元</w:t>
      </w:r>
      <w:r>
        <w:tab/>
      </w:r>
      <w:r>
        <w:fldChar w:fldCharType="begin"/>
      </w:r>
      <w:r>
        <w:instrText xml:space="preserve"> PAGEREF _Toc2757878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"_Toc2757879" </w:instrText>
      </w:r>
      <w:r>
        <w:fldChar w:fldCharType="separate"/>
      </w:r>
      <w:r>
        <w:rPr>
          <w:rStyle w:val="30"/>
        </w:rPr>
        <w:t>1.1.4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新增楼层</w:t>
      </w:r>
      <w:r>
        <w:tab/>
      </w:r>
      <w:r>
        <w:fldChar w:fldCharType="begin"/>
      </w:r>
      <w:r>
        <w:instrText xml:space="preserve"> PAGEREF _Toc2757879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"_Toc2757880" </w:instrText>
      </w:r>
      <w:r>
        <w:fldChar w:fldCharType="separate"/>
      </w:r>
      <w:r>
        <w:rPr>
          <w:rStyle w:val="30"/>
        </w:rPr>
        <w:t>1.1.5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新增房间</w:t>
      </w:r>
      <w:r>
        <w:tab/>
      </w:r>
      <w:r>
        <w:fldChar w:fldCharType="begin"/>
      </w:r>
      <w:r>
        <w:instrText xml:space="preserve"> PAGEREF _Toc2757880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"_Toc2757881" </w:instrText>
      </w:r>
      <w:r>
        <w:fldChar w:fldCharType="separate"/>
      </w:r>
      <w:r>
        <w:rPr>
          <w:rStyle w:val="30"/>
        </w:rPr>
        <w:t>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固定资产配置</w:t>
      </w:r>
      <w:r>
        <w:tab/>
      </w:r>
      <w:r>
        <w:fldChar w:fldCharType="begin"/>
      </w:r>
      <w:r>
        <w:instrText xml:space="preserve"> PAGEREF _Toc2757881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"_Toc2757882" </w:instrText>
      </w:r>
      <w:r>
        <w:fldChar w:fldCharType="separate"/>
      </w:r>
      <w:r>
        <w:rPr>
          <w:rStyle w:val="30"/>
        </w:rPr>
        <w:t>1.2.1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固定资产配置</w:t>
      </w:r>
      <w:r>
        <w:rPr>
          <w:rStyle w:val="30"/>
        </w:rPr>
        <w:t>--</w:t>
      </w:r>
      <w:r>
        <w:rPr>
          <w:rStyle w:val="30"/>
          <w:rFonts w:hint="eastAsia"/>
        </w:rPr>
        <w:t>新添置</w:t>
      </w:r>
      <w:r>
        <w:tab/>
      </w:r>
      <w:r>
        <w:fldChar w:fldCharType="begin"/>
      </w:r>
      <w:r>
        <w:instrText xml:space="preserve"> PAGEREF _Toc2757882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"_Toc2757883" </w:instrText>
      </w:r>
      <w:r>
        <w:fldChar w:fldCharType="separate"/>
      </w:r>
      <w:r>
        <w:rPr>
          <w:rStyle w:val="30"/>
        </w:rPr>
        <w:t>1.2.2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固定资产配置</w:t>
      </w:r>
      <w:r>
        <w:rPr>
          <w:rStyle w:val="30"/>
        </w:rPr>
        <w:t>--</w:t>
      </w:r>
      <w:r>
        <w:rPr>
          <w:rStyle w:val="30"/>
          <w:rFonts w:hint="eastAsia"/>
        </w:rPr>
        <w:t>报废</w:t>
      </w:r>
      <w:r>
        <w:tab/>
      </w:r>
      <w:r>
        <w:fldChar w:fldCharType="begin"/>
      </w:r>
      <w:r>
        <w:instrText xml:space="preserve"> PAGEREF _Toc2757883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"_Toc2757884" </w:instrText>
      </w:r>
      <w:r>
        <w:fldChar w:fldCharType="separate"/>
      </w:r>
      <w:r>
        <w:rPr>
          <w:rStyle w:val="30"/>
        </w:rPr>
        <w:t>1.2.3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固定资产配置</w:t>
      </w:r>
      <w:r>
        <w:rPr>
          <w:rStyle w:val="30"/>
        </w:rPr>
        <w:t>--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_Toc2757884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"_Toc2757885" </w:instrText>
      </w:r>
      <w:r>
        <w:fldChar w:fldCharType="separate"/>
      </w:r>
      <w:r>
        <w:rPr>
          <w:rStyle w:val="30"/>
        </w:rPr>
        <w:t>1.3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员工信息管理</w:t>
      </w:r>
      <w:r>
        <w:tab/>
      </w:r>
      <w:r>
        <w:fldChar w:fldCharType="begin"/>
      </w:r>
      <w:r>
        <w:instrText xml:space="preserve"> PAGEREF _Toc2757885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"_Toc2757886" </w:instrText>
      </w:r>
      <w:r>
        <w:fldChar w:fldCharType="separate"/>
      </w:r>
      <w:r>
        <w:rPr>
          <w:rStyle w:val="30"/>
        </w:rPr>
        <w:t>1.3.1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员工信息管理</w:t>
      </w:r>
      <w:r>
        <w:rPr>
          <w:rStyle w:val="30"/>
        </w:rPr>
        <w:t>--</w:t>
      </w:r>
      <w:r>
        <w:rPr>
          <w:rStyle w:val="30"/>
          <w:rFonts w:hint="eastAsia"/>
        </w:rPr>
        <w:t>修改</w:t>
      </w:r>
      <w:r>
        <w:tab/>
      </w:r>
      <w:r>
        <w:fldChar w:fldCharType="begin"/>
      </w:r>
      <w:r>
        <w:instrText xml:space="preserve"> PAGEREF _Toc2757886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"_Toc2757887" </w:instrText>
      </w:r>
      <w:r>
        <w:fldChar w:fldCharType="separate"/>
      </w:r>
      <w:r>
        <w:rPr>
          <w:rStyle w:val="30"/>
        </w:rPr>
        <w:t>1.3.2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员工信息管理</w:t>
      </w:r>
      <w:r>
        <w:rPr>
          <w:rStyle w:val="30"/>
        </w:rPr>
        <w:t>--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_Toc2757887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"_Toc2757888" </w:instrText>
      </w:r>
      <w:r>
        <w:fldChar w:fldCharType="separate"/>
      </w:r>
      <w:r>
        <w:rPr>
          <w:rStyle w:val="30"/>
        </w:rPr>
        <w:t>1.4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维修配件价格管理</w:t>
      </w:r>
      <w:r>
        <w:tab/>
      </w:r>
      <w:r>
        <w:fldChar w:fldCharType="begin"/>
      </w:r>
      <w:r>
        <w:instrText xml:space="preserve"> PAGEREF _Toc2757888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"_Toc2757889" </w:instrText>
      </w:r>
      <w:r>
        <w:fldChar w:fldCharType="separate"/>
      </w:r>
      <w:r>
        <w:rPr>
          <w:rStyle w:val="30"/>
        </w:rPr>
        <w:t>1.4.1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配件新增</w:t>
      </w:r>
      <w:r>
        <w:tab/>
      </w:r>
      <w:r>
        <w:fldChar w:fldCharType="begin"/>
      </w:r>
      <w:r>
        <w:instrText xml:space="preserve"> PAGEREF _Toc2757889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"_Toc2757890" </w:instrText>
      </w:r>
      <w:r>
        <w:fldChar w:fldCharType="separate"/>
      </w:r>
      <w:r>
        <w:rPr>
          <w:rStyle w:val="30"/>
        </w:rPr>
        <w:t>1.5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公共水电单价设置</w:t>
      </w:r>
      <w:r>
        <w:tab/>
      </w:r>
      <w:r>
        <w:fldChar w:fldCharType="begin"/>
      </w:r>
      <w:r>
        <w:instrText xml:space="preserve"> PAGEREF _Toc2757890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"_Toc2757891" </w:instrText>
      </w:r>
      <w:r>
        <w:fldChar w:fldCharType="separate"/>
      </w:r>
      <w:r>
        <w:rPr>
          <w:rStyle w:val="30"/>
        </w:rPr>
        <w:t>1.5.1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公共水电单价设置</w:t>
      </w:r>
      <w:r>
        <w:rPr>
          <w:rStyle w:val="30"/>
        </w:rPr>
        <w:t>--</w:t>
      </w:r>
      <w:r>
        <w:rPr>
          <w:rStyle w:val="30"/>
          <w:rFonts w:hint="eastAsia"/>
        </w:rPr>
        <w:t>新增</w:t>
      </w:r>
      <w:r>
        <w:tab/>
      </w:r>
      <w:r>
        <w:fldChar w:fldCharType="begin"/>
      </w:r>
      <w:r>
        <w:instrText xml:space="preserve"> PAGEREF _Toc2757891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"_Toc2757892" </w:instrText>
      </w:r>
      <w:r>
        <w:fldChar w:fldCharType="separate"/>
      </w:r>
      <w:r>
        <w:rPr>
          <w:rStyle w:val="30"/>
        </w:rPr>
        <w:t>1.6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公共费用减免设置</w:t>
      </w:r>
      <w:r>
        <w:tab/>
      </w:r>
      <w:r>
        <w:fldChar w:fldCharType="begin"/>
      </w:r>
      <w:r>
        <w:instrText xml:space="preserve"> PAGEREF _Toc2757892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"_Toc2757893" </w:instrText>
      </w:r>
      <w:r>
        <w:fldChar w:fldCharType="separate"/>
      </w:r>
      <w:r>
        <w:rPr>
          <w:rStyle w:val="30"/>
        </w:rPr>
        <w:t>1.6.1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公共费用减免设置</w:t>
      </w:r>
      <w:r>
        <w:rPr>
          <w:rStyle w:val="30"/>
        </w:rPr>
        <w:t>--</w:t>
      </w:r>
      <w:r>
        <w:rPr>
          <w:rStyle w:val="30"/>
          <w:rFonts w:hint="eastAsia"/>
        </w:rPr>
        <w:t>新增</w:t>
      </w:r>
      <w:r>
        <w:tab/>
      </w:r>
      <w:r>
        <w:fldChar w:fldCharType="begin"/>
      </w:r>
      <w:r>
        <w:instrText xml:space="preserve"> PAGEREF _Toc2757893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"_Toc2757894" </w:instrText>
      </w:r>
      <w:r>
        <w:fldChar w:fldCharType="separate"/>
      </w:r>
      <w:r>
        <w:rPr>
          <w:rStyle w:val="30"/>
        </w:rPr>
        <w:t>1.7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费用规则</w:t>
      </w:r>
      <w:r>
        <w:tab/>
      </w:r>
      <w:r>
        <w:fldChar w:fldCharType="begin"/>
      </w:r>
      <w:r>
        <w:instrText xml:space="preserve"> PAGEREF _Toc2757894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"_Toc2757895" </w:instrText>
      </w:r>
      <w:r>
        <w:fldChar w:fldCharType="separate"/>
      </w:r>
      <w:r>
        <w:rPr>
          <w:rStyle w:val="30"/>
        </w:rPr>
        <w:t>1.7.1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费用规则</w:t>
      </w:r>
      <w:r>
        <w:rPr>
          <w:rStyle w:val="30"/>
        </w:rPr>
        <w:t>--</w:t>
      </w:r>
      <w:r>
        <w:rPr>
          <w:rStyle w:val="30"/>
          <w:rFonts w:hint="eastAsia"/>
        </w:rPr>
        <w:t>新增</w:t>
      </w:r>
      <w:r>
        <w:tab/>
      </w:r>
      <w:r>
        <w:fldChar w:fldCharType="begin"/>
      </w:r>
      <w:r>
        <w:instrText xml:space="preserve"> PAGEREF _Toc2757895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"_Toc2757896" </w:instrText>
      </w:r>
      <w:r>
        <w:fldChar w:fldCharType="separate"/>
      </w:r>
      <w:r>
        <w:rPr>
          <w:rStyle w:val="30"/>
        </w:rPr>
        <w:t>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住宿管理</w:t>
      </w:r>
      <w:r>
        <w:tab/>
      </w:r>
      <w:r>
        <w:fldChar w:fldCharType="begin"/>
      </w:r>
      <w:r>
        <w:instrText xml:space="preserve"> PAGEREF _Toc2757896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"_Toc2757897" </w:instrText>
      </w:r>
      <w:r>
        <w:fldChar w:fldCharType="separate"/>
      </w:r>
      <w:r>
        <w:rPr>
          <w:rStyle w:val="30"/>
        </w:rPr>
        <w:t>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入住管理</w:t>
      </w:r>
      <w:r>
        <w:tab/>
      </w:r>
      <w:r>
        <w:fldChar w:fldCharType="begin"/>
      </w:r>
      <w:r>
        <w:instrText xml:space="preserve"> PAGEREF _Toc2757897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"_Toc2757898" </w:instrText>
      </w:r>
      <w:r>
        <w:fldChar w:fldCharType="separate"/>
      </w:r>
      <w:r>
        <w:rPr>
          <w:rStyle w:val="30"/>
        </w:rPr>
        <w:t>2.1.1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入住申请办理入住</w:t>
      </w:r>
      <w:r>
        <w:tab/>
      </w:r>
      <w:r>
        <w:fldChar w:fldCharType="begin"/>
      </w:r>
      <w:r>
        <w:instrText xml:space="preserve"> PAGEREF _Toc2757898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"_Toc2757899" </w:instrText>
      </w:r>
      <w:r>
        <w:fldChar w:fldCharType="separate"/>
      </w:r>
      <w:r>
        <w:rPr>
          <w:rStyle w:val="30"/>
        </w:rPr>
        <w:t>2.1.2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手动分配房间办理入住</w:t>
      </w:r>
      <w:r>
        <w:tab/>
      </w:r>
      <w:r>
        <w:fldChar w:fldCharType="begin"/>
      </w:r>
      <w:r>
        <w:instrText xml:space="preserve"> PAGEREF _Toc2757899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"_Toc2757900" </w:instrText>
      </w:r>
      <w:r>
        <w:fldChar w:fldCharType="separate"/>
      </w:r>
      <w:r>
        <w:rPr>
          <w:rStyle w:val="30"/>
        </w:rPr>
        <w:t>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调房管理</w:t>
      </w:r>
      <w:r>
        <w:tab/>
      </w:r>
      <w:r>
        <w:fldChar w:fldCharType="begin"/>
      </w:r>
      <w:r>
        <w:instrText xml:space="preserve"> PAGEREF _Toc2757900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"_Toc2757901" </w:instrText>
      </w:r>
      <w:r>
        <w:fldChar w:fldCharType="separate"/>
      </w:r>
      <w:r>
        <w:rPr>
          <w:rStyle w:val="30"/>
        </w:rPr>
        <w:t>2.2.1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调房申请办理调房</w:t>
      </w:r>
      <w:r>
        <w:tab/>
      </w:r>
      <w:r>
        <w:fldChar w:fldCharType="begin"/>
      </w:r>
      <w:r>
        <w:instrText xml:space="preserve"> PAGEREF _Toc2757901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"_Toc2757902" </w:instrText>
      </w:r>
      <w:r>
        <w:fldChar w:fldCharType="separate"/>
      </w:r>
      <w:r>
        <w:rPr>
          <w:rStyle w:val="30"/>
        </w:rPr>
        <w:t>2.2.2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手动分配房间办理调房</w:t>
      </w:r>
      <w:r>
        <w:tab/>
      </w:r>
      <w:r>
        <w:fldChar w:fldCharType="begin"/>
      </w:r>
      <w:r>
        <w:instrText xml:space="preserve"> PAGEREF _Toc2757902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"_Toc2757903" </w:instrText>
      </w:r>
      <w:r>
        <w:fldChar w:fldCharType="separate"/>
      </w:r>
      <w:r>
        <w:rPr>
          <w:rStyle w:val="30"/>
        </w:rPr>
        <w:t>2.3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退房管理</w:t>
      </w:r>
      <w:r>
        <w:tab/>
      </w:r>
      <w:r>
        <w:fldChar w:fldCharType="begin"/>
      </w:r>
      <w:r>
        <w:instrText xml:space="preserve"> PAGEREF _Toc2757903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"_Toc2757904" </w:instrText>
      </w:r>
      <w:r>
        <w:fldChar w:fldCharType="separate"/>
      </w:r>
      <w:r>
        <w:rPr>
          <w:rStyle w:val="30"/>
        </w:rPr>
        <w:t>2.3.1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退房申请办理退房</w:t>
      </w:r>
      <w:r>
        <w:tab/>
      </w:r>
      <w:r>
        <w:fldChar w:fldCharType="begin"/>
      </w:r>
      <w:r>
        <w:instrText xml:space="preserve"> PAGEREF _Toc2757904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"_Toc2757905" </w:instrText>
      </w:r>
      <w:r>
        <w:fldChar w:fldCharType="separate"/>
      </w:r>
      <w:r>
        <w:rPr>
          <w:rStyle w:val="30"/>
        </w:rPr>
        <w:t>2.3.2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手动查询办理退房</w:t>
      </w:r>
      <w:r>
        <w:tab/>
      </w:r>
      <w:r>
        <w:fldChar w:fldCharType="begin"/>
      </w:r>
      <w:r>
        <w:instrText xml:space="preserve"> PAGEREF _Toc2757905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"_Toc2757906" </w:instrText>
      </w:r>
      <w:r>
        <w:fldChar w:fldCharType="separate"/>
      </w:r>
      <w:r>
        <w:rPr>
          <w:rStyle w:val="30"/>
        </w:rPr>
        <w:t>2.4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批量办理退房</w:t>
      </w:r>
      <w:r>
        <w:tab/>
      </w:r>
      <w:r>
        <w:fldChar w:fldCharType="begin"/>
      </w:r>
      <w:r>
        <w:instrText xml:space="preserve"> PAGEREF _Toc2757906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"_Toc2757907" </w:instrText>
      </w:r>
      <w:r>
        <w:fldChar w:fldCharType="separate"/>
      </w:r>
      <w:r>
        <w:rPr>
          <w:rStyle w:val="30"/>
        </w:rPr>
        <w:t>2.4.1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批量退租</w:t>
      </w:r>
      <w:r>
        <w:tab/>
      </w:r>
      <w:r>
        <w:fldChar w:fldCharType="begin"/>
      </w:r>
      <w:r>
        <w:instrText xml:space="preserve"> PAGEREF _Toc2757907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"_Toc2757908" </w:instrText>
      </w:r>
      <w:r>
        <w:fldChar w:fldCharType="separate"/>
      </w:r>
      <w:r>
        <w:rPr>
          <w:rStyle w:val="30"/>
        </w:rPr>
        <w:t>2.5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调房审批</w:t>
      </w:r>
      <w:r>
        <w:tab/>
      </w:r>
      <w:r>
        <w:fldChar w:fldCharType="begin"/>
      </w:r>
      <w:r>
        <w:instrText xml:space="preserve"> PAGEREF _Toc2757908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"_Toc2757909" </w:instrText>
      </w:r>
      <w:r>
        <w:fldChar w:fldCharType="separate"/>
      </w:r>
      <w:r>
        <w:rPr>
          <w:rStyle w:val="30"/>
        </w:rPr>
        <w:t>2.5.1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调房审批</w:t>
      </w:r>
      <w:r>
        <w:rPr>
          <w:rStyle w:val="30"/>
        </w:rPr>
        <w:t>--</w:t>
      </w:r>
      <w:r>
        <w:rPr>
          <w:rStyle w:val="30"/>
          <w:rFonts w:hint="eastAsia"/>
        </w:rPr>
        <w:t>单个审批</w:t>
      </w:r>
      <w:r>
        <w:tab/>
      </w:r>
      <w:r>
        <w:fldChar w:fldCharType="begin"/>
      </w:r>
      <w:r>
        <w:instrText xml:space="preserve"> PAGEREF _Toc2757909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"_Toc2757910" </w:instrText>
      </w:r>
      <w:r>
        <w:fldChar w:fldCharType="separate"/>
      </w:r>
      <w:r>
        <w:rPr>
          <w:rStyle w:val="30"/>
        </w:rPr>
        <w:t>2.5.2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调房审批</w:t>
      </w:r>
      <w:r>
        <w:rPr>
          <w:rStyle w:val="30"/>
        </w:rPr>
        <w:t>--</w:t>
      </w:r>
      <w:r>
        <w:rPr>
          <w:rStyle w:val="30"/>
          <w:rFonts w:hint="eastAsia"/>
        </w:rPr>
        <w:t>批量审批</w:t>
      </w:r>
      <w:r>
        <w:tab/>
      </w:r>
      <w:r>
        <w:fldChar w:fldCharType="begin"/>
      </w:r>
      <w:r>
        <w:instrText xml:space="preserve"> PAGEREF _Toc2757910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"_Toc2757911" </w:instrText>
      </w:r>
      <w:r>
        <w:fldChar w:fldCharType="separate"/>
      </w:r>
      <w:r>
        <w:rPr>
          <w:rStyle w:val="30"/>
        </w:rPr>
        <w:t>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费用管理</w:t>
      </w:r>
      <w:r>
        <w:tab/>
      </w:r>
      <w:r>
        <w:fldChar w:fldCharType="begin"/>
      </w:r>
      <w:r>
        <w:instrText xml:space="preserve"> PAGEREF _Toc2757911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"_Toc2757912" </w:instrText>
      </w:r>
      <w:r>
        <w:fldChar w:fldCharType="separate"/>
      </w:r>
      <w:r>
        <w:rPr>
          <w:rStyle w:val="30"/>
        </w:rPr>
        <w:t>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电费管理</w:t>
      </w:r>
      <w:r>
        <w:tab/>
      </w:r>
      <w:r>
        <w:fldChar w:fldCharType="begin"/>
      </w:r>
      <w:r>
        <w:instrText xml:space="preserve"> PAGEREF _Toc2757912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"_Toc2757913" </w:instrText>
      </w:r>
      <w:r>
        <w:fldChar w:fldCharType="separate"/>
      </w:r>
      <w:r>
        <w:rPr>
          <w:rStyle w:val="30"/>
        </w:rPr>
        <w:t>3.1.1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导入查表数据</w:t>
      </w:r>
      <w:r>
        <w:tab/>
      </w:r>
      <w:r>
        <w:fldChar w:fldCharType="begin"/>
      </w:r>
      <w:r>
        <w:instrText xml:space="preserve"> PAGEREF _Toc2757913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"_Toc2757914" </w:instrText>
      </w:r>
      <w:r>
        <w:fldChar w:fldCharType="separate"/>
      </w:r>
      <w:r>
        <w:rPr>
          <w:rStyle w:val="30"/>
        </w:rPr>
        <w:t>3.1.2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导入供电局数据</w:t>
      </w:r>
      <w:r>
        <w:tab/>
      </w:r>
      <w:r>
        <w:fldChar w:fldCharType="begin"/>
      </w:r>
      <w:r>
        <w:instrText xml:space="preserve"> PAGEREF _Toc2757914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"_Toc2757915" </w:instrText>
      </w:r>
      <w:r>
        <w:fldChar w:fldCharType="separate"/>
      </w:r>
      <w:r>
        <w:rPr>
          <w:rStyle w:val="30"/>
        </w:rPr>
        <w:t>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冷水费管理</w:t>
      </w:r>
      <w:r>
        <w:tab/>
      </w:r>
      <w:r>
        <w:fldChar w:fldCharType="begin"/>
      </w:r>
      <w:r>
        <w:instrText xml:space="preserve"> PAGEREF _Toc2757915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"_Toc2757916" </w:instrText>
      </w:r>
      <w:r>
        <w:fldChar w:fldCharType="separate"/>
      </w:r>
      <w:r>
        <w:rPr>
          <w:rStyle w:val="30"/>
        </w:rPr>
        <w:t>3.2.1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导入查表数据</w:t>
      </w:r>
      <w:r>
        <w:tab/>
      </w:r>
      <w:r>
        <w:fldChar w:fldCharType="begin"/>
      </w:r>
      <w:r>
        <w:instrText xml:space="preserve"> PAGEREF _Toc2757916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"_Toc2757917" </w:instrText>
      </w:r>
      <w:r>
        <w:fldChar w:fldCharType="separate"/>
      </w:r>
      <w:r>
        <w:rPr>
          <w:rStyle w:val="30"/>
        </w:rPr>
        <w:t>3.2.2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导入水务局数据</w:t>
      </w:r>
      <w:r>
        <w:tab/>
      </w:r>
      <w:r>
        <w:fldChar w:fldCharType="begin"/>
      </w:r>
      <w:r>
        <w:instrText xml:space="preserve"> PAGEREF _Toc2757917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"_Toc2757918" </w:instrText>
      </w:r>
      <w:r>
        <w:fldChar w:fldCharType="separate"/>
      </w:r>
      <w:r>
        <w:rPr>
          <w:rStyle w:val="30"/>
        </w:rPr>
        <w:t>3.3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热水费管理</w:t>
      </w:r>
      <w:r>
        <w:tab/>
      </w:r>
      <w:r>
        <w:fldChar w:fldCharType="begin"/>
      </w:r>
      <w:r>
        <w:instrText xml:space="preserve"> PAGEREF _Toc2757918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"_Toc2757919" </w:instrText>
      </w:r>
      <w:r>
        <w:fldChar w:fldCharType="separate"/>
      </w:r>
      <w:r>
        <w:rPr>
          <w:rStyle w:val="30"/>
        </w:rPr>
        <w:t>3.3.1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导入查表数据</w:t>
      </w:r>
      <w:r>
        <w:tab/>
      </w:r>
      <w:r>
        <w:fldChar w:fldCharType="begin"/>
      </w:r>
      <w:r>
        <w:instrText xml:space="preserve"> PAGEREF _Toc2757919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"_Toc2757920" </w:instrText>
      </w:r>
      <w:r>
        <w:fldChar w:fldCharType="separate"/>
      </w:r>
      <w:r>
        <w:rPr>
          <w:rStyle w:val="30"/>
        </w:rPr>
        <w:t>3.3.2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热水费单价</w:t>
      </w:r>
      <w:r>
        <w:tab/>
      </w:r>
      <w:r>
        <w:fldChar w:fldCharType="begin"/>
      </w:r>
      <w:r>
        <w:instrText xml:space="preserve"> PAGEREF _Toc2757920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"_Toc2757921" </w:instrText>
      </w:r>
      <w:r>
        <w:fldChar w:fldCharType="separate"/>
      </w:r>
      <w:r>
        <w:rPr>
          <w:rStyle w:val="30"/>
        </w:rPr>
        <w:t>3.4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停车费管理</w:t>
      </w:r>
      <w:r>
        <w:tab/>
      </w:r>
      <w:r>
        <w:fldChar w:fldCharType="begin"/>
      </w:r>
      <w:r>
        <w:instrText xml:space="preserve"> PAGEREF _Toc2757921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"_Toc2757922" </w:instrText>
      </w:r>
      <w:r>
        <w:fldChar w:fldCharType="separate"/>
      </w:r>
      <w:r>
        <w:rPr>
          <w:rStyle w:val="30"/>
        </w:rPr>
        <w:t>3.4.1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停车费新增</w:t>
      </w:r>
      <w:r>
        <w:tab/>
      </w:r>
      <w:r>
        <w:fldChar w:fldCharType="begin"/>
      </w:r>
      <w:r>
        <w:instrText xml:space="preserve"> PAGEREF _Toc2757922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"_Toc2757923" </w:instrText>
      </w:r>
      <w:r>
        <w:fldChar w:fldCharType="separate"/>
      </w:r>
      <w:r>
        <w:rPr>
          <w:rStyle w:val="30"/>
        </w:rPr>
        <w:t>3.5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员工住宿费用生成</w:t>
      </w:r>
      <w:r>
        <w:tab/>
      </w:r>
      <w:r>
        <w:fldChar w:fldCharType="begin"/>
      </w:r>
      <w:r>
        <w:instrText xml:space="preserve"> PAGEREF _Toc2757923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"_Toc2757924" </w:instrText>
      </w:r>
      <w:r>
        <w:fldChar w:fldCharType="separate"/>
      </w:r>
      <w:r>
        <w:rPr>
          <w:rStyle w:val="30"/>
        </w:rPr>
        <w:t>3.5.1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启动结算</w:t>
      </w:r>
      <w:r>
        <w:tab/>
      </w:r>
      <w:r>
        <w:fldChar w:fldCharType="begin"/>
      </w:r>
      <w:r>
        <w:instrText xml:space="preserve"> PAGEREF _Toc2757924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"_Toc2757925" </w:instrText>
      </w:r>
      <w:r>
        <w:fldChar w:fldCharType="separate"/>
      </w:r>
      <w:r>
        <w:rPr>
          <w:rStyle w:val="30"/>
        </w:rPr>
        <w:t>3.5.2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封板</w:t>
      </w:r>
      <w:r>
        <w:tab/>
      </w:r>
      <w:r>
        <w:fldChar w:fldCharType="begin"/>
      </w:r>
      <w:r>
        <w:instrText xml:space="preserve"> PAGEREF _Toc2757925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"_Toc2757926" </w:instrText>
      </w:r>
      <w:r>
        <w:fldChar w:fldCharType="separate"/>
      </w:r>
      <w:r>
        <w:rPr>
          <w:rStyle w:val="30"/>
        </w:rPr>
        <w:t>3.5.3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房间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_Toc2757926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"_Toc2757927" </w:instrText>
      </w:r>
      <w:r>
        <w:fldChar w:fldCharType="separate"/>
      </w:r>
      <w:r>
        <w:rPr>
          <w:rStyle w:val="30"/>
        </w:rPr>
        <w:t>3.5.4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财务导出</w:t>
      </w:r>
      <w:r>
        <w:tab/>
      </w:r>
      <w:r>
        <w:fldChar w:fldCharType="begin"/>
      </w:r>
      <w:r>
        <w:instrText xml:space="preserve"> PAGEREF _Toc2757927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"_Toc2757928" </w:instrText>
      </w:r>
      <w:r>
        <w:fldChar w:fldCharType="separate"/>
      </w:r>
      <w:r>
        <w:rPr>
          <w:rStyle w:val="30"/>
        </w:rPr>
        <w:t>3.5.5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人员明细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_Toc2757928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"_Toc2757929" </w:instrText>
      </w:r>
      <w:r>
        <w:fldChar w:fldCharType="separate"/>
      </w:r>
      <w:r>
        <w:rPr>
          <w:rStyle w:val="30"/>
        </w:rPr>
        <w:t>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社区管理</w:t>
      </w:r>
      <w:r>
        <w:tab/>
      </w:r>
      <w:r>
        <w:fldChar w:fldCharType="begin"/>
      </w:r>
      <w:r>
        <w:instrText xml:space="preserve"> PAGEREF _Toc2757929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"_Toc2757930" </w:instrText>
      </w:r>
      <w:r>
        <w:fldChar w:fldCharType="separate"/>
      </w:r>
      <w:r>
        <w:rPr>
          <w:rStyle w:val="30"/>
        </w:rPr>
        <w:t>4.1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公共消息推送</w:t>
      </w:r>
      <w:r>
        <w:tab/>
      </w:r>
      <w:r>
        <w:fldChar w:fldCharType="begin"/>
      </w:r>
      <w:r>
        <w:instrText xml:space="preserve"> PAGEREF _Toc2757930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"_Toc2757931" </w:instrText>
      </w:r>
      <w:r>
        <w:fldChar w:fldCharType="separate"/>
      </w:r>
      <w:r>
        <w:rPr>
          <w:rStyle w:val="30"/>
        </w:rPr>
        <w:t>4.1.1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公共消息列表</w:t>
      </w:r>
      <w:r>
        <w:rPr>
          <w:rStyle w:val="30"/>
        </w:rPr>
        <w:t>-</w:t>
      </w:r>
      <w:r>
        <w:rPr>
          <w:rStyle w:val="30"/>
          <w:rFonts w:hint="eastAsia"/>
        </w:rPr>
        <w:t>新增公共消息</w:t>
      </w:r>
      <w:r>
        <w:tab/>
      </w:r>
      <w:r>
        <w:fldChar w:fldCharType="begin"/>
      </w:r>
      <w:r>
        <w:instrText xml:space="preserve"> PAGEREF _Toc2757931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"_Toc2757932" </w:instrText>
      </w:r>
      <w:r>
        <w:fldChar w:fldCharType="separate"/>
      </w:r>
      <w:r>
        <w:rPr>
          <w:rStyle w:val="30"/>
        </w:rPr>
        <w:t>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服务工单管理</w:t>
      </w:r>
      <w:r>
        <w:tab/>
      </w:r>
      <w:r>
        <w:fldChar w:fldCharType="begin"/>
      </w:r>
      <w:r>
        <w:instrText xml:space="preserve"> PAGEREF _Toc2757932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"_Toc2757933" </w:instrText>
      </w:r>
      <w:r>
        <w:fldChar w:fldCharType="separate"/>
      </w:r>
      <w:r>
        <w:rPr>
          <w:rStyle w:val="30"/>
        </w:rPr>
        <w:t>5.1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维修服务工单管理</w:t>
      </w:r>
      <w:r>
        <w:tab/>
      </w:r>
      <w:r>
        <w:fldChar w:fldCharType="begin"/>
      </w:r>
      <w:r>
        <w:instrText xml:space="preserve"> PAGEREF _Toc2757933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"_Toc2757934" </w:instrText>
      </w:r>
      <w:r>
        <w:fldChar w:fldCharType="separate"/>
      </w:r>
      <w:r>
        <w:rPr>
          <w:rStyle w:val="30"/>
        </w:rPr>
        <w:t>5.1.1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维修工单创建</w:t>
      </w:r>
      <w:r>
        <w:tab/>
      </w:r>
      <w:r>
        <w:fldChar w:fldCharType="begin"/>
      </w:r>
      <w:r>
        <w:instrText xml:space="preserve"> PAGEREF _Toc2757934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"_Toc2757935" </w:instrText>
      </w:r>
      <w:r>
        <w:fldChar w:fldCharType="separate"/>
      </w:r>
      <w:r>
        <w:rPr>
          <w:rStyle w:val="30"/>
        </w:rPr>
        <w:t>5.1.2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分配</w:t>
      </w:r>
      <w:r>
        <w:tab/>
      </w:r>
      <w:r>
        <w:fldChar w:fldCharType="begin"/>
      </w:r>
      <w:r>
        <w:instrText xml:space="preserve"> PAGEREF _Toc2757935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"_Toc2757936" </w:instrText>
      </w:r>
      <w:r>
        <w:fldChar w:fldCharType="separate"/>
      </w:r>
      <w:r>
        <w:rPr>
          <w:rStyle w:val="30"/>
        </w:rPr>
        <w:t>5.1.3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维修</w:t>
      </w:r>
      <w:r>
        <w:tab/>
      </w:r>
      <w:r>
        <w:fldChar w:fldCharType="begin"/>
      </w:r>
      <w:r>
        <w:instrText xml:space="preserve"> PAGEREF _Toc2757936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"_Toc2757937" </w:instrText>
      </w:r>
      <w:r>
        <w:fldChar w:fldCharType="separate"/>
      </w:r>
      <w:r>
        <w:rPr>
          <w:rStyle w:val="30"/>
        </w:rPr>
        <w:t>5.1.4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维修结束</w:t>
      </w:r>
      <w:r>
        <w:tab/>
      </w:r>
      <w:r>
        <w:fldChar w:fldCharType="begin"/>
      </w:r>
      <w:r>
        <w:instrText xml:space="preserve"> PAGEREF _Toc2757937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"_Toc2757938" </w:instrText>
      </w:r>
      <w:r>
        <w:fldChar w:fldCharType="separate"/>
      </w:r>
      <w:r>
        <w:rPr>
          <w:rStyle w:val="30"/>
        </w:rPr>
        <w:t>5.1.5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已关闭</w:t>
      </w:r>
      <w:r>
        <w:tab/>
      </w:r>
      <w:r>
        <w:fldChar w:fldCharType="begin"/>
      </w:r>
      <w:r>
        <w:instrText xml:space="preserve"> PAGEREF _Toc2757938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"_Toc2757939" </w:instrText>
      </w:r>
      <w:r>
        <w:fldChar w:fldCharType="separate"/>
      </w:r>
      <w:r>
        <w:rPr>
          <w:rStyle w:val="30"/>
        </w:rPr>
        <w:t>5.1.6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维修工单列表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_Toc2757939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"_Toc2757940" </w:instrText>
      </w:r>
      <w:r>
        <w:fldChar w:fldCharType="separate"/>
      </w:r>
      <w:r>
        <w:rPr>
          <w:rStyle w:val="30"/>
        </w:rPr>
        <w:t>5.2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咨询服务工单管理</w:t>
      </w:r>
      <w:r>
        <w:tab/>
      </w:r>
      <w:r>
        <w:fldChar w:fldCharType="begin"/>
      </w:r>
      <w:r>
        <w:instrText xml:space="preserve"> PAGEREF _Toc2757940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"_Toc2757941" </w:instrText>
      </w:r>
      <w:r>
        <w:fldChar w:fldCharType="separate"/>
      </w:r>
      <w:r>
        <w:rPr>
          <w:rStyle w:val="30"/>
        </w:rPr>
        <w:t>5.2.1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咨询订单信息列表</w:t>
      </w:r>
      <w:r>
        <w:rPr>
          <w:rStyle w:val="30"/>
        </w:rPr>
        <w:t>-</w:t>
      </w:r>
      <w:r>
        <w:rPr>
          <w:rStyle w:val="30"/>
          <w:rFonts w:hint="eastAsia"/>
        </w:rPr>
        <w:t>回复</w:t>
      </w:r>
      <w:r>
        <w:tab/>
      </w:r>
      <w:r>
        <w:fldChar w:fldCharType="begin"/>
      </w:r>
      <w:r>
        <w:instrText xml:space="preserve"> PAGEREF _Toc2757941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"_Toc2757942" </w:instrText>
      </w:r>
      <w:r>
        <w:fldChar w:fldCharType="separate"/>
      </w:r>
      <w:r>
        <w:rPr>
          <w:rStyle w:val="30"/>
        </w:rPr>
        <w:t>5.2.2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咨询订单信息列表</w:t>
      </w:r>
      <w:r>
        <w:rPr>
          <w:rStyle w:val="30"/>
        </w:rPr>
        <w:t>-</w:t>
      </w:r>
      <w:r>
        <w:rPr>
          <w:rStyle w:val="30"/>
          <w:rFonts w:hint="eastAsia"/>
        </w:rPr>
        <w:t>详情</w:t>
      </w:r>
      <w:r>
        <w:tab/>
      </w:r>
      <w:r>
        <w:fldChar w:fldCharType="begin"/>
      </w:r>
      <w:r>
        <w:instrText xml:space="preserve"> PAGEREF _Toc2757942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"_Toc2757943" </w:instrText>
      </w:r>
      <w:r>
        <w:fldChar w:fldCharType="separate"/>
      </w:r>
      <w:r>
        <w:rPr>
          <w:rStyle w:val="30"/>
        </w:rPr>
        <w:t>5.2.3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咨询订单信息列表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_Toc2757943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"_Toc2757944" </w:instrText>
      </w:r>
      <w:r>
        <w:fldChar w:fldCharType="separate"/>
      </w:r>
      <w:r>
        <w:rPr>
          <w:rStyle w:val="30"/>
        </w:rPr>
        <w:t>5.3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意见与建议工单管理</w:t>
      </w:r>
      <w:r>
        <w:tab/>
      </w:r>
      <w:r>
        <w:fldChar w:fldCharType="begin"/>
      </w:r>
      <w:r>
        <w:instrText xml:space="preserve"> PAGEREF _Toc2757944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"_Toc2757945" </w:instrText>
      </w:r>
      <w:r>
        <w:fldChar w:fldCharType="separate"/>
      </w:r>
      <w:r>
        <w:rPr>
          <w:rStyle w:val="30"/>
        </w:rPr>
        <w:t>5.3.1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意见建议工单列表</w:t>
      </w:r>
      <w:r>
        <w:rPr>
          <w:rStyle w:val="30"/>
        </w:rPr>
        <w:t>-</w:t>
      </w:r>
      <w:r>
        <w:rPr>
          <w:rStyle w:val="30"/>
          <w:rFonts w:hint="eastAsia"/>
        </w:rPr>
        <w:t>详情</w:t>
      </w:r>
      <w:r>
        <w:tab/>
      </w:r>
      <w:r>
        <w:fldChar w:fldCharType="begin"/>
      </w:r>
      <w:r>
        <w:instrText xml:space="preserve"> PAGEREF _Toc2757945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"_Toc2757946" </w:instrText>
      </w:r>
      <w:r>
        <w:fldChar w:fldCharType="separate"/>
      </w:r>
      <w:r>
        <w:rPr>
          <w:rStyle w:val="30"/>
        </w:rPr>
        <w:t>5.3.2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意见建议工单列表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_Toc2757946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"_Toc2757947" </w:instrText>
      </w:r>
      <w:r>
        <w:fldChar w:fldCharType="separate"/>
      </w:r>
      <w:r>
        <w:rPr>
          <w:rStyle w:val="30"/>
        </w:rPr>
        <w:t>5.4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内务考核管理</w:t>
      </w:r>
      <w:r>
        <w:tab/>
      </w:r>
      <w:r>
        <w:fldChar w:fldCharType="begin"/>
      </w:r>
      <w:r>
        <w:instrText xml:space="preserve"> PAGEREF _Toc2757947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"_Toc2757948" </w:instrText>
      </w:r>
      <w:r>
        <w:fldChar w:fldCharType="separate"/>
      </w:r>
      <w:r>
        <w:rPr>
          <w:rStyle w:val="30"/>
        </w:rPr>
        <w:t>5.4.1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内务考核列表</w:t>
      </w:r>
      <w:r>
        <w:rPr>
          <w:rStyle w:val="30"/>
        </w:rPr>
        <w:t>-</w:t>
      </w:r>
      <w:r>
        <w:rPr>
          <w:rStyle w:val="30"/>
          <w:rFonts w:hint="eastAsia"/>
        </w:rPr>
        <w:t>详情</w:t>
      </w:r>
      <w:r>
        <w:tab/>
      </w:r>
      <w:r>
        <w:fldChar w:fldCharType="begin"/>
      </w:r>
      <w:r>
        <w:instrText xml:space="preserve"> PAGEREF _Toc2757948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"_Toc2757949" </w:instrText>
      </w:r>
      <w:r>
        <w:fldChar w:fldCharType="separate"/>
      </w:r>
      <w:r>
        <w:rPr>
          <w:rStyle w:val="30"/>
        </w:rPr>
        <w:t>5.4.2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内务考核列表</w:t>
      </w:r>
      <w:r>
        <w:rPr>
          <w:rStyle w:val="30"/>
        </w:rPr>
        <w:t>-</w:t>
      </w:r>
      <w:r>
        <w:rPr>
          <w:rStyle w:val="30"/>
          <w:rFonts w:hint="eastAsia"/>
        </w:rPr>
        <w:t>导出</w:t>
      </w:r>
      <w:r>
        <w:tab/>
      </w:r>
      <w:r>
        <w:fldChar w:fldCharType="begin"/>
      </w:r>
      <w:r>
        <w:instrText xml:space="preserve"> PAGEREF _Toc2757949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"_Toc2757950" </w:instrText>
      </w:r>
      <w:r>
        <w:fldChar w:fldCharType="separate"/>
      </w:r>
      <w:r>
        <w:rPr>
          <w:rStyle w:val="30"/>
        </w:rPr>
        <w:t>6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报表</w:t>
      </w:r>
      <w:r>
        <w:tab/>
      </w:r>
      <w:r>
        <w:fldChar w:fldCharType="begin"/>
      </w:r>
      <w:r>
        <w:instrText xml:space="preserve"> PAGEREF _Toc2757950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"_Toc2757951" </w:instrText>
      </w:r>
      <w:r>
        <w:fldChar w:fldCharType="separate"/>
      </w:r>
      <w:r>
        <w:rPr>
          <w:rStyle w:val="30"/>
        </w:rPr>
        <w:t>6.1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当前房源统计</w:t>
      </w:r>
      <w:r>
        <w:tab/>
      </w:r>
      <w:r>
        <w:fldChar w:fldCharType="begin"/>
      </w:r>
      <w:r>
        <w:instrText xml:space="preserve"> PAGEREF _Toc2757951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"_Toc2757952" </w:instrText>
      </w:r>
      <w:r>
        <w:fldChar w:fldCharType="separate"/>
      </w:r>
      <w:r>
        <w:rPr>
          <w:rStyle w:val="30"/>
        </w:rPr>
        <w:t>6.2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当前大学生住宿情况</w:t>
      </w:r>
      <w:r>
        <w:tab/>
      </w:r>
      <w:r>
        <w:fldChar w:fldCharType="begin"/>
      </w:r>
      <w:r>
        <w:instrText xml:space="preserve"> PAGEREF _Toc2757952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"_Toc2757953" </w:instrText>
      </w:r>
      <w:r>
        <w:fldChar w:fldCharType="separate"/>
      </w:r>
      <w:r>
        <w:rPr>
          <w:rStyle w:val="30"/>
        </w:rPr>
        <w:t>6.3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住宿异动情况</w:t>
      </w:r>
      <w:r>
        <w:tab/>
      </w:r>
      <w:r>
        <w:fldChar w:fldCharType="begin"/>
      </w:r>
      <w:r>
        <w:instrText xml:space="preserve"> PAGEREF _Toc2757953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"_Toc2757954" </w:instrText>
      </w:r>
      <w:r>
        <w:fldChar w:fldCharType="separate"/>
      </w:r>
      <w:r>
        <w:rPr>
          <w:rStyle w:val="30"/>
        </w:rPr>
        <w:t>6.3.1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区域住宿异动</w:t>
      </w:r>
      <w:r>
        <w:tab/>
      </w:r>
      <w:r>
        <w:fldChar w:fldCharType="begin"/>
      </w:r>
      <w:r>
        <w:instrText xml:space="preserve"> PAGEREF _Toc2757954 \h </w:instrText>
      </w:r>
      <w:r>
        <w:fldChar w:fldCharType="separate"/>
      </w:r>
      <w:r>
        <w:t>45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"_Toc2757955" </w:instrText>
      </w:r>
      <w:r>
        <w:fldChar w:fldCharType="separate"/>
      </w:r>
      <w:r>
        <w:rPr>
          <w:rStyle w:val="30"/>
        </w:rPr>
        <w:t>6.3.2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每月住宿异动</w:t>
      </w:r>
      <w:r>
        <w:tab/>
      </w:r>
      <w:r>
        <w:fldChar w:fldCharType="begin"/>
      </w:r>
      <w:r>
        <w:instrText xml:space="preserve"> PAGEREF _Toc2757955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"_Toc2757956" </w:instrText>
      </w:r>
      <w:r>
        <w:fldChar w:fldCharType="separate"/>
      </w:r>
      <w:r>
        <w:rPr>
          <w:rStyle w:val="30"/>
        </w:rPr>
        <w:t>6.4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部门住宿情况</w:t>
      </w:r>
      <w:r>
        <w:tab/>
      </w:r>
      <w:r>
        <w:fldChar w:fldCharType="begin"/>
      </w:r>
      <w:r>
        <w:instrText xml:space="preserve"> PAGEREF _Toc2757956 \h </w:instrText>
      </w:r>
      <w:r>
        <w:fldChar w:fldCharType="separate"/>
      </w:r>
      <w:r>
        <w:t>46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"_Toc2757957" </w:instrText>
      </w:r>
      <w:r>
        <w:fldChar w:fldCharType="separate"/>
      </w:r>
      <w:r>
        <w:rPr>
          <w:rStyle w:val="30"/>
        </w:rPr>
        <w:t>6.5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住宿房间统计</w:t>
      </w:r>
      <w:r>
        <w:tab/>
      </w:r>
      <w:r>
        <w:fldChar w:fldCharType="begin"/>
      </w:r>
      <w:r>
        <w:instrText xml:space="preserve"> PAGEREF _Toc2757957 \h </w:instrText>
      </w:r>
      <w:r>
        <w:fldChar w:fldCharType="separate"/>
      </w:r>
      <w:r>
        <w:t>47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"_Toc2757958" </w:instrText>
      </w:r>
      <w:r>
        <w:fldChar w:fldCharType="separate"/>
      </w:r>
      <w:r>
        <w:rPr>
          <w:rStyle w:val="30"/>
        </w:rPr>
        <w:t>6.6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员工住宿明细查询</w:t>
      </w:r>
      <w:r>
        <w:tab/>
      </w:r>
      <w:r>
        <w:fldChar w:fldCharType="begin"/>
      </w:r>
      <w:r>
        <w:instrText xml:space="preserve"> PAGEREF _Toc2757958 \h </w:instrText>
      </w:r>
      <w:r>
        <w:fldChar w:fldCharType="separate"/>
      </w:r>
      <w:r>
        <w:t>48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"_Toc2757959" </w:instrText>
      </w:r>
      <w:r>
        <w:fldChar w:fldCharType="separate"/>
      </w:r>
      <w:r>
        <w:rPr>
          <w:rStyle w:val="30"/>
        </w:rPr>
        <w:t>6.7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住宿申请明细查询</w:t>
      </w:r>
      <w:r>
        <w:tab/>
      </w:r>
      <w:r>
        <w:fldChar w:fldCharType="begin"/>
      </w:r>
      <w:r>
        <w:instrText xml:space="preserve"> PAGEREF _Toc2757959 \h </w:instrText>
      </w:r>
      <w:r>
        <w:fldChar w:fldCharType="separate"/>
      </w:r>
      <w:r>
        <w:t>49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"_Toc2757960" </w:instrText>
      </w:r>
      <w:r>
        <w:fldChar w:fldCharType="separate"/>
      </w:r>
      <w:r>
        <w:rPr>
          <w:rStyle w:val="30"/>
        </w:rPr>
        <w:t>6.8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人员调房明细查询</w:t>
      </w:r>
      <w:r>
        <w:tab/>
      </w:r>
      <w:r>
        <w:fldChar w:fldCharType="begin"/>
      </w:r>
      <w:r>
        <w:instrText xml:space="preserve"> PAGEREF _Toc2757960 \h </w:instrText>
      </w:r>
      <w:r>
        <w:fldChar w:fldCharType="separate"/>
      </w:r>
      <w:r>
        <w:t>50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"_Toc2757961" </w:instrText>
      </w:r>
      <w:r>
        <w:fldChar w:fldCharType="separate"/>
      </w:r>
      <w:r>
        <w:rPr>
          <w:rStyle w:val="30"/>
        </w:rPr>
        <w:t>6.9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总费用分析</w:t>
      </w:r>
      <w:r>
        <w:tab/>
      </w:r>
      <w:r>
        <w:fldChar w:fldCharType="begin"/>
      </w:r>
      <w:r>
        <w:instrText xml:space="preserve"> PAGEREF _Toc2757961 \h </w:instrText>
      </w:r>
      <w:r>
        <w:fldChar w:fldCharType="separate"/>
      </w:r>
      <w:r>
        <w:t>51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"_Toc2757962" </w:instrText>
      </w:r>
      <w:r>
        <w:fldChar w:fldCharType="separate"/>
      </w:r>
      <w:r>
        <w:rPr>
          <w:rStyle w:val="30"/>
        </w:rPr>
        <w:t>6.10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水电表明细报表</w:t>
      </w:r>
      <w:r>
        <w:tab/>
      </w:r>
      <w:r>
        <w:fldChar w:fldCharType="begin"/>
      </w:r>
      <w:r>
        <w:instrText xml:space="preserve"> PAGEREF _Toc2757962 \h </w:instrText>
      </w:r>
      <w:r>
        <w:fldChar w:fldCharType="separate"/>
      </w:r>
      <w:r>
        <w:t>52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"_Toc2757963" </w:instrText>
      </w:r>
      <w:r>
        <w:fldChar w:fldCharType="separate"/>
      </w:r>
      <w:r>
        <w:rPr>
          <w:rStyle w:val="30"/>
        </w:rPr>
        <w:t>6.11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固定资产使用情况</w:t>
      </w:r>
      <w:r>
        <w:tab/>
      </w:r>
      <w:r>
        <w:fldChar w:fldCharType="begin"/>
      </w:r>
      <w:r>
        <w:instrText xml:space="preserve"> PAGEREF _Toc2757963 \h </w:instrText>
      </w:r>
      <w:r>
        <w:fldChar w:fldCharType="separate"/>
      </w:r>
      <w:r>
        <w:t>53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"_Toc2757964" </w:instrText>
      </w:r>
      <w:r>
        <w:fldChar w:fldCharType="separate"/>
      </w:r>
      <w:r>
        <w:rPr>
          <w:rStyle w:val="30"/>
        </w:rPr>
        <w:t>6.12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公共设施申请情况</w:t>
      </w:r>
      <w:r>
        <w:tab/>
      </w:r>
      <w:r>
        <w:fldChar w:fldCharType="begin"/>
      </w:r>
      <w:r>
        <w:instrText xml:space="preserve"> PAGEREF _Toc2757964 \h </w:instrText>
      </w:r>
      <w:r>
        <w:fldChar w:fldCharType="separate"/>
      </w:r>
      <w:r>
        <w:t>54</w:t>
      </w:r>
      <w:r>
        <w:fldChar w:fldCharType="end"/>
      </w:r>
      <w:r>
        <w:fldChar w:fldCharType="end"/>
      </w:r>
    </w:p>
    <w:p>
      <w:pPr>
        <w:pStyle w:val="20"/>
        <w:tabs>
          <w:tab w:val="left" w:pos="42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"_Toc2757965" </w:instrText>
      </w:r>
      <w:r>
        <w:fldChar w:fldCharType="separate"/>
      </w:r>
      <w:r>
        <w:rPr>
          <w:rStyle w:val="30"/>
        </w:rPr>
        <w:t>7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系统</w:t>
      </w:r>
      <w:r>
        <w:tab/>
      </w:r>
      <w:r>
        <w:fldChar w:fldCharType="begin"/>
      </w:r>
      <w:r>
        <w:instrText xml:space="preserve"> PAGEREF _Toc2757965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"_Toc2757966" </w:instrText>
      </w:r>
      <w:r>
        <w:fldChar w:fldCharType="separate"/>
      </w:r>
      <w:r>
        <w:rPr>
          <w:rStyle w:val="30"/>
        </w:rPr>
        <w:t>7.1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菜单管理</w:t>
      </w:r>
      <w:r>
        <w:tab/>
      </w:r>
      <w:r>
        <w:fldChar w:fldCharType="begin"/>
      </w:r>
      <w:r>
        <w:instrText xml:space="preserve"> PAGEREF _Toc2757966 \h </w:instrText>
      </w:r>
      <w:r>
        <w:fldChar w:fldCharType="separate"/>
      </w:r>
      <w:r>
        <w:t>55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"_Toc2757967" </w:instrText>
      </w:r>
      <w:r>
        <w:fldChar w:fldCharType="separate"/>
      </w:r>
      <w:r>
        <w:rPr>
          <w:rStyle w:val="30"/>
        </w:rPr>
        <w:t>7.1.1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菜单树</w:t>
      </w:r>
      <w:r>
        <w:tab/>
      </w:r>
      <w:r>
        <w:fldChar w:fldCharType="begin"/>
      </w:r>
      <w:r>
        <w:instrText xml:space="preserve"> PAGEREF _Toc2757967 \h </w:instrText>
      </w:r>
      <w:r>
        <w:fldChar w:fldCharType="separate"/>
      </w:r>
      <w:r>
        <w:t>56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"_Toc2757968" </w:instrText>
      </w:r>
      <w:r>
        <w:fldChar w:fldCharType="separate"/>
      </w:r>
      <w:r>
        <w:rPr>
          <w:rStyle w:val="30"/>
        </w:rPr>
        <w:t>7.1.2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菜单按钮</w:t>
      </w:r>
      <w:r>
        <w:tab/>
      </w:r>
      <w:r>
        <w:fldChar w:fldCharType="begin"/>
      </w:r>
      <w:r>
        <w:instrText xml:space="preserve"> PAGEREF _Toc2757968 \h </w:instrText>
      </w:r>
      <w:r>
        <w:fldChar w:fldCharType="separate"/>
      </w:r>
      <w:r>
        <w:t>57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"_Toc2757969" </w:instrText>
      </w:r>
      <w:r>
        <w:fldChar w:fldCharType="separate"/>
      </w:r>
      <w:r>
        <w:rPr>
          <w:rStyle w:val="30"/>
        </w:rPr>
        <w:t>7.1.3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菜单信息</w:t>
      </w:r>
      <w:r>
        <w:tab/>
      </w:r>
      <w:r>
        <w:fldChar w:fldCharType="begin"/>
      </w:r>
      <w:r>
        <w:instrText xml:space="preserve"> PAGEREF _Toc2757969 \h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"_Toc2757970" </w:instrText>
      </w:r>
      <w:r>
        <w:fldChar w:fldCharType="separate"/>
      </w:r>
      <w:r>
        <w:rPr>
          <w:rStyle w:val="30"/>
        </w:rPr>
        <w:t>7.2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用户管理</w:t>
      </w:r>
      <w:r>
        <w:tab/>
      </w:r>
      <w:r>
        <w:fldChar w:fldCharType="begin"/>
      </w:r>
      <w:r>
        <w:instrText xml:space="preserve"> PAGEREF _Toc2757970 \h </w:instrText>
      </w:r>
      <w:r>
        <w:fldChar w:fldCharType="separate"/>
      </w:r>
      <w:r>
        <w:t>58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"_Toc2757971" </w:instrText>
      </w:r>
      <w:r>
        <w:fldChar w:fldCharType="separate"/>
      </w:r>
      <w:r>
        <w:rPr>
          <w:rStyle w:val="30"/>
        </w:rPr>
        <w:t>7.2.1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用户新增</w:t>
      </w:r>
      <w:r>
        <w:tab/>
      </w:r>
      <w:r>
        <w:fldChar w:fldCharType="begin"/>
      </w:r>
      <w:r>
        <w:instrText xml:space="preserve"> PAGEREF _Toc2757971 \h 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"_Toc2757972" </w:instrText>
      </w:r>
      <w:r>
        <w:fldChar w:fldCharType="separate"/>
      </w:r>
      <w:r>
        <w:rPr>
          <w:rStyle w:val="30"/>
        </w:rPr>
        <w:t>7.2.2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修改信息</w:t>
      </w:r>
      <w:r>
        <w:tab/>
      </w:r>
      <w:r>
        <w:fldChar w:fldCharType="begin"/>
      </w:r>
      <w:r>
        <w:instrText xml:space="preserve"> PAGEREF _Toc2757972 \h </w:instrText>
      </w:r>
      <w:r>
        <w:fldChar w:fldCharType="separate"/>
      </w:r>
      <w:r>
        <w:t>59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"_Toc2757973" </w:instrText>
      </w:r>
      <w:r>
        <w:fldChar w:fldCharType="separate"/>
      </w:r>
      <w:r>
        <w:rPr>
          <w:rStyle w:val="30"/>
        </w:rPr>
        <w:t>7.2.3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指派角色</w:t>
      </w:r>
      <w:r>
        <w:tab/>
      </w:r>
      <w:r>
        <w:fldChar w:fldCharType="begin"/>
      </w:r>
      <w:r>
        <w:instrText xml:space="preserve"> PAGEREF _Toc2757973 \h 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"_Toc2757974" </w:instrText>
      </w:r>
      <w:r>
        <w:fldChar w:fldCharType="separate"/>
      </w:r>
      <w:r>
        <w:rPr>
          <w:rStyle w:val="30"/>
        </w:rPr>
        <w:t>7.2.4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_Toc2757974 \h </w:instrText>
      </w:r>
      <w:r>
        <w:fldChar w:fldCharType="separate"/>
      </w:r>
      <w:r>
        <w:t>60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"_Toc2757975" </w:instrText>
      </w:r>
      <w:r>
        <w:fldChar w:fldCharType="separate"/>
      </w:r>
      <w:r>
        <w:rPr>
          <w:rStyle w:val="30"/>
        </w:rPr>
        <w:t>7.3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角色管理</w:t>
      </w:r>
      <w:r>
        <w:tab/>
      </w:r>
      <w:r>
        <w:fldChar w:fldCharType="begin"/>
      </w:r>
      <w:r>
        <w:instrText xml:space="preserve"> PAGEREF _Toc2757975 \h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"_Toc2757976" </w:instrText>
      </w:r>
      <w:r>
        <w:fldChar w:fldCharType="separate"/>
      </w:r>
      <w:r>
        <w:rPr>
          <w:rStyle w:val="30"/>
        </w:rPr>
        <w:t>7.3.1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角色新增</w:t>
      </w:r>
      <w:r>
        <w:tab/>
      </w:r>
      <w:r>
        <w:fldChar w:fldCharType="begin"/>
      </w:r>
      <w:r>
        <w:instrText xml:space="preserve"> PAGEREF _Toc2757976 \h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"_Toc2757977" </w:instrText>
      </w:r>
      <w:r>
        <w:fldChar w:fldCharType="separate"/>
      </w:r>
      <w:r>
        <w:rPr>
          <w:rStyle w:val="30"/>
        </w:rPr>
        <w:t>7.3.2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角色修改</w:t>
      </w:r>
      <w:r>
        <w:tab/>
      </w:r>
      <w:r>
        <w:fldChar w:fldCharType="begin"/>
      </w:r>
      <w:r>
        <w:instrText xml:space="preserve"> PAGEREF _Toc2757977 \h </w:instrText>
      </w:r>
      <w:r>
        <w:fldChar w:fldCharType="separate"/>
      </w:r>
      <w:r>
        <w:t>61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"_Toc2757978" </w:instrText>
      </w:r>
      <w:r>
        <w:fldChar w:fldCharType="separate"/>
      </w:r>
      <w:r>
        <w:rPr>
          <w:rStyle w:val="30"/>
        </w:rPr>
        <w:t>7.3.3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菜单授权</w:t>
      </w:r>
      <w:r>
        <w:tab/>
      </w:r>
      <w:r>
        <w:fldChar w:fldCharType="begin"/>
      </w:r>
      <w:r>
        <w:instrText xml:space="preserve"> PAGEREF _Toc2757978 \h </w:instrText>
      </w:r>
      <w:r>
        <w:fldChar w:fldCharType="separate"/>
      </w:r>
      <w:r>
        <w:t>62</w:t>
      </w:r>
      <w:r>
        <w:fldChar w:fldCharType="end"/>
      </w:r>
      <w:r>
        <w:fldChar w:fldCharType="end"/>
      </w:r>
    </w:p>
    <w:p>
      <w:pPr>
        <w:pStyle w:val="15"/>
        <w:tabs>
          <w:tab w:val="left" w:pos="1680"/>
          <w:tab w:val="right" w:leader="dot" w:pos="8018"/>
        </w:tabs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"_Toc2757979" </w:instrText>
      </w:r>
      <w:r>
        <w:fldChar w:fldCharType="separate"/>
      </w:r>
      <w:r>
        <w:rPr>
          <w:rStyle w:val="30"/>
        </w:rPr>
        <w:t>7.3.4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用户授权</w:t>
      </w:r>
      <w:r>
        <w:tab/>
      </w:r>
      <w:r>
        <w:fldChar w:fldCharType="begin"/>
      </w:r>
      <w:r>
        <w:instrText xml:space="preserve"> PAGEREF _Toc2757979 \h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"_Toc2757980" </w:instrText>
      </w:r>
      <w:r>
        <w:fldChar w:fldCharType="separate"/>
      </w:r>
      <w:r>
        <w:rPr>
          <w:rStyle w:val="30"/>
        </w:rPr>
        <w:t>7.4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区域访问权限设置</w:t>
      </w:r>
      <w:r>
        <w:tab/>
      </w:r>
      <w:r>
        <w:fldChar w:fldCharType="begin"/>
      </w:r>
      <w:r>
        <w:instrText xml:space="preserve"> PAGEREF _Toc2757980 \h </w:instrText>
      </w:r>
      <w:r>
        <w:fldChar w:fldCharType="separate"/>
      </w:r>
      <w:r>
        <w:t>63</w:t>
      </w:r>
      <w:r>
        <w:fldChar w:fldCharType="end"/>
      </w:r>
      <w:r>
        <w:fldChar w:fldCharType="end"/>
      </w:r>
    </w:p>
    <w:p>
      <w:pPr>
        <w:pStyle w:val="23"/>
        <w:rPr>
          <w:rFonts w:asciiTheme="minorHAnsi" w:hAnsiTheme="minorHAnsi" w:eastAsiaTheme="minorEastAsia" w:cstheme="minorBidi"/>
        </w:rPr>
      </w:pPr>
      <w:r>
        <w:fldChar w:fldCharType="begin"/>
      </w:r>
      <w:r>
        <w:instrText xml:space="preserve"> HYPERLINK \l "_Toc2757981" </w:instrText>
      </w:r>
      <w:r>
        <w:fldChar w:fldCharType="separate"/>
      </w:r>
      <w:r>
        <w:rPr>
          <w:rStyle w:val="30"/>
        </w:rPr>
        <w:t>7.5</w:t>
      </w:r>
      <w:r>
        <w:rPr>
          <w:rFonts w:asciiTheme="minorHAnsi" w:hAnsiTheme="minorHAnsi" w:eastAsiaTheme="minorEastAsia" w:cstheme="minorBidi"/>
        </w:rPr>
        <w:tab/>
      </w:r>
      <w:r>
        <w:rPr>
          <w:rStyle w:val="30"/>
          <w:rFonts w:hint="eastAsia"/>
        </w:rPr>
        <w:t>首页</w:t>
      </w:r>
      <w:r>
        <w:tab/>
      </w:r>
      <w:r>
        <w:fldChar w:fldCharType="begin"/>
      </w:r>
      <w:r>
        <w:instrText xml:space="preserve"> PAGEREF _Toc2757981 \h </w:instrText>
      </w:r>
      <w:r>
        <w:fldChar w:fldCharType="separate"/>
      </w:r>
      <w:r>
        <w:t>64</w:t>
      </w:r>
      <w:r>
        <w:fldChar w:fldCharType="end"/>
      </w:r>
      <w:r>
        <w:fldChar w:fldCharType="end"/>
      </w:r>
    </w:p>
    <w:p>
      <w:pPr>
        <w:tabs>
          <w:tab w:val="left" w:pos="3780"/>
        </w:tabs>
        <w:jc w:val="center"/>
        <w:rPr>
          <w:rFonts w:ascii="微软雅黑" w:hAnsi="微软雅黑" w:eastAsia="微软雅黑"/>
          <w:sz w:val="28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284"/>
          <w:pgNumType w:fmt="upperRoman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szCs w:val="21"/>
        </w:rPr>
        <w:fldChar w:fldCharType="end"/>
      </w:r>
    </w:p>
    <w:p>
      <w:pPr>
        <w:pStyle w:val="2"/>
      </w:pPr>
      <w:bookmarkStart w:id="1" w:name="_Toc2757874"/>
      <w:r>
        <w:rPr>
          <w:rFonts w:hint="eastAsia"/>
        </w:rPr>
        <w:t>基础数据</w:t>
      </w:r>
      <w:bookmarkEnd w:id="1"/>
    </w:p>
    <w:p>
      <w:pPr>
        <w:pStyle w:val="3"/>
      </w:pPr>
      <w:bookmarkStart w:id="2" w:name="_Toc2757875"/>
      <w:r>
        <w:rPr>
          <w:rFonts w:hint="eastAsia"/>
        </w:rPr>
        <w:t>宿舍信息管理</w:t>
      </w:r>
      <w:bookmarkEnd w:id="2"/>
    </w:p>
    <w:p>
      <w:pPr>
        <w:pStyle w:val="5"/>
      </w:pPr>
      <w:bookmarkStart w:id="3" w:name="_Toc2757876"/>
      <w:r>
        <w:rPr>
          <w:rFonts w:hint="eastAsia"/>
        </w:rPr>
        <w:t>新增区域</w:t>
      </w:r>
      <w:bookmarkEnd w:id="3"/>
    </w:p>
    <w:p>
      <w:pPr>
        <w:ind w:firstLine="420" w:firstLineChars="200"/>
      </w:pPr>
      <w:r>
        <w:rPr>
          <w:rFonts w:hint="eastAsia"/>
        </w:rPr>
        <w:t>点击“基础数据”--“宿舍信息管理”，进入“宿舍信息管理”页面，页面由区域树、智能社区列表两部分组成。点击“新增”按钮，弹出【新增区域】弹窗，*号为必填项。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点击“确定”按钮，智能社区列表内容更新，操作栏显示：查看、编辑、停用和删除按钮；点击“取消”按钮，弹窗关闭。</w:t>
      </w:r>
    </w:p>
    <w:p>
      <w:pPr>
        <w:ind w:firstLine="420" w:firstLineChars="200"/>
      </w:pPr>
      <w:r>
        <w:rPr>
          <w:rFonts w:hint="eastAsia"/>
        </w:rPr>
        <w:t>点击“查看”按钮，弹出【查看区域】弹窗，可查看区域详情，不可编辑；</w:t>
      </w:r>
    </w:p>
    <w:p>
      <w:pPr>
        <w:ind w:firstLine="420" w:firstLineChars="200"/>
      </w:pPr>
      <w:r>
        <w:rPr>
          <w:rFonts w:hint="eastAsia"/>
        </w:rPr>
        <w:t>点击“编辑”按钮，弹出【编辑区域】弹窗，可编辑区域，其中创建人、创建时间不可修改；</w:t>
      </w:r>
    </w:p>
    <w:p>
      <w:pPr>
        <w:ind w:firstLine="420" w:firstLineChars="200"/>
      </w:pPr>
      <w:r>
        <w:rPr>
          <w:rFonts w:hint="eastAsia"/>
        </w:rPr>
        <w:t>点击“停用”按钮，区域被停用，点击“启用”按钮再次启用区域；</w:t>
      </w:r>
    </w:p>
    <w:p>
      <w:pPr>
        <w:ind w:firstLine="420" w:firstLineChars="200"/>
      </w:pPr>
      <w:r>
        <w:rPr>
          <w:rFonts w:hint="eastAsia"/>
        </w:rPr>
        <w:t>点击“删除”按钮，区域被删除。</w:t>
      </w:r>
    </w:p>
    <w:p>
      <w:pPr>
        <w:pStyle w:val="5"/>
      </w:pPr>
      <w:bookmarkStart w:id="4" w:name="_Toc2757877"/>
      <w:r>
        <w:rPr>
          <w:rFonts w:hint="eastAsia"/>
        </w:rPr>
        <w:t>新增楼宇</w:t>
      </w:r>
      <w:bookmarkEnd w:id="4"/>
    </w:p>
    <w:p>
      <w:pPr>
        <w:pStyle w:val="4"/>
      </w:pPr>
      <w:r>
        <w:rPr>
          <w:rFonts w:hint="eastAsia"/>
        </w:rPr>
        <w:t>点击区域树二级标题，右侧显示楼宇列表。点击“新增”按钮，弹出【新增楼宇】弹窗，*号为必填项。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点击“确定”按钮，楼宇列表内容更新，操作栏显示：查看、编辑、停用和删除按钮；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  <w:r>
        <w:rPr>
          <w:rFonts w:hint="eastAsia"/>
        </w:rPr>
        <w:t>点击“查看”按钮，弹出【查看楼宇】弹窗，可查看楼宇详情，不可编辑；</w:t>
      </w:r>
    </w:p>
    <w:p>
      <w:pPr>
        <w:ind w:firstLine="420" w:firstLineChars="200"/>
      </w:pPr>
      <w:r>
        <w:rPr>
          <w:rFonts w:hint="eastAsia"/>
        </w:rPr>
        <w:t>点击“编辑”按钮，弹出【编辑楼宇】弹窗，可编辑楼宇，其中创建人、创建时间不可修改；</w:t>
      </w:r>
    </w:p>
    <w:p>
      <w:pPr>
        <w:ind w:firstLine="420" w:firstLineChars="200"/>
      </w:pPr>
      <w:r>
        <w:rPr>
          <w:rFonts w:hint="eastAsia"/>
        </w:rPr>
        <w:t>点击“停用”按钮，楼宇被停用，点击“启用”按钮再次启用楼宇；</w:t>
      </w:r>
    </w:p>
    <w:p>
      <w:pPr>
        <w:ind w:firstLine="420" w:firstLineChars="200"/>
      </w:pPr>
      <w:r>
        <w:rPr>
          <w:rFonts w:hint="eastAsia"/>
        </w:rPr>
        <w:t>点击“删除”按钮，楼宇被删除。</w:t>
      </w:r>
    </w:p>
    <w:p>
      <w:pPr>
        <w:pStyle w:val="5"/>
      </w:pPr>
      <w:bookmarkStart w:id="5" w:name="_Toc2757878"/>
      <w:r>
        <w:rPr>
          <w:rFonts w:hint="eastAsia"/>
        </w:rPr>
        <w:t>新增单元</w:t>
      </w:r>
      <w:bookmarkEnd w:id="5"/>
    </w:p>
    <w:p>
      <w:pPr>
        <w:pStyle w:val="4"/>
      </w:pPr>
      <w:r>
        <w:rPr>
          <w:rFonts w:hint="eastAsia"/>
        </w:rPr>
        <w:t>点击区域树三级标题，右侧显示单元列表。点击“新增”按钮，弹出【新增单元】弹窗，*号为必填项。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点击“确定”按钮，单元列表内容更新，操作栏显示：停用和删除按钮；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  <w:r>
        <w:rPr>
          <w:rFonts w:hint="eastAsia"/>
        </w:rPr>
        <w:t>点击“停用”按钮，单元被停用，点击“启用”按钮再次启用单元；</w:t>
      </w:r>
    </w:p>
    <w:p>
      <w:pPr>
        <w:ind w:firstLine="420" w:firstLineChars="200"/>
      </w:pPr>
      <w:r>
        <w:rPr>
          <w:rFonts w:hint="eastAsia"/>
        </w:rPr>
        <w:t>点击“删除”按钮，单元被删除。</w:t>
      </w:r>
    </w:p>
    <w:p>
      <w:pPr>
        <w:pStyle w:val="5"/>
      </w:pPr>
      <w:bookmarkStart w:id="6" w:name="_Toc2757879"/>
      <w:r>
        <w:rPr>
          <w:rFonts w:hint="eastAsia"/>
        </w:rPr>
        <w:t>新增楼层</w:t>
      </w:r>
      <w:bookmarkEnd w:id="6"/>
    </w:p>
    <w:p>
      <w:pPr>
        <w:pStyle w:val="4"/>
      </w:pPr>
      <w:r>
        <w:rPr>
          <w:rFonts w:hint="eastAsia"/>
        </w:rPr>
        <w:t>点击区域树四级标题，右侧显示楼层列表。点击“新增”按钮，弹出【新增楼层】弹窗，*号为必填项。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点击“确定”按钮，楼层列表内容更新，操作栏显示：停用和删除按钮；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  <w:r>
        <w:rPr>
          <w:rFonts w:hint="eastAsia"/>
        </w:rPr>
        <w:t>点击“停用”按钮，楼层被停用，点击“启用”按钮再次启用楼层；</w:t>
      </w:r>
    </w:p>
    <w:p>
      <w:pPr>
        <w:ind w:firstLine="420" w:firstLineChars="200"/>
      </w:pPr>
      <w:r>
        <w:rPr>
          <w:rFonts w:hint="eastAsia"/>
        </w:rPr>
        <w:t>点击“删除”按钮，楼层被删除。</w:t>
      </w:r>
    </w:p>
    <w:p>
      <w:pPr>
        <w:pStyle w:val="4"/>
        <w:ind w:firstLine="0" w:firstLineChars="0"/>
      </w:pPr>
    </w:p>
    <w:p>
      <w:pPr>
        <w:pStyle w:val="5"/>
      </w:pPr>
      <w:bookmarkStart w:id="7" w:name="_Toc2757880"/>
      <w:r>
        <w:rPr>
          <w:rFonts w:hint="eastAsia"/>
        </w:rPr>
        <w:t>新增房间</w:t>
      </w:r>
      <w:bookmarkEnd w:id="7"/>
    </w:p>
    <w:p>
      <w:pPr>
        <w:pStyle w:val="4"/>
      </w:pPr>
      <w:r>
        <w:rPr>
          <w:rFonts w:hint="eastAsia"/>
        </w:rPr>
        <w:t>点击区域树五级标题，右侧显示房间列表。点击“新增”按钮，弹出【新增房间】弹窗，*号为必填项。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点击“确定”按钮，房间列表内容更新，操作栏显示：查看、编辑、停用和删除按钮；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  <w:r>
        <w:rPr>
          <w:rFonts w:hint="eastAsia"/>
        </w:rPr>
        <w:t>点击“查看”按钮，弹出【查看房间】弹窗，可查看房间详情，不可编辑；</w:t>
      </w:r>
    </w:p>
    <w:p>
      <w:pPr>
        <w:ind w:firstLine="420" w:firstLineChars="200"/>
      </w:pPr>
      <w:r>
        <w:rPr>
          <w:rFonts w:hint="eastAsia"/>
        </w:rPr>
        <w:t>点击“编辑”按钮，弹出【编辑房间】弹窗，可编辑房间，其中创建人、创建时间不可修改；</w:t>
      </w:r>
    </w:p>
    <w:p>
      <w:pPr>
        <w:ind w:firstLine="420" w:firstLineChars="200"/>
      </w:pPr>
      <w:r>
        <w:rPr>
          <w:rFonts w:hint="eastAsia"/>
        </w:rPr>
        <w:t>点击“停用”按钮，房间被停用，点击“启用”按钮再次启用房间；</w:t>
      </w:r>
    </w:p>
    <w:p>
      <w:pPr>
        <w:ind w:firstLine="420" w:firstLineChars="200"/>
      </w:pPr>
      <w:r>
        <w:rPr>
          <w:rFonts w:hint="eastAsia"/>
        </w:rPr>
        <w:t>点击“删除”按钮，房间被删除。</w:t>
      </w:r>
    </w:p>
    <w:p>
      <w:pPr>
        <w:pStyle w:val="3"/>
      </w:pPr>
      <w:bookmarkStart w:id="8" w:name="_Toc2757881"/>
      <w:r>
        <w:rPr>
          <w:rFonts w:hint="eastAsia"/>
        </w:rPr>
        <w:t>固定资产配置</w:t>
      </w:r>
      <w:bookmarkEnd w:id="8"/>
    </w:p>
    <w:p>
      <w:pPr>
        <w:pStyle w:val="5"/>
      </w:pPr>
      <w:bookmarkStart w:id="9" w:name="_Toc2757882"/>
      <w:r>
        <w:rPr>
          <w:rFonts w:hint="eastAsia"/>
        </w:rPr>
        <w:t>固定资产配置--新添置</w:t>
      </w:r>
      <w:bookmarkEnd w:id="9"/>
    </w:p>
    <w:p>
      <w:pPr>
        <w:ind w:firstLine="420" w:firstLineChars="200"/>
      </w:pPr>
      <w:r>
        <w:rPr>
          <w:rFonts w:hint="eastAsia"/>
        </w:rPr>
        <w:t>点击“基础数据”--“固定资产配置”，进入“固定资产配置”页面，页面由查询项、固定资产列表两部分组成。点击“新添置”按钮，</w:t>
      </w:r>
      <w:r>
        <w:rPr>
          <w:rFonts w:hint="eastAsia" w:ascii="宋体" w:hAnsi="宋体" w:cs="宋体"/>
        </w:rPr>
        <w:t>弹出【固定资产配置-新添置】弹窗</w:t>
      </w:r>
      <w:r>
        <w:rPr>
          <w:rFonts w:hint="eastAsia"/>
        </w:rPr>
        <w:t>，*号为必填项。</w:t>
      </w:r>
    </w:p>
    <w:p>
      <w:pPr>
        <w:ind w:firstLine="420" w:firstLineChars="200"/>
      </w:pPr>
      <w:r>
        <w:rPr>
          <w:rFonts w:hint="eastAsia"/>
        </w:rPr>
        <w:t>点击“确定”按钮，固定资产新添成功；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" w:name="_Toc2757883"/>
      <w:r>
        <w:rPr>
          <w:rFonts w:hint="eastAsia"/>
        </w:rPr>
        <w:t>固定资产配置--报废</w:t>
      </w:r>
      <w:bookmarkEnd w:id="10"/>
    </w:p>
    <w:p>
      <w:pPr>
        <w:ind w:firstLine="420" w:firstLineChars="200"/>
      </w:pPr>
      <w:r>
        <w:rPr>
          <w:rFonts w:hint="eastAsia"/>
        </w:rPr>
        <w:t>点击“报废”按钮，</w:t>
      </w:r>
      <w:r>
        <w:rPr>
          <w:rFonts w:hint="eastAsia" w:ascii="宋体" w:hAnsi="宋体" w:cs="宋体"/>
        </w:rPr>
        <w:t>弹出【固定资产配置-报废】弹窗</w:t>
      </w:r>
      <w:r>
        <w:rPr>
          <w:rFonts w:hint="eastAsia"/>
        </w:rPr>
        <w:t>，*号为必填项。报废数量不能大于原有数量。</w:t>
      </w:r>
    </w:p>
    <w:p>
      <w:pPr>
        <w:ind w:firstLine="420" w:firstLineChars="200"/>
      </w:pPr>
      <w:r>
        <w:rPr>
          <w:rFonts w:hint="eastAsia"/>
        </w:rPr>
        <w:t>点击“确定”按钮，固定资产报废；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1" w:name="_Toc2757884"/>
      <w:r>
        <w:rPr>
          <w:rFonts w:hint="eastAsia"/>
        </w:rPr>
        <w:t>固定资产配置--导出</w:t>
      </w:r>
      <w:bookmarkEnd w:id="11"/>
    </w:p>
    <w:p>
      <w:r>
        <w:rPr>
          <w:rFonts w:hint="eastAsia"/>
        </w:rPr>
        <w:t xml:space="preserve">  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757885"/>
      <w:r>
        <w:rPr>
          <w:rFonts w:hint="eastAsia"/>
        </w:rPr>
        <w:t>员工信息管理</w:t>
      </w:r>
      <w:bookmarkEnd w:id="12"/>
    </w:p>
    <w:p>
      <w:pPr>
        <w:pStyle w:val="5"/>
      </w:pPr>
      <w:bookmarkStart w:id="13" w:name="_Toc2757886"/>
      <w:r>
        <w:rPr>
          <w:rFonts w:hint="eastAsia"/>
        </w:rPr>
        <w:t>员工信息管理--修改</w:t>
      </w:r>
      <w:bookmarkEnd w:id="13"/>
    </w:p>
    <w:p>
      <w:pPr>
        <w:pStyle w:val="4"/>
      </w:pPr>
      <w:r>
        <w:rPr>
          <w:rFonts w:hint="eastAsia"/>
        </w:rPr>
        <w:t>点击“基础数据”--“员工信息管理”，进入“员工信息管理”页面，页面由查询项、员工信息列表两部分组成。员工办理入住后，员工信息列表中生成一条数据，点击“修改”按钮，弹出【修改】弹窗，*号为必填项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534285"/>
            <wp:effectExtent l="0" t="0" r="7620" b="1841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点击“保存”按钮，员工信息修改成功；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pStyle w:val="4"/>
      </w:pPr>
    </w:p>
    <w:p>
      <w:pPr>
        <w:pStyle w:val="5"/>
      </w:pPr>
      <w:bookmarkStart w:id="14" w:name="_Toc2757887"/>
      <w:r>
        <w:rPr>
          <w:rFonts w:hint="eastAsia"/>
        </w:rPr>
        <w:t>员工信息管理--导出</w:t>
      </w:r>
      <w:bookmarkEnd w:id="14"/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2757888"/>
      <w:r>
        <w:rPr>
          <w:rFonts w:hint="eastAsia"/>
        </w:rPr>
        <w:t>维修配件价格管理</w:t>
      </w:r>
      <w:bookmarkEnd w:id="15"/>
    </w:p>
    <w:p>
      <w:pPr>
        <w:pStyle w:val="5"/>
      </w:pPr>
      <w:bookmarkStart w:id="16" w:name="_Toc2757889"/>
      <w:r>
        <w:rPr>
          <w:rFonts w:hint="eastAsia"/>
        </w:rPr>
        <w:t>配件新增</w:t>
      </w:r>
      <w:bookmarkEnd w:id="16"/>
    </w:p>
    <w:p>
      <w:pPr>
        <w:pStyle w:val="4"/>
      </w:pPr>
      <w:r>
        <w:rPr>
          <w:rFonts w:hint="eastAsia"/>
        </w:rPr>
        <w:t>点击“基础数据”--“维修配件价格管理”，进入“维修配件价格管理”页面，页面由查询项、配件价格列表两部分组成。点击“新增”按钮，弹出【新增配件】弹窗，*号为必填项。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点击“确定”按钮，配件价格列表更新，操作栏显示：修改、禁用和删除按钮；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pPr>
        <w:ind w:firstLine="420" w:firstLineChars="200"/>
      </w:pPr>
      <w:r>
        <w:rPr>
          <w:rFonts w:hint="eastAsia"/>
        </w:rPr>
        <w:t>点击“修改”按钮，弹出【修改】弹窗，可编辑配件相关信息；</w:t>
      </w:r>
    </w:p>
    <w:p>
      <w:pPr>
        <w:ind w:firstLine="420" w:firstLineChars="200"/>
      </w:pPr>
      <w:r>
        <w:rPr>
          <w:rFonts w:hint="eastAsia"/>
        </w:rPr>
        <w:t>点击“禁用”按钮，状态改为禁用，点击“启用”按钮再次启用配件；</w:t>
      </w:r>
    </w:p>
    <w:p>
      <w:pPr>
        <w:ind w:firstLine="420" w:firstLineChars="200"/>
      </w:pPr>
      <w:r>
        <w:rPr>
          <w:rFonts w:hint="eastAsia"/>
        </w:rPr>
        <w:t>点击“删除”按钮，配件被删除，启用状态无法进行删除操作。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2757890"/>
      <w:r>
        <w:rPr>
          <w:rFonts w:hint="eastAsia"/>
        </w:rPr>
        <w:t>公共水电单价设置</w:t>
      </w:r>
      <w:bookmarkEnd w:id="17"/>
    </w:p>
    <w:p>
      <w:pPr>
        <w:pStyle w:val="5"/>
      </w:pPr>
      <w:bookmarkStart w:id="18" w:name="_Toc2757891"/>
      <w:r>
        <w:rPr>
          <w:rFonts w:hint="eastAsia"/>
        </w:rPr>
        <w:t>公共水电单价设置--新增</w:t>
      </w:r>
      <w:bookmarkEnd w:id="18"/>
    </w:p>
    <w:p>
      <w:pPr>
        <w:pStyle w:val="4"/>
      </w:pPr>
      <w:r>
        <w:rPr>
          <w:rFonts w:hint="eastAsia"/>
        </w:rPr>
        <w:t>点击“基础数据”--“公共水电单价设置”，进入“公共水电单价设置”页面，页面由查询项、公共水电单价设置列表两部分组成。点击“新增”按钮，弹出【新增】弹窗，*号为必填项。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点击“确定”按钮，共水电单价设置列表更新，操作栏显示：启用和删除按钮；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pPr>
        <w:ind w:firstLine="420" w:firstLineChars="200"/>
      </w:pPr>
      <w:r>
        <w:rPr>
          <w:rFonts w:hint="eastAsia"/>
        </w:rPr>
        <w:t>点击“启用”按钮，状态改为使用中，如果生效该条标准，该区域的其他标准将失效，点击“停用”按钮再次禁用；</w:t>
      </w:r>
    </w:p>
    <w:p>
      <w:pPr>
        <w:ind w:firstLine="420" w:firstLineChars="200"/>
      </w:pPr>
      <w:r>
        <w:rPr>
          <w:rFonts w:hint="eastAsia"/>
        </w:rPr>
        <w:t>点击“删除”按钮，规则被删除。</w:t>
      </w:r>
    </w:p>
    <w:p>
      <w:pPr>
        <w:rPr>
          <w:rFonts w:ascii="宋体" w:hAnsi="宋体"/>
          <w:color w:val="000000"/>
          <w:szCs w:val="21"/>
        </w:rPr>
      </w:pPr>
      <w:r>
        <w:drawing>
          <wp:inline distT="0" distB="0" distL="114300" distR="114300">
            <wp:extent cx="5269230" cy="2420620"/>
            <wp:effectExtent l="0" t="0" r="7620" b="17780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9" w:name="_Toc2757892"/>
      <w:r>
        <w:rPr>
          <w:rFonts w:hint="eastAsia"/>
        </w:rPr>
        <w:t>公共费用减免设置</w:t>
      </w:r>
      <w:bookmarkEnd w:id="19"/>
    </w:p>
    <w:p>
      <w:pPr>
        <w:pStyle w:val="5"/>
      </w:pPr>
      <w:bookmarkStart w:id="20" w:name="_Toc2757893"/>
      <w:r>
        <w:rPr>
          <w:rFonts w:hint="eastAsia"/>
        </w:rPr>
        <w:t>公共费用减免设置--新增</w:t>
      </w:r>
      <w:bookmarkEnd w:id="20"/>
    </w:p>
    <w:p>
      <w:pPr>
        <w:pStyle w:val="4"/>
      </w:pPr>
      <w:r>
        <w:rPr>
          <w:rFonts w:hint="eastAsia"/>
        </w:rPr>
        <w:t>点击“基础数据”--“公共水电单价设置”，进入“公共水电单价设置”页面，页面由查询项、公共水电单价设置列表两部分组成。点击“新增”按钮，弹出【新增公共费用减免】弹窗，*号为必填项。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点击“确定”按钮，公共水电单价设置列表更新，操作栏显示：修改和删除按钮；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pPr>
        <w:ind w:firstLine="420" w:firstLineChars="200"/>
      </w:pPr>
      <w:r>
        <w:rPr>
          <w:rFonts w:hint="eastAsia"/>
        </w:rPr>
        <w:t>点击“修改”按钮，弹出【修改】弹窗，可修改减免金额；</w:t>
      </w:r>
    </w:p>
    <w:p>
      <w:pPr>
        <w:ind w:firstLine="420" w:firstLineChars="200"/>
      </w:pPr>
      <w:r>
        <w:rPr>
          <w:rFonts w:hint="eastAsia"/>
        </w:rPr>
        <w:t>点击“删除”按钮，数据被删除。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2757894"/>
      <w:r>
        <w:rPr>
          <w:rFonts w:hint="eastAsia"/>
        </w:rPr>
        <w:t>费用规则</w:t>
      </w:r>
      <w:bookmarkEnd w:id="21"/>
    </w:p>
    <w:p>
      <w:pPr>
        <w:pStyle w:val="5"/>
      </w:pPr>
      <w:bookmarkStart w:id="22" w:name="_Toc2757895"/>
      <w:r>
        <w:rPr>
          <w:rFonts w:hint="eastAsia"/>
        </w:rPr>
        <w:t>费用规则--新增</w:t>
      </w:r>
      <w:bookmarkEnd w:id="22"/>
    </w:p>
    <w:p>
      <w:pPr>
        <w:pStyle w:val="4"/>
      </w:pPr>
      <w:r>
        <w:rPr>
          <w:rFonts w:hint="eastAsia"/>
        </w:rPr>
        <w:t>点击“基础数据”--“费用规则”，进入“费用规则”页面，页面由查询项、费用规则列表两部分组成。点击“新增”按钮，弹出【费用规则】弹窗，*号为必填项。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点击“确定”按钮，费用规则列表更新，操作栏显示：修改和删除按钮；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pPr>
        <w:ind w:firstLine="420" w:firstLineChars="200"/>
      </w:pPr>
      <w:r>
        <w:rPr>
          <w:rFonts w:hint="eastAsia"/>
        </w:rPr>
        <w:t>点击“修改”按钮，弹出【修改】弹窗，可修改费用规则；</w:t>
      </w:r>
    </w:p>
    <w:p>
      <w:pPr>
        <w:ind w:firstLine="420" w:firstLineChars="200"/>
      </w:pPr>
      <w:r>
        <w:rPr>
          <w:rFonts w:hint="eastAsia"/>
        </w:rPr>
        <w:t>点击“删除”按钮，数据被删除。</w:t>
      </w:r>
    </w:p>
    <w:p>
      <w:pPr>
        <w:ind w:firstLine="420" w:firstLineChars="200"/>
      </w:pPr>
    </w:p>
    <w:p>
      <w:pPr>
        <w:ind w:firstLine="420" w:firstLineChars="200"/>
      </w:pPr>
      <w:r>
        <w:rPr>
          <w:rFonts w:hint="eastAsia"/>
        </w:rPr>
        <w:t>各个字段含义：</w:t>
      </w:r>
    </w:p>
    <w:p>
      <w:pPr>
        <w:ind w:firstLine="420" w:firstLineChars="200"/>
      </w:pPr>
      <w:r>
        <w:t>规则名称</w:t>
      </w:r>
      <w:r>
        <w:rPr>
          <w:rFonts w:hint="eastAsia"/>
        </w:rPr>
        <w:t>：规则名称</w:t>
      </w:r>
      <w:r>
        <w:t>自定义</w:t>
      </w:r>
    </w:p>
    <w:p>
      <w:pPr>
        <w:ind w:firstLine="420" w:firstLineChars="200"/>
      </w:pPr>
      <w:r>
        <w:t>房租类型</w:t>
      </w:r>
      <w:r>
        <w:rPr>
          <w:rFonts w:hint="eastAsia"/>
        </w:rPr>
        <w:t>：</w:t>
      </w:r>
      <w:r>
        <w:t>按人或按户计算</w:t>
      </w:r>
    </w:p>
    <w:p>
      <w:pPr>
        <w:ind w:firstLine="420" w:firstLineChars="200"/>
      </w:pPr>
      <w:r>
        <w:t>是否使用水务局数据</w:t>
      </w:r>
      <w:r>
        <w:rPr>
          <w:rFonts w:hint="eastAsia"/>
        </w:rPr>
        <w:t>：</w:t>
      </w:r>
      <w:r>
        <w:t>如果是人工抄表</w:t>
      </w:r>
      <w:r>
        <w:rPr>
          <w:rFonts w:hint="eastAsia"/>
        </w:rPr>
        <w:t>，</w:t>
      </w:r>
      <w:r>
        <w:t>根据表上数据计算水费</w:t>
      </w:r>
      <w:r>
        <w:rPr>
          <w:rFonts w:hint="eastAsia"/>
        </w:rPr>
        <w:t>，</w:t>
      </w:r>
      <w:r>
        <w:t>这里选</w:t>
      </w:r>
      <w:r>
        <w:rPr>
          <w:rFonts w:hint="eastAsia"/>
        </w:rPr>
        <w:t>“否”，如果由水务局直接提供水费金额，这里选“是”</w:t>
      </w:r>
    </w:p>
    <w:p>
      <w:pPr>
        <w:ind w:firstLine="420" w:firstLineChars="200"/>
      </w:pPr>
      <w:r>
        <w:t>水费单价</w:t>
      </w:r>
      <w:r>
        <w:rPr>
          <w:rFonts w:hint="eastAsia"/>
        </w:rPr>
        <w:t>：</w:t>
      </w:r>
      <w:r>
        <w:t>如果不使用水务局数据</w:t>
      </w:r>
      <w:r>
        <w:rPr>
          <w:rFonts w:hint="eastAsia"/>
        </w:rPr>
        <w:t>，</w:t>
      </w:r>
      <w:r>
        <w:t>水费单价需要填写</w:t>
      </w:r>
    </w:p>
    <w:p>
      <w:pPr>
        <w:ind w:firstLine="420" w:firstLineChars="200"/>
      </w:pPr>
      <w:r>
        <w:t>是否使用供电局数据</w:t>
      </w:r>
      <w:r>
        <w:rPr>
          <w:rFonts w:hint="eastAsia"/>
        </w:rPr>
        <w:t>：</w:t>
      </w:r>
      <w:r>
        <w:t>如果是人工抄表</w:t>
      </w:r>
      <w:r>
        <w:rPr>
          <w:rFonts w:hint="eastAsia"/>
        </w:rPr>
        <w:t>，</w:t>
      </w:r>
      <w:r>
        <w:t>根据表上数据计算电费</w:t>
      </w:r>
      <w:r>
        <w:rPr>
          <w:rFonts w:hint="eastAsia"/>
        </w:rPr>
        <w:t>，</w:t>
      </w:r>
      <w:r>
        <w:t>这里选</w:t>
      </w:r>
      <w:r>
        <w:rPr>
          <w:rFonts w:hint="eastAsia"/>
        </w:rPr>
        <w:t>“否”，如果由供电局直接提供电费金额，这里选“是”</w:t>
      </w:r>
    </w:p>
    <w:p>
      <w:pPr>
        <w:ind w:firstLine="420" w:firstLineChars="200"/>
      </w:pPr>
      <w:r>
        <w:t>电费单价</w:t>
      </w:r>
      <w:r>
        <w:rPr>
          <w:rFonts w:hint="eastAsia"/>
        </w:rPr>
        <w:t>：</w:t>
      </w:r>
      <w:r>
        <w:t>如果不使用供电局数据</w:t>
      </w:r>
      <w:r>
        <w:rPr>
          <w:rFonts w:hint="eastAsia"/>
        </w:rPr>
        <w:t>，</w:t>
      </w:r>
      <w:r>
        <w:t>电费单价需要填写</w:t>
      </w:r>
    </w:p>
    <w:p>
      <w:pPr>
        <w:ind w:firstLine="420" w:firstLineChars="200"/>
      </w:pPr>
      <w:r>
        <w:rPr>
          <w:rFonts w:hint="eastAsia"/>
        </w:rPr>
        <w:t>是否使用统一热水器：如果热水器不单独收费，或不使用统一的热水器收费，这里选否</w:t>
      </w:r>
    </w:p>
    <w:p>
      <w:pPr>
        <w:ind w:firstLine="420" w:firstLineChars="200"/>
      </w:pPr>
      <w:r>
        <w:t>热水费</w:t>
      </w:r>
      <w:r>
        <w:rPr>
          <w:rFonts w:hint="eastAsia"/>
        </w:rPr>
        <w:t>（固定）：按月收取固定的热水费用</w:t>
      </w:r>
    </w:p>
    <w:p>
      <w:pPr>
        <w:ind w:firstLine="420" w:firstLineChars="200"/>
      </w:pPr>
      <w:r>
        <w:t>管理费类型</w:t>
      </w:r>
      <w:r>
        <w:rPr>
          <w:rFonts w:hint="eastAsia"/>
        </w:rPr>
        <w:t>：</w:t>
      </w:r>
      <w:r>
        <w:t>按面积收取或按户收取</w:t>
      </w:r>
    </w:p>
    <w:p>
      <w:pPr>
        <w:ind w:firstLine="420" w:firstLineChars="200"/>
      </w:pPr>
      <w:r>
        <w:t>管理费</w:t>
      </w:r>
      <w:r>
        <w:rPr>
          <w:rFonts w:hint="eastAsia"/>
        </w:rPr>
        <w:t>：</w:t>
      </w:r>
      <w:r>
        <w:t>按管理面积收取管理费</w:t>
      </w:r>
      <w:r>
        <w:rPr>
          <w:rFonts w:hint="eastAsia"/>
        </w:rPr>
        <w:t>，</w:t>
      </w:r>
      <w:r>
        <w:t>这里需要填写管理费单价元</w:t>
      </w:r>
      <w:r>
        <w:rPr>
          <w:rFonts w:hint="eastAsia"/>
        </w:rPr>
        <w:t>/平</w:t>
      </w:r>
    </w:p>
    <w:p>
      <w:pPr>
        <w:ind w:firstLine="420" w:firstLineChars="200"/>
      </w:pPr>
      <w:r>
        <w:t>饮用水费类型</w:t>
      </w:r>
      <w:r>
        <w:rPr>
          <w:rFonts w:hint="eastAsia"/>
        </w:rPr>
        <w:t>：按户收取或按人收取</w:t>
      </w:r>
    </w:p>
    <w:p>
      <w:pPr>
        <w:ind w:firstLine="420" w:firstLineChars="200"/>
      </w:pPr>
      <w:r>
        <w:t>饮用水费</w:t>
      </w:r>
      <w:r>
        <w:rPr>
          <w:rFonts w:hint="eastAsia"/>
        </w:rPr>
        <w:t>：按户收取或按人收取</w:t>
      </w:r>
      <w:r>
        <w:t>的金额</w:t>
      </w:r>
    </w:p>
    <w:p>
      <w:pPr>
        <w:ind w:firstLine="420" w:firstLineChars="200"/>
      </w:pPr>
      <w:r>
        <w:t>是否包含维修费</w:t>
      </w:r>
      <w:r>
        <w:rPr>
          <w:rFonts w:hint="eastAsia"/>
        </w:rPr>
        <w:t>：维修过程中维修配件产生的费用是否收取，如果收取，选“是”</w:t>
      </w:r>
    </w:p>
    <w:p>
      <w:pPr>
        <w:ind w:firstLine="420" w:firstLineChars="200"/>
      </w:pPr>
      <w:r>
        <w:t>电视费</w:t>
      </w:r>
      <w:r>
        <w:rPr>
          <w:rFonts w:hint="eastAsia"/>
        </w:rPr>
        <w:t>：按户收取电视费金额</w:t>
      </w:r>
    </w:p>
    <w:p>
      <w:pPr>
        <w:ind w:firstLine="420" w:firstLineChars="200"/>
      </w:pPr>
      <w:r>
        <w:t>是否包含停车费</w:t>
      </w:r>
      <w:r>
        <w:rPr>
          <w:rFonts w:hint="eastAsia"/>
        </w:rPr>
        <w:t>：是否收取停车费，如果不收取，选“否”</w:t>
      </w:r>
    </w:p>
    <w:p>
      <w:pPr>
        <w:ind w:firstLine="420" w:firstLineChars="200"/>
      </w:pPr>
      <w:r>
        <w:t>垃圾处理费</w:t>
      </w:r>
      <w:r>
        <w:rPr>
          <w:rFonts w:hint="eastAsia"/>
        </w:rPr>
        <w:t>：是否收取垃圾处理费，如果不收取，可不填或填0</w:t>
      </w:r>
    </w:p>
    <w:p>
      <w:pPr>
        <w:ind w:firstLine="420" w:firstLineChars="200"/>
      </w:pPr>
      <w:r>
        <w:t>其他费用</w:t>
      </w:r>
      <w:r>
        <w:rPr>
          <w:rFonts w:hint="eastAsia"/>
        </w:rPr>
        <w:t>：是否还有其他费用，如果不收取，可不填或填0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3" w:name="_Toc2757896"/>
      <w:r>
        <w:rPr>
          <w:rFonts w:hint="eastAsia"/>
        </w:rPr>
        <w:t>住宿管理</w:t>
      </w:r>
      <w:bookmarkEnd w:id="23"/>
    </w:p>
    <w:p>
      <w:pPr>
        <w:pStyle w:val="3"/>
      </w:pPr>
      <w:bookmarkStart w:id="24" w:name="_Toc2757897"/>
      <w:r>
        <w:rPr>
          <w:rFonts w:hint="eastAsia"/>
        </w:rPr>
        <w:t>入住管理</w:t>
      </w:r>
      <w:bookmarkEnd w:id="24"/>
    </w:p>
    <w:p>
      <w:pPr>
        <w:pStyle w:val="4"/>
      </w:pPr>
      <w:r>
        <w:rPr>
          <w:rFonts w:hint="eastAsia"/>
        </w:rPr>
        <w:t>点击“住宿管理”--“入住管理”，进入“入住管理”页面，页面由房间信息、入住房间信息、当前房间人员信息及入住人员信息四个部分组成。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房间信息区：</w:t>
      </w:r>
    </w:p>
    <w:p>
      <w:pPr>
        <w:pStyle w:val="4"/>
      </w:pPr>
      <w:r>
        <w:rPr>
          <w:rFonts w:hint="eastAsia"/>
        </w:rPr>
        <w:t>可通过查询项“区域”、“楼宇”、“单元”和“楼层”进行房间查询。每个方块代表一个房间，黑色边框代表男工宿舍，粉色边框代表女工宿舍，中间的数字代表房间号，房间号下面的进度条代表已入住占比（实际入住人数/可入住人数），右上角数字代表剩余可入住人数即空闲床位，鼠标移到方块上，显示房间可入住人数即床位总数，鼠标点击方块，在当前房间人员信息区，可显示该方块对应房间内，当前住宿人员情况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当前房间人员信息区：</w:t>
      </w:r>
    </w:p>
    <w:p>
      <w:pPr>
        <w:pStyle w:val="4"/>
      </w:pPr>
      <w:r>
        <w:rPr>
          <w:rFonts w:hint="eastAsia"/>
        </w:rPr>
        <w:t>点击房间信息模块中任意房间，显示房间中入住人员的入住人姓名、部门、性别、年龄、入住时间和联系方式。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入住房间信息区：</w:t>
      </w:r>
    </w:p>
    <w:p>
      <w:pPr>
        <w:pStyle w:val="4"/>
      </w:pPr>
      <w:r>
        <w:rPr>
          <w:rFonts w:hint="eastAsia"/>
        </w:rPr>
        <w:t>选择入住时间，点击“办理入住”，为人员分配房间，入住时间为必填项。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入住人员信息区：</w:t>
      </w:r>
    </w:p>
    <w:p>
      <w:pPr>
        <w:pStyle w:val="4"/>
      </w:pPr>
      <w:r>
        <w:rPr>
          <w:rFonts w:hint="eastAsia"/>
        </w:rPr>
        <w:t>点击“入住申请查询”，选择入住人员，为员工办理入住；也可通过“手动分配房间”输入员工身份证号码等信息直接为员工办理入住。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086610"/>
            <wp:effectExtent l="0" t="0" r="7620" b="8890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5" w:name="_Toc2757898"/>
      <w:r>
        <w:rPr>
          <w:rFonts w:hint="eastAsia"/>
        </w:rPr>
        <w:t>入住申请办理入住</w:t>
      </w:r>
      <w:bookmarkEnd w:id="25"/>
    </w:p>
    <w:p>
      <w:pPr>
        <w:pStyle w:val="40"/>
        <w:numPr>
          <w:ilvl w:val="0"/>
          <w:numId w:val="2"/>
        </w:numPr>
        <w:ind w:firstLineChars="0"/>
      </w:pPr>
      <w:r>
        <w:rPr>
          <w:rFonts w:hint="eastAsia"/>
        </w:rPr>
        <w:t>入住人员信息模块，选择准备分配的区域和楼宇，房间信息区可显示该楼宇下有空闲床位的所有房间信息</w:t>
      </w:r>
    </w:p>
    <w:p>
      <w:pPr>
        <w:pStyle w:val="40"/>
        <w:numPr>
          <w:ilvl w:val="0"/>
          <w:numId w:val="2"/>
        </w:numPr>
        <w:ind w:firstLineChars="0"/>
      </w:pPr>
      <w:r>
        <w:rPr>
          <w:rFonts w:hint="eastAsia"/>
        </w:rPr>
        <w:t>点击“入住申请查询”按钮，弹出【入住申请查询】弹窗，选择入住人员，点击“确认”按钮，员工信息即资料员申请入住时填写的信息带到主页</w:t>
      </w:r>
      <w:r>
        <w:t xml:space="preserve"> </w:t>
      </w:r>
    </w:p>
    <w:p>
      <w:pPr>
        <w:pStyle w:val="40"/>
        <w:numPr>
          <w:ilvl w:val="0"/>
          <w:numId w:val="2"/>
        </w:numPr>
        <w:ind w:firstLineChars="0"/>
      </w:pPr>
      <w:r>
        <w:rPr>
          <w:rFonts w:hint="eastAsia"/>
        </w:rPr>
        <w:t>系统根据员工的性别、部门、床位最早释放时间信息，自动分配房间，房间信息显示在“入住房间信息区”，如果对系统自动分配的房间不满意，可通过点击其他房间方块，来进行房间更好，选好房间后，输入“入住时间”，点击“办理入住”按钮，办理入住成功。</w:t>
      </w:r>
    </w:p>
    <w:p>
      <w:pPr>
        <w:pStyle w:val="40"/>
        <w:ind w:left="780" w:firstLine="0" w:firstLineChars="0"/>
      </w:pPr>
    </w:p>
    <w:p>
      <w:pPr>
        <w:pStyle w:val="40"/>
        <w:ind w:left="780" w:firstLine="0" w:firstLineChars="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6" w:name="_Toc2757899"/>
      <w:r>
        <w:rPr>
          <w:rFonts w:hint="eastAsia"/>
        </w:rPr>
        <w:t>手动分配房间办理入住</w:t>
      </w:r>
      <w:bookmarkEnd w:id="26"/>
    </w:p>
    <w:p>
      <w:pPr>
        <w:pStyle w:val="40"/>
        <w:numPr>
          <w:ilvl w:val="0"/>
          <w:numId w:val="3"/>
        </w:numPr>
        <w:ind w:firstLineChars="0"/>
      </w:pPr>
      <w:r>
        <w:rPr>
          <w:rFonts w:hint="eastAsia"/>
        </w:rPr>
        <w:t>入住人员信息模块，选择准备分配的区域和楼宇，房间信息区可显示该楼宇下有空闲床位的所有房间信息</w:t>
      </w:r>
    </w:p>
    <w:p>
      <w:pPr>
        <w:pStyle w:val="40"/>
        <w:numPr>
          <w:ilvl w:val="0"/>
          <w:numId w:val="3"/>
        </w:numPr>
        <w:ind w:firstLineChars="0"/>
      </w:pPr>
      <w:r>
        <w:rPr>
          <w:rFonts w:hint="eastAsia"/>
        </w:rPr>
        <w:t>手动输入员工身份证号、姓名、部门、性别、学历、联系方式和备注，点击“手动分配房间”按钮</w:t>
      </w:r>
    </w:p>
    <w:p>
      <w:pPr>
        <w:pStyle w:val="40"/>
        <w:numPr>
          <w:ilvl w:val="0"/>
          <w:numId w:val="3"/>
        </w:numPr>
        <w:ind w:firstLineChars="0"/>
      </w:pPr>
      <w:r>
        <w:rPr>
          <w:rFonts w:hint="eastAsia"/>
        </w:rPr>
        <w:t>系统根据员工的性别、部门、床位最早释放时间信息，自动分配房间，房间信息显示在“入住房间信息区”，如果对系统自动分配的房间不满意，可通过点击其他房间方块，来进行房间更好，选好房间后，输入“入住时间”，点击“办理入住”按钮，办理入住成功。</w:t>
      </w:r>
    </w:p>
    <w:p>
      <w:pPr>
        <w:pStyle w:val="40"/>
        <w:ind w:left="780" w:firstLine="0" w:firstLineChars="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7" w:name="_Toc2757900"/>
      <w:r>
        <w:rPr>
          <w:rFonts w:hint="eastAsia"/>
        </w:rPr>
        <w:t>调房管理</w:t>
      </w:r>
      <w:bookmarkEnd w:id="27"/>
    </w:p>
    <w:p>
      <w:pPr>
        <w:pStyle w:val="4"/>
      </w:pPr>
      <w:r>
        <w:rPr>
          <w:rFonts w:hint="eastAsia"/>
        </w:rPr>
        <w:t>点击“住宿管理”--“调房管理”，进入“调房管理”页面，页面由房间信息、入住房间信息、当前房间人员信息及入住人员信息四个部分组成。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房间信息区：</w:t>
      </w:r>
    </w:p>
    <w:p>
      <w:pPr>
        <w:pStyle w:val="4"/>
      </w:pPr>
      <w:r>
        <w:rPr>
          <w:rFonts w:hint="eastAsia"/>
        </w:rPr>
        <w:t>可通过查询项“区域”、“楼宇”、“单元”和“楼层”进行房间查询。每个方块代表一个房间，黑色边框代表男工宿舍，粉色边框代表女工宿舍，中间的数字代表房间号，房间号下面的进度条代表已入住占比（实际入住人数/可入住人数），右上角数字代表剩余可入住人数即空闲床位，鼠标移到方块上，显示房间可入住人数即床位总数，鼠标点击方块，在当前房间人员信息区，可显示该方块对应房间内，当前住宿人员情况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当前房间人员信息区：</w:t>
      </w:r>
    </w:p>
    <w:p>
      <w:pPr>
        <w:pStyle w:val="4"/>
      </w:pPr>
      <w:r>
        <w:rPr>
          <w:rFonts w:hint="eastAsia"/>
        </w:rPr>
        <w:t>点击房间信息模块中任意房间，显示房间中入住人员的入住人姓名、部门、性别、年龄、入住时间和联系方式。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入住房间信息区：</w:t>
      </w:r>
    </w:p>
    <w:p>
      <w:pPr>
        <w:pStyle w:val="4"/>
      </w:pPr>
      <w:r>
        <w:rPr>
          <w:rFonts w:hint="eastAsia"/>
        </w:rPr>
        <w:t>选择调房时间，点击“办理调房”，为人员分配房间，调房时间为必填项。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入住人员信息区：</w:t>
      </w:r>
    </w:p>
    <w:p>
      <w:pPr>
        <w:pStyle w:val="4"/>
      </w:pPr>
      <w:r>
        <w:rPr>
          <w:rFonts w:hint="eastAsia"/>
        </w:rPr>
        <w:t>点击“调房申请查询”，选择调房人员，为员工办理调房；也可通过“手动查询并分配房间”输入员工身份证号码等信息直接为员工办理调房。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8" w:name="_Toc2757901"/>
      <w:r>
        <w:rPr>
          <w:rFonts w:hint="eastAsia"/>
        </w:rPr>
        <w:t>调房申请办理调房</w:t>
      </w:r>
      <w:bookmarkEnd w:id="28"/>
    </w:p>
    <w:p>
      <w:pPr>
        <w:pStyle w:val="40"/>
        <w:numPr>
          <w:ilvl w:val="0"/>
          <w:numId w:val="4"/>
        </w:numPr>
        <w:ind w:firstLineChars="0"/>
      </w:pPr>
      <w:r>
        <w:rPr>
          <w:rFonts w:hint="eastAsia"/>
        </w:rPr>
        <w:t>选择准备分配的区域和楼宇，房间信息区可显示该楼宇下有空闲床位的所有房间信息</w:t>
      </w:r>
    </w:p>
    <w:p>
      <w:pPr>
        <w:pStyle w:val="40"/>
        <w:numPr>
          <w:ilvl w:val="0"/>
          <w:numId w:val="4"/>
        </w:numPr>
        <w:ind w:firstLineChars="0"/>
      </w:pPr>
      <w:r>
        <w:rPr>
          <w:rFonts w:hint="eastAsia"/>
        </w:rPr>
        <w:t>点击“调房申请查询”按钮，弹出【调房申请查询】弹窗，选择申请调房的人员，点击“确认”按钮，员工信息即资料员申请入住时填写的信息带到主页</w:t>
      </w:r>
      <w:r>
        <w:t xml:space="preserve"> </w:t>
      </w:r>
    </w:p>
    <w:p>
      <w:pPr>
        <w:pStyle w:val="40"/>
        <w:numPr>
          <w:ilvl w:val="0"/>
          <w:numId w:val="4"/>
        </w:numPr>
        <w:ind w:firstLineChars="0"/>
      </w:pPr>
      <w:r>
        <w:rPr>
          <w:rFonts w:hint="eastAsia"/>
        </w:rPr>
        <w:t>系统根据员工的性别、部门、床位最早释放时间信息，自动分配房间，房间信息显示在“入住房间信息区”，如果对系统自动分配的房间不满意，可通过点击其他房间方块，来进行房间更好，选好房间后，输入“调房时间”，点击“办理调房”按钮，办理调房成功。</w:t>
      </w:r>
    </w:p>
    <w:p>
      <w:pPr>
        <w:ind w:firstLine="420" w:firstLineChars="20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29" w:name="_Toc2757902"/>
      <w:r>
        <w:rPr>
          <w:rFonts w:hint="eastAsia"/>
        </w:rPr>
        <w:t>手动分配房间办理调房</w:t>
      </w:r>
      <w:bookmarkEnd w:id="29"/>
    </w:p>
    <w:p>
      <w:pPr>
        <w:pStyle w:val="40"/>
        <w:numPr>
          <w:ilvl w:val="0"/>
          <w:numId w:val="5"/>
        </w:numPr>
        <w:ind w:firstLineChars="0"/>
      </w:pPr>
      <w:r>
        <w:rPr>
          <w:rFonts w:hint="eastAsia"/>
        </w:rPr>
        <w:t>入住人员信息模块，选择准备分配的区域和楼宇，房间信息区可显示该楼宇下有空闲床位的所有房间信息</w:t>
      </w:r>
    </w:p>
    <w:p>
      <w:pPr>
        <w:pStyle w:val="40"/>
        <w:numPr>
          <w:ilvl w:val="0"/>
          <w:numId w:val="5"/>
        </w:numPr>
        <w:ind w:firstLineChars="0"/>
      </w:pPr>
      <w:r>
        <w:rPr>
          <w:rFonts w:hint="eastAsia"/>
        </w:rPr>
        <w:t>手动输入已办理入住员工的身份证号，点击“手动查询并分配房间”按钮，其他信息自动带入</w:t>
      </w:r>
    </w:p>
    <w:p>
      <w:pPr>
        <w:pStyle w:val="40"/>
        <w:numPr>
          <w:ilvl w:val="0"/>
          <w:numId w:val="5"/>
        </w:numPr>
        <w:ind w:firstLineChars="0"/>
      </w:pPr>
      <w:r>
        <w:rPr>
          <w:rFonts w:hint="eastAsia"/>
        </w:rPr>
        <w:t>系统根据员工的性别、部门、床位最早释放时间信息，自动分配房间，房间信息显示在“入住房间信息区”，如果对系统自动分配的房间不满意，可通过点击其他房间方块，来进行房间更好，选好房间后，输入“调房时间”，点击“办理调房”按钮，办理调房成功。</w:t>
      </w:r>
    </w:p>
    <w:p>
      <w:pPr>
        <w:ind w:firstLine="420" w:firstLineChars="20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2757903"/>
      <w:r>
        <w:rPr>
          <w:rFonts w:hint="eastAsia"/>
        </w:rPr>
        <w:t>退房管理</w:t>
      </w:r>
      <w:bookmarkEnd w:id="30"/>
    </w:p>
    <w:p>
      <w:pPr>
        <w:pStyle w:val="4"/>
      </w:pPr>
      <w:r>
        <w:rPr>
          <w:rFonts w:hint="eastAsia"/>
        </w:rPr>
        <w:t>点击“住宿管理”--“退房管理”，进入“退房管理”页面，页面由当前房间人员信息、退房信息及入住人员信息三个部分组成。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当前房间人员信息区：</w:t>
      </w:r>
    </w:p>
    <w:p>
      <w:pPr>
        <w:pStyle w:val="4"/>
      </w:pPr>
      <w:r>
        <w:rPr>
          <w:rFonts w:hint="eastAsia"/>
        </w:rPr>
        <w:t>入住人员信息模块输入退房人员信息后，“当前房间人员信息”模块显示房间中入住人员的入住人姓名、部门、性别、年龄、入住时间和联系方式。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入住人员信息区：</w:t>
      </w:r>
    </w:p>
    <w:p>
      <w:pPr>
        <w:pStyle w:val="4"/>
      </w:pPr>
      <w:r>
        <w:rPr>
          <w:rFonts w:hint="eastAsia"/>
        </w:rPr>
        <w:t>点击“调房申请查询”，选择调房人员，为员工办理调房；也可通过“手动查询并分配房间”输入员工身份证号码等信息直接为员工办理调房。</w:t>
      </w:r>
    </w:p>
    <w:p>
      <w:pPr>
        <w:pStyle w:val="4"/>
      </w:pPr>
    </w:p>
    <w:p>
      <w:pPr>
        <w:pStyle w:val="4"/>
      </w:pPr>
      <w:r>
        <w:rPr>
          <w:rFonts w:hint="eastAsia"/>
        </w:rPr>
        <w:t>退房信息区：</w:t>
      </w:r>
    </w:p>
    <w:p>
      <w:pPr>
        <w:pStyle w:val="4"/>
      </w:pPr>
      <w:r>
        <w:rPr>
          <w:rFonts w:hint="eastAsia"/>
        </w:rPr>
        <w:t>选择退房时间和退房原因，填写其他扣款、其他扣款说明，点击“费用结算”按钮，显示费用结算信息。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※管理费用计算规则：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管理费按户：(管理费/31*房间占用天数-退租总管理费)/入住的总人日（不包含已退租的人）*当前员工入住日数；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管理费按平：(管理费*平数/31*房间占用天数-退租总管理费)/入住的总人日（不包含已退租的人）*当前员工入住日数；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drawing>
          <wp:inline distT="0" distB="0" distL="114300" distR="114300">
            <wp:extent cx="5269230" cy="2839085"/>
            <wp:effectExtent l="0" t="0" r="7620" b="1841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1" w:name="_Toc2757904"/>
      <w:r>
        <w:rPr>
          <w:rFonts w:hint="eastAsia"/>
        </w:rPr>
        <w:t>退房申请办理退房</w:t>
      </w:r>
      <w:bookmarkEnd w:id="31"/>
    </w:p>
    <w:p>
      <w:pPr>
        <w:pStyle w:val="40"/>
        <w:numPr>
          <w:ilvl w:val="0"/>
          <w:numId w:val="6"/>
        </w:numPr>
        <w:ind w:firstLineChars="0"/>
      </w:pPr>
      <w:r>
        <w:rPr>
          <w:rFonts w:hint="eastAsia"/>
        </w:rPr>
        <w:t>入住人员信息模块，点击“退房申请查询”按钮，弹出【退住申请查询】弹窗，选择退房人员，点击“确认”按钮，“当前房间人员信息”模块中显示人员信息。</w:t>
      </w:r>
    </w:p>
    <w:p>
      <w:pPr>
        <w:pStyle w:val="40"/>
        <w:numPr>
          <w:ilvl w:val="0"/>
          <w:numId w:val="6"/>
        </w:numPr>
        <w:ind w:firstLineChars="0"/>
      </w:pPr>
      <w:r>
        <w:rPr>
          <w:rFonts w:hint="eastAsia"/>
        </w:rPr>
        <w:t>选择退房时间和退房原因，填写其他扣款、其他扣款说明，点击“费用结算”按钮，显示费用结算信息</w:t>
      </w:r>
    </w:p>
    <w:p>
      <w:pPr>
        <w:pStyle w:val="40"/>
        <w:numPr>
          <w:ilvl w:val="0"/>
          <w:numId w:val="6"/>
        </w:numPr>
        <w:ind w:firstLineChars="0"/>
      </w:pPr>
      <w:r>
        <w:t>确认无误后</w:t>
      </w:r>
      <w:r>
        <w:rPr>
          <w:rFonts w:hint="eastAsia"/>
        </w:rPr>
        <w:t>，点击“办理退房”按钮，房间床位释放，办理退房成功。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2" w:name="_Toc2757905"/>
      <w:r>
        <w:rPr>
          <w:rFonts w:hint="eastAsia"/>
        </w:rPr>
        <w:t>手动查询办理退房</w:t>
      </w:r>
      <w:bookmarkEnd w:id="32"/>
    </w:p>
    <w:p>
      <w:pPr>
        <w:pStyle w:val="40"/>
        <w:numPr>
          <w:ilvl w:val="0"/>
          <w:numId w:val="7"/>
        </w:numPr>
        <w:ind w:firstLineChars="0"/>
      </w:pPr>
      <w:r>
        <w:rPr>
          <w:rFonts w:hint="eastAsia"/>
        </w:rPr>
        <w:t>入住人员信息模块，手动输入已办理入住员工的身份证号，点击“手动查询”按钮，其他信息自动带入</w:t>
      </w:r>
    </w:p>
    <w:p>
      <w:pPr>
        <w:pStyle w:val="40"/>
        <w:numPr>
          <w:ilvl w:val="0"/>
          <w:numId w:val="7"/>
        </w:numPr>
        <w:ind w:firstLineChars="0"/>
      </w:pPr>
      <w:r>
        <w:rPr>
          <w:rFonts w:hint="eastAsia"/>
        </w:rPr>
        <w:t>选择退房时间和退房原因，填写其他扣款、其他扣款说明，点击“费用结算”按钮，显示费用结算信息。</w:t>
      </w:r>
    </w:p>
    <w:p>
      <w:pPr>
        <w:pStyle w:val="40"/>
        <w:numPr>
          <w:ilvl w:val="0"/>
          <w:numId w:val="7"/>
        </w:numPr>
        <w:ind w:firstLineChars="0"/>
      </w:pPr>
      <w:r>
        <w:rPr>
          <w:rFonts w:hint="eastAsia"/>
        </w:rPr>
        <w:t>点击“办理退房”按钮，办理退房成功。</w:t>
      </w:r>
    </w:p>
    <w:p>
      <w:pPr>
        <w:pStyle w:val="3"/>
        <w:rPr>
          <w:rFonts w:eastAsia="宋体"/>
        </w:rPr>
      </w:pPr>
      <w:bookmarkStart w:id="33" w:name="_Toc2757906"/>
      <w:r>
        <w:rPr>
          <w:rFonts w:hint="eastAsia"/>
        </w:rPr>
        <w:t>批量办理退房</w:t>
      </w:r>
      <w:bookmarkEnd w:id="33"/>
    </w:p>
    <w:p>
      <w:pPr>
        <w:pStyle w:val="5"/>
      </w:pPr>
      <w:bookmarkStart w:id="34" w:name="_Toc2757907"/>
      <w:r>
        <w:rPr>
          <w:rFonts w:hint="eastAsia"/>
        </w:rPr>
        <w:t>批量退租</w:t>
      </w:r>
      <w:bookmarkEnd w:id="34"/>
    </w:p>
    <w:p>
      <w:pPr>
        <w:ind w:firstLine="420" w:firstLineChars="200"/>
      </w:pPr>
      <w:r>
        <w:rPr>
          <w:rFonts w:hint="eastAsia"/>
        </w:rPr>
        <w:t>当资料员提交退宿申请后，可在使用该功能为员工办理批量退宿。</w:t>
      </w:r>
    </w:p>
    <w:p>
      <w:pPr>
        <w:ind w:firstLine="420" w:firstLineChars="200"/>
      </w:pPr>
      <w:r>
        <w:t>找到对应申请</w:t>
      </w:r>
      <w:r>
        <w:rPr>
          <w:rFonts w:hint="eastAsia"/>
        </w:rPr>
        <w:t>，</w:t>
      </w:r>
      <w:r>
        <w:t>点击申请编号可查看详情即申请人信息明细</w:t>
      </w:r>
      <w:r>
        <w:rPr>
          <w:rFonts w:hint="eastAsia"/>
        </w:rPr>
        <w:t>，点击“批量退租”按钮，可进行批量退房。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6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5" w:name="_Toc275790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调房审批</w:t>
      </w:r>
      <w:bookmarkEnd w:id="35"/>
    </w:p>
    <w:p>
      <w:pPr>
        <w:pStyle w:val="5"/>
      </w:pPr>
      <w:bookmarkStart w:id="36" w:name="_Toc2757909"/>
      <w:r>
        <w:rPr>
          <w:rFonts w:hint="eastAsia"/>
        </w:rPr>
        <w:t>调房审批--单个审批</w:t>
      </w:r>
      <w:bookmarkEnd w:id="36"/>
    </w:p>
    <w:p>
      <w:pPr>
        <w:ind w:firstLine="420" w:firstLineChars="200"/>
      </w:pPr>
      <w:r>
        <w:rPr>
          <w:rFonts w:hint="eastAsia"/>
        </w:rPr>
        <w:t>点击“住宿管理”--“调房审批”，进入“调房审批”页面，申请列表中任意点击一条数据，弹出【调房审批明细】弹窗，选择审批结果，点击“提交”按钮，审批结束。已审批的数据更新至“已审批”列表页。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7" w:name="_Toc2757910"/>
      <w:r>
        <w:rPr>
          <w:rFonts w:hint="eastAsia"/>
        </w:rPr>
        <w:t>调房审批--批量审批</w:t>
      </w:r>
      <w:bookmarkEnd w:id="37"/>
    </w:p>
    <w:p>
      <w:pPr>
        <w:ind w:firstLine="420" w:firstLineChars="200"/>
      </w:pPr>
      <w:r>
        <w:rPr>
          <w:rFonts w:hint="eastAsia"/>
        </w:rPr>
        <w:t>点击“住宿管理”--“调房审批”，进入“调房审批”页面，勾选多条数据，点击“批量审批”按钮，选择审批结果，点击“提交”按钮，审批结束。已审批的数据更新至“已审批”列表页。</w:t>
      </w:r>
    </w:p>
    <w:p>
      <w:r>
        <w:drawing>
          <wp:inline distT="0" distB="0" distL="114300" distR="114300">
            <wp:extent cx="5269230" cy="2258060"/>
            <wp:effectExtent l="0" t="0" r="7620" b="8890"/>
            <wp:docPr id="6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8" w:name="_Toc2757911"/>
      <w:r>
        <w:rPr>
          <w:rFonts w:hint="eastAsia"/>
        </w:rPr>
        <w:t>费用管理</w:t>
      </w:r>
      <w:bookmarkEnd w:id="38"/>
    </w:p>
    <w:p>
      <w:pPr>
        <w:pStyle w:val="3"/>
      </w:pPr>
      <w:bookmarkStart w:id="39" w:name="_Toc1948"/>
      <w:bookmarkStart w:id="40" w:name="_Toc2757921"/>
      <w:r>
        <w:rPr>
          <w:rFonts w:hint="eastAsia"/>
        </w:rPr>
        <w:t>电费管理</w:t>
      </w:r>
      <w:bookmarkEnd w:id="39"/>
    </w:p>
    <w:p>
      <w:pPr>
        <w:pStyle w:val="5"/>
      </w:pPr>
      <w:bookmarkStart w:id="41" w:name="_Toc30649"/>
      <w:r>
        <w:rPr>
          <w:rFonts w:hint="eastAsia"/>
        </w:rPr>
        <w:t>导入查表数据</w:t>
      </w:r>
      <w:bookmarkEnd w:id="41"/>
    </w:p>
    <w:p>
      <w:pPr>
        <w:ind w:firstLine="420" w:firstLineChars="200"/>
      </w:pPr>
      <w:r>
        <w:rPr>
          <w:rFonts w:hint="eastAsia"/>
        </w:rPr>
        <w:t>点击“费用管理”--“电费管理”，进入“电费管理”页面，电费列表中点击“导入查表数据”按钮，弹出【导入查表数据】弹窗。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选择区域，填写查表结算年月，点击“电表数据模板”下载模板。</w:t>
      </w:r>
    </w:p>
    <w:p>
      <w:r>
        <w:drawing>
          <wp:inline distT="0" distB="0" distL="114300" distR="114300">
            <wp:extent cx="5269230" cy="2513330"/>
            <wp:effectExtent l="0" t="0" r="7620" b="12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下载的Excel模板根据选择的区域，显示区域下所有房间信息，信息填写完毕保存文档，点击“浏览”找到文件存放路径，点击“导入校验”按钮，文档校验后，会将校验结果显示在“校验信息提示”区域。如果显示校验成功，点击“提交”按钮，费用更新，点击“取消”按钮，弹窗关闭。</w:t>
      </w:r>
    </w:p>
    <w:p>
      <w:pPr>
        <w:ind w:firstLine="420" w:firstLineChars="200"/>
      </w:pPr>
      <w:r>
        <w:rPr>
          <w:rFonts w:hint="eastAsia"/>
        </w:rPr>
        <w:t>主页可以修改单条数据，点击“修改”按钮，可对导入的数据进行修改。</w:t>
      </w:r>
      <w:r>
        <w:rPr>
          <w:rFonts w:hint="eastAsia"/>
        </w:rPr>
        <w:tab/>
      </w:r>
    </w:p>
    <w:p>
      <w:pPr>
        <w:ind w:firstLine="420" w:firstLineChars="200"/>
      </w:pPr>
      <w:r>
        <w:rPr>
          <w:rFonts w:hint="eastAsia"/>
        </w:rPr>
        <w:t>主页可以删除单条数据，点击“删除”按钮，数据被删除。</w:t>
      </w:r>
    </w:p>
    <w:p>
      <w:pPr>
        <w:pStyle w:val="5"/>
      </w:pPr>
      <w:bookmarkStart w:id="42" w:name="_Toc3959"/>
      <w:r>
        <w:rPr>
          <w:rFonts w:hint="eastAsia"/>
        </w:rPr>
        <w:t>导入供电局数据</w:t>
      </w:r>
      <w:bookmarkEnd w:id="42"/>
    </w:p>
    <w:p>
      <w:pPr>
        <w:ind w:firstLine="420" w:firstLineChars="200"/>
      </w:pPr>
      <w:r>
        <w:rPr>
          <w:rFonts w:hint="eastAsia"/>
        </w:rPr>
        <w:t>点击“费用管理”--“电费管理”，进入“电费管理”页面，电费列表中点击“导入供电局数据”按钮，弹出【导入供电局数据】弹窗。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选择区域，填写查表结算年月，点击“供电局数据模板”下载模板。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bookmarkStart w:id="43" w:name="_Toc27948"/>
      <w:r>
        <w:rPr>
          <w:rFonts w:hint="eastAsia"/>
        </w:rPr>
        <w:t>下载的Excel模板根据选择的区域，显示区域下所有房间信息，信息填写完毕保存文档，点击“浏览”找到文件存放路径，点击“导入校验”按钮，文档校验后，会将校验结果显示在“校验信息提示”区域。如果显示校验成功，点击“提交”按钮，费用更新，点击“取消”按钮，弹窗关闭。</w:t>
      </w:r>
    </w:p>
    <w:p>
      <w:pPr>
        <w:ind w:firstLine="420" w:firstLineChars="200"/>
      </w:pPr>
      <w:r>
        <w:rPr>
          <w:rFonts w:hint="eastAsia"/>
        </w:rPr>
        <w:t>主页可以修改单条数据，点击“修改”按钮，可对导入的数据进行修改。</w:t>
      </w:r>
      <w:r>
        <w:rPr>
          <w:rFonts w:hint="eastAsia"/>
        </w:rPr>
        <w:tab/>
      </w:r>
    </w:p>
    <w:p>
      <w:pPr>
        <w:ind w:firstLine="420" w:firstLineChars="200"/>
      </w:pPr>
      <w:r>
        <w:rPr>
          <w:rFonts w:hint="eastAsia"/>
        </w:rPr>
        <w:t>主页可以删除单条数据，点击“删除”按钮，数据被删除。</w:t>
      </w:r>
    </w:p>
    <w:p>
      <w:pPr>
        <w:pStyle w:val="3"/>
      </w:pPr>
      <w:r>
        <w:rPr>
          <w:rFonts w:hint="eastAsia"/>
        </w:rPr>
        <w:t>冷水费管理</w:t>
      </w:r>
      <w:bookmarkEnd w:id="43"/>
    </w:p>
    <w:p>
      <w:pPr>
        <w:pStyle w:val="5"/>
      </w:pPr>
      <w:bookmarkStart w:id="44" w:name="_Toc3505"/>
      <w:r>
        <w:rPr>
          <w:rFonts w:hint="eastAsia"/>
        </w:rPr>
        <w:t>导入查表数据</w:t>
      </w:r>
      <w:bookmarkEnd w:id="44"/>
    </w:p>
    <w:p>
      <w:pPr>
        <w:ind w:firstLine="420" w:firstLineChars="200"/>
      </w:pPr>
      <w:r>
        <w:rPr>
          <w:rFonts w:hint="eastAsia"/>
        </w:rPr>
        <w:t>点击“费用管理”--“冷水费管理”，进入“冷水费管理”页面，冷水费列表中点击“导入查表数据”按钮，弹出【导入查表数据】弹窗。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选择区域，输入查表结算年月，点击“水表数据模板”下载模板。</w:t>
      </w:r>
    </w:p>
    <w:p>
      <w:r>
        <w:drawing>
          <wp:inline distT="0" distB="0" distL="114300" distR="114300">
            <wp:extent cx="5269230" cy="2542540"/>
            <wp:effectExtent l="0" t="0" r="7620" b="10160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bookmarkStart w:id="45" w:name="_Toc17900"/>
      <w:r>
        <w:rPr>
          <w:rFonts w:hint="eastAsia"/>
        </w:rPr>
        <w:t>下载的Excel模板根据选择的区域，显示区域下所有房间信息，信息填写完毕保存文档，点击“浏览”找到文件存放路径，点击“导入校验”按钮，文档校验后，会将校验结果显示在“校验信息提示”区域。如果显示校验成功，点击“提交”按钮，费用更新，点击“取消”按钮，弹窗关闭。</w:t>
      </w:r>
    </w:p>
    <w:p>
      <w:pPr>
        <w:ind w:firstLine="420" w:firstLineChars="200"/>
      </w:pPr>
      <w:r>
        <w:rPr>
          <w:rFonts w:hint="eastAsia"/>
        </w:rPr>
        <w:t>主页可以修改单条数据，点击“修改”按钮，可对导入的数据进行修改。</w:t>
      </w:r>
      <w:r>
        <w:rPr>
          <w:rFonts w:hint="eastAsia"/>
        </w:rPr>
        <w:tab/>
      </w:r>
    </w:p>
    <w:p>
      <w:pPr>
        <w:ind w:firstLine="420" w:firstLineChars="200"/>
      </w:pPr>
      <w:r>
        <w:rPr>
          <w:rFonts w:hint="eastAsia"/>
        </w:rPr>
        <w:t>主页可以删除单条数据，点击“删除”按钮，数据被删除。</w:t>
      </w:r>
    </w:p>
    <w:p>
      <w:pPr>
        <w:pStyle w:val="5"/>
      </w:pPr>
      <w:r>
        <w:rPr>
          <w:rFonts w:hint="eastAsia"/>
        </w:rPr>
        <w:t>导入水务局数据</w:t>
      </w:r>
      <w:bookmarkEnd w:id="45"/>
    </w:p>
    <w:p>
      <w:pPr>
        <w:ind w:firstLine="420" w:firstLineChars="200"/>
      </w:pPr>
      <w:r>
        <w:rPr>
          <w:rFonts w:hint="eastAsia"/>
        </w:rPr>
        <w:t>点击“费用管理”--“冷水费管理”，进入“冷水费管理”页面，冷水费列表中点击“导入水务局数据”按钮，弹出【导入水务局数据】弹窗。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选择区域，输入查表结算年月，点击“水务局数据模板”下载模板。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7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下载的Excel模板根据选择的区域，显示区域下所有房间信息，信息填写完毕保存文档，点击“浏览”找到文件存放路径，点击“导入校验”按钮，文档校验后，会将校验结果显示在“校验信息提示”区域。如果显示校验成功，点击“提交”按钮，费用更新，点击“取消”按钮，弹窗关闭。</w:t>
      </w:r>
    </w:p>
    <w:p>
      <w:pPr>
        <w:ind w:firstLine="420" w:firstLineChars="200"/>
      </w:pPr>
      <w:r>
        <w:rPr>
          <w:rFonts w:hint="eastAsia"/>
        </w:rPr>
        <w:t>主页可以修改单条数据，点击“修改”按钮，可对导入的数据进行修改。</w:t>
      </w:r>
      <w:r>
        <w:rPr>
          <w:rFonts w:hint="eastAsia"/>
        </w:rPr>
        <w:tab/>
      </w:r>
    </w:p>
    <w:p>
      <w:pPr>
        <w:ind w:firstLine="420" w:firstLineChars="200"/>
      </w:pPr>
      <w:r>
        <w:rPr>
          <w:rFonts w:hint="eastAsia"/>
        </w:rPr>
        <w:t>主页可以删除单条数据，点击“删除”按钮，数据被删除。</w:t>
      </w:r>
    </w:p>
    <w:p>
      <w:pPr>
        <w:pStyle w:val="3"/>
      </w:pPr>
      <w:bookmarkStart w:id="46" w:name="_Toc15308"/>
      <w:r>
        <w:rPr>
          <w:rFonts w:hint="eastAsia"/>
        </w:rPr>
        <w:t>热水费管理</w:t>
      </w:r>
      <w:bookmarkEnd w:id="46"/>
    </w:p>
    <w:p>
      <w:pPr>
        <w:pStyle w:val="5"/>
      </w:pPr>
      <w:bookmarkStart w:id="47" w:name="_Toc31399"/>
      <w:r>
        <w:rPr>
          <w:rFonts w:hint="eastAsia"/>
        </w:rPr>
        <w:t>导入查表数据</w:t>
      </w:r>
      <w:bookmarkEnd w:id="47"/>
    </w:p>
    <w:p>
      <w:pPr>
        <w:ind w:firstLine="420" w:firstLineChars="200"/>
      </w:pPr>
      <w:r>
        <w:rPr>
          <w:rFonts w:hint="eastAsia"/>
        </w:rPr>
        <w:t>点击“费用管理”--“热水费管理”，进入“热水费管理”页面，热水费列表中点击“导入查表数据”按钮，弹出【导入查表数据】弹窗。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bookmarkStart w:id="48" w:name="_Toc10257"/>
      <w:r>
        <w:rPr>
          <w:rFonts w:hint="eastAsia"/>
        </w:rPr>
        <w:t>下载的Excel模板根据选择的区域，显示区域下所有房间信息，信息填写完毕保存文档，点击“浏览”找到文件存放路径，点击“导入校验”按钮，文档校验后，会将校验结果显示在“校验信息提示”区域。如果显示校验成功，点击“提交”按钮，费用更新，点击“取消”按钮，弹窗关闭。</w:t>
      </w:r>
    </w:p>
    <w:p>
      <w:pPr>
        <w:ind w:firstLine="420" w:firstLineChars="200"/>
      </w:pPr>
      <w:r>
        <w:rPr>
          <w:rFonts w:hint="eastAsia"/>
        </w:rPr>
        <w:t>主页可以修改单条数据，点击“修改”按钮，可对导入的数据进行修改。</w:t>
      </w:r>
      <w:r>
        <w:rPr>
          <w:rFonts w:hint="eastAsia"/>
        </w:rPr>
        <w:tab/>
      </w:r>
    </w:p>
    <w:p>
      <w:pPr>
        <w:ind w:firstLine="420" w:firstLineChars="200"/>
      </w:pPr>
      <w:r>
        <w:rPr>
          <w:rFonts w:hint="eastAsia"/>
        </w:rPr>
        <w:t>主页可以删除单条数据，点击“删除”按钮，数据被删除。</w:t>
      </w:r>
    </w:p>
    <w:p>
      <w:pPr>
        <w:pStyle w:val="5"/>
      </w:pPr>
      <w:r>
        <w:rPr>
          <w:rFonts w:hint="eastAsia"/>
        </w:rPr>
        <w:t>热水费单价</w:t>
      </w:r>
      <w:bookmarkEnd w:id="48"/>
    </w:p>
    <w:p>
      <w:pPr>
        <w:ind w:firstLine="420" w:firstLineChars="200"/>
      </w:pPr>
      <w:r>
        <w:rPr>
          <w:rFonts w:hint="eastAsia"/>
        </w:rPr>
        <w:t>点击“费用管理”--“热水费管理”，进入“热水费管理”页面，热水费列表中点击“热水费单价”按钮，弹出【热水费单价维护】弹窗。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点击“保存”按钮，热水费单价更新，点击“取消”按钮，弹窗关闭。</w:t>
      </w:r>
    </w:p>
    <w:p>
      <w:pPr>
        <w:pStyle w:val="3"/>
      </w:pPr>
      <w:r>
        <w:rPr>
          <w:rFonts w:hint="eastAsia"/>
        </w:rPr>
        <w:t>停车费管理</w:t>
      </w:r>
      <w:bookmarkEnd w:id="40"/>
    </w:p>
    <w:p>
      <w:pPr>
        <w:pStyle w:val="5"/>
      </w:pPr>
      <w:bookmarkStart w:id="49" w:name="_Toc2757922"/>
      <w:r>
        <w:rPr>
          <w:rFonts w:hint="eastAsia"/>
        </w:rPr>
        <w:t>停车费新增</w:t>
      </w:r>
      <w:bookmarkEnd w:id="49"/>
    </w:p>
    <w:p>
      <w:pPr>
        <w:pStyle w:val="4"/>
      </w:pPr>
      <w:r>
        <w:rPr>
          <w:rFonts w:hint="eastAsia"/>
        </w:rPr>
        <w:t>点击“费用管理”--“停车费管理”，进入“停车费管理”页面，停车费列表中点击“新增”按钮，弹出【新增】弹窗。*号为必填项。</w:t>
      </w:r>
    </w:p>
    <w:p>
      <w:pPr>
        <w:ind w:firstLine="420" w:firstLineChars="200"/>
      </w:pPr>
      <w:r>
        <w:rPr>
          <w:rFonts w:hint="eastAsia"/>
        </w:rPr>
        <w:t>点击“确定”按钮，停车费列表更新，操作栏显示：停用按钮；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pPr>
        <w:ind w:firstLine="420" w:firstLineChars="200"/>
      </w:pPr>
      <w:r>
        <w:rPr>
          <w:rFonts w:hint="eastAsia"/>
        </w:rPr>
        <w:t>点击“停用”按钮，使用状态显示：停用，操作栏显示：删除按钮；</w:t>
      </w:r>
    </w:p>
    <w:p>
      <w:pPr>
        <w:ind w:firstLine="420" w:firstLineChars="200"/>
      </w:pPr>
      <w:r>
        <w:rPr>
          <w:rFonts w:hint="eastAsia"/>
        </w:rPr>
        <w:t>点击“删除”按钮，数据被删除。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7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0" w:name="_Toc12564"/>
      <w:bookmarkStart w:id="51" w:name="_Toc2757929"/>
      <w:r>
        <w:rPr>
          <w:rFonts w:hint="eastAsia"/>
        </w:rPr>
        <w:t>员工住宿费用生成</w:t>
      </w:r>
      <w:bookmarkEnd w:id="50"/>
    </w:p>
    <w:p>
      <w:pPr>
        <w:pStyle w:val="5"/>
      </w:pPr>
      <w:bookmarkStart w:id="52" w:name="_Toc25256"/>
      <w:r>
        <w:rPr>
          <w:rFonts w:hint="eastAsia"/>
        </w:rPr>
        <w:t>启动结算</w:t>
      </w:r>
      <w:bookmarkEnd w:id="52"/>
    </w:p>
    <w:p>
      <w:pPr>
        <w:pStyle w:val="4"/>
      </w:pPr>
      <w:r>
        <w:rPr>
          <w:rFonts w:hint="eastAsia"/>
        </w:rPr>
        <w:t>点击“费用管理”--“员工住宿费用生成”，进入“员工住宿费用生成”页面，页面由查询项、房间费用列表两部分组成。点击“启动结算”按钮，弹出【启动结算】弹窗，*号为必填项。结算年月必须小于当前月份。</w:t>
      </w:r>
    </w:p>
    <w:p>
      <w:pPr>
        <w:pStyle w:val="4"/>
      </w:pPr>
      <w:r>
        <w:rPr>
          <w:rFonts w:hint="eastAsia"/>
        </w:rPr>
        <w:t>点击“确认”按钮，生成最新房间结算；</w:t>
      </w:r>
    </w:p>
    <w:p>
      <w:pPr>
        <w:pStyle w:val="4"/>
      </w:pPr>
      <w:r>
        <w:rPr>
          <w:rFonts w:hint="eastAsia"/>
        </w:rPr>
        <w:t>点击“取消”按钮，弹窗关闭。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>※已退房：按照公共水电单价计算费用；</w:t>
      </w:r>
    </w:p>
    <w:p>
      <w:pPr>
        <w:pStyle w:val="4"/>
        <w:ind w:firstLine="0" w:firstLineChars="0"/>
        <w:rPr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 xml:space="preserve">  未退房：按照费用规则计算费用。</w:t>
      </w:r>
    </w:p>
    <w:p>
      <w:pPr>
        <w:pStyle w:val="4"/>
      </w:pP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3" w:name="_Toc27511"/>
      <w:r>
        <w:rPr>
          <w:rFonts w:hint="eastAsia"/>
        </w:rPr>
        <w:t>公示</w:t>
      </w:r>
      <w:bookmarkEnd w:id="53"/>
    </w:p>
    <w:p>
      <w:pPr>
        <w:pStyle w:val="4"/>
      </w:pPr>
      <w:r>
        <w:rPr>
          <w:rFonts w:hint="eastAsia"/>
        </w:rPr>
        <w:t>点击“费用管理”--“员工住宿费用生成”，进入“员工住宿费用生成”页面，页面由查询项、房间费用列表两部分组成。点击“公示”按钮，弹出【公示】弹窗，*号为必填项。结算年月必须小于当前月份。公示后员工可在app中查看个人住宿费用。</w:t>
      </w:r>
    </w:p>
    <w:p>
      <w:pPr>
        <w:pStyle w:val="4"/>
      </w:pPr>
      <w:r>
        <w:rPr>
          <w:rFonts w:hint="eastAsia"/>
        </w:rPr>
        <w:t>点击“确认”按钮，生成最新房间结算；</w:t>
      </w:r>
    </w:p>
    <w:p>
      <w:pPr>
        <w:pStyle w:val="4"/>
      </w:pPr>
      <w:r>
        <w:rPr>
          <w:rFonts w:hint="eastAsia"/>
        </w:rPr>
        <w:t>点击“取消”按钮，弹窗关闭。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4" w:name="_Toc19030"/>
      <w:r>
        <w:rPr>
          <w:rFonts w:hint="eastAsia"/>
        </w:rPr>
        <w:t>封板</w:t>
      </w:r>
      <w:bookmarkEnd w:id="54"/>
    </w:p>
    <w:p>
      <w:pPr>
        <w:pStyle w:val="4"/>
      </w:pPr>
      <w:r>
        <w:rPr>
          <w:rFonts w:hint="eastAsia"/>
        </w:rPr>
        <w:t>点击“费用管理”--“员工住宿费用生成”，进入“员工住宿费用生成”页面，页面由查询项、房间费用列表两部分组成。点击“封板”按钮，弹出【封板】弹窗，*号为必填项。结算年月必须小于当前月份。已封板区域不能再次启动结算，封板后不能修改。</w:t>
      </w:r>
    </w:p>
    <w:p>
      <w:pPr>
        <w:pStyle w:val="4"/>
      </w:pPr>
      <w:r>
        <w:rPr>
          <w:rFonts w:hint="eastAsia"/>
        </w:rPr>
        <w:t>点击“确认”按钮，封板成功；</w:t>
      </w:r>
    </w:p>
    <w:p>
      <w:pPr>
        <w:pStyle w:val="4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5" w:name="_Toc3076"/>
      <w:r>
        <w:rPr>
          <w:rFonts w:hint="eastAsia"/>
        </w:rPr>
        <w:t>房间-导出</w:t>
      </w:r>
      <w:bookmarkEnd w:id="55"/>
    </w:p>
    <w:p>
      <w:pPr>
        <w:ind w:firstLine="420" w:firstLineChars="200"/>
      </w:pPr>
      <w:r>
        <w:rPr>
          <w:rFonts w:hint="eastAsia"/>
        </w:rPr>
        <w:t>点击“费用管理”--“员工住宿费用生成”，进入“员工住宿费用生成”页面，页面由查询项、房间费用列表两部分组成。点击“导出”按钮，导出房间费用列表。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6" w:name="_Toc3468"/>
      <w:r>
        <w:rPr>
          <w:rFonts w:hint="eastAsia"/>
        </w:rPr>
        <w:t>财务导出</w:t>
      </w:r>
      <w:bookmarkEnd w:id="56"/>
    </w:p>
    <w:p>
      <w:pPr>
        <w:ind w:firstLine="420" w:firstLineChars="200"/>
      </w:pPr>
      <w:r>
        <w:rPr>
          <w:rFonts w:hint="eastAsia"/>
        </w:rPr>
        <w:t>点击“费用管理”--“员工住宿费用生成”，进入“员工住宿费用生成”页面，页面由查询项、房间费用列表两部分组成。点击“财务导出”按钮，导出人员费用明细财务格式。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7" w:name="_Toc20714"/>
      <w:r>
        <w:rPr>
          <w:rFonts w:hint="eastAsia"/>
        </w:rPr>
        <w:t>人员明细-导出</w:t>
      </w:r>
      <w:bookmarkEnd w:id="57"/>
    </w:p>
    <w:p>
      <w:pPr>
        <w:ind w:firstLine="420" w:firstLineChars="200"/>
      </w:pPr>
      <w:r>
        <w:rPr>
          <w:rFonts w:hint="eastAsia"/>
        </w:rPr>
        <w:t>点击“费用管理”--“员工住宿费用生成”--“人员明细”，进入“人员明细”页面，点击“导出”按钮，导出人员费用明细。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社区管理</w:t>
      </w:r>
      <w:bookmarkEnd w:id="51"/>
    </w:p>
    <w:p>
      <w:pPr>
        <w:pStyle w:val="3"/>
      </w:pPr>
      <w:bookmarkStart w:id="58" w:name="_Toc2757930"/>
      <w:r>
        <w:rPr>
          <w:rFonts w:hint="eastAsia"/>
        </w:rPr>
        <w:t>公共消息推送</w:t>
      </w:r>
      <w:bookmarkEnd w:id="58"/>
    </w:p>
    <w:p>
      <w:pPr>
        <w:pStyle w:val="4"/>
      </w:pPr>
      <w:r>
        <w:rPr>
          <w:rFonts w:hint="eastAsia"/>
        </w:rPr>
        <w:t>点击“社区管理”--“公共消息推送”，进入“公共消息推送”页面，页面由查询条件和公共消息列表两部分组成。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59" w:name="_Toc2757931"/>
      <w:r>
        <w:rPr>
          <w:rFonts w:hint="eastAsia"/>
        </w:rPr>
        <w:t>公共消息列表-新增公共消息</w:t>
      </w:r>
      <w:bookmarkEnd w:id="59"/>
    </w:p>
    <w:p>
      <w:pPr>
        <w:ind w:firstLine="420" w:firstLineChars="200"/>
      </w:pPr>
      <w:r>
        <w:rPr>
          <w:rFonts w:hint="eastAsia"/>
        </w:rPr>
        <w:t>点击“新增公共消息”按钮，弹出【新增推送消息】弹窗，*号为必填项。</w:t>
      </w:r>
    </w:p>
    <w:p>
      <w:pPr>
        <w:pStyle w:val="4"/>
      </w:pPr>
      <w:r>
        <w:rPr>
          <w:rFonts w:hint="eastAsia"/>
        </w:rPr>
        <w:t>点击“确认发布”按钮，消息发布成功，列表更新；</w:t>
      </w:r>
    </w:p>
    <w:p>
      <w:pPr>
        <w:pStyle w:val="4"/>
      </w:pPr>
      <w:r>
        <w:rPr>
          <w:rFonts w:hint="eastAsia"/>
        </w:rPr>
        <w:t>点击“取消”按钮，弹窗关闭；</w:t>
      </w:r>
    </w:p>
    <w:p>
      <w:pPr>
        <w:pStyle w:val="4"/>
      </w:pPr>
      <w:r>
        <w:rPr>
          <w:rFonts w:hint="eastAsia"/>
        </w:rPr>
        <w:t>点击“再次发送”按钮，消息再次发送。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0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0" w:name="_Toc2757932"/>
      <w:r>
        <w:rPr>
          <w:rFonts w:hint="eastAsia"/>
        </w:rPr>
        <w:t>服务工单管理</w:t>
      </w:r>
      <w:bookmarkEnd w:id="60"/>
    </w:p>
    <w:p>
      <w:pPr>
        <w:pStyle w:val="3"/>
      </w:pPr>
      <w:bookmarkStart w:id="61" w:name="_Toc2757933"/>
      <w:r>
        <w:rPr>
          <w:rFonts w:hint="eastAsia"/>
        </w:rPr>
        <w:t>维修服务工单管理</w:t>
      </w:r>
      <w:bookmarkEnd w:id="61"/>
    </w:p>
    <w:p>
      <w:pPr>
        <w:rPr>
          <w:b/>
          <w:bCs/>
        </w:rPr>
      </w:pPr>
      <w:r>
        <w:rPr>
          <w:rFonts w:hint="eastAsia"/>
          <w:b/>
          <w:bCs/>
        </w:rPr>
        <w:t>维修流程：</w:t>
      </w:r>
    </w:p>
    <w:p>
      <w:r>
        <mc:AlternateContent>
          <mc:Choice Requires="wpg">
            <w:drawing>
              <wp:inline distT="0" distB="0" distL="114300" distR="114300">
                <wp:extent cx="5090160" cy="2616200"/>
                <wp:effectExtent l="13970" t="0" r="1270" b="0"/>
                <wp:docPr id="20" name="组合 1" descr="KSO_WM_TAG_VERSION=1.0&amp;KSO_WM_BEAUTIFY_FLAG=#wm#&amp;KSO_WM_UNIT_TYPE=i&amp;KSO_WM_UNIT_ID=wpsdiag20164566_6*i*1&amp;KSO_WM_TEMPLATE_CATEGORY=wpsdiag&amp;KSO_WM_TEMPLATE_INDEX=20164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59" cy="2616200"/>
                          <a:chOff x="0" y="0"/>
                          <a:chExt cx="2013061" cy="1034484"/>
                        </a:xfrm>
                      </wpg:grpSpPr>
                      <wps:wsp>
                        <wps:cNvPr id="62" name="任意多边形: 形状 62" descr="KSO_WM_UNIT_INDEX=1_1&amp;KSO_WM_UNIT_TYPE=m_i&amp;KSO_WM_UNIT_ID=wpsdiag20164566_6*m_i*1_1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0" y="613065"/>
                            <a:ext cx="523474" cy="314085"/>
                          </a:xfrm>
                          <a:custGeom>
                            <a:avLst/>
                            <a:gdLst>
                              <a:gd name="connsiteX0" fmla="*/ 0 w 2135187"/>
                              <a:gd name="connsiteY0" fmla="*/ 128111 h 1281112"/>
                              <a:gd name="connsiteX1" fmla="*/ 128111 w 2135187"/>
                              <a:gd name="connsiteY1" fmla="*/ 0 h 1281112"/>
                              <a:gd name="connsiteX2" fmla="*/ 2007076 w 2135187"/>
                              <a:gd name="connsiteY2" fmla="*/ 0 h 1281112"/>
                              <a:gd name="connsiteX3" fmla="*/ 2135187 w 2135187"/>
                              <a:gd name="connsiteY3" fmla="*/ 128111 h 1281112"/>
                              <a:gd name="connsiteX4" fmla="*/ 2135187 w 2135187"/>
                              <a:gd name="connsiteY4" fmla="*/ 1153001 h 1281112"/>
                              <a:gd name="connsiteX5" fmla="*/ 2007076 w 2135187"/>
                              <a:gd name="connsiteY5" fmla="*/ 1281112 h 1281112"/>
                              <a:gd name="connsiteX6" fmla="*/ 128111 w 2135187"/>
                              <a:gd name="connsiteY6" fmla="*/ 1281112 h 1281112"/>
                              <a:gd name="connsiteX7" fmla="*/ 0 w 2135187"/>
                              <a:gd name="connsiteY7" fmla="*/ 1153001 h 1281112"/>
                              <a:gd name="connsiteX8" fmla="*/ 0 w 2135187"/>
                              <a:gd name="connsiteY8" fmla="*/ 128111 h 1281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35187" h="1281112">
                                <a:moveTo>
                                  <a:pt x="0" y="128111"/>
                                </a:moveTo>
                                <a:cubicBezTo>
                                  <a:pt x="0" y="57357"/>
                                  <a:pt x="57357" y="0"/>
                                  <a:pt x="128111" y="0"/>
                                </a:cubicBezTo>
                                <a:lnTo>
                                  <a:pt x="2007076" y="0"/>
                                </a:lnTo>
                                <a:cubicBezTo>
                                  <a:pt x="2077830" y="0"/>
                                  <a:pt x="2135187" y="57357"/>
                                  <a:pt x="2135187" y="128111"/>
                                </a:cubicBezTo>
                                <a:lnTo>
                                  <a:pt x="2135187" y="1153001"/>
                                </a:lnTo>
                                <a:cubicBezTo>
                                  <a:pt x="2135187" y="1223755"/>
                                  <a:pt x="2077830" y="1281112"/>
                                  <a:pt x="2007076" y="1281112"/>
                                </a:cubicBezTo>
                                <a:lnTo>
                                  <a:pt x="128111" y="1281112"/>
                                </a:lnTo>
                                <a:cubicBezTo>
                                  <a:pt x="57357" y="1281112"/>
                                  <a:pt x="0" y="1223755"/>
                                  <a:pt x="0" y="1153001"/>
                                </a:cubicBezTo>
                                <a:lnTo>
                                  <a:pt x="0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57C"/>
                          </a:solidFill>
                          <a:ln w="28575" cap="flat" cmpd="sng" algn="ctr">
                            <a:solidFill>
                              <a:srgbClr val="6D6D6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46263" tIns="46263" rIns="46263" bIns="46263" numCol="1" spcCol="1270" anchor="ctr" anchorCtr="0">
                          <a:noAutofit/>
                        </wps:bodyPr>
                      </wps:wsp>
                      <wps:wsp>
                        <wps:cNvPr id="21" name="任意多边形: 形状 63" descr="KSO_WM_UNIT_INDEX=1_2&amp;KSO_WM_UNIT_TYPE=m_i&amp;KSO_WM_UNIT_ID=wpsdiag20164566_6*m_i*1_2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732865" y="613065"/>
                            <a:ext cx="523474" cy="314085"/>
                          </a:xfrm>
                          <a:custGeom>
                            <a:avLst/>
                            <a:gdLst>
                              <a:gd name="connsiteX0" fmla="*/ 0 w 2135187"/>
                              <a:gd name="connsiteY0" fmla="*/ 128111 h 1281112"/>
                              <a:gd name="connsiteX1" fmla="*/ 128111 w 2135187"/>
                              <a:gd name="connsiteY1" fmla="*/ 0 h 1281112"/>
                              <a:gd name="connsiteX2" fmla="*/ 2007076 w 2135187"/>
                              <a:gd name="connsiteY2" fmla="*/ 0 h 1281112"/>
                              <a:gd name="connsiteX3" fmla="*/ 2135187 w 2135187"/>
                              <a:gd name="connsiteY3" fmla="*/ 128111 h 1281112"/>
                              <a:gd name="connsiteX4" fmla="*/ 2135187 w 2135187"/>
                              <a:gd name="connsiteY4" fmla="*/ 1153001 h 1281112"/>
                              <a:gd name="connsiteX5" fmla="*/ 2007076 w 2135187"/>
                              <a:gd name="connsiteY5" fmla="*/ 1281112 h 1281112"/>
                              <a:gd name="connsiteX6" fmla="*/ 128111 w 2135187"/>
                              <a:gd name="connsiteY6" fmla="*/ 1281112 h 1281112"/>
                              <a:gd name="connsiteX7" fmla="*/ 0 w 2135187"/>
                              <a:gd name="connsiteY7" fmla="*/ 1153001 h 1281112"/>
                              <a:gd name="connsiteX8" fmla="*/ 0 w 2135187"/>
                              <a:gd name="connsiteY8" fmla="*/ 128111 h 1281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35187" h="1281112">
                                <a:moveTo>
                                  <a:pt x="0" y="128111"/>
                                </a:moveTo>
                                <a:cubicBezTo>
                                  <a:pt x="0" y="57357"/>
                                  <a:pt x="57357" y="0"/>
                                  <a:pt x="128111" y="0"/>
                                </a:cubicBezTo>
                                <a:lnTo>
                                  <a:pt x="2007076" y="0"/>
                                </a:lnTo>
                                <a:cubicBezTo>
                                  <a:pt x="2077830" y="0"/>
                                  <a:pt x="2135187" y="57357"/>
                                  <a:pt x="2135187" y="128111"/>
                                </a:cubicBezTo>
                                <a:lnTo>
                                  <a:pt x="2135187" y="1153001"/>
                                </a:lnTo>
                                <a:cubicBezTo>
                                  <a:pt x="2135187" y="1223755"/>
                                  <a:pt x="2077830" y="1281112"/>
                                  <a:pt x="2007076" y="1281112"/>
                                </a:cubicBezTo>
                                <a:lnTo>
                                  <a:pt x="128111" y="1281112"/>
                                </a:lnTo>
                                <a:cubicBezTo>
                                  <a:pt x="57357" y="1281112"/>
                                  <a:pt x="0" y="1223755"/>
                                  <a:pt x="0" y="1153001"/>
                                </a:cubicBezTo>
                                <a:lnTo>
                                  <a:pt x="0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57C"/>
                          </a:solidFill>
                          <a:ln w="28575" cap="flat" cmpd="sng" algn="ctr">
                            <a:solidFill>
                              <a:srgbClr val="6D6D6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46263" tIns="46263" rIns="46263" bIns="46263" numCol="1" spcCol="1270" anchor="ctr" anchorCtr="0">
                          <a:noAutofit/>
                        </wps:bodyPr>
                      </wps:wsp>
                      <wps:wsp>
                        <wps:cNvPr id="25" name="任意多边形: 形状 65" descr="KSO_WM_UNIT_INDEX=1_4&amp;KSO_WM_UNIT_TYPE=m_i&amp;KSO_WM_UNIT_ID=wpsdiag20164566_6*m_i*1_4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0" y="116299"/>
                            <a:ext cx="523474" cy="314085"/>
                          </a:xfrm>
                          <a:custGeom>
                            <a:avLst/>
                            <a:gdLst>
                              <a:gd name="connsiteX0" fmla="*/ 0 w 2135187"/>
                              <a:gd name="connsiteY0" fmla="*/ 128111 h 1281112"/>
                              <a:gd name="connsiteX1" fmla="*/ 128111 w 2135187"/>
                              <a:gd name="connsiteY1" fmla="*/ 0 h 1281112"/>
                              <a:gd name="connsiteX2" fmla="*/ 2007076 w 2135187"/>
                              <a:gd name="connsiteY2" fmla="*/ 0 h 1281112"/>
                              <a:gd name="connsiteX3" fmla="*/ 2135187 w 2135187"/>
                              <a:gd name="connsiteY3" fmla="*/ 128111 h 1281112"/>
                              <a:gd name="connsiteX4" fmla="*/ 2135187 w 2135187"/>
                              <a:gd name="connsiteY4" fmla="*/ 1153001 h 1281112"/>
                              <a:gd name="connsiteX5" fmla="*/ 2007076 w 2135187"/>
                              <a:gd name="connsiteY5" fmla="*/ 1281112 h 1281112"/>
                              <a:gd name="connsiteX6" fmla="*/ 128111 w 2135187"/>
                              <a:gd name="connsiteY6" fmla="*/ 1281112 h 1281112"/>
                              <a:gd name="connsiteX7" fmla="*/ 0 w 2135187"/>
                              <a:gd name="connsiteY7" fmla="*/ 1153001 h 1281112"/>
                              <a:gd name="connsiteX8" fmla="*/ 0 w 2135187"/>
                              <a:gd name="connsiteY8" fmla="*/ 128111 h 1281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35187" h="1281112">
                                <a:moveTo>
                                  <a:pt x="0" y="128111"/>
                                </a:moveTo>
                                <a:cubicBezTo>
                                  <a:pt x="0" y="57357"/>
                                  <a:pt x="57357" y="0"/>
                                  <a:pt x="128111" y="0"/>
                                </a:cubicBezTo>
                                <a:lnTo>
                                  <a:pt x="2007076" y="0"/>
                                </a:lnTo>
                                <a:cubicBezTo>
                                  <a:pt x="2077830" y="0"/>
                                  <a:pt x="2135187" y="57357"/>
                                  <a:pt x="2135187" y="128111"/>
                                </a:cubicBezTo>
                                <a:lnTo>
                                  <a:pt x="2135187" y="1153001"/>
                                </a:lnTo>
                                <a:cubicBezTo>
                                  <a:pt x="2135187" y="1223755"/>
                                  <a:pt x="2077830" y="1281112"/>
                                  <a:pt x="2007076" y="1281112"/>
                                </a:cubicBezTo>
                                <a:lnTo>
                                  <a:pt x="128111" y="1281112"/>
                                </a:lnTo>
                                <a:cubicBezTo>
                                  <a:pt x="57357" y="1281112"/>
                                  <a:pt x="0" y="1223755"/>
                                  <a:pt x="0" y="1153001"/>
                                </a:cubicBezTo>
                                <a:lnTo>
                                  <a:pt x="0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57C"/>
                          </a:solidFill>
                          <a:ln w="28575" cap="flat" cmpd="sng" algn="ctr">
                            <a:solidFill>
                              <a:srgbClr val="6D6D6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46263" tIns="46263" rIns="46263" bIns="46263" numCol="1" spcCol="1270" anchor="ctr" anchorCtr="0">
                          <a:noAutofit/>
                        </wps:bodyPr>
                      </wps:wsp>
                      <wps:wsp>
                        <wps:cNvPr id="26" name="任意多边形: 形状 66" descr="KSO_WM_UNIT_INDEX=1_5&amp;KSO_WM_UNIT_TYPE=m_i&amp;KSO_WM_UNIT_ID=wpsdiag20164566_6*m_i*1_5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732865" y="116299"/>
                            <a:ext cx="523474" cy="314085"/>
                          </a:xfrm>
                          <a:custGeom>
                            <a:avLst/>
                            <a:gdLst>
                              <a:gd name="connsiteX0" fmla="*/ 0 w 2135187"/>
                              <a:gd name="connsiteY0" fmla="*/ 128111 h 1281112"/>
                              <a:gd name="connsiteX1" fmla="*/ 128111 w 2135187"/>
                              <a:gd name="connsiteY1" fmla="*/ 0 h 1281112"/>
                              <a:gd name="connsiteX2" fmla="*/ 2007076 w 2135187"/>
                              <a:gd name="connsiteY2" fmla="*/ 0 h 1281112"/>
                              <a:gd name="connsiteX3" fmla="*/ 2135187 w 2135187"/>
                              <a:gd name="connsiteY3" fmla="*/ 128111 h 1281112"/>
                              <a:gd name="connsiteX4" fmla="*/ 2135187 w 2135187"/>
                              <a:gd name="connsiteY4" fmla="*/ 1153001 h 1281112"/>
                              <a:gd name="connsiteX5" fmla="*/ 2007076 w 2135187"/>
                              <a:gd name="connsiteY5" fmla="*/ 1281112 h 1281112"/>
                              <a:gd name="connsiteX6" fmla="*/ 128111 w 2135187"/>
                              <a:gd name="connsiteY6" fmla="*/ 1281112 h 1281112"/>
                              <a:gd name="connsiteX7" fmla="*/ 0 w 2135187"/>
                              <a:gd name="connsiteY7" fmla="*/ 1153001 h 1281112"/>
                              <a:gd name="connsiteX8" fmla="*/ 0 w 2135187"/>
                              <a:gd name="connsiteY8" fmla="*/ 128111 h 1281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35187" h="1281112">
                                <a:moveTo>
                                  <a:pt x="0" y="128111"/>
                                </a:moveTo>
                                <a:cubicBezTo>
                                  <a:pt x="0" y="57357"/>
                                  <a:pt x="57357" y="0"/>
                                  <a:pt x="128111" y="0"/>
                                </a:cubicBezTo>
                                <a:lnTo>
                                  <a:pt x="2007076" y="0"/>
                                </a:lnTo>
                                <a:cubicBezTo>
                                  <a:pt x="2077830" y="0"/>
                                  <a:pt x="2135187" y="57357"/>
                                  <a:pt x="2135187" y="128111"/>
                                </a:cubicBezTo>
                                <a:lnTo>
                                  <a:pt x="2135187" y="1153001"/>
                                </a:lnTo>
                                <a:cubicBezTo>
                                  <a:pt x="2135187" y="1223755"/>
                                  <a:pt x="2077830" y="1281112"/>
                                  <a:pt x="2007076" y="1281112"/>
                                </a:cubicBezTo>
                                <a:lnTo>
                                  <a:pt x="128111" y="1281112"/>
                                </a:lnTo>
                                <a:cubicBezTo>
                                  <a:pt x="57357" y="1281112"/>
                                  <a:pt x="0" y="1223755"/>
                                  <a:pt x="0" y="1153001"/>
                                </a:cubicBezTo>
                                <a:lnTo>
                                  <a:pt x="0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57C"/>
                          </a:solidFill>
                          <a:ln w="28575" cap="flat" cmpd="sng" algn="ctr">
                            <a:solidFill>
                              <a:srgbClr val="6D6D6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46263" tIns="46263" rIns="46263" bIns="46263" numCol="1" spcCol="1270" anchor="ctr" anchorCtr="0">
                          <a:noAutofit/>
                        </wps:bodyPr>
                      </wps:wsp>
                      <wps:wsp>
                        <wps:cNvPr id="27" name="任意多边形: 形状 67" descr="KSO_WM_UNIT_INDEX=1_6&amp;KSO_WM_UNIT_TYPE=m_i&amp;KSO_WM_UNIT_ID=wpsdiag20164566_6*m_i*1_6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1465730" y="116299"/>
                            <a:ext cx="523474" cy="314085"/>
                          </a:xfrm>
                          <a:custGeom>
                            <a:avLst/>
                            <a:gdLst>
                              <a:gd name="connsiteX0" fmla="*/ 0 w 2135187"/>
                              <a:gd name="connsiteY0" fmla="*/ 128111 h 1281112"/>
                              <a:gd name="connsiteX1" fmla="*/ 128111 w 2135187"/>
                              <a:gd name="connsiteY1" fmla="*/ 0 h 1281112"/>
                              <a:gd name="connsiteX2" fmla="*/ 2007076 w 2135187"/>
                              <a:gd name="connsiteY2" fmla="*/ 0 h 1281112"/>
                              <a:gd name="connsiteX3" fmla="*/ 2135187 w 2135187"/>
                              <a:gd name="connsiteY3" fmla="*/ 128111 h 1281112"/>
                              <a:gd name="connsiteX4" fmla="*/ 2135187 w 2135187"/>
                              <a:gd name="connsiteY4" fmla="*/ 1153001 h 1281112"/>
                              <a:gd name="connsiteX5" fmla="*/ 2007076 w 2135187"/>
                              <a:gd name="connsiteY5" fmla="*/ 1281112 h 1281112"/>
                              <a:gd name="connsiteX6" fmla="*/ 128111 w 2135187"/>
                              <a:gd name="connsiteY6" fmla="*/ 1281112 h 1281112"/>
                              <a:gd name="connsiteX7" fmla="*/ 0 w 2135187"/>
                              <a:gd name="connsiteY7" fmla="*/ 1153001 h 1281112"/>
                              <a:gd name="connsiteX8" fmla="*/ 0 w 2135187"/>
                              <a:gd name="connsiteY8" fmla="*/ 128111 h 1281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135187" h="1281112">
                                <a:moveTo>
                                  <a:pt x="0" y="128111"/>
                                </a:moveTo>
                                <a:cubicBezTo>
                                  <a:pt x="0" y="57357"/>
                                  <a:pt x="57357" y="0"/>
                                  <a:pt x="128111" y="0"/>
                                </a:cubicBezTo>
                                <a:lnTo>
                                  <a:pt x="2007076" y="0"/>
                                </a:lnTo>
                                <a:cubicBezTo>
                                  <a:pt x="2077830" y="0"/>
                                  <a:pt x="2135187" y="57357"/>
                                  <a:pt x="2135187" y="128111"/>
                                </a:cubicBezTo>
                                <a:lnTo>
                                  <a:pt x="2135187" y="1153001"/>
                                </a:lnTo>
                                <a:cubicBezTo>
                                  <a:pt x="2135187" y="1223755"/>
                                  <a:pt x="2077830" y="1281112"/>
                                  <a:pt x="2007076" y="1281112"/>
                                </a:cubicBezTo>
                                <a:lnTo>
                                  <a:pt x="128111" y="1281112"/>
                                </a:lnTo>
                                <a:cubicBezTo>
                                  <a:pt x="57357" y="1281112"/>
                                  <a:pt x="0" y="1223755"/>
                                  <a:pt x="0" y="1153001"/>
                                </a:cubicBezTo>
                                <a:lnTo>
                                  <a:pt x="0" y="128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57C"/>
                          </a:solidFill>
                          <a:ln w="28575" cap="flat" cmpd="sng" algn="ctr">
                            <a:solidFill>
                              <a:srgbClr val="6D6D6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spcFirstLastPara="0" vert="horz" wrap="square" lIns="46263" tIns="46263" rIns="46263" bIns="46263" numCol="1" spcCol="1270" anchor="ctr" anchorCtr="0">
                          <a:noAutofit/>
                        </wps:bodyPr>
                      </wps:wsp>
                      <wps:wsp>
                        <wps:cNvPr id="68" name="任意多边形: 形状 68" descr="KSO_WM_UNIT_INDEX=1_7&amp;KSO_WM_UNIT_TYPE=m_i&amp;KSO_WM_UNIT_ID=wpsdiag20164566_6*m_i*1_7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 flipH="1">
                            <a:off x="1231047" y="187413"/>
                            <a:ext cx="234493" cy="183710"/>
                          </a:xfrm>
                          <a:custGeom>
                            <a:avLst/>
                            <a:gdLst>
                              <a:gd name="connsiteX0" fmla="*/ 0 w 452659"/>
                              <a:gd name="connsiteY0" fmla="*/ 105905 h 529526"/>
                              <a:gd name="connsiteX1" fmla="*/ 226330 w 452659"/>
                              <a:gd name="connsiteY1" fmla="*/ 105905 h 529526"/>
                              <a:gd name="connsiteX2" fmla="*/ 226330 w 452659"/>
                              <a:gd name="connsiteY2" fmla="*/ 0 h 529526"/>
                              <a:gd name="connsiteX3" fmla="*/ 452659 w 452659"/>
                              <a:gd name="connsiteY3" fmla="*/ 264763 h 529526"/>
                              <a:gd name="connsiteX4" fmla="*/ 226330 w 452659"/>
                              <a:gd name="connsiteY4" fmla="*/ 529526 h 529526"/>
                              <a:gd name="connsiteX5" fmla="*/ 226330 w 452659"/>
                              <a:gd name="connsiteY5" fmla="*/ 423621 h 529526"/>
                              <a:gd name="connsiteX6" fmla="*/ 0 w 452659"/>
                              <a:gd name="connsiteY6" fmla="*/ 423621 h 529526"/>
                              <a:gd name="connsiteX7" fmla="*/ 0 w 452659"/>
                              <a:gd name="connsiteY7" fmla="*/ 105905 h 5295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2659" h="529526">
                                <a:moveTo>
                                  <a:pt x="0" y="105905"/>
                                </a:moveTo>
                                <a:lnTo>
                                  <a:pt x="226330" y="105905"/>
                                </a:lnTo>
                                <a:lnTo>
                                  <a:pt x="226330" y="0"/>
                                </a:lnTo>
                                <a:lnTo>
                                  <a:pt x="452659" y="264763"/>
                                </a:lnTo>
                                <a:lnTo>
                                  <a:pt x="226330" y="529526"/>
                                </a:lnTo>
                                <a:lnTo>
                                  <a:pt x="226330" y="423621"/>
                                </a:lnTo>
                                <a:lnTo>
                                  <a:pt x="0" y="423621"/>
                                </a:lnTo>
                                <a:lnTo>
                                  <a:pt x="0" y="10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EBD"/>
                          </a:solidFill>
                          <a:ln w="28575">
                            <a:solidFill>
                              <a:srgbClr val="6D6D6D"/>
                            </a:solidFill>
                          </a:ln>
                          <a:effectLst/>
                        </wps:spPr>
                        <wps:bodyPr spcFirstLastPara="0" vert="horz" wrap="square" lIns="0" tIns="21134" rIns="27099" bIns="21134" numCol="1" spcCol="1270" anchor="ctr" anchorCtr="0">
                          <a:noAutofit/>
                        </wps:bodyPr>
                      </wps:wsp>
                      <wps:wsp>
                        <wps:cNvPr id="69" name="任意多边形: 形状 69" descr="KSO_WM_UNIT_INDEX=1_8&amp;KSO_WM_UNIT_TYPE=m_i&amp;KSO_WM_UNIT_ID=wpsdiag20164566_6*m_i*1_8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 flipH="1">
                            <a:off x="497519" y="187413"/>
                            <a:ext cx="234493" cy="183710"/>
                          </a:xfrm>
                          <a:custGeom>
                            <a:avLst/>
                            <a:gdLst>
                              <a:gd name="connsiteX0" fmla="*/ 0 w 452659"/>
                              <a:gd name="connsiteY0" fmla="*/ 105905 h 529526"/>
                              <a:gd name="connsiteX1" fmla="*/ 226330 w 452659"/>
                              <a:gd name="connsiteY1" fmla="*/ 105905 h 529526"/>
                              <a:gd name="connsiteX2" fmla="*/ 226330 w 452659"/>
                              <a:gd name="connsiteY2" fmla="*/ 0 h 529526"/>
                              <a:gd name="connsiteX3" fmla="*/ 452659 w 452659"/>
                              <a:gd name="connsiteY3" fmla="*/ 264763 h 529526"/>
                              <a:gd name="connsiteX4" fmla="*/ 226330 w 452659"/>
                              <a:gd name="connsiteY4" fmla="*/ 529526 h 529526"/>
                              <a:gd name="connsiteX5" fmla="*/ 226330 w 452659"/>
                              <a:gd name="connsiteY5" fmla="*/ 423621 h 529526"/>
                              <a:gd name="connsiteX6" fmla="*/ 0 w 452659"/>
                              <a:gd name="connsiteY6" fmla="*/ 423621 h 529526"/>
                              <a:gd name="connsiteX7" fmla="*/ 0 w 452659"/>
                              <a:gd name="connsiteY7" fmla="*/ 105905 h 5295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2659" h="529526">
                                <a:moveTo>
                                  <a:pt x="0" y="105905"/>
                                </a:moveTo>
                                <a:lnTo>
                                  <a:pt x="226330" y="105905"/>
                                </a:lnTo>
                                <a:lnTo>
                                  <a:pt x="226330" y="0"/>
                                </a:lnTo>
                                <a:lnTo>
                                  <a:pt x="452659" y="264763"/>
                                </a:lnTo>
                                <a:lnTo>
                                  <a:pt x="226330" y="529526"/>
                                </a:lnTo>
                                <a:lnTo>
                                  <a:pt x="226330" y="423621"/>
                                </a:lnTo>
                                <a:lnTo>
                                  <a:pt x="0" y="423621"/>
                                </a:lnTo>
                                <a:lnTo>
                                  <a:pt x="0" y="10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EBD"/>
                          </a:solidFill>
                          <a:ln w="28575">
                            <a:solidFill>
                              <a:srgbClr val="6D6D6D"/>
                            </a:solidFill>
                          </a:ln>
                          <a:effectLst/>
                        </wps:spPr>
                        <wps:bodyPr spcFirstLastPara="0" vert="horz" wrap="square" lIns="0" tIns="21134" rIns="27099" bIns="21134" numCol="1" spcCol="1270" anchor="ctr" anchorCtr="0">
                          <a:noAutofit/>
                        </wps:bodyPr>
                      </wps:wsp>
                      <wps:wsp>
                        <wps:cNvPr id="28" name="任意多边形: 形状 70" descr="KSO_WM_UNIT_INDEX=1_9&amp;KSO_WM_UNIT_TYPE=m_i&amp;KSO_WM_UNIT_ID=wpsdiag20164566_6*m_i*1_9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 rot="16200000" flipH="1">
                            <a:off x="158272" y="441646"/>
                            <a:ext cx="206931" cy="183710"/>
                          </a:xfrm>
                          <a:custGeom>
                            <a:avLst/>
                            <a:gdLst>
                              <a:gd name="connsiteX0" fmla="*/ 0 w 452659"/>
                              <a:gd name="connsiteY0" fmla="*/ 105905 h 529526"/>
                              <a:gd name="connsiteX1" fmla="*/ 226330 w 452659"/>
                              <a:gd name="connsiteY1" fmla="*/ 105905 h 529526"/>
                              <a:gd name="connsiteX2" fmla="*/ 226330 w 452659"/>
                              <a:gd name="connsiteY2" fmla="*/ 0 h 529526"/>
                              <a:gd name="connsiteX3" fmla="*/ 452659 w 452659"/>
                              <a:gd name="connsiteY3" fmla="*/ 264763 h 529526"/>
                              <a:gd name="connsiteX4" fmla="*/ 226330 w 452659"/>
                              <a:gd name="connsiteY4" fmla="*/ 529526 h 529526"/>
                              <a:gd name="connsiteX5" fmla="*/ 226330 w 452659"/>
                              <a:gd name="connsiteY5" fmla="*/ 423621 h 529526"/>
                              <a:gd name="connsiteX6" fmla="*/ 0 w 452659"/>
                              <a:gd name="connsiteY6" fmla="*/ 423621 h 529526"/>
                              <a:gd name="connsiteX7" fmla="*/ 0 w 452659"/>
                              <a:gd name="connsiteY7" fmla="*/ 105905 h 5295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2659" h="529526">
                                <a:moveTo>
                                  <a:pt x="0" y="105905"/>
                                </a:moveTo>
                                <a:lnTo>
                                  <a:pt x="226330" y="105905"/>
                                </a:lnTo>
                                <a:lnTo>
                                  <a:pt x="226330" y="0"/>
                                </a:lnTo>
                                <a:lnTo>
                                  <a:pt x="452659" y="264763"/>
                                </a:lnTo>
                                <a:lnTo>
                                  <a:pt x="226330" y="529526"/>
                                </a:lnTo>
                                <a:lnTo>
                                  <a:pt x="226330" y="423621"/>
                                </a:lnTo>
                                <a:lnTo>
                                  <a:pt x="0" y="423621"/>
                                </a:lnTo>
                                <a:lnTo>
                                  <a:pt x="0" y="10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EBD"/>
                          </a:solidFill>
                          <a:ln w="28575">
                            <a:solidFill>
                              <a:srgbClr val="6D6D6D"/>
                            </a:solidFill>
                          </a:ln>
                          <a:effectLst/>
                        </wps:spPr>
                        <wps:bodyPr spcFirstLastPara="0" vert="horz" wrap="square" lIns="0" tIns="21134" rIns="27099" bIns="21134" numCol="1" spcCol="1270" anchor="ctr" anchorCtr="0">
                          <a:noAutofit/>
                        </wps:bodyPr>
                      </wps:wsp>
                      <wps:wsp>
                        <wps:cNvPr id="46" name="文本框 22" descr="KSO_WM_UNIT_INDEX=1_3_1&amp;KSO_WM_UNIT_TYPE=m_h_f&amp;KSO_WM_UNIT_ID=wpsdiag20164566_6*m_h_f*1_3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4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8333" y="168982"/>
                            <a:ext cx="486691" cy="2535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288" w:lineRule="auto"/>
                                <w:rPr>
                                  <w:rFonts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  <w:t>维修人员接单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文本框 23" descr="KSO_WM_UNIT_INDEX=1_3_1&amp;KSO_WM_UNIT_TYPE=m_h_a&amp;KSO_WM_UNIT_ID=wpsdiag20164566_6*m_h_a*1_3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8442" y="0"/>
                            <a:ext cx="486590" cy="100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404040"/>
                                  <w:spacing w:val="12"/>
                                  <w:kern w:val="24"/>
                                  <w:sz w:val="23"/>
                                  <w:szCs w:val="18"/>
                                </w:rPr>
                                <w:t>维修中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48" name="文本框 24" descr="KSO_WM_UNIT_INDEX=1_2_1&amp;KSO_WM_UNIT_TYPE=m_h_f&amp;KSO_WM_UNIT_ID=wpsdiag20164566_6*m_h_f*1_2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5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761427" y="176515"/>
                            <a:ext cx="486691" cy="2460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288" w:lineRule="auto"/>
                                <w:rPr>
                                  <w:rFonts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  <w:t>点击“分配”按钮，指派维修人员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9" name="文本框 25" descr="KSO_WM_UNIT_INDEX=1_1_1&amp;KSO_WM_UNIT_TYPE=m_h_f&amp;KSO_WM_UNIT_ID=wpsdiag20164566_6*m_h_f*1_1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432950" y="183797"/>
                            <a:ext cx="580111" cy="170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288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  <w:t>维修工单创建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文本框 27" descr="KSO_WM_UNIT_INDEX=1_5_1&amp;KSO_WM_UNIT_TYPE=m_h_f&amp;KSO_WM_UNIT_ID=wpsdiag20164566_6*m_h_f*1_5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2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757409" y="695515"/>
                            <a:ext cx="486691" cy="231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288" w:lineRule="auto"/>
                                <w:rPr>
                                  <w:rFonts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  <w:t>评价维修服务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1" name="文本框 28" descr="KSO_WM_UNIT_INDEX=1_4_1&amp;KSO_WM_UNIT_TYPE=m_h_f&amp;KSO_WM_UNIT_ID=wpsdiag20164566_6*m_h_f*1_4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1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9337" y="665635"/>
                            <a:ext cx="486691" cy="2613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288" w:lineRule="auto"/>
                                <w:rPr>
                                  <w:rFonts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1"/>
                                  <w:szCs w:val="21"/>
                                </w:rPr>
                                <w:t>维修人员跟踪维修状态，提交订单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文本框 29" descr="KSO_WM_UNIT_INDEX=1_2_1&amp;KSO_WM_UNIT_TYPE=m_h_a&amp;KSO_WM_UNIT_ID=wpsdiag20164566_6*m_h_a*1_2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742946" y="0"/>
                            <a:ext cx="486590" cy="100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404040"/>
                                  <w:spacing w:val="12"/>
                                  <w:kern w:val="24"/>
                                  <w:sz w:val="23"/>
                                  <w:szCs w:val="18"/>
                                </w:rPr>
                                <w:t>已分配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83" name="文本框 30" descr="KSO_WM_UNIT_INDEX=1_1_1&amp;KSO_WM_UNIT_TYPE=m_h_a&amp;KSO_WM_UNIT_ID=wpsdiag20164566_6*m_h_a*1_1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481228" y="0"/>
                            <a:ext cx="486590" cy="100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  <w:t>待分配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88" name="文本框 32" descr="KSO_WM_UNIT_INDEX=1_5_1&amp;KSO_WM_UNIT_TYPE=m_h_a&amp;KSO_WM_UNIT_ID=wpsdiag20164566_6*m_h_a*1_5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759111" y="933818"/>
                            <a:ext cx="486590" cy="100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  <w:t>已关闭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90" name="文本框 33" descr="KSO_WM_UNIT_INDEX=1_4_1&amp;KSO_WM_UNIT_TYPE=m_h_a&amp;KSO_WM_UNIT_ID=wpsdiag20164566_6*m_h_a*1_4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/>
                        <wps:cNvSpPr txBox="1"/>
                        <wps:spPr>
                          <a:xfrm>
                            <a:off x="18442" y="933818"/>
                            <a:ext cx="486590" cy="1006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25"/>
                                <w:snapToGrid w:val="0"/>
                                <w:spacing w:before="0" w:beforeAutospacing="0" w:after="0" w:afterAutospacing="0" w:line="192" w:lineRule="auto"/>
                                <w:jc w:val="center"/>
                                <w:rPr>
                                  <w:rFonts w:ascii="黑体" w:hAnsi="黑体" w:eastAsia="黑体"/>
                                  <w:color w:val="404040"/>
                                  <w:sz w:val="23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theme="majorBidi"/>
                                  <w:color w:val="404040"/>
                                  <w:spacing w:val="12"/>
                                  <w:kern w:val="24"/>
                                  <w:sz w:val="23"/>
                                  <w:szCs w:val="18"/>
                                </w:rPr>
                                <w:t>维修结束</w:t>
                              </w:r>
                            </w:p>
                          </w:txbxContent>
                        </wps:txbx>
                        <wps:bodyPr wrap="square" rtlCol="0" anchor="ctr" anchorCtr="0">
                          <a:noAutofit/>
                        </wps:bodyPr>
                      </wps:wsp>
                      <wps:wsp>
                        <wps:cNvPr id="91" name="任意多边形: 形状 83" descr="KSO_WM_UNIT_INDEX=1_10&amp;KSO_WM_UNIT_TYPE=m_i&amp;KSO_WM_UNIT_ID=wpsdiag20164566_6*m_i*1_10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/>
                        <wps:cNvSpPr/>
                        <wps:spPr>
                          <a:xfrm>
                            <a:off x="523772" y="678252"/>
                            <a:ext cx="236192" cy="183710"/>
                          </a:xfrm>
                          <a:custGeom>
                            <a:avLst/>
                            <a:gdLst>
                              <a:gd name="connsiteX0" fmla="*/ 0 w 452659"/>
                              <a:gd name="connsiteY0" fmla="*/ 105905 h 529526"/>
                              <a:gd name="connsiteX1" fmla="*/ 226330 w 452659"/>
                              <a:gd name="connsiteY1" fmla="*/ 105905 h 529526"/>
                              <a:gd name="connsiteX2" fmla="*/ 226330 w 452659"/>
                              <a:gd name="connsiteY2" fmla="*/ 0 h 529526"/>
                              <a:gd name="connsiteX3" fmla="*/ 452659 w 452659"/>
                              <a:gd name="connsiteY3" fmla="*/ 264763 h 529526"/>
                              <a:gd name="connsiteX4" fmla="*/ 226330 w 452659"/>
                              <a:gd name="connsiteY4" fmla="*/ 529526 h 529526"/>
                              <a:gd name="connsiteX5" fmla="*/ 226330 w 452659"/>
                              <a:gd name="connsiteY5" fmla="*/ 423621 h 529526"/>
                              <a:gd name="connsiteX6" fmla="*/ 0 w 452659"/>
                              <a:gd name="connsiteY6" fmla="*/ 423621 h 529526"/>
                              <a:gd name="connsiteX7" fmla="*/ 0 w 452659"/>
                              <a:gd name="connsiteY7" fmla="*/ 105905 h 5295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2659" h="529526">
                                <a:moveTo>
                                  <a:pt x="0" y="105905"/>
                                </a:moveTo>
                                <a:lnTo>
                                  <a:pt x="226330" y="105905"/>
                                </a:lnTo>
                                <a:lnTo>
                                  <a:pt x="226330" y="0"/>
                                </a:lnTo>
                                <a:lnTo>
                                  <a:pt x="452659" y="264763"/>
                                </a:lnTo>
                                <a:lnTo>
                                  <a:pt x="226330" y="529526"/>
                                </a:lnTo>
                                <a:lnTo>
                                  <a:pt x="226330" y="423621"/>
                                </a:lnTo>
                                <a:lnTo>
                                  <a:pt x="0" y="423621"/>
                                </a:lnTo>
                                <a:lnTo>
                                  <a:pt x="0" y="105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EBD"/>
                          </a:solidFill>
                          <a:ln w="28575">
                            <a:solidFill>
                              <a:srgbClr val="6D6D6D"/>
                            </a:solidFill>
                          </a:ln>
                          <a:effectLst/>
                        </wps:spPr>
                        <wps:bodyPr spcFirstLastPara="0" vert="horz" wrap="square" lIns="0" tIns="21134" rIns="27099" bIns="21134" numCol="1" spcCol="127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alt="KSO_WM_TAG_VERSION=1.0&amp;KSO_WM_BEAUTIFY_FLAG=#wm#&amp;KSO_WM_UNIT_TYPE=i&amp;KSO_WM_UNIT_ID=wpsdiag20164566_6*i*1&amp;KSO_WM_TEMPLATE_CATEGORY=wpsdiag&amp;KSO_WM_TEMPLATE_INDEX=20164566" style="height:206pt;width:400.8pt;" coordsize="2013061,1034484" o:gfxdata="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">
                <o:lock v:ext="edit" aspectratio="f"/>
                <v:shape id="任意多边形: 形状 62" o:spid="_x0000_s1026" o:spt="100" alt="KSO_WM_UNIT_INDEX=1_1&amp;KSO_WM_UNIT_TYPE=m_i&amp;KSO_WM_UNIT_ID=wpsdiag20164566_6*m_i*1_1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 style="position:absolute;left:0;top:613065;height:314085;width:523474;v-text-anchor:middle;" fillcolor="#A9A57C" filled="t" stroked="t" coordsize="2135187,1281112" o:gfxdata="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fn1bsAAADb&#10;AAAADwAAAAAAAAABACAAAAAiAAAAZHJzL2Rvd25yZXYueG1sUEsBAhQAFAAAAAgAh07iQDMvBZ47&#10;AAAAOQAAABAAAAAAAAAAAQAgAAAACgEAAGRycy9zaGFwZXhtbC54bWxQSwUGAAAAAAYABgBbAQAA&#10;tAMAAAAA&#10;" path="m0,128111c0,57357,57357,0,128111,0l2007076,0c2077830,0,2135187,57357,2135187,128111l2135187,1153001c2135187,1223755,2077830,1281112,2007076,1281112l128111,1281112c57357,1281112,0,1223755,0,1153001l0,128111xe">
                  <v:path o:connectlocs="0,31408;31408,0;492065,0;523474,31408;523474,282676;492065,314085;31408,314085;0,282676;0,31408" o:connectangles="0,0,0,0,0,0,0,0,0"/>
                  <v:fill on="t" focussize="0,0"/>
                  <v:stroke weight="2.25pt" color="#6D6D6D" miterlimit="8" joinstyle="miter"/>
                  <v:imagedata o:title=""/>
                  <o:lock v:ext="edit" aspectratio="f"/>
                  <v:textbox inset="3.64275590551181pt,3.64275590551181pt,3.64275590551181pt,3.64275590551181pt"/>
                </v:shape>
                <v:shape id="任意多边形: 形状 63" o:spid="_x0000_s1026" o:spt="100" alt="KSO_WM_UNIT_INDEX=1_2&amp;KSO_WM_UNIT_TYPE=m_i&amp;KSO_WM_UNIT_ID=wpsdiag20164566_6*m_i*1_2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 style="position:absolute;left:732865;top:613065;height:314085;width:523474;v-text-anchor:middle;" fillcolor="#A9A57C" filled="t" stroked="t" coordsize="2135187,1281112" o:gfxdata="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Z/AYrsAAADb&#10;AAAADwAAAAAAAAABACAAAAAiAAAAZHJzL2Rvd25yZXYueG1sUEsBAhQAFAAAAAgAh07iQDMvBZ47&#10;AAAAOQAAABAAAAAAAAAAAQAgAAAACgEAAGRycy9zaGFwZXhtbC54bWxQSwUGAAAAAAYABgBbAQAA&#10;tAMAAAAA&#10;" path="m0,128111c0,57357,57357,0,128111,0l2007076,0c2077830,0,2135187,57357,2135187,128111l2135187,1153001c2135187,1223755,2077830,1281112,2007076,1281112l128111,1281112c57357,1281112,0,1223755,0,1153001l0,128111xe">
                  <v:path o:connectlocs="0,31408;31408,0;492065,0;523474,31408;523474,282676;492065,314085;31408,314085;0,282676;0,31408" o:connectangles="0,0,0,0,0,0,0,0,0"/>
                  <v:fill on="t" focussize="0,0"/>
                  <v:stroke weight="2.25pt" color="#6D6D6D" miterlimit="8" joinstyle="miter"/>
                  <v:imagedata o:title=""/>
                  <o:lock v:ext="edit" aspectratio="f"/>
                  <v:textbox inset="3.64275590551181pt,3.64275590551181pt,3.64275590551181pt,3.64275590551181pt"/>
                </v:shape>
                <v:shape id="任意多边形: 形状 65" o:spid="_x0000_s1026" o:spt="100" alt="KSO_WM_UNIT_INDEX=1_4&amp;KSO_WM_UNIT_TYPE=m_i&amp;KSO_WM_UNIT_ID=wpsdiag20164566_6*m_i*1_4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 style="position:absolute;left:0;top:116299;height:314085;width:523474;v-text-anchor:middle;" fillcolor="#A9A57C" filled="t" stroked="t" coordsize="2135187,1281112" o:gfxdata="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pMZhvQAA&#10;ANsAAAAPAAAAAAAAAAEAIAAAACIAAABkcnMvZG93bnJldi54bWxQSwECFAAUAAAACACHTuJAMy8F&#10;njsAAAA5AAAAEAAAAAAAAAABACAAAAAMAQAAZHJzL3NoYXBleG1sLnhtbFBLBQYAAAAABgAGAFsB&#10;AAC2AwAAAAA=&#10;" path="m0,128111c0,57357,57357,0,128111,0l2007076,0c2077830,0,2135187,57357,2135187,128111l2135187,1153001c2135187,1223755,2077830,1281112,2007076,1281112l128111,1281112c57357,1281112,0,1223755,0,1153001l0,128111xe">
                  <v:path o:connectlocs="0,31408;31408,0;492065,0;523474,31408;523474,282676;492065,314085;31408,314085;0,282676;0,31408" o:connectangles="0,0,0,0,0,0,0,0,0"/>
                  <v:fill on="t" focussize="0,0"/>
                  <v:stroke weight="2.25pt" color="#6D6D6D" miterlimit="8" joinstyle="miter"/>
                  <v:imagedata o:title=""/>
                  <o:lock v:ext="edit" aspectratio="f"/>
                  <v:textbox inset="3.64275590551181pt,3.64275590551181pt,3.64275590551181pt,3.64275590551181pt"/>
                </v:shape>
                <v:shape id="任意多边形: 形状 66" o:spid="_x0000_s1026" o:spt="100" alt="KSO_WM_UNIT_INDEX=1_5&amp;KSO_WM_UNIT_TYPE=m_i&amp;KSO_WM_UNIT_ID=wpsdiag20164566_6*m_i*1_5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 style="position:absolute;left:732865;top:116299;height:314085;width:523474;v-text-anchor:middle;" fillcolor="#A9A57C" filled="t" stroked="t" coordsize="2135187,1281112" o:gfxdata="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nZYFrsAAADb&#10;AAAADwAAAAAAAAABACAAAAAiAAAAZHJzL2Rvd25yZXYueG1sUEsBAhQAFAAAAAgAh07iQDMvBZ47&#10;AAAAOQAAABAAAAAAAAAAAQAgAAAACgEAAGRycy9zaGFwZXhtbC54bWxQSwUGAAAAAAYABgBbAQAA&#10;tAMAAAAA&#10;" path="m0,128111c0,57357,57357,0,128111,0l2007076,0c2077830,0,2135187,57357,2135187,128111l2135187,1153001c2135187,1223755,2077830,1281112,2007076,1281112l128111,1281112c57357,1281112,0,1223755,0,1153001l0,128111xe">
                  <v:path o:connectlocs="0,31408;31408,0;492065,0;523474,31408;523474,282676;492065,314085;31408,314085;0,282676;0,31408" o:connectangles="0,0,0,0,0,0,0,0,0"/>
                  <v:fill on="t" focussize="0,0"/>
                  <v:stroke weight="2.25pt" color="#6D6D6D" miterlimit="8" joinstyle="miter"/>
                  <v:imagedata o:title=""/>
                  <o:lock v:ext="edit" aspectratio="f"/>
                  <v:textbox inset="3.64275590551181pt,3.64275590551181pt,3.64275590551181pt,3.64275590551181pt"/>
                </v:shape>
                <v:shape id="任意多边形: 形状 67" o:spid="_x0000_s1026" o:spt="100" alt="KSO_WM_UNIT_INDEX=1_6&amp;KSO_WM_UNIT_TYPE=m_i&amp;KSO_WM_UNIT_ID=wpsdiag20164566_6*m_i*1_6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5&amp;KSO_WM_UNIT_FILL_BACK_SCHEMECOLOR_INDEX=0&amp;KSO_WM_UNIT_LINE_FILL_TYPE=1&amp;KSO_WM_UNIT_LINE_FORE_SCHEMECOLOR_INDEX=5&amp;KSO_WM_UNIT_LINE_BACK_SCHEMECOLOR_INDEX=0" style="position:absolute;left:1465730;top:116299;height:314085;width:523474;v-text-anchor:middle;" fillcolor="#A9A57C" filled="t" stroked="t" coordsize="2135187,1281112" o:gfxdata="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Ov2NvQAA&#10;ANsAAAAPAAAAAAAAAAEAIAAAACIAAABkcnMvZG93bnJldi54bWxQSwECFAAUAAAACACHTuJAMy8F&#10;njsAAAA5AAAAEAAAAAAAAAABACAAAAAMAQAAZHJzL3NoYXBleG1sLnhtbFBLBQYAAAAABgAGAFsB&#10;AAC2AwAAAAA=&#10;" path="m0,128111c0,57357,57357,0,128111,0l2007076,0c2077830,0,2135187,57357,2135187,128111l2135187,1153001c2135187,1223755,2077830,1281112,2007076,1281112l128111,1281112c57357,1281112,0,1223755,0,1153001l0,128111xe">
                  <v:path o:connectlocs="0,31408;31408,0;492065,0;523474,31408;523474,282676;492065,314085;31408,314085;0,282676;0,31408" o:connectangles="0,0,0,0,0,0,0,0,0"/>
                  <v:fill on="t" focussize="0,0"/>
                  <v:stroke weight="2.25pt" color="#6D6D6D" miterlimit="8" joinstyle="miter"/>
                  <v:imagedata o:title=""/>
                  <o:lock v:ext="edit" aspectratio="f"/>
                  <v:textbox inset="3.64275590551181pt,3.64275590551181pt,3.64275590551181pt,3.64275590551181pt"/>
                </v:shape>
                <v:shape id="任意多边形: 形状 68" o:spid="_x0000_s1026" o:spt="100" alt="KSO_WM_UNIT_INDEX=1_7&amp;KSO_WM_UNIT_TYPE=m_i&amp;KSO_WM_UNIT_ID=wpsdiag20164566_6*m_i*1_7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 style="position:absolute;left:1231047;top:187413;flip:x;height:183710;width:234493;v-text-anchor:middle;" fillcolor="#9CBEBD" filled="t" stroked="t" coordsize="452659,529526" o:gfxdata="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uivx25AAAA2wAA&#10;AA8AAAAAAAAAAQAgAAAAIgAAAGRycy9kb3ducmV2LnhtbFBLAQIUABQAAAAIAIdO4kAzLwWeOwAA&#10;ADkAAAAQAAAAAAAAAAEAIAAAAAgBAABkcnMvc2hhcGV4bWwueG1sUEsFBgAAAAAGAAYAWwEAALID&#10;AAAAAA==&#10;" path="m0,105905l226330,105905,226330,0,452659,264763,226330,529526,226330,423621,0,423621,0,105905xe">
                  <v:path o:connectlocs="0,36741;117246,36741;117246,0;234493,91855;117246,183710;117246,146968;0,146968;0,36741" o:connectangles="0,0,0,0,0,0,0,0"/>
                  <v:fill on="t" focussize="0,0"/>
                  <v:stroke weight="2.25pt" color="#6D6D6D" joinstyle="round"/>
                  <v:imagedata o:title=""/>
                  <o:lock v:ext="edit" aspectratio="f"/>
                  <v:textbox inset="0mm,1.66409448818898pt,0.75275mm,1.66409448818898pt"/>
                </v:shape>
                <v:shape id="任意多边形: 形状 69" o:spid="_x0000_s1026" o:spt="100" alt="KSO_WM_UNIT_INDEX=1_8&amp;KSO_WM_UNIT_TYPE=m_i&amp;KSO_WM_UNIT_ID=wpsdiag20164566_6*m_i*1_8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 style="position:absolute;left:497519;top:187413;flip:x;height:183710;width:234493;v-text-anchor:middle;" fillcolor="#9CBEBD" filled="t" stroked="t" coordsize="452659,529526" o:gfxdata="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hqGvQAA&#10;ANsAAAAPAAAAAAAAAAEAIAAAACIAAABkcnMvZG93bnJldi54bWxQSwECFAAUAAAACACHTuJAMy8F&#10;njsAAAA5AAAAEAAAAAAAAAABACAAAAAMAQAAZHJzL3NoYXBleG1sLnhtbFBLBQYAAAAABgAGAFsB&#10;AAC2AwAAAAA=&#10;" path="m0,105905l226330,105905,226330,0,452659,264763,226330,529526,226330,423621,0,423621,0,105905xe">
                  <v:path o:connectlocs="0,36741;117246,36741;117246,0;234493,91855;117246,183710;117246,146968;0,146968;0,36741" o:connectangles="0,0,0,0,0,0,0,0"/>
                  <v:fill on="t" focussize="0,0"/>
                  <v:stroke weight="2.25pt" color="#6D6D6D" joinstyle="round"/>
                  <v:imagedata o:title=""/>
                  <o:lock v:ext="edit" aspectratio="f"/>
                  <v:textbox inset="0mm,1.66409448818898pt,0.75275mm,1.66409448818898pt"/>
                </v:shape>
                <v:shape id="任意多边形: 形状 70" o:spid="_x0000_s1026" o:spt="100" alt="KSO_WM_UNIT_INDEX=1_9&amp;KSO_WM_UNIT_TYPE=m_i&amp;KSO_WM_UNIT_ID=wpsdiag20164566_6*m_i*1_9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 style="position:absolute;left:158272;top:441646;flip:x;height:183710;width:206931;rotation:5898240f;v-text-anchor:middle;" fillcolor="#9CBEBD" filled="t" stroked="t" coordsize="452659,529526" o:gfxdata="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IgwRtwAAANsAAAAP&#10;AAAAAAAAAAEAIAAAACIAAABkcnMvZG93bnJldi54bWxQSwECFAAUAAAACACHTuJAMy8FnjsAAAA5&#10;AAAAEAAAAAAAAAABACAAAAAGAQAAZHJzL3NoYXBleG1sLnhtbFBLBQYAAAAABgAGAFsBAACwAwAA&#10;AAA=&#10;" path="m0,105905l226330,105905,226330,0,452659,264763,226330,529526,226330,423621,0,423621,0,105905xe">
                  <v:path o:connectlocs="0,36741;103465,36741;103465,0;206931,91855;103465,183710;103465,146968;0,146968;0,36741" o:connectangles="0,0,0,0,0,0,0,0"/>
                  <v:fill on="t" focussize="0,0"/>
                  <v:stroke weight="2.25pt" color="#6D6D6D" joinstyle="round"/>
                  <v:imagedata o:title=""/>
                  <o:lock v:ext="edit" aspectratio="f"/>
                  <v:textbox inset="0mm,1.66409448818898pt,0.75275mm,1.66409448818898pt"/>
                </v:shape>
                <v:shape id="文本框 22" o:spid="_x0000_s1026" o:spt="202" alt="KSO_WM_UNIT_INDEX=1_3_1&amp;KSO_WM_UNIT_TYPE=m_h_f&amp;KSO_WM_UNIT_ID=wpsdiag20164566_6*m_h_f*1_3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4&amp;KSO_WM_SLIDE_ITEM_CNT=6&amp;KSO_WM_DIAGRAM_GROUP_CODE=m1_1&amp;KSO_WM_UNIT_TEXT_FILL_TYPE=1&amp;KSO_WM_UNIT_TEXT_FILL_FORE_SCHEMECOLOR_INDEX=13" type="#_x0000_t202" style="position:absolute;left:18333;top:168982;height:253599;width:486691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288" w:lineRule="auto"/>
                          <w:rPr>
                            <w:rFonts w:ascii="黑体" w:hAnsi="黑体" w:eastAsia="黑体"/>
                            <w:color w:val="40404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1"/>
                            <w:szCs w:val="21"/>
                          </w:rPr>
                          <w:t>维修人员接单</w:t>
                        </w:r>
                      </w:p>
                    </w:txbxContent>
                  </v:textbox>
                </v:shape>
                <v:shape id="文本框 23" o:spid="_x0000_s1026" o:spt="202" alt="KSO_WM_UNIT_INDEX=1_3_1&amp;KSO_WM_UNIT_TYPE=m_h_a&amp;KSO_WM_UNIT_ID=wpsdiag20164566_6*m_h_a*1_3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 type="#_x0000_t202" style="position:absolute;left:18442;top:0;height:100666;width:486590;v-text-anchor:middle;" filled="f" stroked="f" coordsize="21600,21600" o:gfxdata="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1J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3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404040"/>
                            <w:spacing w:val="12"/>
                            <w:kern w:val="24"/>
                            <w:sz w:val="23"/>
                            <w:szCs w:val="18"/>
                          </w:rPr>
                          <w:t>维修中</w:t>
                        </w:r>
                      </w:p>
                    </w:txbxContent>
                  </v:textbox>
                </v:shape>
                <v:shape id="文本框 24" o:spid="_x0000_s1026" o:spt="202" alt="KSO_WM_UNIT_INDEX=1_2_1&amp;KSO_WM_UNIT_TYPE=m_h_f&amp;KSO_WM_UNIT_ID=wpsdiag20164566_6*m_h_f*1_2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5&amp;KSO_WM_SLIDE_ITEM_CNT=6&amp;KSO_WM_DIAGRAM_GROUP_CODE=m1_1&amp;KSO_WM_UNIT_TEXT_FILL_TYPE=1&amp;KSO_WM_UNIT_TEXT_FILL_FORE_SCHEMECOLOR_INDEX=13" type="#_x0000_t202" style="position:absolute;left:761427;top:176515;height:246067;width:486691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288" w:lineRule="auto"/>
                          <w:rPr>
                            <w:rFonts w:ascii="黑体" w:hAnsi="黑体" w:eastAsia="黑体"/>
                            <w:color w:val="40404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1"/>
                            <w:szCs w:val="21"/>
                          </w:rPr>
                          <w:t>点击“分配”按钮，指派维修人员</w:t>
                        </w:r>
                      </w:p>
                    </w:txbxContent>
                  </v:textbox>
                </v:shape>
                <v:shape id="文本框 25" o:spid="_x0000_s1026" o:spt="202" alt="KSO_WM_UNIT_INDEX=1_1_1&amp;KSO_WM_UNIT_TYPE=m_h_f&amp;KSO_WM_UNIT_ID=wpsdiag20164566_6*m_h_f*1_1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6&amp;KSO_WM_SLIDE_ITEM_CNT=6&amp;KSO_WM_DIAGRAM_GROUP_CODE=m1_1&amp;KSO_WM_UNIT_TEXT_FILL_TYPE=1&amp;KSO_WM_UNIT_TEXT_FILL_FORE_SCHEMECOLOR_INDEX=13" type="#_x0000_t202" style="position:absolute;left:1432950;top:183797;height:170740;width:580111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288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1"/>
                            <w:szCs w:val="21"/>
                          </w:rPr>
                          <w:t>维修工单创建</w:t>
                        </w:r>
                      </w:p>
                    </w:txbxContent>
                  </v:textbox>
                </v:shape>
                <v:shape id="文本框 27" o:spid="_x0000_s1026" o:spt="202" alt="KSO_WM_UNIT_INDEX=1_5_1&amp;KSO_WM_UNIT_TYPE=m_h_f&amp;KSO_WM_UNIT_ID=wpsdiag20164566_6*m_h_f*1_5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2&amp;KSO_WM_SLIDE_ITEM_CNT=6&amp;KSO_WM_DIAGRAM_GROUP_CODE=m1_1&amp;KSO_WM_UNIT_TEXT_FILL_TYPE=1&amp;KSO_WM_UNIT_TEXT_FILL_FORE_SCHEMECOLOR_INDEX=13" type="#_x0000_t202" style="position:absolute;left:757409;top:695515;height:231503;width:486691;" filled="f" stroked="f" coordsize="21600,21600" o:gfxdata="UEsDBAoAAAAAAIdO4kAAAAAAAAAAAAAAAAAEAAAAZHJzL1BLAwQUAAAACACHTuJAYBpvUL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2P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Aab1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288" w:lineRule="auto"/>
                          <w:rPr>
                            <w:rFonts w:ascii="黑体" w:hAnsi="黑体" w:eastAsia="黑体"/>
                            <w:color w:val="40404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1"/>
                            <w:szCs w:val="21"/>
                          </w:rPr>
                          <w:t>评价维修服务</w:t>
                        </w:r>
                      </w:p>
                    </w:txbxContent>
                  </v:textbox>
                </v:shape>
                <v:shape id="文本框 28" o:spid="_x0000_s1026" o:spt="202" alt="KSO_WM_UNIT_INDEX=1_4_1&amp;KSO_WM_UNIT_TYPE=m_h_f&amp;KSO_WM_UNIT_ID=wpsdiag20164566_6*m_h_f*1_4_1&amp;KSO_WM_UNIT_LAYERLEVEL=1_1_1&amp;KSO_WM_UNIT_HIGHLIGHT=0&amp;KSO_WM_UNIT_CLEAR=0&amp;KSO_WM_UNIT_COMPATIBLE=0&amp;KSO_WM_TAG_VERSION=1.0&amp;KSO_WM_UNIT_VALUE=36&amp;KSO_WM_UNIT_PRESET_TEXT=请在此输入您的文本。请在此输入您的文本。请在此输入您的文本。&amp;KSO_WM_BEAUTIFY_FLAG=#wm#&amp;KSO_WM_TEMPLATE_CATEGORY=wpsdiag&amp;KSO_WM_TEMPLATE_INDEX=20164566&amp;KSO_WM_UNIT_BIND_DECORATION_IDS=wpsdiag20164566_6*m_i*1_1&amp;KSO_WM_SLIDE_ITEM_CNT=6&amp;KSO_WM_DIAGRAM_GROUP_CODE=m1_1&amp;KSO_WM_UNIT_TEXT_FILL_TYPE=1&amp;KSO_WM_UNIT_TEXT_FILL_FORE_SCHEMECOLOR_INDEX=13" type="#_x0000_t202" style="position:absolute;left:19337;top:665635;height:261383;width:486691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288" w:lineRule="auto"/>
                          <w:rPr>
                            <w:rFonts w:ascii="黑体" w:hAnsi="黑体" w:eastAsia="黑体"/>
                            <w:color w:val="40404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1"/>
                            <w:szCs w:val="21"/>
                          </w:rPr>
                          <w:t>维修人员跟踪维修状态，提交订单</w:t>
                        </w:r>
                      </w:p>
                    </w:txbxContent>
                  </v:textbox>
                </v:shape>
                <v:shape id="文本框 29" o:spid="_x0000_s1026" o:spt="202" alt="KSO_WM_UNIT_INDEX=1_2_1&amp;KSO_WM_UNIT_TYPE=m_h_a&amp;KSO_WM_UNIT_ID=wpsdiag20164566_6*m_h_a*1_2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 type="#_x0000_t202" style="position:absolute;left:742946;top:0;height:100666;width:486590;v-text-anchor:middle;" filled="f" stroked="f" coordsize="21600,21600" o:gfxdata="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TUE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3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404040"/>
                            <w:spacing w:val="12"/>
                            <w:kern w:val="24"/>
                            <w:sz w:val="23"/>
                            <w:szCs w:val="18"/>
                          </w:rPr>
                          <w:t>已分配</w:t>
                        </w:r>
                      </w:p>
                    </w:txbxContent>
                  </v:textbox>
                </v:shape>
                <v:shape id="文本框 30" o:spid="_x0000_s1026" o:spt="202" alt="KSO_WM_UNIT_INDEX=1_1_1&amp;KSO_WM_UNIT_TYPE=m_h_a&amp;KSO_WM_UNIT_ID=wpsdiag20164566_6*m_h_a*1_1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 type="#_x0000_t202" style="position:absolute;left:1481228;top:0;height:100666;width:486590;v-text-anchor:middle;" filled="f" stroked="f" coordsize="21600,21600" o:gfxdata="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9/12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3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3"/>
                            <w:szCs w:val="18"/>
                          </w:rPr>
                          <w:t>待分配</w:t>
                        </w:r>
                      </w:p>
                    </w:txbxContent>
                  </v:textbox>
                </v:shape>
                <v:shape id="文本框 32" o:spid="_x0000_s1026" o:spt="202" alt="KSO_WM_UNIT_INDEX=1_5_1&amp;KSO_WM_UNIT_TYPE=m_h_a&amp;KSO_WM_UNIT_ID=wpsdiag20164566_6*m_h_a*1_5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 type="#_x0000_t202" style="position:absolute;left:759111;top:933818;height:100666;width:486590;v-text-anchor:middle;" filled="f" stroked="f" coordsize="21600,21600" o:gfxdata="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F7Z6q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3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404040"/>
                            <w:sz w:val="23"/>
                            <w:szCs w:val="18"/>
                          </w:rPr>
                          <w:t>已关闭</w:t>
                        </w:r>
                      </w:p>
                    </w:txbxContent>
                  </v:textbox>
                </v:shape>
                <v:shape id="文本框 33" o:spid="_x0000_s1026" o:spt="202" alt="KSO_WM_UNIT_INDEX=1_4_1&amp;KSO_WM_UNIT_TYPE=m_h_a&amp;KSO_WM_UNIT_ID=wpsdiag20164566_6*m_h_a*1_4_1&amp;KSO_WM_UNIT_LAYERLEVEL=1_1_1&amp;KSO_WM_UNIT_HIGHLIGHT=0&amp;KSO_WM_UNIT_CLEAR=0&amp;KSO_WM_UNIT_COMPATIBLE=0&amp;KSO_WM_UNIT_PRESET_TEXT=输入标题&amp;KSO_WM_UNIT_VALUE=6&amp;KSO_WM_TAG_VERSION=1.0&amp;KSO_WM_BEAUTIFY_FLAG=#wm#&amp;KSO_WM_TEMPLATE_CATEGORY=wpsdiag&amp;KSO_WM_TEMPLATE_INDEX=20164566&amp;KSO_WM_SLIDE_ITEM_CNT=6&amp;KSO_WM_DIAGRAM_GROUP_CODE=m1_1&amp;KSO_WM_UNIT_TEXT_FILL_TYPE=1&amp;KSO_WM_UNIT_TEXT_FILL_FORE_SCHEMECOLOR_INDEX=13" type="#_x0000_t202" style="position:absolute;left:18442;top:933818;height:100666;width:486590;v-text-anchor:middle;" filled="f" stroked="f" coordsize="21600,21600" o:gfxdata="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U/X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5"/>
                          <w:snapToGrid w:val="0"/>
                          <w:spacing w:before="0" w:beforeAutospacing="0" w:after="0" w:afterAutospacing="0" w:line="192" w:lineRule="auto"/>
                          <w:jc w:val="center"/>
                          <w:rPr>
                            <w:rFonts w:ascii="黑体" w:hAnsi="黑体" w:eastAsia="黑体"/>
                            <w:color w:val="404040"/>
                            <w:sz w:val="23"/>
                            <w:szCs w:val="18"/>
                          </w:rPr>
                        </w:pPr>
                        <w:r>
                          <w:rPr>
                            <w:rFonts w:hint="eastAsia" w:ascii="黑体" w:hAnsi="黑体" w:eastAsia="黑体" w:cstheme="majorBidi"/>
                            <w:color w:val="404040"/>
                            <w:spacing w:val="12"/>
                            <w:kern w:val="24"/>
                            <w:sz w:val="23"/>
                            <w:szCs w:val="18"/>
                          </w:rPr>
                          <w:t>维修结束</w:t>
                        </w:r>
                      </w:p>
                    </w:txbxContent>
                  </v:textbox>
                </v:shape>
                <v:shape id="任意多边形: 形状 83" o:spid="_x0000_s1026" o:spt="100" alt="KSO_WM_UNIT_INDEX=1_10&amp;KSO_WM_UNIT_TYPE=m_i&amp;KSO_WM_UNIT_ID=wpsdiag20164566_6*m_i*1_10&amp;KSO_WM_UNIT_LAYERLEVEL=1_1&amp;KSO_WM_UNIT_CLEAR=1&amp;KSO_WM_TAG_VERSION=1.0&amp;KSO_WM_BEAUTIFY_FLAG=#wm#&amp;KSO_WM_TEMPLATE_CATEGORY=wpsdiag&amp;KSO_WM_TEMPLATE_INDEX=20164566&amp;KSO_WM_SLIDE_ITEM_CNT=6&amp;KSO_WM_DIAGRAM_GROUP_CODE=m1_1&amp;KSO_WM_UNIT_FILL_TYPE=1&amp;KSO_WM_UNIT_FILL_FORE_SCHEMECOLOR_INDEX=6&amp;KSO_WM_UNIT_FILL_BACK_SCHEMECOLOR_INDEX=0&amp;KSO_WM_UNIT_LINE_FILL_TYPE=1&amp;KSO_WM_UNIT_LINE_FORE_SCHEMECOLOR_INDEX=5&amp;KSO_WM_UNIT_LINE_BACK_SCHEMECOLOR_INDEX=0" style="position:absolute;left:523772;top:678252;height:183710;width:236192;v-text-anchor:middle;" fillcolor="#9CBEBD" filled="t" stroked="t" coordsize="452659,529526" o:gfxdata="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dKg74A&#10;AADbAAAADwAAAAAAAAABACAAAAAiAAAAZHJzL2Rvd25yZXYueG1sUEsBAhQAFAAAAAgAh07iQDMv&#10;BZ47AAAAOQAAABAAAAAAAAAAAQAgAAAADQEAAGRycy9zaGFwZXhtbC54bWxQSwUGAAAAAAYABgBb&#10;AQAAtwMAAAAA&#10;" path="m0,105905l226330,105905,226330,0,452659,264763,226330,529526,226330,423621,0,423621,0,105905xe">
                  <v:path o:connectlocs="0,36741;118096,36741;118096,0;236192,91855;118096,183710;118096,146968;0,146968;0,36741" o:connectangles="0,0,0,0,0,0,0,0"/>
                  <v:fill on="t" focussize="0,0"/>
                  <v:stroke weight="2.25pt" color="#6D6D6D" joinstyle="round"/>
                  <v:imagedata o:title=""/>
                  <o:lock v:ext="edit" aspectratio="f"/>
                  <v:textbox inset="0mm,1.66409448818898pt,0.75275mm,1.66409448818898p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</w:pPr>
      <w:bookmarkStart w:id="62" w:name="_Toc2757934"/>
      <w:r>
        <w:rPr>
          <w:rFonts w:hint="eastAsia"/>
        </w:rPr>
        <w:t>维修工单列表-维修工单创建</w:t>
      </w:r>
      <w:bookmarkEnd w:id="62"/>
    </w:p>
    <w:p>
      <w:pPr>
        <w:pStyle w:val="4"/>
      </w:pPr>
      <w:r>
        <w:rPr>
          <w:rFonts w:hint="eastAsia"/>
        </w:rPr>
        <w:t>点击“服务工单管理”--“维修服务工单管理”，进入“维修服务工单管理”页面，页面由查询条件和维修工单列表两部分组成。点击“维修工单创建”按钮，弹出【维修工单创建】弹窗，*号为必填项。</w:t>
      </w:r>
    </w:p>
    <w:p>
      <w:pPr>
        <w:pStyle w:val="4"/>
      </w:pPr>
      <w:r>
        <w:rPr>
          <w:rFonts w:hint="eastAsia"/>
        </w:rPr>
        <w:t>点击“保存”按钮，维修工单列表更新，维修单状态显示：待分配，操作栏显示：详情和分配按钮；</w:t>
      </w:r>
    </w:p>
    <w:p>
      <w:pPr>
        <w:pStyle w:val="4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1634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3" w:name="_Toc2757935"/>
      <w:r>
        <w:rPr>
          <w:rFonts w:hint="eastAsia"/>
        </w:rPr>
        <w:t>维修工单列表-分配</w:t>
      </w:r>
      <w:bookmarkEnd w:id="63"/>
    </w:p>
    <w:p>
      <w:pPr>
        <w:ind w:firstLine="420" w:firstLineChars="200"/>
      </w:pPr>
      <w:r>
        <w:rPr>
          <w:rFonts w:hint="eastAsia"/>
        </w:rPr>
        <w:t>选择维修单状态为待分配的数据，点击操作栏中“分配”按钮，弹出【维修员分配】弹窗，*号为必填项。</w:t>
      </w:r>
    </w:p>
    <w:p>
      <w:pPr>
        <w:pStyle w:val="4"/>
      </w:pPr>
      <w:r>
        <w:rPr>
          <w:rFonts w:hint="eastAsia"/>
        </w:rPr>
        <w:t>点击“保存”按钮，分配成功，维修工单列表更新，维修单状态显示：已分配，操作栏显示：详情和分配按钮；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4" w:name="_Toc2757936"/>
      <w:r>
        <w:rPr>
          <w:rFonts w:hint="eastAsia"/>
        </w:rPr>
        <w:t>维修工单列表-维修</w:t>
      </w:r>
      <w:bookmarkEnd w:id="64"/>
    </w:p>
    <w:p>
      <w:pPr>
        <w:ind w:firstLine="420" w:firstLineChars="200"/>
      </w:pPr>
      <w:r>
        <w:rPr>
          <w:rFonts w:hint="eastAsia"/>
        </w:rPr>
        <w:t>已分配的维修工单维修员在手机端中查看，维修员在手机端中点击“报修接单”按钮。维修单状态显示：维修中，操作栏显示：详情和分配按钮。</w:t>
      </w:r>
    </w:p>
    <w:p>
      <w:pPr>
        <w:ind w:firstLine="420" w:firstLineChars="200"/>
      </w:pPr>
      <w:r>
        <w:drawing>
          <wp:inline distT="0" distB="0" distL="114300" distR="114300">
            <wp:extent cx="4410075" cy="2314575"/>
            <wp:effectExtent l="0" t="0" r="9525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5" w:name="_Toc2757937"/>
      <w:r>
        <w:rPr>
          <w:rFonts w:hint="eastAsia"/>
        </w:rPr>
        <w:t>维修工单列表-维修结束</w:t>
      </w:r>
      <w:bookmarkEnd w:id="65"/>
    </w:p>
    <w:p>
      <w:pPr>
        <w:ind w:firstLine="420" w:firstLineChars="200"/>
      </w:pPr>
      <w:r>
        <w:rPr>
          <w:rFonts w:hint="eastAsia"/>
        </w:rPr>
        <w:t>维修结束后维修员在手机端中跟踪维修状态，点击“跟踪维修状态”按钮，填写维修服务申请信息，点击“提交”按钮，维修结束，维修单状态显示：维修结束，操作栏显示：详情和删除按钮。维修结束的工单可删除。</w:t>
      </w:r>
    </w:p>
    <w:p>
      <w:r>
        <w:drawing>
          <wp:inline distT="0" distB="0" distL="114300" distR="114300">
            <wp:extent cx="4400550" cy="2314575"/>
            <wp:effectExtent l="0" t="0" r="0" b="952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9600" cy="44862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6" w:name="_Toc2757938"/>
      <w:r>
        <w:rPr>
          <w:rFonts w:hint="eastAsia"/>
        </w:rPr>
        <w:t>维修工单列表-已关闭</w:t>
      </w:r>
      <w:bookmarkEnd w:id="66"/>
    </w:p>
    <w:p>
      <w:pPr>
        <w:ind w:firstLine="420" w:firstLineChars="200"/>
      </w:pPr>
      <w:r>
        <w:rPr>
          <w:rFonts w:hint="eastAsia"/>
        </w:rPr>
        <w:t>维修结束的工单员工可在手机端中对维修工进行评分，点击“去评分”按钮，维修单状态显示：已关闭，操作栏显示：详情和删除按钮。已关闭的工单可删除。</w:t>
      </w:r>
    </w:p>
    <w:p>
      <w:r>
        <w:drawing>
          <wp:inline distT="0" distB="0" distL="114300" distR="114300">
            <wp:extent cx="4343400" cy="3819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10075" cy="1847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7" w:name="_Toc2757939"/>
      <w:r>
        <w:rPr>
          <w:rFonts w:hint="eastAsia"/>
        </w:rPr>
        <w:t>维修工单列表-导出</w:t>
      </w:r>
      <w:bookmarkEnd w:id="67"/>
    </w:p>
    <w:p>
      <w:r>
        <w:rPr>
          <w:rFonts w:hint="eastAsia"/>
        </w:rPr>
        <w:t xml:space="preserve">  点击“导出”按钮，导出列表数据。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8" w:name="_Toc2757940"/>
      <w:r>
        <w:rPr>
          <w:rFonts w:hint="eastAsia"/>
        </w:rPr>
        <w:t>咨询服务工单管理</w:t>
      </w:r>
      <w:bookmarkEnd w:id="68"/>
    </w:p>
    <w:p>
      <w:pPr>
        <w:pStyle w:val="4"/>
      </w:pPr>
      <w:r>
        <w:rPr>
          <w:rFonts w:hint="eastAsia"/>
        </w:rPr>
        <w:t>用户登录手机端，点击“咨询工单”--“新增咨询工单申请”，创建咨询订单信息。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2353945" cy="286766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6210" cy="2869565"/>
            <wp:effectExtent l="0" t="0" r="889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创建的咨询订单信息显示在咨询订单信息列表中，点击“服务工单管理”--“咨询服务工单管理”，进入“咨询服务工单管理”页面，页面由查询条件和公共消息列表两部分组成。</w:t>
      </w:r>
    </w:p>
    <w:p>
      <w:pPr>
        <w:pStyle w:val="4"/>
        <w:ind w:firstLine="0" w:firstLineChars="0"/>
      </w:pPr>
      <w:r>
        <w:rPr>
          <w:rFonts w:hint="eastAsia"/>
        </w:rPr>
        <w:t>操作栏显示“详情”和“回复”按钮。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69" w:name="_Toc2757941"/>
      <w:r>
        <w:rPr>
          <w:rFonts w:hint="eastAsia"/>
        </w:rPr>
        <w:t>咨询订单信息列表-回复</w:t>
      </w:r>
      <w:bookmarkEnd w:id="69"/>
    </w:p>
    <w:p>
      <w:r>
        <w:rPr>
          <w:rFonts w:hint="eastAsia"/>
        </w:rPr>
        <w:t xml:space="preserve">  点击“回复”按钮，弹出【回复】弹窗，*号为必填项。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rPr>
          <w:rFonts w:hint="eastAsia"/>
        </w:rPr>
        <w:t xml:space="preserve">  用户在手机端中查看回复内容。</w:t>
      </w:r>
    </w:p>
    <w:p>
      <w:pPr>
        <w:pStyle w:val="5"/>
      </w:pPr>
      <w:bookmarkStart w:id="70" w:name="_Toc2757942"/>
      <w:r>
        <w:rPr>
          <w:rFonts w:hint="eastAsia"/>
        </w:rPr>
        <w:t>咨询订单信息列表-详情</w:t>
      </w:r>
      <w:bookmarkEnd w:id="70"/>
    </w:p>
    <w:p>
      <w:r>
        <w:rPr>
          <w:rFonts w:hint="eastAsia"/>
        </w:rPr>
        <w:t xml:space="preserve"> 点击“详情”按钮，弹出【详情】弹窗，页面不可编辑。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1" w:name="_Toc2757943"/>
      <w:r>
        <w:rPr>
          <w:rFonts w:hint="eastAsia"/>
        </w:rPr>
        <w:t>咨询订单信息列表-导出</w:t>
      </w:r>
      <w:bookmarkEnd w:id="71"/>
    </w:p>
    <w:p>
      <w:r>
        <w:rPr>
          <w:rFonts w:hint="eastAsia"/>
        </w:rPr>
        <w:t xml:space="preserve">  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2" w:name="_Toc2757944"/>
      <w:r>
        <w:rPr>
          <w:rFonts w:hint="eastAsia"/>
        </w:rPr>
        <w:t>意见与建议工单管理</w:t>
      </w:r>
      <w:bookmarkEnd w:id="72"/>
    </w:p>
    <w:p>
      <w:pPr>
        <w:pStyle w:val="4"/>
      </w:pPr>
      <w:r>
        <w:rPr>
          <w:rFonts w:hint="eastAsia"/>
        </w:rPr>
        <w:t>用户登录手机端，点击“意见反馈”--“我的意见工单申请”，创建意见工单。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2586355" cy="3170555"/>
            <wp:effectExtent l="0" t="0" r="4445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1910" cy="3144520"/>
            <wp:effectExtent l="0" t="0" r="8890" b="177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3144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创建的意见与建议工单显示在意见建议工单列表中，点击“服务工单管理”--“意见与建议工单管理”，进入“意见与建议工单管理”页面，页面由查询条件和公共消息列表两部分组成。操作栏显示“详情”按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3" w:name="_Toc2757945"/>
      <w:r>
        <w:rPr>
          <w:rFonts w:hint="eastAsia"/>
        </w:rPr>
        <w:t>意见建议工单列表-详情</w:t>
      </w:r>
      <w:bookmarkEnd w:id="73"/>
    </w:p>
    <w:p>
      <w:r>
        <w:rPr>
          <w:rFonts w:hint="eastAsia"/>
        </w:rPr>
        <w:t xml:space="preserve"> 点击“详情”按钮，弹出【详情】弹窗，页面不可编辑。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4" w:name="_Toc2757946"/>
      <w:r>
        <w:rPr>
          <w:rFonts w:hint="eastAsia"/>
        </w:rPr>
        <w:t>意见建议工单列表-导出</w:t>
      </w:r>
      <w:bookmarkEnd w:id="74"/>
    </w:p>
    <w:p>
      <w:r>
        <w:rPr>
          <w:rFonts w:hint="eastAsia"/>
        </w:rPr>
        <w:t xml:space="preserve">  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5" w:name="_Toc2757947"/>
      <w:r>
        <w:rPr>
          <w:rFonts w:hint="eastAsia"/>
        </w:rPr>
        <w:t>内务考核管理</w:t>
      </w:r>
      <w:bookmarkEnd w:id="75"/>
    </w:p>
    <w:p>
      <w:pPr>
        <w:pStyle w:val="4"/>
      </w:pPr>
      <w:r>
        <w:rPr>
          <w:rFonts w:hint="eastAsia"/>
        </w:rPr>
        <w:t>管理员登录手机端，点击“内务考核”--进行区域、楼栋和房间选择--对房间评分，点击提交按钮，房间评分成功。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2650490" cy="3276600"/>
            <wp:effectExtent l="0" t="0" r="16510" b="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2385" cy="3267710"/>
            <wp:effectExtent l="0" t="0" r="18415" b="8890"/>
            <wp:docPr id="10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内务考核显示在内务考核列表中，点击“服务工单管理”--“内务考核管理”，进入“内务考核”页面，页面由查询条件和内务考核列表两部分组成。操作栏显示“详情”按钮。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6" w:name="_Toc2757948"/>
      <w:r>
        <w:rPr>
          <w:rFonts w:hint="eastAsia"/>
        </w:rPr>
        <w:t>内务考核列表-详情</w:t>
      </w:r>
      <w:bookmarkEnd w:id="76"/>
    </w:p>
    <w:p>
      <w:r>
        <w:rPr>
          <w:rFonts w:hint="eastAsia"/>
        </w:rPr>
        <w:t xml:space="preserve"> 点击“详情”按钮，弹出【详情】弹窗，页面不可编辑。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1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77" w:name="_Toc2757949"/>
      <w:r>
        <w:rPr>
          <w:rFonts w:hint="eastAsia"/>
        </w:rPr>
        <w:t>内务考核列表-导出</w:t>
      </w:r>
      <w:bookmarkEnd w:id="77"/>
    </w:p>
    <w:p>
      <w:r>
        <w:rPr>
          <w:rFonts w:hint="eastAsia"/>
        </w:rPr>
        <w:t xml:space="preserve">  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1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8" w:name="_Toc2757950"/>
      <w:r>
        <w:rPr>
          <w:rFonts w:hint="eastAsia"/>
        </w:rPr>
        <w:t>报表</w:t>
      </w:r>
      <w:bookmarkEnd w:id="78"/>
    </w:p>
    <w:p>
      <w:pPr>
        <w:pStyle w:val="3"/>
      </w:pPr>
      <w:bookmarkStart w:id="79" w:name="_Toc2757951"/>
      <w:r>
        <w:rPr>
          <w:rFonts w:hint="eastAsia"/>
        </w:rPr>
        <w:t>当前房源统计</w:t>
      </w:r>
      <w:bookmarkEnd w:id="79"/>
    </w:p>
    <w:p>
      <w:pPr>
        <w:pStyle w:val="4"/>
      </w:pPr>
      <w:r>
        <w:rPr>
          <w:rFonts w:hint="eastAsia"/>
        </w:rPr>
        <w:t>点击“报表”--“当前房源统计”，进入“当前房源统计”页面，列表显示：区域名称、住房性质、是否办理房证、用途、房源入住信息和物业管理费用信息。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80" w:name="_Toc2757952"/>
      <w:r>
        <w:rPr>
          <w:rFonts w:hint="eastAsia"/>
        </w:rPr>
        <w:t>当前大学生住宿情况</w:t>
      </w:r>
      <w:bookmarkEnd w:id="80"/>
    </w:p>
    <w:p>
      <w:pPr>
        <w:pStyle w:val="4"/>
      </w:pPr>
      <w:r>
        <w:rPr>
          <w:rFonts w:hint="eastAsia"/>
        </w:rPr>
        <w:t>点击“报表”--“当前大学生住宿情况”，进入“当前大学生住宿情”页面，页面由查询项和当前大学生住宿情况列表两部分组成。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1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1" w:name="_Toc2757953"/>
      <w:r>
        <w:rPr>
          <w:rFonts w:hint="eastAsia"/>
        </w:rPr>
        <w:t>住宿异动情况</w:t>
      </w:r>
      <w:bookmarkEnd w:id="81"/>
    </w:p>
    <w:p>
      <w:pPr>
        <w:pStyle w:val="5"/>
      </w:pPr>
      <w:bookmarkStart w:id="82" w:name="_Toc2757954"/>
      <w:r>
        <w:rPr>
          <w:rFonts w:hint="eastAsia"/>
        </w:rPr>
        <w:t>区域住宿异动</w:t>
      </w:r>
      <w:bookmarkEnd w:id="82"/>
    </w:p>
    <w:p>
      <w:pPr>
        <w:pStyle w:val="4"/>
      </w:pPr>
      <w:r>
        <w:rPr>
          <w:rFonts w:hint="eastAsia"/>
        </w:rPr>
        <w:t>点击“报表”--“住宿异动情况”，进入“区域住宿异动”页面，页面由查询项和当前大学生住宿情况列表两部分组成。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</w:p>
    <w:p>
      <w:pPr>
        <w:pStyle w:val="5"/>
      </w:pPr>
      <w:bookmarkStart w:id="83" w:name="_Toc2757955"/>
      <w:r>
        <w:rPr>
          <w:rFonts w:hint="eastAsia"/>
        </w:rPr>
        <w:t>每月住宿异动</w:t>
      </w:r>
      <w:bookmarkEnd w:id="83"/>
    </w:p>
    <w:p>
      <w:pPr>
        <w:pStyle w:val="4"/>
      </w:pPr>
      <w:r>
        <w:rPr>
          <w:rFonts w:hint="eastAsia"/>
        </w:rPr>
        <w:t>点击“报表”--“住宿异动情况”--点击“每月住宿异动”，进入“每月住宿异动”页面，页面由查询项和当前大学生住宿情况列表两部分组成。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2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4" w:name="_Toc2757956"/>
      <w:r>
        <w:rPr>
          <w:rFonts w:hint="eastAsia"/>
        </w:rPr>
        <w:t>部门住宿情况</w:t>
      </w:r>
      <w:bookmarkEnd w:id="84"/>
    </w:p>
    <w:p>
      <w:pPr>
        <w:pStyle w:val="4"/>
      </w:pPr>
      <w:r>
        <w:rPr>
          <w:rFonts w:hint="eastAsia"/>
        </w:rPr>
        <w:t>点击“报表”--“部门住宿情况”，进入“部门住宿情况”页面，选择“区域”和“单位类型”，点击“查询”按钮，部门住宿情况列表显示相应数据。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7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5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17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5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5" w:name="_Toc2757957"/>
      <w:r>
        <w:rPr>
          <w:rFonts w:hint="eastAsia"/>
        </w:rPr>
        <w:t>住宿房间统计</w:t>
      </w:r>
      <w:bookmarkEnd w:id="85"/>
    </w:p>
    <w:p>
      <w:pPr>
        <w:pStyle w:val="4"/>
      </w:pPr>
      <w:r>
        <w:rPr>
          <w:rFonts w:hint="eastAsia"/>
        </w:rPr>
        <w:t>点击“报表”--“住宿房间统计”，进入“住宿房间统计”页面，选择“宿舍区域”，点击“查询”按钮，当前住宿情况列表显示相应数据。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7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17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6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6" w:name="_Toc2757958"/>
      <w:r>
        <w:rPr>
          <w:rFonts w:hint="eastAsia"/>
        </w:rPr>
        <w:t>员工住宿明细查询</w:t>
      </w:r>
      <w:bookmarkEnd w:id="86"/>
    </w:p>
    <w:p>
      <w:pPr>
        <w:pStyle w:val="4"/>
      </w:pPr>
      <w:r>
        <w:rPr>
          <w:rFonts w:hint="eastAsia"/>
        </w:rPr>
        <w:t>点击“报表”--“员工住宿明细查询”，进入“员工住宿明细查询”页面，页面由查询项和员工住宿信息列表两部分组成。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8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6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18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6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7" w:name="_Toc2757959"/>
      <w:r>
        <w:rPr>
          <w:rFonts w:hint="eastAsia"/>
        </w:rPr>
        <w:t>住宿申请明细查询</w:t>
      </w:r>
      <w:bookmarkEnd w:id="87"/>
    </w:p>
    <w:p>
      <w:pPr>
        <w:pStyle w:val="4"/>
      </w:pPr>
      <w:r>
        <w:rPr>
          <w:rFonts w:hint="eastAsia"/>
        </w:rPr>
        <w:t>点击“报表”--“住宿申请明细查询”，进入“住宿申请明细查询”页面，页面由查询项和住宿申请明细查询列表两部分组成。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9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6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692400"/>
            <wp:effectExtent l="0" t="0" r="7620" b="12700"/>
            <wp:docPr id="19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6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8" w:name="_Toc2757960"/>
      <w:r>
        <w:rPr>
          <w:rFonts w:hint="eastAsia"/>
        </w:rPr>
        <w:t>人员调房明细查询</w:t>
      </w:r>
      <w:bookmarkEnd w:id="88"/>
    </w:p>
    <w:p>
      <w:pPr>
        <w:pStyle w:val="4"/>
      </w:pPr>
      <w:r>
        <w:rPr>
          <w:rFonts w:hint="eastAsia"/>
        </w:rPr>
        <w:t>点击“报表”--“人员调房明细查询”，进入“人员调房明细查询”页面，页面由查询项和人员调房明细列表两部分组成。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9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6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20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6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9" w:name="_Toc2757961"/>
      <w:r>
        <w:rPr>
          <w:rFonts w:hint="eastAsia"/>
        </w:rPr>
        <w:t>总费用分析</w:t>
      </w:r>
      <w:bookmarkEnd w:id="89"/>
    </w:p>
    <w:p>
      <w:pPr>
        <w:pStyle w:val="4"/>
      </w:pPr>
      <w:r>
        <w:rPr>
          <w:rFonts w:hint="eastAsia"/>
        </w:rPr>
        <w:t>点击“报表”--“总费用分析”，进入“总费用分析”页面，选择“年度”和“宿舍区域”，点击“查询”按钮，总费用分析列表显示相应数据。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20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6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20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6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0" w:name="_Toc2757962"/>
      <w:r>
        <w:rPr>
          <w:rFonts w:hint="eastAsia"/>
        </w:rPr>
        <w:t>水电表明细报表</w:t>
      </w:r>
      <w:bookmarkEnd w:id="90"/>
    </w:p>
    <w:p>
      <w:pPr>
        <w:pStyle w:val="4"/>
      </w:pPr>
      <w:r>
        <w:rPr>
          <w:rFonts w:hint="eastAsia"/>
        </w:rPr>
        <w:t>点击“报表”--“水电表明细报表”，进入“水电表明细报表”页面，页面由查询项和水电表信息列表两部分组成。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20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7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20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7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1" w:name="_Toc2757963"/>
      <w:r>
        <w:rPr>
          <w:rFonts w:hint="eastAsia"/>
        </w:rPr>
        <w:t>固定资产使用情况</w:t>
      </w:r>
      <w:bookmarkEnd w:id="91"/>
    </w:p>
    <w:p>
      <w:pPr>
        <w:pStyle w:val="4"/>
      </w:pPr>
      <w:r>
        <w:rPr>
          <w:rFonts w:hint="eastAsia"/>
        </w:rPr>
        <w:t>点击“报表”--“固定资产使用情况”，进入“固定资产使用情况”页面，页面由查询项和员工住宿信息列表两部分组成。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20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7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20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7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2" w:name="_Toc2757964"/>
      <w:r>
        <w:rPr>
          <w:rFonts w:hint="eastAsia"/>
        </w:rPr>
        <w:t>公共设施申请情况</w:t>
      </w:r>
      <w:bookmarkEnd w:id="92"/>
    </w:p>
    <w:p>
      <w:pPr>
        <w:pStyle w:val="4"/>
      </w:pPr>
      <w:r>
        <w:rPr>
          <w:rFonts w:hint="eastAsia"/>
        </w:rPr>
        <w:t>点击“报表”--“公共设施申请情况”，进入“公共设施申请情况”页面，页面由查询项和公共设施申请信息列表两部分组成。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207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7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点击“Excel导出”按钮，导出列表数据。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08605"/>
            <wp:effectExtent l="0" t="0" r="7620" b="10795"/>
            <wp:docPr id="20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7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93" w:name="_Toc2757965"/>
      <w:r>
        <w:rPr>
          <w:rFonts w:hint="eastAsia"/>
        </w:rPr>
        <w:t>系统</w:t>
      </w:r>
      <w:bookmarkEnd w:id="93"/>
    </w:p>
    <w:p>
      <w:pPr>
        <w:pStyle w:val="3"/>
      </w:pPr>
      <w:bookmarkStart w:id="94" w:name="_Toc2757966"/>
      <w:r>
        <w:rPr>
          <w:rFonts w:hint="eastAsia"/>
        </w:rPr>
        <w:t>菜单管理</w:t>
      </w:r>
      <w:bookmarkEnd w:id="94"/>
    </w:p>
    <w:p>
      <w:pPr>
        <w:ind w:firstLine="420" w:firstLineChars="200"/>
      </w:pPr>
      <w:r>
        <w:rPr>
          <w:rFonts w:hint="eastAsia"/>
        </w:rPr>
        <w:t>点击“系统”--“菜单管理”，进入菜单管理页面。页面由菜单树、菜单信息和菜单按钮三部分组成。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5" w:name="_Toc2757967"/>
      <w:r>
        <w:rPr>
          <w:rFonts w:hint="eastAsia"/>
        </w:rPr>
        <w:t>菜单树</w:t>
      </w:r>
      <w:bookmarkEnd w:id="95"/>
    </w:p>
    <w:p>
      <w:pPr>
        <w:pStyle w:val="4"/>
      </w:pPr>
      <w:r>
        <w:rPr>
          <w:rFonts w:hint="eastAsia"/>
        </w:rPr>
        <w:t>菜单树中点击新增按钮“+”，弹出【新增菜单】弹窗，*号为必填项。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点击“确定”按钮，菜单树更新；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菜单树中点击编辑按钮</w:t>
      </w:r>
      <w:r>
        <w:drawing>
          <wp:inline distT="0" distB="0" distL="114300" distR="114300">
            <wp:extent cx="238125" cy="285750"/>
            <wp:effectExtent l="0" t="0" r="9525" b="0"/>
            <wp:docPr id="12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，弹出【修改菜单】弹窗，*号为必填项，类型不能修改。</w:t>
      </w:r>
    </w:p>
    <w:p>
      <w:pPr>
        <w:ind w:firstLine="420" w:firstLineChars="200"/>
      </w:pPr>
      <w:r>
        <w:rPr>
          <w:rFonts w:hint="eastAsia"/>
        </w:rPr>
        <w:t>点击“确定”按钮，菜单树更新；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2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菜单树中点击删除按钮</w:t>
      </w:r>
      <w:r>
        <w:drawing>
          <wp:inline distT="0" distB="0" distL="114300" distR="114300">
            <wp:extent cx="285750" cy="238125"/>
            <wp:effectExtent l="0" t="0" r="0" b="9525"/>
            <wp:docPr id="1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，菜单或目录被删除。</w:t>
      </w:r>
    </w:p>
    <w:p>
      <w:pPr>
        <w:pStyle w:val="5"/>
      </w:pPr>
      <w:bookmarkStart w:id="96" w:name="_Toc2757968"/>
      <w:r>
        <w:rPr>
          <w:rFonts w:hint="eastAsia"/>
        </w:rPr>
        <w:t>菜单按钮</w:t>
      </w:r>
      <w:bookmarkEnd w:id="96"/>
    </w:p>
    <w:p>
      <w:pPr>
        <w:pStyle w:val="4"/>
      </w:pPr>
      <w:r>
        <w:rPr>
          <w:rFonts w:hint="eastAsia"/>
        </w:rPr>
        <w:t>菜单按钮中点击新增按钮“+”，弹出【新增按钮】弹窗，*号为必填项。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点击“确定”按钮，菜单按钮更新；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菜单按钮中点击编辑按钮</w:t>
      </w:r>
      <w:r>
        <w:drawing>
          <wp:inline distT="0" distB="0" distL="114300" distR="114300">
            <wp:extent cx="238125" cy="285750"/>
            <wp:effectExtent l="0" t="0" r="9525" b="0"/>
            <wp:docPr id="1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，弹出【修改按钮】弹窗，*号为必填项。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点击“确定”按钮，菜单树更新；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菜单按钮中点击删除按钮</w:t>
      </w:r>
      <w:r>
        <w:drawing>
          <wp:inline distT="0" distB="0" distL="114300" distR="114300">
            <wp:extent cx="285750" cy="238125"/>
            <wp:effectExtent l="0" t="0" r="0" b="9525"/>
            <wp:docPr id="1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，菜单或目录被删除。</w:t>
      </w:r>
    </w:p>
    <w:p>
      <w:pPr>
        <w:pStyle w:val="5"/>
      </w:pPr>
      <w:bookmarkStart w:id="97" w:name="_Toc2757969"/>
      <w:r>
        <w:rPr>
          <w:rFonts w:hint="eastAsia"/>
        </w:rPr>
        <w:t>菜单信息</w:t>
      </w:r>
      <w:bookmarkEnd w:id="97"/>
    </w:p>
    <w:p>
      <w:pPr>
        <w:ind w:firstLine="420" w:firstLineChars="200"/>
      </w:pPr>
      <w:r>
        <w:rPr>
          <w:rFonts w:hint="eastAsia"/>
        </w:rPr>
        <w:t>点击左侧菜单树的目录或菜单名称，右侧显示菜单信息。</w:t>
      </w:r>
    </w:p>
    <w:p>
      <w:pPr>
        <w:pStyle w:val="3"/>
      </w:pPr>
      <w:bookmarkStart w:id="98" w:name="_Toc2757970"/>
      <w:r>
        <w:rPr>
          <w:rFonts w:hint="eastAsia"/>
        </w:rPr>
        <w:t>用户管理</w:t>
      </w:r>
      <w:bookmarkEnd w:id="98"/>
    </w:p>
    <w:p>
      <w:pPr>
        <w:ind w:firstLine="420" w:firstLineChars="200"/>
      </w:pPr>
      <w:r>
        <w:rPr>
          <w:rFonts w:hint="eastAsia"/>
        </w:rPr>
        <w:t>点击“系统”--“用户管理”，进入用户管理页面。页面由查询条件和用户列表两部分组成。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69230" cy="2839085"/>
            <wp:effectExtent l="0" t="0" r="7620" b="18415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99" w:name="_Toc2757971"/>
      <w:r>
        <w:rPr>
          <w:rFonts w:hint="eastAsia"/>
        </w:rPr>
        <w:t>用户新增</w:t>
      </w:r>
      <w:bookmarkEnd w:id="99"/>
    </w:p>
    <w:p>
      <w:pPr>
        <w:ind w:firstLine="420" w:firstLineChars="200"/>
      </w:pPr>
      <w:r>
        <w:rPr>
          <w:rFonts w:hint="eastAsia"/>
        </w:rPr>
        <w:t>点击“用户新增”按钮，</w:t>
      </w:r>
      <w:r>
        <w:rPr>
          <w:rFonts w:hint="eastAsia" w:ascii="宋体" w:hAnsi="宋体" w:cs="宋体"/>
        </w:rPr>
        <w:t>弹出【新增用户】弹窗</w:t>
      </w:r>
      <w:r>
        <w:rPr>
          <w:rFonts w:hint="eastAsia"/>
        </w:rPr>
        <w:t>，*号为必填项。</w:t>
      </w:r>
    </w:p>
    <w:p>
      <w:pPr>
        <w:ind w:firstLine="420" w:firstLineChars="200"/>
      </w:pPr>
      <w:r>
        <w:rPr>
          <w:rFonts w:hint="eastAsia"/>
        </w:rPr>
        <w:t>点击“确定”按钮，用户新增成功；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0" w:name="_Toc2757972"/>
      <w:r>
        <w:rPr>
          <w:rFonts w:hint="eastAsia"/>
        </w:rPr>
        <w:t>修改信息</w:t>
      </w:r>
      <w:bookmarkEnd w:id="100"/>
    </w:p>
    <w:p>
      <w:pPr>
        <w:ind w:firstLine="420" w:firstLineChars="200"/>
      </w:pPr>
      <w:r>
        <w:rPr>
          <w:rFonts w:hint="eastAsia"/>
        </w:rPr>
        <w:t>点击“修改信息”按钮，</w:t>
      </w:r>
      <w:r>
        <w:rPr>
          <w:rFonts w:hint="eastAsia" w:ascii="宋体" w:hAnsi="宋体" w:cs="宋体"/>
        </w:rPr>
        <w:t>弹出【修改用户】弹窗</w:t>
      </w:r>
      <w:r>
        <w:rPr>
          <w:rFonts w:hint="eastAsia"/>
        </w:rPr>
        <w:t>，*号为必填项。</w:t>
      </w:r>
    </w:p>
    <w:p>
      <w:pPr>
        <w:ind w:firstLine="420" w:firstLineChars="200"/>
      </w:pPr>
      <w:r>
        <w:rPr>
          <w:rFonts w:hint="eastAsia"/>
        </w:rPr>
        <w:t>点击“确定”按钮，用户修改成功；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7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1" w:name="_Toc2757973"/>
      <w:r>
        <w:rPr>
          <w:rFonts w:hint="eastAsia"/>
        </w:rPr>
        <w:t>指派角色</w:t>
      </w:r>
      <w:bookmarkEnd w:id="101"/>
    </w:p>
    <w:p>
      <w:pPr>
        <w:ind w:firstLine="420" w:firstLineChars="200"/>
      </w:pPr>
      <w:r>
        <w:rPr>
          <w:rFonts w:hint="eastAsia"/>
        </w:rPr>
        <w:t>点击“指派角色”按钮，弹出【指派角色】弹窗，可为用户指派不同角色，指派角色后用户有权限看到对应角色下的菜单。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2" w:name="_Toc2757974"/>
      <w:r>
        <w:rPr>
          <w:rFonts w:hint="eastAsia"/>
        </w:rPr>
        <w:t>修改密码</w:t>
      </w:r>
      <w:bookmarkEnd w:id="102"/>
    </w:p>
    <w:p>
      <w:pPr>
        <w:ind w:firstLine="420" w:firstLineChars="200"/>
      </w:pPr>
      <w:r>
        <w:rPr>
          <w:rFonts w:hint="eastAsia"/>
        </w:rPr>
        <w:t>点击“修改密码”，弹出【修改密码】弹窗，修改用户登录密码，密码长度要求在6~20个字符。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9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3" w:name="_Toc2757975"/>
      <w:r>
        <w:rPr>
          <w:rFonts w:hint="eastAsia"/>
        </w:rPr>
        <w:t>角色管理</w:t>
      </w:r>
      <w:bookmarkEnd w:id="103"/>
    </w:p>
    <w:p>
      <w:pPr>
        <w:pStyle w:val="5"/>
      </w:pPr>
      <w:bookmarkStart w:id="104" w:name="_Toc2757976"/>
      <w:r>
        <w:rPr>
          <w:rFonts w:hint="eastAsia"/>
        </w:rPr>
        <w:t>角色新增</w:t>
      </w:r>
      <w:bookmarkEnd w:id="104"/>
    </w:p>
    <w:p>
      <w:pPr>
        <w:ind w:firstLine="420" w:firstLineChars="200"/>
      </w:pPr>
      <w:r>
        <w:rPr>
          <w:rFonts w:hint="eastAsia"/>
        </w:rPr>
        <w:t>点击“系统”--“角色管理”，进入角色管理页面。点击“新增”按钮，弹出【新增角色】弹窗，*号为必填项。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点击“确定”按钮，新增角色成功；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5" w:name="_Toc2757977"/>
      <w:r>
        <w:rPr>
          <w:rFonts w:hint="eastAsia"/>
        </w:rPr>
        <w:t>角色修改</w:t>
      </w:r>
      <w:bookmarkEnd w:id="105"/>
    </w:p>
    <w:p>
      <w:pPr>
        <w:ind w:firstLine="420" w:firstLineChars="200"/>
      </w:pPr>
      <w:r>
        <w:rPr>
          <w:rFonts w:hint="eastAsia"/>
        </w:rPr>
        <w:t>点击“系统”--“角色管理”，进入角色管理页面。点击“修改”按钮，弹出【修改角色】弹窗，*号为必填项。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点击“确定”按钮，修改角色成功；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6" w:name="_Toc2757978"/>
      <w:r>
        <w:rPr>
          <w:rFonts w:hint="eastAsia"/>
        </w:rPr>
        <w:t>菜单授权</w:t>
      </w:r>
      <w:bookmarkEnd w:id="106"/>
    </w:p>
    <w:p>
      <w:pPr>
        <w:ind w:firstLine="420" w:firstLineChars="200"/>
      </w:pPr>
      <w:r>
        <w:rPr>
          <w:rFonts w:hint="eastAsia"/>
        </w:rPr>
        <w:t>勾选任意角色，如：普通用户，点击“菜单授权”按钮，弹出【菜单授权-普通用户】弹窗，勾选菜单和菜单按钮勾选框，可为普通用户角色分配菜单和按钮权限。</w:t>
      </w:r>
    </w:p>
    <w:p>
      <w:pPr>
        <w:ind w:firstLine="420" w:firstLineChars="200"/>
      </w:pPr>
      <w:r>
        <w:rPr>
          <w:rFonts w:hint="eastAsia"/>
        </w:rPr>
        <w:t>点击“确定”按钮，菜单授权成功；</w:t>
      </w:r>
    </w:p>
    <w:p>
      <w:pPr>
        <w:ind w:firstLine="420" w:firstLineChars="200"/>
      </w:pPr>
      <w:r>
        <w:rPr>
          <w:rFonts w:hint="eastAsia"/>
        </w:rPr>
        <w:t>点击“取消”按钮，弹窗关闭。</w:t>
      </w:r>
    </w:p>
    <w:p>
      <w:pPr>
        <w:ind w:firstLine="420" w:firstLineChars="200"/>
      </w:pPr>
      <w:r>
        <w:rPr>
          <w:rFonts w:hint="eastAsia"/>
        </w:rPr>
        <w:t>普通用户登录后，可以看到如图分配的菜单和按钮权限。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07" w:name="_Toc2757979"/>
      <w:r>
        <w:rPr>
          <w:rFonts w:hint="eastAsia"/>
        </w:rPr>
        <w:t>用户授权</w:t>
      </w:r>
      <w:bookmarkEnd w:id="107"/>
    </w:p>
    <w:p>
      <w:pPr>
        <w:ind w:firstLine="420" w:firstLineChars="200"/>
      </w:pPr>
      <w:r>
        <w:rPr>
          <w:rFonts w:hint="eastAsia"/>
        </w:rPr>
        <w:t>菜单授权后，点击“用户授权”按钮，弹出【用户授权--普通用户】弹窗，选择用户点击“授权”按钮，授予普通用户权限。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8" w:name="_Toc2757980"/>
      <w:r>
        <w:rPr>
          <w:rFonts w:hint="eastAsia"/>
        </w:rPr>
        <w:t>区域访问权限设置</w:t>
      </w:r>
      <w:bookmarkEnd w:id="108"/>
    </w:p>
    <w:p>
      <w:pPr>
        <w:pStyle w:val="4"/>
      </w:pPr>
      <w:r>
        <w:rPr>
          <w:rFonts w:hint="eastAsia"/>
        </w:rPr>
        <w:t>点击“系统”--“区域访问权限设置”，进入“区域访问权限设置”页面，页面由查询项和查询列表两部分组成。点击“新增”按钮，弹出【新增】弹窗，*号为必填项。</w:t>
      </w:r>
    </w:p>
    <w:p>
      <w:pPr>
        <w:ind w:firstLine="420" w:firstLineChars="200"/>
      </w:pPr>
      <w:r>
        <w:rPr>
          <w:rFonts w:hint="eastAsia"/>
        </w:rPr>
        <w:t>点击“确定”按钮，新增成功，操作栏显示删除按钮；</w:t>
      </w:r>
    </w:p>
    <w:p>
      <w:pPr>
        <w:ind w:firstLine="420" w:firstLineChars="200"/>
      </w:pPr>
      <w:r>
        <w:rPr>
          <w:rFonts w:hint="eastAsia"/>
        </w:rPr>
        <w:t>点击“取消”按钮，弹窗关闭；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9" w:name="_Toc2757981"/>
      <w:r>
        <w:rPr>
          <w:rFonts w:hint="eastAsia"/>
        </w:rPr>
        <w:t>首页</w:t>
      </w:r>
      <w:bookmarkEnd w:id="109"/>
    </w:p>
    <w:p>
      <w:pPr>
        <w:ind w:firstLine="420" w:firstLineChars="200"/>
      </w:pPr>
      <w:r>
        <w:rPr>
          <w:rFonts w:hint="eastAsia"/>
        </w:rPr>
        <w:t>点击“系统”--“首页”，首页上部分展示申请入住、调房、退宿、维修工单、咨询回复、调房审批入住人数和报修总数的数据。</w:t>
      </w:r>
    </w:p>
    <w:p>
      <w:pPr>
        <w:ind w:firstLine="420" w:firstLineChars="200"/>
      </w:pPr>
      <w:r>
        <w:rPr>
          <w:rFonts w:hint="eastAsia"/>
        </w:rPr>
        <w:t>中间部分以折线统计图展示不同区域每月入住情况。</w:t>
      </w:r>
    </w:p>
    <w:p>
      <w:pPr>
        <w:ind w:firstLine="420" w:firstLineChars="200"/>
      </w:pPr>
      <w:r>
        <w:rPr>
          <w:rFonts w:hint="eastAsia"/>
        </w:rPr>
        <w:t>下部分显示不同区域社区使用情况和区域楼宇的房间总数、已入住人数。</w:t>
      </w:r>
    </w:p>
    <w:p>
      <w:pPr>
        <w:ind w:firstLine="420" w:firstLineChars="200"/>
      </w:pPr>
    </w:p>
    <w:p>
      <w:r>
        <w:drawing>
          <wp:inline distT="0" distB="0" distL="114300" distR="114300">
            <wp:extent cx="5269230" cy="2839085"/>
            <wp:effectExtent l="0" t="0" r="7620" b="18415"/>
            <wp:docPr id="15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r>
        <w:rPr>
          <w:rFonts w:hint="eastAsia"/>
        </w:rPr>
        <w:t xml:space="preserve">                               </w:t>
      </w:r>
      <w:bookmarkStart w:id="110" w:name="_GoBack"/>
      <w:bookmarkEnd w:id="1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7"/>
      <w:tblW w:w="8809" w:type="dxa"/>
      <w:jc w:val="center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none" w:color="auto" w:sz="0" w:space="0"/>
        <w:insideV w:val="single" w:color="auto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345"/>
      <w:gridCol w:w="2245"/>
      <w:gridCol w:w="2165"/>
      <w:gridCol w:w="2054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single" w:color="auto" w:sz="6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45" w:type="dxa"/>
          <w:tcBorders>
            <w:bottom w:val="single" w:color="auto" w:sz="6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hint="eastAsia" w:ascii="Arial" w:hAnsi="Arial" w:cs="Arial"/>
              <w:szCs w:val="18"/>
            </w:rPr>
            <w:t>最后修改时间</w:t>
          </w:r>
        </w:p>
      </w:tc>
      <w:tc>
        <w:tcPr>
          <w:tcW w:w="2245" w:type="dxa"/>
          <w:tcBorders>
            <w:bottom w:val="single" w:color="auto" w:sz="6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hint="eastAsia" w:ascii="Arial" w:hAnsi="Arial" w:cs="Arial"/>
              <w:szCs w:val="18"/>
            </w:rPr>
            <w:t>最后修改人</w:t>
          </w:r>
        </w:p>
      </w:tc>
      <w:tc>
        <w:tcPr>
          <w:tcW w:w="2165" w:type="dxa"/>
          <w:tcBorders>
            <w:bottom w:val="single" w:color="auto" w:sz="6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hint="eastAsia" w:ascii="Arial" w:hAnsi="Arial" w:cs="Arial"/>
              <w:szCs w:val="18"/>
            </w:rPr>
            <w:t>版本</w:t>
          </w:r>
        </w:p>
      </w:tc>
      <w:tc>
        <w:tcPr>
          <w:tcW w:w="2054" w:type="dxa"/>
          <w:tcBorders>
            <w:bottom w:val="single" w:color="auto" w:sz="6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hint="eastAsia" w:ascii="Arial" w:hAnsi="Arial" w:cs="Arial"/>
              <w:szCs w:val="18"/>
            </w:rPr>
            <w:t>页码</w:t>
          </w:r>
        </w:p>
      </w:tc>
    </w:tr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single" w:color="auto" w:sz="6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2345" w:type="dxa"/>
          <w:tcBorders>
            <w:top w:val="single" w:color="auto" w:sz="6" w:space="0"/>
            <w:bottom w:val="single" w:color="auto" w:sz="12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ascii="Arial" w:hAnsi="Arial" w:cs="Arial"/>
              <w:szCs w:val="18"/>
            </w:rPr>
            <w:fldChar w:fldCharType="begin"/>
          </w:r>
          <w:r>
            <w:rPr>
              <w:rFonts w:ascii="Arial" w:hAnsi="Arial" w:cs="Arial"/>
              <w:szCs w:val="18"/>
            </w:rPr>
            <w:instrText xml:space="preserve"> DATE \@ "M/d/yyyy" </w:instrText>
          </w:r>
          <w:r>
            <w:rPr>
              <w:rFonts w:ascii="Arial" w:hAnsi="Arial" w:cs="Arial"/>
              <w:szCs w:val="18"/>
            </w:rPr>
            <w:fldChar w:fldCharType="separate"/>
          </w:r>
          <w:r>
            <w:rPr>
              <w:rFonts w:ascii="Arial" w:hAnsi="Arial" w:cs="Arial"/>
              <w:szCs w:val="18"/>
            </w:rPr>
            <w:t>8/20/2021</w:t>
          </w:r>
          <w:r>
            <w:rPr>
              <w:rFonts w:ascii="Arial" w:hAnsi="Arial" w:cs="Arial"/>
              <w:szCs w:val="18"/>
            </w:rPr>
            <w:fldChar w:fldCharType="end"/>
          </w:r>
          <w:r>
            <w:rPr>
              <w:rFonts w:ascii="Arial" w:hAnsi="Arial" w:cs="Arial"/>
              <w:szCs w:val="18"/>
            </w:rPr>
            <w:t xml:space="preserve"> </w:t>
          </w:r>
          <w:r>
            <w:rPr>
              <w:rFonts w:ascii="Arial" w:hAnsi="Arial" w:cs="Arial"/>
              <w:szCs w:val="18"/>
            </w:rPr>
            <w:fldChar w:fldCharType="begin"/>
          </w:r>
          <w:r>
            <w:rPr>
              <w:rFonts w:ascii="Arial" w:hAnsi="Arial" w:cs="Arial"/>
              <w:szCs w:val="18"/>
            </w:rPr>
            <w:instrText xml:space="preserve"> TIME \@ "h:mm AM/PM" </w:instrText>
          </w:r>
          <w:r>
            <w:rPr>
              <w:rFonts w:ascii="Arial" w:hAnsi="Arial" w:cs="Arial"/>
              <w:szCs w:val="18"/>
            </w:rPr>
            <w:fldChar w:fldCharType="separate"/>
          </w:r>
          <w:r>
            <w:rPr>
              <w:rFonts w:ascii="Arial" w:hAnsi="Arial" w:cs="Arial"/>
              <w:szCs w:val="18"/>
            </w:rPr>
            <w:t>10:14 AM</w:t>
          </w:r>
          <w:r>
            <w:rPr>
              <w:rFonts w:ascii="Arial" w:hAnsi="Arial" w:cs="Arial"/>
              <w:szCs w:val="18"/>
            </w:rPr>
            <w:fldChar w:fldCharType="end"/>
          </w:r>
        </w:p>
      </w:tc>
      <w:tc>
        <w:tcPr>
          <w:tcW w:w="2245" w:type="dxa"/>
          <w:tcBorders>
            <w:top w:val="single" w:color="auto" w:sz="6" w:space="0"/>
            <w:bottom w:val="single" w:color="auto" w:sz="12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hint="eastAsia" w:ascii="Arial" w:hAnsi="Arial" w:cs="Arial"/>
              <w:szCs w:val="18"/>
            </w:rPr>
            <w:t>范娇</w:t>
          </w:r>
        </w:p>
      </w:tc>
      <w:tc>
        <w:tcPr>
          <w:tcW w:w="2165" w:type="dxa"/>
          <w:tcBorders>
            <w:top w:val="single" w:color="auto" w:sz="6" w:space="0"/>
            <w:bottom w:val="single" w:color="auto" w:sz="12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Fonts w:ascii="Arial" w:hAnsi="Arial" w:cs="Arial"/>
              <w:szCs w:val="18"/>
            </w:rPr>
            <w:t>2.0</w:t>
          </w:r>
        </w:p>
      </w:tc>
      <w:tc>
        <w:tcPr>
          <w:tcW w:w="2054" w:type="dxa"/>
          <w:tcBorders>
            <w:top w:val="single" w:color="auto" w:sz="6" w:space="0"/>
            <w:bottom w:val="single" w:color="auto" w:sz="12" w:space="0"/>
          </w:tcBorders>
          <w:shd w:val="pct5" w:color="auto" w:fill="auto"/>
          <w:vAlign w:val="center"/>
        </w:tcPr>
        <w:p>
          <w:pPr>
            <w:pStyle w:val="18"/>
            <w:jc w:val="center"/>
            <w:rPr>
              <w:rFonts w:ascii="Arial" w:hAnsi="Arial" w:cs="Arial"/>
              <w:szCs w:val="18"/>
            </w:rPr>
          </w:pPr>
          <w:r>
            <w:rPr>
              <w:rStyle w:val="29"/>
              <w:rFonts w:ascii="Arial" w:hAnsi="Arial" w:cs="Arial"/>
              <w:szCs w:val="18"/>
            </w:rPr>
            <w:fldChar w:fldCharType="begin"/>
          </w:r>
          <w:r>
            <w:rPr>
              <w:rStyle w:val="29"/>
              <w:rFonts w:ascii="Arial" w:hAnsi="Arial" w:cs="Arial"/>
              <w:szCs w:val="18"/>
            </w:rPr>
            <w:instrText xml:space="preserve"> PAGE </w:instrText>
          </w:r>
          <w:r>
            <w:rPr>
              <w:rStyle w:val="29"/>
              <w:rFonts w:ascii="Arial" w:hAnsi="Arial" w:cs="Arial"/>
              <w:szCs w:val="18"/>
            </w:rPr>
            <w:fldChar w:fldCharType="separate"/>
          </w:r>
          <w:r>
            <w:rPr>
              <w:rStyle w:val="29"/>
              <w:rFonts w:ascii="Arial" w:hAnsi="Arial" w:cs="Arial"/>
              <w:szCs w:val="18"/>
            </w:rPr>
            <w:t>I</w:t>
          </w:r>
          <w:r>
            <w:rPr>
              <w:rStyle w:val="29"/>
              <w:rFonts w:ascii="Arial" w:hAnsi="Arial" w:cs="Arial"/>
              <w:szCs w:val="18"/>
            </w:rPr>
            <w:fldChar w:fldCharType="end"/>
          </w:r>
          <w:r>
            <w:rPr>
              <w:rStyle w:val="29"/>
              <w:rFonts w:ascii="Arial" w:hAnsi="Arial" w:cs="Arial"/>
              <w:szCs w:val="18"/>
            </w:rPr>
            <w:t xml:space="preserve"> of </w:t>
          </w:r>
          <w:r>
            <w:rPr>
              <w:rStyle w:val="29"/>
              <w:rFonts w:ascii="Arial" w:hAnsi="Arial" w:cs="Arial"/>
              <w:szCs w:val="18"/>
            </w:rPr>
            <w:fldChar w:fldCharType="begin"/>
          </w:r>
          <w:r>
            <w:rPr>
              <w:rStyle w:val="29"/>
              <w:rFonts w:ascii="Arial" w:hAnsi="Arial" w:cs="Arial"/>
              <w:szCs w:val="18"/>
            </w:rPr>
            <w:instrText xml:space="preserve"> NUMPAGES </w:instrText>
          </w:r>
          <w:r>
            <w:rPr>
              <w:rStyle w:val="29"/>
              <w:rFonts w:ascii="Arial" w:hAnsi="Arial" w:cs="Arial"/>
              <w:szCs w:val="18"/>
            </w:rPr>
            <w:fldChar w:fldCharType="separate"/>
          </w:r>
          <w:r>
            <w:rPr>
              <w:rStyle w:val="29"/>
              <w:rFonts w:ascii="Arial" w:hAnsi="Arial" w:cs="Arial"/>
              <w:szCs w:val="18"/>
            </w:rPr>
            <w:t>68</w:t>
          </w:r>
          <w:r>
            <w:rPr>
              <w:rStyle w:val="29"/>
              <w:rFonts w:ascii="Arial" w:hAnsi="Arial" w:cs="Arial"/>
              <w:szCs w:val="18"/>
            </w:rPr>
            <w:fldChar w:fldCharType="end"/>
          </w:r>
        </w:p>
      </w:tc>
    </w:tr>
  </w:tbl>
  <w:p>
    <w:pPr>
      <w:pStyle w:val="1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7"/>
      <w:tblW w:w="9441" w:type="dxa"/>
      <w:tblInd w:w="-397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072"/>
      <w:gridCol w:w="3261"/>
      <w:gridCol w:w="1134"/>
      <w:gridCol w:w="3974"/>
    </w:tblGrid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444" w:hRule="atLeast"/>
      </w:trPr>
      <w:tc>
        <w:tcPr>
          <w:tcW w:w="9441" w:type="dxa"/>
          <w:gridSpan w:val="4"/>
          <w:shd w:val="pct5" w:color="auto" w:fill="auto"/>
          <w:vAlign w:val="center"/>
        </w:tcPr>
        <w:p>
          <w:pPr>
            <w:jc w:val="center"/>
            <w:rPr>
              <w:b/>
              <w:sz w:val="24"/>
              <w:szCs w:val="24"/>
            </w:rPr>
          </w:pPr>
          <w:r>
            <w:rPr>
              <w:rFonts w:hint="eastAsia"/>
              <w:b/>
              <w:sz w:val="24"/>
              <w:szCs w:val="24"/>
            </w:rPr>
            <w:t>文件</w:t>
          </w:r>
          <w:r>
            <w:rPr>
              <w:b/>
              <w:sz w:val="24"/>
              <w:szCs w:val="24"/>
            </w:rPr>
            <w:t>信息</w:t>
          </w:r>
        </w:p>
      </w:tc>
    </w:tr>
    <w:tr>
      <w:tblPrEx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22" w:hRule="atLeast"/>
      </w:trPr>
      <w:tc>
        <w:tcPr>
          <w:tcW w:w="1072" w:type="dxa"/>
          <w:shd w:val="pct5" w:color="auto" w:fill="auto"/>
          <w:vAlign w:val="center"/>
        </w:tcPr>
        <w:p>
          <w:pPr>
            <w:rPr>
              <w:rFonts w:ascii="宋体" w:hAnsi="宋体"/>
              <w:sz w:val="20"/>
            </w:rPr>
          </w:pPr>
          <w:r>
            <w:rPr>
              <w:rFonts w:hint="eastAsia" w:ascii="宋体" w:hAnsi="宋体"/>
              <w:sz w:val="20"/>
            </w:rPr>
            <w:t>项目名称</w:t>
          </w:r>
        </w:p>
      </w:tc>
      <w:tc>
        <w:tcPr>
          <w:tcW w:w="3261" w:type="dxa"/>
          <w:shd w:val="pct5" w:color="auto" w:fill="auto"/>
          <w:vAlign w:val="center"/>
        </w:tcPr>
        <w:p>
          <w:pPr>
            <w:rPr>
              <w:rFonts w:ascii="宋体" w:hAnsi="宋体"/>
              <w:sz w:val="20"/>
            </w:rPr>
          </w:pPr>
          <w:r>
            <w:rPr>
              <w:rFonts w:hint="eastAsia" w:ascii="宋体" w:hAnsi="宋体"/>
              <w:sz w:val="20"/>
            </w:rPr>
            <w:t>格力智能社区系统</w:t>
          </w:r>
        </w:p>
      </w:tc>
      <w:tc>
        <w:tcPr>
          <w:tcW w:w="1134" w:type="dxa"/>
          <w:shd w:val="pct5" w:color="auto" w:fill="auto"/>
          <w:vAlign w:val="center"/>
        </w:tcPr>
        <w:p>
          <w:pPr>
            <w:rPr>
              <w:rFonts w:ascii="宋体" w:hAnsi="宋体"/>
              <w:sz w:val="20"/>
            </w:rPr>
          </w:pPr>
          <w:r>
            <w:rPr>
              <w:rFonts w:hint="eastAsia" w:ascii="宋体" w:hAnsi="宋体"/>
              <w:sz w:val="20"/>
            </w:rPr>
            <w:t>文件名称</w:t>
          </w:r>
        </w:p>
      </w:tc>
      <w:tc>
        <w:tcPr>
          <w:tcW w:w="3974" w:type="dxa"/>
          <w:shd w:val="pct5" w:color="auto" w:fill="auto"/>
          <w:vAlign w:val="center"/>
        </w:tcPr>
        <w:p>
          <w:pPr>
            <w:rPr>
              <w:rFonts w:ascii="宋体" w:hAnsi="宋体"/>
              <w:sz w:val="20"/>
            </w:rPr>
          </w:pPr>
          <w:r>
            <w:rPr>
              <w:rFonts w:hint="eastAsia" w:ascii="宋体" w:hAnsi="宋体"/>
              <w:sz w:val="20"/>
            </w:rPr>
            <w:t>格力智能社区系统用户手册_v2.0</w:t>
          </w:r>
        </w:p>
      </w:tc>
    </w:tr>
  </w:tbl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CA0FBC"/>
    <w:multiLevelType w:val="multilevel"/>
    <w:tmpl w:val="0ACA0FB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3339619E"/>
    <w:multiLevelType w:val="multilevel"/>
    <w:tmpl w:val="3339619E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F915A65"/>
    <w:multiLevelType w:val="multilevel"/>
    <w:tmpl w:val="3F915A65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28F23FC"/>
    <w:multiLevelType w:val="multilevel"/>
    <w:tmpl w:val="428F23FC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7EC71DB"/>
    <w:multiLevelType w:val="multilevel"/>
    <w:tmpl w:val="47EC71DB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abstractNum w:abstractNumId="5">
    <w:nsid w:val="602C5571"/>
    <w:multiLevelType w:val="multilevel"/>
    <w:tmpl w:val="602C557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BA35EE1"/>
    <w:multiLevelType w:val="multilevel"/>
    <w:tmpl w:val="7BA35EE1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4955B2"/>
    <w:rsid w:val="00003D48"/>
    <w:rsid w:val="000115DF"/>
    <w:rsid w:val="000365A5"/>
    <w:rsid w:val="00036EDA"/>
    <w:rsid w:val="000414FD"/>
    <w:rsid w:val="00045C34"/>
    <w:rsid w:val="00045CD0"/>
    <w:rsid w:val="0005027E"/>
    <w:rsid w:val="00057F9F"/>
    <w:rsid w:val="00071034"/>
    <w:rsid w:val="00071BA2"/>
    <w:rsid w:val="00077E48"/>
    <w:rsid w:val="0008599C"/>
    <w:rsid w:val="00095185"/>
    <w:rsid w:val="000A3A73"/>
    <w:rsid w:val="000A690A"/>
    <w:rsid w:val="000B1716"/>
    <w:rsid w:val="000B704F"/>
    <w:rsid w:val="000C7252"/>
    <w:rsid w:val="000E21DE"/>
    <w:rsid w:val="000E7745"/>
    <w:rsid w:val="000F6AB7"/>
    <w:rsid w:val="00106657"/>
    <w:rsid w:val="00114DE8"/>
    <w:rsid w:val="00123AEC"/>
    <w:rsid w:val="00132741"/>
    <w:rsid w:val="00144903"/>
    <w:rsid w:val="00155D05"/>
    <w:rsid w:val="00162D74"/>
    <w:rsid w:val="00163C52"/>
    <w:rsid w:val="001678F7"/>
    <w:rsid w:val="00177894"/>
    <w:rsid w:val="001825A4"/>
    <w:rsid w:val="00182F6F"/>
    <w:rsid w:val="001A3C38"/>
    <w:rsid w:val="001B14ED"/>
    <w:rsid w:val="001B3963"/>
    <w:rsid w:val="001C7EB5"/>
    <w:rsid w:val="001D0910"/>
    <w:rsid w:val="00203629"/>
    <w:rsid w:val="00213205"/>
    <w:rsid w:val="002208D0"/>
    <w:rsid w:val="00225F99"/>
    <w:rsid w:val="00230632"/>
    <w:rsid w:val="00230BCF"/>
    <w:rsid w:val="0023389D"/>
    <w:rsid w:val="00234D95"/>
    <w:rsid w:val="00237B01"/>
    <w:rsid w:val="00260482"/>
    <w:rsid w:val="002677EE"/>
    <w:rsid w:val="00271DA0"/>
    <w:rsid w:val="00290D2F"/>
    <w:rsid w:val="00295D16"/>
    <w:rsid w:val="002A23ED"/>
    <w:rsid w:val="002B15A1"/>
    <w:rsid w:val="002C32E1"/>
    <w:rsid w:val="002C54CD"/>
    <w:rsid w:val="002D1AE1"/>
    <w:rsid w:val="002E1AFB"/>
    <w:rsid w:val="002E24C9"/>
    <w:rsid w:val="002E5865"/>
    <w:rsid w:val="002F64B2"/>
    <w:rsid w:val="003067D4"/>
    <w:rsid w:val="00306988"/>
    <w:rsid w:val="00307171"/>
    <w:rsid w:val="00312C46"/>
    <w:rsid w:val="00316180"/>
    <w:rsid w:val="003166AE"/>
    <w:rsid w:val="00332536"/>
    <w:rsid w:val="003352AF"/>
    <w:rsid w:val="00335ED3"/>
    <w:rsid w:val="00337D68"/>
    <w:rsid w:val="00340B54"/>
    <w:rsid w:val="00351E2B"/>
    <w:rsid w:val="00376521"/>
    <w:rsid w:val="00383FB3"/>
    <w:rsid w:val="003869A2"/>
    <w:rsid w:val="003920CA"/>
    <w:rsid w:val="003964A9"/>
    <w:rsid w:val="003C3B3E"/>
    <w:rsid w:val="003C5C36"/>
    <w:rsid w:val="003D6E74"/>
    <w:rsid w:val="003E1937"/>
    <w:rsid w:val="003E7EBA"/>
    <w:rsid w:val="003F69BC"/>
    <w:rsid w:val="00407354"/>
    <w:rsid w:val="00412D34"/>
    <w:rsid w:val="00432552"/>
    <w:rsid w:val="00433EE5"/>
    <w:rsid w:val="004360E8"/>
    <w:rsid w:val="004405CC"/>
    <w:rsid w:val="00474350"/>
    <w:rsid w:val="00475D63"/>
    <w:rsid w:val="00493635"/>
    <w:rsid w:val="004A41DB"/>
    <w:rsid w:val="004A7F5D"/>
    <w:rsid w:val="004C5E14"/>
    <w:rsid w:val="004D1A79"/>
    <w:rsid w:val="004D5225"/>
    <w:rsid w:val="004E41E2"/>
    <w:rsid w:val="004E4220"/>
    <w:rsid w:val="004E4C92"/>
    <w:rsid w:val="005237A2"/>
    <w:rsid w:val="0052462C"/>
    <w:rsid w:val="005249B2"/>
    <w:rsid w:val="00525304"/>
    <w:rsid w:val="00526842"/>
    <w:rsid w:val="005336A2"/>
    <w:rsid w:val="005366C7"/>
    <w:rsid w:val="00536E2D"/>
    <w:rsid w:val="005465EB"/>
    <w:rsid w:val="005617CC"/>
    <w:rsid w:val="005717D1"/>
    <w:rsid w:val="0058101C"/>
    <w:rsid w:val="005874D4"/>
    <w:rsid w:val="005B0C2E"/>
    <w:rsid w:val="005B0C53"/>
    <w:rsid w:val="005B198C"/>
    <w:rsid w:val="005B1C24"/>
    <w:rsid w:val="005D2932"/>
    <w:rsid w:val="005E41D4"/>
    <w:rsid w:val="005E6897"/>
    <w:rsid w:val="005E6D2A"/>
    <w:rsid w:val="006022F3"/>
    <w:rsid w:val="00603517"/>
    <w:rsid w:val="0060403A"/>
    <w:rsid w:val="006049FD"/>
    <w:rsid w:val="006208AA"/>
    <w:rsid w:val="00646C4D"/>
    <w:rsid w:val="00665A0F"/>
    <w:rsid w:val="006A0B36"/>
    <w:rsid w:val="006C027B"/>
    <w:rsid w:val="006C1F10"/>
    <w:rsid w:val="006C2890"/>
    <w:rsid w:val="006D3217"/>
    <w:rsid w:val="006D353A"/>
    <w:rsid w:val="006E64A6"/>
    <w:rsid w:val="006F17E1"/>
    <w:rsid w:val="006F2FDA"/>
    <w:rsid w:val="006F59D4"/>
    <w:rsid w:val="00701C15"/>
    <w:rsid w:val="00702E12"/>
    <w:rsid w:val="00716BC6"/>
    <w:rsid w:val="00717D4B"/>
    <w:rsid w:val="0073215B"/>
    <w:rsid w:val="00746094"/>
    <w:rsid w:val="00757497"/>
    <w:rsid w:val="0076674C"/>
    <w:rsid w:val="007754EF"/>
    <w:rsid w:val="00776BC1"/>
    <w:rsid w:val="0079723E"/>
    <w:rsid w:val="007A1881"/>
    <w:rsid w:val="007B2008"/>
    <w:rsid w:val="007B3F4E"/>
    <w:rsid w:val="007B4318"/>
    <w:rsid w:val="007C0B0E"/>
    <w:rsid w:val="007D3AA1"/>
    <w:rsid w:val="007E3F41"/>
    <w:rsid w:val="007E6AD8"/>
    <w:rsid w:val="007F0CD0"/>
    <w:rsid w:val="00803FD6"/>
    <w:rsid w:val="008130D0"/>
    <w:rsid w:val="00813B1C"/>
    <w:rsid w:val="00824BF9"/>
    <w:rsid w:val="008322DC"/>
    <w:rsid w:val="008510C7"/>
    <w:rsid w:val="008649B3"/>
    <w:rsid w:val="00873ACB"/>
    <w:rsid w:val="008747F7"/>
    <w:rsid w:val="00874D10"/>
    <w:rsid w:val="008A0B54"/>
    <w:rsid w:val="008A3ABD"/>
    <w:rsid w:val="008C25BE"/>
    <w:rsid w:val="008C5E09"/>
    <w:rsid w:val="008D0EDC"/>
    <w:rsid w:val="008D2EA5"/>
    <w:rsid w:val="008D32CA"/>
    <w:rsid w:val="008D3305"/>
    <w:rsid w:val="008D449B"/>
    <w:rsid w:val="008D476F"/>
    <w:rsid w:val="008D6D6F"/>
    <w:rsid w:val="008E4B2D"/>
    <w:rsid w:val="00907BD7"/>
    <w:rsid w:val="00916AE7"/>
    <w:rsid w:val="00926BAA"/>
    <w:rsid w:val="00930551"/>
    <w:rsid w:val="00933560"/>
    <w:rsid w:val="0093551A"/>
    <w:rsid w:val="00944561"/>
    <w:rsid w:val="00950B2A"/>
    <w:rsid w:val="00954EAB"/>
    <w:rsid w:val="00961E13"/>
    <w:rsid w:val="00966FE9"/>
    <w:rsid w:val="00975AA0"/>
    <w:rsid w:val="009A4A21"/>
    <w:rsid w:val="009A5FC1"/>
    <w:rsid w:val="009B26F5"/>
    <w:rsid w:val="009B282D"/>
    <w:rsid w:val="009B4C12"/>
    <w:rsid w:val="009C451F"/>
    <w:rsid w:val="009E270A"/>
    <w:rsid w:val="00A1057A"/>
    <w:rsid w:val="00A37338"/>
    <w:rsid w:val="00A37E10"/>
    <w:rsid w:val="00A53264"/>
    <w:rsid w:val="00A53CBE"/>
    <w:rsid w:val="00A5790E"/>
    <w:rsid w:val="00A62CE0"/>
    <w:rsid w:val="00A62F2B"/>
    <w:rsid w:val="00A92CF5"/>
    <w:rsid w:val="00AA5BF8"/>
    <w:rsid w:val="00AD29D6"/>
    <w:rsid w:val="00AD6D8C"/>
    <w:rsid w:val="00AE1763"/>
    <w:rsid w:val="00B03040"/>
    <w:rsid w:val="00B2514B"/>
    <w:rsid w:val="00B36ECA"/>
    <w:rsid w:val="00B3750F"/>
    <w:rsid w:val="00B45EB5"/>
    <w:rsid w:val="00B53BE9"/>
    <w:rsid w:val="00B57B25"/>
    <w:rsid w:val="00B80392"/>
    <w:rsid w:val="00B86A17"/>
    <w:rsid w:val="00B95B58"/>
    <w:rsid w:val="00BA3BFB"/>
    <w:rsid w:val="00BA765C"/>
    <w:rsid w:val="00BB06D6"/>
    <w:rsid w:val="00BB3ACB"/>
    <w:rsid w:val="00BB4A5D"/>
    <w:rsid w:val="00BC44CA"/>
    <w:rsid w:val="00BC5563"/>
    <w:rsid w:val="00BF3CC2"/>
    <w:rsid w:val="00BF4DAF"/>
    <w:rsid w:val="00BF671C"/>
    <w:rsid w:val="00C15392"/>
    <w:rsid w:val="00C20F43"/>
    <w:rsid w:val="00C26DBA"/>
    <w:rsid w:val="00C314A4"/>
    <w:rsid w:val="00C402B7"/>
    <w:rsid w:val="00C50C04"/>
    <w:rsid w:val="00C5648A"/>
    <w:rsid w:val="00C67235"/>
    <w:rsid w:val="00C71876"/>
    <w:rsid w:val="00C801F4"/>
    <w:rsid w:val="00C81647"/>
    <w:rsid w:val="00C9353A"/>
    <w:rsid w:val="00CA0AF4"/>
    <w:rsid w:val="00CA2CCC"/>
    <w:rsid w:val="00CB5F15"/>
    <w:rsid w:val="00D01E7B"/>
    <w:rsid w:val="00D200D6"/>
    <w:rsid w:val="00D33C20"/>
    <w:rsid w:val="00D354C5"/>
    <w:rsid w:val="00D42B40"/>
    <w:rsid w:val="00D50500"/>
    <w:rsid w:val="00D51799"/>
    <w:rsid w:val="00D5644E"/>
    <w:rsid w:val="00D62242"/>
    <w:rsid w:val="00D63AB2"/>
    <w:rsid w:val="00DA3CA9"/>
    <w:rsid w:val="00DA559C"/>
    <w:rsid w:val="00DB257B"/>
    <w:rsid w:val="00DC1DCF"/>
    <w:rsid w:val="00DC31C8"/>
    <w:rsid w:val="00DC6ED9"/>
    <w:rsid w:val="00DC7543"/>
    <w:rsid w:val="00DE28A9"/>
    <w:rsid w:val="00DF6D95"/>
    <w:rsid w:val="00E05B6A"/>
    <w:rsid w:val="00E05F1A"/>
    <w:rsid w:val="00E066C3"/>
    <w:rsid w:val="00E1045E"/>
    <w:rsid w:val="00E3420F"/>
    <w:rsid w:val="00E479FD"/>
    <w:rsid w:val="00E56F74"/>
    <w:rsid w:val="00E72852"/>
    <w:rsid w:val="00E73134"/>
    <w:rsid w:val="00E86279"/>
    <w:rsid w:val="00E86611"/>
    <w:rsid w:val="00EC30AF"/>
    <w:rsid w:val="00EE6CED"/>
    <w:rsid w:val="00EF45A2"/>
    <w:rsid w:val="00F02890"/>
    <w:rsid w:val="00F02B34"/>
    <w:rsid w:val="00F1342F"/>
    <w:rsid w:val="00F13FC9"/>
    <w:rsid w:val="00F36489"/>
    <w:rsid w:val="00F471F8"/>
    <w:rsid w:val="00F86F91"/>
    <w:rsid w:val="00F9163D"/>
    <w:rsid w:val="00F96204"/>
    <w:rsid w:val="00FB72C1"/>
    <w:rsid w:val="00FC735C"/>
    <w:rsid w:val="00FC79A6"/>
    <w:rsid w:val="00FD3267"/>
    <w:rsid w:val="00FD510F"/>
    <w:rsid w:val="00FE5880"/>
    <w:rsid w:val="00FF56A8"/>
    <w:rsid w:val="00FF70D8"/>
    <w:rsid w:val="01897CF4"/>
    <w:rsid w:val="01E404C3"/>
    <w:rsid w:val="029B14C1"/>
    <w:rsid w:val="030C241A"/>
    <w:rsid w:val="0322777E"/>
    <w:rsid w:val="03DC05C3"/>
    <w:rsid w:val="03EF38FC"/>
    <w:rsid w:val="04472838"/>
    <w:rsid w:val="044C2AD6"/>
    <w:rsid w:val="044F291C"/>
    <w:rsid w:val="047C10D6"/>
    <w:rsid w:val="04826186"/>
    <w:rsid w:val="04F2709D"/>
    <w:rsid w:val="052D5B0A"/>
    <w:rsid w:val="05BD1947"/>
    <w:rsid w:val="05DA6FC9"/>
    <w:rsid w:val="05E542A8"/>
    <w:rsid w:val="061724CA"/>
    <w:rsid w:val="062561AD"/>
    <w:rsid w:val="06914AFC"/>
    <w:rsid w:val="06C4336A"/>
    <w:rsid w:val="07133EB0"/>
    <w:rsid w:val="072C1C96"/>
    <w:rsid w:val="07712B7D"/>
    <w:rsid w:val="078F698E"/>
    <w:rsid w:val="07955570"/>
    <w:rsid w:val="087A1AEA"/>
    <w:rsid w:val="09DD419B"/>
    <w:rsid w:val="0B487E1B"/>
    <w:rsid w:val="0B700132"/>
    <w:rsid w:val="0B9F6CD1"/>
    <w:rsid w:val="0BA55EAF"/>
    <w:rsid w:val="0BAA24F2"/>
    <w:rsid w:val="0C0F2495"/>
    <w:rsid w:val="0C5245B4"/>
    <w:rsid w:val="0CC86B51"/>
    <w:rsid w:val="0D682B6F"/>
    <w:rsid w:val="0DD63432"/>
    <w:rsid w:val="0E0C15C7"/>
    <w:rsid w:val="0E2B1596"/>
    <w:rsid w:val="0E8D73E1"/>
    <w:rsid w:val="0F173A6E"/>
    <w:rsid w:val="0F76197A"/>
    <w:rsid w:val="0F8B6E9C"/>
    <w:rsid w:val="0FA00235"/>
    <w:rsid w:val="0FE672B6"/>
    <w:rsid w:val="10163A00"/>
    <w:rsid w:val="10CC5A4C"/>
    <w:rsid w:val="10F85B72"/>
    <w:rsid w:val="11BD34D4"/>
    <w:rsid w:val="121F00A8"/>
    <w:rsid w:val="12714363"/>
    <w:rsid w:val="12793DF8"/>
    <w:rsid w:val="12941AF3"/>
    <w:rsid w:val="12BC50AB"/>
    <w:rsid w:val="12FE55DA"/>
    <w:rsid w:val="13321C4A"/>
    <w:rsid w:val="134E0E50"/>
    <w:rsid w:val="134E54D6"/>
    <w:rsid w:val="142D6A43"/>
    <w:rsid w:val="146062D1"/>
    <w:rsid w:val="15CF07A2"/>
    <w:rsid w:val="16415B69"/>
    <w:rsid w:val="16632F92"/>
    <w:rsid w:val="170C1546"/>
    <w:rsid w:val="17423748"/>
    <w:rsid w:val="178261B7"/>
    <w:rsid w:val="18156448"/>
    <w:rsid w:val="186A0054"/>
    <w:rsid w:val="189E5349"/>
    <w:rsid w:val="18DD1B9A"/>
    <w:rsid w:val="18E878A2"/>
    <w:rsid w:val="19455E01"/>
    <w:rsid w:val="194728C5"/>
    <w:rsid w:val="19D903BD"/>
    <w:rsid w:val="1A1C02F0"/>
    <w:rsid w:val="1A372C87"/>
    <w:rsid w:val="1A4E2BAD"/>
    <w:rsid w:val="1AAC0B3B"/>
    <w:rsid w:val="1B622B6F"/>
    <w:rsid w:val="1B6C06FF"/>
    <w:rsid w:val="1B814FBC"/>
    <w:rsid w:val="1B995E68"/>
    <w:rsid w:val="1BB20927"/>
    <w:rsid w:val="1BE35203"/>
    <w:rsid w:val="1C3D37AC"/>
    <w:rsid w:val="1C48339B"/>
    <w:rsid w:val="1CAE1D48"/>
    <w:rsid w:val="1CCF2E9B"/>
    <w:rsid w:val="1D4955B2"/>
    <w:rsid w:val="1D6D0562"/>
    <w:rsid w:val="1D8A1C10"/>
    <w:rsid w:val="1DFC4605"/>
    <w:rsid w:val="1ECE323B"/>
    <w:rsid w:val="1FBE5561"/>
    <w:rsid w:val="1FC35689"/>
    <w:rsid w:val="1FED2AFE"/>
    <w:rsid w:val="208044D3"/>
    <w:rsid w:val="20BD162C"/>
    <w:rsid w:val="20FC6A46"/>
    <w:rsid w:val="20FF7B73"/>
    <w:rsid w:val="210857A9"/>
    <w:rsid w:val="250B1E15"/>
    <w:rsid w:val="254654D8"/>
    <w:rsid w:val="2583495D"/>
    <w:rsid w:val="25B654E6"/>
    <w:rsid w:val="261B15D5"/>
    <w:rsid w:val="261E3E3A"/>
    <w:rsid w:val="265B1E82"/>
    <w:rsid w:val="26A101DE"/>
    <w:rsid w:val="28022D85"/>
    <w:rsid w:val="28085ED0"/>
    <w:rsid w:val="28644FD7"/>
    <w:rsid w:val="28885AFA"/>
    <w:rsid w:val="28CB2F17"/>
    <w:rsid w:val="29147CE3"/>
    <w:rsid w:val="295B1178"/>
    <w:rsid w:val="2A11533C"/>
    <w:rsid w:val="2A361409"/>
    <w:rsid w:val="2A525C77"/>
    <w:rsid w:val="2A755A70"/>
    <w:rsid w:val="2BBD712C"/>
    <w:rsid w:val="2C013076"/>
    <w:rsid w:val="2CBC4002"/>
    <w:rsid w:val="2D1D4C15"/>
    <w:rsid w:val="2DF45317"/>
    <w:rsid w:val="2FC60242"/>
    <w:rsid w:val="30160BC9"/>
    <w:rsid w:val="301F1824"/>
    <w:rsid w:val="30BA478A"/>
    <w:rsid w:val="31957C2F"/>
    <w:rsid w:val="32D64F65"/>
    <w:rsid w:val="334B5A9D"/>
    <w:rsid w:val="33895244"/>
    <w:rsid w:val="33B237AA"/>
    <w:rsid w:val="34166FAB"/>
    <w:rsid w:val="348A0DB1"/>
    <w:rsid w:val="350532A8"/>
    <w:rsid w:val="359704FE"/>
    <w:rsid w:val="367C0DF4"/>
    <w:rsid w:val="3697248C"/>
    <w:rsid w:val="36D07237"/>
    <w:rsid w:val="36D44255"/>
    <w:rsid w:val="37EA6EF7"/>
    <w:rsid w:val="38434F52"/>
    <w:rsid w:val="385B303E"/>
    <w:rsid w:val="38950BD0"/>
    <w:rsid w:val="38A122F3"/>
    <w:rsid w:val="3A7506AB"/>
    <w:rsid w:val="3AE206E0"/>
    <w:rsid w:val="3AEC652F"/>
    <w:rsid w:val="3AEE4253"/>
    <w:rsid w:val="3C5E2E9A"/>
    <w:rsid w:val="3D7412D5"/>
    <w:rsid w:val="3D8F6765"/>
    <w:rsid w:val="3E027D83"/>
    <w:rsid w:val="3F0B3447"/>
    <w:rsid w:val="3F51159C"/>
    <w:rsid w:val="3F922E94"/>
    <w:rsid w:val="402003A4"/>
    <w:rsid w:val="40C07A17"/>
    <w:rsid w:val="40E34F77"/>
    <w:rsid w:val="421F22AC"/>
    <w:rsid w:val="4248245A"/>
    <w:rsid w:val="426D76DC"/>
    <w:rsid w:val="432650CB"/>
    <w:rsid w:val="443E7683"/>
    <w:rsid w:val="44D666EC"/>
    <w:rsid w:val="453F33D6"/>
    <w:rsid w:val="455C03BA"/>
    <w:rsid w:val="45640E6E"/>
    <w:rsid w:val="45860ABA"/>
    <w:rsid w:val="45C6510D"/>
    <w:rsid w:val="46027EB2"/>
    <w:rsid w:val="46423376"/>
    <w:rsid w:val="46913D1B"/>
    <w:rsid w:val="471A4804"/>
    <w:rsid w:val="47D23AB9"/>
    <w:rsid w:val="47E03FC5"/>
    <w:rsid w:val="48A94149"/>
    <w:rsid w:val="48F538B8"/>
    <w:rsid w:val="49044842"/>
    <w:rsid w:val="4930041D"/>
    <w:rsid w:val="4A452FDD"/>
    <w:rsid w:val="4A7951A9"/>
    <w:rsid w:val="4B47631C"/>
    <w:rsid w:val="4B5A2AD4"/>
    <w:rsid w:val="4D935E52"/>
    <w:rsid w:val="4DB609DA"/>
    <w:rsid w:val="4F813F80"/>
    <w:rsid w:val="50127D1B"/>
    <w:rsid w:val="503330A9"/>
    <w:rsid w:val="50D432A0"/>
    <w:rsid w:val="50E718F3"/>
    <w:rsid w:val="529D30BD"/>
    <w:rsid w:val="53247EB8"/>
    <w:rsid w:val="533C01CC"/>
    <w:rsid w:val="54526928"/>
    <w:rsid w:val="547A7039"/>
    <w:rsid w:val="548A1EEF"/>
    <w:rsid w:val="54A06032"/>
    <w:rsid w:val="550C0AB8"/>
    <w:rsid w:val="55975980"/>
    <w:rsid w:val="55A25A7F"/>
    <w:rsid w:val="5604465A"/>
    <w:rsid w:val="561A1EB0"/>
    <w:rsid w:val="5715210C"/>
    <w:rsid w:val="57172B80"/>
    <w:rsid w:val="57216965"/>
    <w:rsid w:val="57B432AA"/>
    <w:rsid w:val="57C122D8"/>
    <w:rsid w:val="5813271F"/>
    <w:rsid w:val="58A077E3"/>
    <w:rsid w:val="59046C6B"/>
    <w:rsid w:val="592A0B4E"/>
    <w:rsid w:val="59F4427E"/>
    <w:rsid w:val="59F86ADD"/>
    <w:rsid w:val="5A3A1A45"/>
    <w:rsid w:val="5A421E75"/>
    <w:rsid w:val="5A9160BF"/>
    <w:rsid w:val="5B085C6A"/>
    <w:rsid w:val="5B725A66"/>
    <w:rsid w:val="5C807DC2"/>
    <w:rsid w:val="5CE5366A"/>
    <w:rsid w:val="5DA665D3"/>
    <w:rsid w:val="5F1872FD"/>
    <w:rsid w:val="60BE0FE5"/>
    <w:rsid w:val="60DE4B76"/>
    <w:rsid w:val="61286E82"/>
    <w:rsid w:val="618360DE"/>
    <w:rsid w:val="61F2362C"/>
    <w:rsid w:val="61F45859"/>
    <w:rsid w:val="626B3AC1"/>
    <w:rsid w:val="629D0E32"/>
    <w:rsid w:val="62C2442B"/>
    <w:rsid w:val="63311684"/>
    <w:rsid w:val="639C521B"/>
    <w:rsid w:val="63E36DA2"/>
    <w:rsid w:val="63F122A7"/>
    <w:rsid w:val="64023228"/>
    <w:rsid w:val="643D4C88"/>
    <w:rsid w:val="647028F3"/>
    <w:rsid w:val="64D34002"/>
    <w:rsid w:val="64DD0284"/>
    <w:rsid w:val="653861F7"/>
    <w:rsid w:val="65466CF6"/>
    <w:rsid w:val="65564C16"/>
    <w:rsid w:val="66911C9F"/>
    <w:rsid w:val="67C12CCB"/>
    <w:rsid w:val="67E5180D"/>
    <w:rsid w:val="6814687A"/>
    <w:rsid w:val="683D6265"/>
    <w:rsid w:val="688A5454"/>
    <w:rsid w:val="6894199F"/>
    <w:rsid w:val="69473256"/>
    <w:rsid w:val="694743A9"/>
    <w:rsid w:val="69500160"/>
    <w:rsid w:val="696302EA"/>
    <w:rsid w:val="696E2D0A"/>
    <w:rsid w:val="699F4B62"/>
    <w:rsid w:val="6A4778D2"/>
    <w:rsid w:val="6A553879"/>
    <w:rsid w:val="6A5D10CB"/>
    <w:rsid w:val="6AD744D7"/>
    <w:rsid w:val="6B3817B3"/>
    <w:rsid w:val="6BB4275E"/>
    <w:rsid w:val="6BF751F2"/>
    <w:rsid w:val="6C7F2EFF"/>
    <w:rsid w:val="6C9F5CB3"/>
    <w:rsid w:val="6D693DA2"/>
    <w:rsid w:val="6E3164F8"/>
    <w:rsid w:val="6EF419B6"/>
    <w:rsid w:val="6F6A52E7"/>
    <w:rsid w:val="6FB0454E"/>
    <w:rsid w:val="6FE42F31"/>
    <w:rsid w:val="70F85B1A"/>
    <w:rsid w:val="717E2F45"/>
    <w:rsid w:val="71935C16"/>
    <w:rsid w:val="722C3B1B"/>
    <w:rsid w:val="728C5318"/>
    <w:rsid w:val="729B104F"/>
    <w:rsid w:val="731E62C5"/>
    <w:rsid w:val="734D28CD"/>
    <w:rsid w:val="73D40FCB"/>
    <w:rsid w:val="746A4B51"/>
    <w:rsid w:val="74900CC5"/>
    <w:rsid w:val="7493004E"/>
    <w:rsid w:val="74F52A05"/>
    <w:rsid w:val="750C3774"/>
    <w:rsid w:val="75224160"/>
    <w:rsid w:val="756A7650"/>
    <w:rsid w:val="75BC3E96"/>
    <w:rsid w:val="769A6452"/>
    <w:rsid w:val="76CF12EF"/>
    <w:rsid w:val="76F67220"/>
    <w:rsid w:val="777D3117"/>
    <w:rsid w:val="77EC10A0"/>
    <w:rsid w:val="78453936"/>
    <w:rsid w:val="78B742EA"/>
    <w:rsid w:val="790979AA"/>
    <w:rsid w:val="79D13F02"/>
    <w:rsid w:val="7A9E13EF"/>
    <w:rsid w:val="7B8309A3"/>
    <w:rsid w:val="7C0B4F24"/>
    <w:rsid w:val="7C387328"/>
    <w:rsid w:val="7C5C2D23"/>
    <w:rsid w:val="7C975CD7"/>
    <w:rsid w:val="7D6765BB"/>
    <w:rsid w:val="7D714165"/>
    <w:rsid w:val="7E124952"/>
    <w:rsid w:val="7E1E05A9"/>
    <w:rsid w:val="7EDC53F9"/>
    <w:rsid w:val="7F004BCD"/>
    <w:rsid w:val="7F5E151C"/>
    <w:rsid w:val="7F5F2ADC"/>
    <w:rsid w:val="7FA8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黑体" w:hAnsi="黑体" w:eastAsia="黑体"/>
      <w:bCs/>
      <w:kern w:val="44"/>
      <w:sz w:val="30"/>
    </w:rPr>
  </w:style>
  <w:style w:type="paragraph" w:styleId="3">
    <w:name w:val="heading 2"/>
    <w:basedOn w:val="1"/>
    <w:next w:val="4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黑体" w:hAnsi="黑体" w:eastAsia="黑体"/>
      <w:bCs/>
      <w:sz w:val="28"/>
    </w:rPr>
  </w:style>
  <w:style w:type="paragraph" w:styleId="5">
    <w:name w:val="heading 3"/>
    <w:basedOn w:val="1"/>
    <w:next w:val="1"/>
    <w:link w:val="32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黑体" w:hAnsi="黑体" w:eastAsia="黑体"/>
      <w:bCs/>
      <w:sz w:val="24"/>
      <w:szCs w:val="32"/>
    </w:rPr>
  </w:style>
  <w:style w:type="paragraph" w:styleId="6">
    <w:name w:val="heading 4"/>
    <w:basedOn w:val="1"/>
    <w:next w:val="1"/>
    <w:link w:val="33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4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35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36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37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38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semiHidden/>
    <w:unhideWhenUsed/>
    <w:uiPriority w:val="1"/>
  </w:style>
  <w:style w:type="table" w:default="1" w:styleId="2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</w:rPr>
  </w:style>
  <w:style w:type="paragraph" w:styleId="13">
    <w:name w:val="Body Text Indent"/>
    <w:basedOn w:val="1"/>
    <w:link w:val="39"/>
    <w:qFormat/>
    <w:uiPriority w:val="0"/>
    <w:pPr>
      <w:spacing w:line="360" w:lineRule="auto"/>
      <w:ind w:left="425" w:firstLine="425"/>
    </w:pPr>
    <w:rPr>
      <w:rFonts w:ascii="Arial" w:hAnsi="Arial"/>
      <w:szCs w:val="20"/>
    </w:rPr>
  </w:style>
  <w:style w:type="paragraph" w:styleId="14">
    <w:name w:val="toc 5"/>
    <w:basedOn w:val="1"/>
    <w:next w:val="1"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</w:rPr>
  </w:style>
  <w:style w:type="paragraph" w:styleId="15">
    <w:name w:val="toc 3"/>
    <w:basedOn w:val="1"/>
    <w:next w:val="1"/>
    <w:qFormat/>
    <w:uiPriority w:val="39"/>
    <w:pPr>
      <w:ind w:left="840" w:leftChars="400"/>
    </w:pPr>
  </w:style>
  <w:style w:type="paragraph" w:styleId="16">
    <w:name w:val="toc 8"/>
    <w:basedOn w:val="1"/>
    <w:next w:val="1"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</w:rPr>
  </w:style>
  <w:style w:type="paragraph" w:styleId="17">
    <w:name w:val="Date"/>
    <w:basedOn w:val="1"/>
    <w:next w:val="1"/>
    <w:link w:val="41"/>
    <w:qFormat/>
    <w:uiPriority w:val="0"/>
    <w:pPr>
      <w:ind w:left="100" w:leftChars="2500"/>
    </w:pPr>
  </w:style>
  <w:style w:type="paragraph" w:styleId="18">
    <w:name w:val="footer"/>
    <w:basedOn w:val="1"/>
    <w:qFormat/>
    <w:uiPriority w:val="0"/>
    <w:pPr>
      <w:tabs>
        <w:tab w:val="center" w:pos="4320"/>
        <w:tab w:val="right" w:pos="8640"/>
      </w:tabs>
      <w:snapToGrid w:val="0"/>
      <w:jc w:val="left"/>
    </w:pPr>
    <w:rPr>
      <w:sz w:val="18"/>
    </w:rPr>
  </w:style>
  <w:style w:type="paragraph" w:styleId="19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qFormat/>
    <w:uiPriority w:val="39"/>
  </w:style>
  <w:style w:type="paragraph" w:styleId="21">
    <w:name w:val="toc 4"/>
    <w:basedOn w:val="1"/>
    <w:next w:val="1"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</w:rPr>
  </w:style>
  <w:style w:type="paragraph" w:styleId="22">
    <w:name w:val="toc 6"/>
    <w:basedOn w:val="1"/>
    <w:next w:val="1"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</w:rPr>
  </w:style>
  <w:style w:type="paragraph" w:styleId="23">
    <w:name w:val="toc 2"/>
    <w:basedOn w:val="1"/>
    <w:next w:val="1"/>
    <w:qFormat/>
    <w:uiPriority w:val="39"/>
    <w:pPr>
      <w:tabs>
        <w:tab w:val="left" w:pos="1050"/>
        <w:tab w:val="right" w:leader="dot" w:pos="8018"/>
      </w:tabs>
      <w:ind w:left="420" w:leftChars="200"/>
    </w:pPr>
  </w:style>
  <w:style w:type="paragraph" w:styleId="24">
    <w:name w:val="toc 9"/>
    <w:basedOn w:val="1"/>
    <w:next w:val="1"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</w:rPr>
  </w:style>
  <w:style w:type="paragraph" w:styleId="2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6">
    <w:name w:val="index 1"/>
    <w:basedOn w:val="1"/>
    <w:next w:val="1"/>
    <w:qFormat/>
    <w:uiPriority w:val="0"/>
    <w:pPr>
      <w:spacing w:line="360" w:lineRule="auto"/>
      <w:outlineLvl w:val="0"/>
    </w:pPr>
    <w:rPr>
      <w:color w:val="000000"/>
      <w:sz w:val="24"/>
    </w:rPr>
  </w:style>
  <w:style w:type="character" w:styleId="29">
    <w:name w:val="page number"/>
    <w:basedOn w:val="28"/>
    <w:qFormat/>
    <w:uiPriority w:val="0"/>
  </w:style>
  <w:style w:type="character" w:styleId="30">
    <w:name w:val="Hyperlink"/>
    <w:basedOn w:val="2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31">
    <w:name w:val="页眉 Char"/>
    <w:basedOn w:val="28"/>
    <w:link w:val="19"/>
    <w:qFormat/>
    <w:uiPriority w:val="0"/>
    <w:rPr>
      <w:kern w:val="2"/>
      <w:sz w:val="18"/>
      <w:szCs w:val="18"/>
    </w:rPr>
  </w:style>
  <w:style w:type="character" w:customStyle="1" w:styleId="32">
    <w:name w:val="标题 3 Char"/>
    <w:basedOn w:val="28"/>
    <w:link w:val="5"/>
    <w:qFormat/>
    <w:uiPriority w:val="0"/>
    <w:rPr>
      <w:rFonts w:ascii="黑体" w:hAnsi="黑体" w:eastAsia="黑体"/>
      <w:bCs/>
      <w:kern w:val="2"/>
      <w:sz w:val="24"/>
      <w:szCs w:val="32"/>
    </w:rPr>
  </w:style>
  <w:style w:type="character" w:customStyle="1" w:styleId="33">
    <w:name w:val="标题 4 Char"/>
    <w:basedOn w:val="28"/>
    <w:link w:val="6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4">
    <w:name w:val="标题 5 Char"/>
    <w:basedOn w:val="28"/>
    <w:link w:val="7"/>
    <w:semiHidden/>
    <w:qFormat/>
    <w:uiPriority w:val="0"/>
    <w:rPr>
      <w:b/>
      <w:bCs/>
      <w:kern w:val="2"/>
      <w:sz w:val="28"/>
      <w:szCs w:val="28"/>
    </w:rPr>
  </w:style>
  <w:style w:type="character" w:customStyle="1" w:styleId="35">
    <w:name w:val="标题 6 Char"/>
    <w:basedOn w:val="28"/>
    <w:link w:val="8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Char"/>
    <w:basedOn w:val="28"/>
    <w:link w:val="9"/>
    <w:semiHidden/>
    <w:qFormat/>
    <w:uiPriority w:val="0"/>
    <w:rPr>
      <w:b/>
      <w:bCs/>
      <w:kern w:val="2"/>
      <w:sz w:val="24"/>
      <w:szCs w:val="24"/>
    </w:rPr>
  </w:style>
  <w:style w:type="character" w:customStyle="1" w:styleId="37">
    <w:name w:val="标题 8 Char"/>
    <w:basedOn w:val="28"/>
    <w:link w:val="10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Char"/>
    <w:basedOn w:val="28"/>
    <w:link w:val="11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39">
    <w:name w:val="正文文本缩进 Char"/>
    <w:basedOn w:val="28"/>
    <w:link w:val="13"/>
    <w:qFormat/>
    <w:uiPriority w:val="0"/>
    <w:rPr>
      <w:rFonts w:ascii="Arial" w:hAnsi="Arial"/>
      <w:kern w:val="2"/>
      <w:sz w:val="21"/>
    </w:rPr>
  </w:style>
  <w:style w:type="paragraph" w:styleId="40">
    <w:name w:val="List Paragraph"/>
    <w:basedOn w:val="1"/>
    <w:qFormat/>
    <w:uiPriority w:val="99"/>
    <w:pPr>
      <w:ind w:firstLine="420" w:firstLineChars="200"/>
    </w:pPr>
  </w:style>
  <w:style w:type="character" w:customStyle="1" w:styleId="41">
    <w:name w:val="日期 Char"/>
    <w:basedOn w:val="28"/>
    <w:link w:val="17"/>
    <w:qFormat/>
    <w:uiPriority w:val="0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7" Type="http://schemas.openxmlformats.org/officeDocument/2006/relationships/fontTable" Target="fontTable.xml"/><Relationship Id="rId116" Type="http://schemas.openxmlformats.org/officeDocument/2006/relationships/numbering" Target="numbering.xml"/><Relationship Id="rId115" Type="http://schemas.openxmlformats.org/officeDocument/2006/relationships/customXml" Target="../customXml/item1.xml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3063</Words>
  <Characters>17464</Characters>
  <Lines>145</Lines>
  <Paragraphs>40</Paragraphs>
  <TotalTime>302</TotalTime>
  <ScaleCrop>false</ScaleCrop>
  <LinksUpToDate>false</LinksUpToDate>
  <CharactersWithSpaces>20487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2018-06-25T07:21:00Z</dcterms:created>
  <dc:creator>蓝流星梦</dc:creator>
  <cp:lastModifiedBy>kidman</cp:lastModifiedBy>
  <dcterms:modified xsi:type="dcterms:W3CDTF">2021-08-20T02:15:50Z</dcterms:modified>
  <cp:revision>256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E6261B15E08145CEB0A6FA61082FA9E0</vt:lpwstr>
  </property>
</Properties>
</file>