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52"/>
          <w:szCs w:val="28"/>
          <w:lang w:val="en-US" w:eastAsia="zh-CN"/>
        </w:rPr>
      </w:pPr>
      <w:r>
        <w:rPr>
          <w:rFonts w:hint="eastAsia"/>
          <w:b/>
          <w:bCs/>
          <w:sz w:val="52"/>
          <w:szCs w:val="28"/>
          <w:lang w:val="en-US" w:eastAsia="zh-CN"/>
        </w:rPr>
        <w:t>XXX公司</w:t>
      </w:r>
    </w:p>
    <w:p>
      <w:pPr>
        <w:jc w:val="center"/>
        <w:rPr>
          <w:rFonts w:hint="eastAsia" w:eastAsia="宋体"/>
          <w:b/>
          <w:bCs/>
          <w:sz w:val="36"/>
          <w:szCs w:val="32"/>
          <w:lang w:eastAsia="zh-CN"/>
        </w:rPr>
      </w:pPr>
      <w:r>
        <w:rPr>
          <w:rFonts w:hint="eastAsia"/>
          <w:sz w:val="40"/>
          <w:szCs w:val="36"/>
          <w:lang w:eastAsia="zh-CN"/>
        </w:rPr>
        <w:t>E-Smart企业能源管理平台</w:t>
      </w:r>
    </w:p>
    <w:p>
      <w:pPr>
        <w:pStyle w:val="3"/>
        <w:bidi w:val="0"/>
        <w:ind w:left="432" w:leftChars="0" w:hanging="432" w:firstLineChars="0"/>
        <w:rPr>
          <w:rFonts w:hint="default"/>
          <w:lang w:val="en-US" w:eastAsia="zh-CN"/>
        </w:rPr>
      </w:pPr>
      <w:bookmarkStart w:id="0" w:name="_Toc22974"/>
      <w:r>
        <w:rPr>
          <w:rFonts w:hint="eastAsia"/>
          <w:lang w:val="en-US" w:eastAsia="zh-CN"/>
        </w:rPr>
        <w:t>产品简介</w:t>
      </w:r>
    </w:p>
    <w:p>
      <w:pPr>
        <w:bidi w:val="0"/>
        <w:ind w:firstLine="420" w:firstLineChars="0"/>
        <w:rPr>
          <w:rFonts w:hint="default"/>
          <w:lang w:val="en-US" w:eastAsia="zh-CN"/>
        </w:rPr>
      </w:pPr>
      <w:r>
        <w:rPr>
          <w:rFonts w:hint="eastAsia"/>
          <w:lang w:eastAsia="zh-CN"/>
        </w:rPr>
        <w:t>E-Smart企业能源管理平台</w:t>
      </w:r>
      <w:r>
        <w:rPr>
          <w:rFonts w:hint="eastAsia"/>
        </w:rPr>
        <w:t>主要面向</w:t>
      </w:r>
      <w:r>
        <w:rPr>
          <w:rFonts w:hint="eastAsia"/>
          <w:lang w:val="en-US" w:eastAsia="zh-CN"/>
        </w:rPr>
        <w:t>工业</w:t>
      </w:r>
      <w:r>
        <w:rPr>
          <w:rFonts w:hint="eastAsia"/>
        </w:rPr>
        <w:t>企业，依托信息物理融合、大数据及物联网技术，针对用户多种能源使用需求，提供水、电、气、热等多能数据自动采集、远传、存储、预处理、统计分析等功能，</w:t>
      </w:r>
      <w:r>
        <w:rPr>
          <w:rFonts w:hint="eastAsia"/>
          <w:lang w:eastAsia="zh-CN"/>
        </w:rPr>
        <w:t>实现能源管理的</w:t>
      </w:r>
      <w:r>
        <w:rPr>
          <w:rFonts w:hint="eastAsia"/>
          <w:lang w:val="en-US" w:eastAsia="zh-CN"/>
        </w:rPr>
        <w:t>全生命周期过程管控</w:t>
      </w:r>
      <w:r>
        <w:rPr>
          <w:rFonts w:hint="eastAsia"/>
          <w:lang w:eastAsia="zh-CN"/>
        </w:rPr>
        <w:t>，提高能源管理的规范性，</w:t>
      </w:r>
      <w:r>
        <w:rPr>
          <w:rFonts w:hint="eastAsia"/>
        </w:rPr>
        <w:t>为企业能源规划、能源管理和经济运行提供</w:t>
      </w:r>
      <w:r>
        <w:rPr>
          <w:rFonts w:hint="eastAsia"/>
          <w:lang w:val="en-US" w:eastAsia="zh-CN"/>
        </w:rPr>
        <w:t>专业的一体化平台。</w:t>
      </w:r>
    </w:p>
    <w:p/>
    <w:p>
      <w:pPr>
        <w:rPr>
          <w:rFonts w:hint="default"/>
          <w:lang w:val="en-US" w:eastAsia="zh-CN"/>
        </w:rPr>
      </w:pPr>
      <w:r>
        <w:drawing>
          <wp:inline distT="0" distB="0" distL="114300" distR="114300">
            <wp:extent cx="6192520" cy="4180840"/>
            <wp:effectExtent l="0" t="0" r="10160" b="1016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8"/>
                    <a:stretch>
                      <a:fillRect/>
                    </a:stretch>
                  </pic:blipFill>
                  <pic:spPr>
                    <a:xfrm>
                      <a:off x="0" y="0"/>
                      <a:ext cx="6192520" cy="4180840"/>
                    </a:xfrm>
                    <a:prstGeom prst="rect">
                      <a:avLst/>
                    </a:prstGeom>
                    <a:noFill/>
                    <a:ln>
                      <a:noFill/>
                    </a:ln>
                  </pic:spPr>
                </pic:pic>
              </a:graphicData>
            </a:graphic>
          </wp:inline>
        </w:drawing>
      </w:r>
    </w:p>
    <w:p>
      <w:pPr>
        <w:pStyle w:val="3"/>
        <w:bidi w:val="0"/>
        <w:ind w:left="432" w:leftChars="0" w:hanging="432" w:firstLineChars="0"/>
      </w:pPr>
      <w:r>
        <w:rPr>
          <w:rFonts w:hint="eastAsia"/>
          <w:lang w:val="en-US" w:eastAsia="zh-CN"/>
        </w:rPr>
        <w:t>功能说明</w:t>
      </w:r>
    </w:p>
    <w:p>
      <w:pPr>
        <w:pStyle w:val="4"/>
        <w:bidi w:val="0"/>
      </w:pPr>
      <w:r>
        <w:rPr>
          <w:rFonts w:hint="eastAsia"/>
          <w:lang w:val="en-US" w:eastAsia="zh-CN"/>
        </w:rPr>
        <w:t>用户登录</w:t>
      </w:r>
    </w:p>
    <w:p>
      <w:pPr>
        <w:rPr>
          <w:rFonts w:hint="default" w:eastAsia="宋体"/>
          <w:lang w:val="en-US" w:eastAsia="zh-CN"/>
        </w:rPr>
      </w:pPr>
      <w:r>
        <w:rPr>
          <w:rFonts w:hint="eastAsia"/>
          <w:lang w:val="en-US" w:eastAsia="zh-CN"/>
        </w:rPr>
        <w:t>根据我司提供的用户账号进行系统登录</w:t>
      </w:r>
    </w:p>
    <w:p>
      <w:r>
        <w:drawing>
          <wp:inline distT="0" distB="0" distL="114300" distR="114300">
            <wp:extent cx="6188710" cy="3036570"/>
            <wp:effectExtent l="0" t="0" r="13970"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6188710" cy="3036570"/>
                    </a:xfrm>
                    <a:prstGeom prst="rect">
                      <a:avLst/>
                    </a:prstGeom>
                    <a:noFill/>
                    <a:ln>
                      <a:noFill/>
                    </a:ln>
                  </pic:spPr>
                </pic:pic>
              </a:graphicData>
            </a:graphic>
          </wp:inline>
        </w:drawing>
      </w:r>
    </w:p>
    <w:p>
      <w:pPr>
        <w:pStyle w:val="4"/>
        <w:bidi w:val="0"/>
      </w:pPr>
      <w:r>
        <w:rPr>
          <w:rFonts w:hint="eastAsia"/>
        </w:rPr>
        <w:t>能源管理</w:t>
      </w:r>
    </w:p>
    <w:p>
      <w:pPr>
        <w:pStyle w:val="5"/>
        <w:bidi w:val="0"/>
        <w:rPr>
          <w:rFonts w:hint="default"/>
          <w:lang w:val="en-US" w:eastAsia="zh-CN"/>
        </w:rPr>
      </w:pPr>
      <w:r>
        <w:rPr>
          <w:rFonts w:hint="eastAsia"/>
          <w:lang w:val="en-US" w:eastAsia="zh-CN"/>
        </w:rPr>
        <w:t>能源概览</w:t>
      </w:r>
    </w:p>
    <w:p>
      <w:pPr>
        <w:pStyle w:val="6"/>
        <w:bidi w:val="0"/>
      </w:pPr>
      <w:r>
        <w:rPr>
          <w:rFonts w:hint="eastAsia"/>
        </w:rPr>
        <w:t>能源大屏</w:t>
      </w:r>
      <w:r>
        <w:rPr>
          <w:rFonts w:hint="eastAsia"/>
          <w:lang w:val="en-US" w:eastAsia="zh-CN"/>
        </w:rPr>
        <w:t>定制</w:t>
      </w:r>
      <w:r>
        <w:rPr>
          <w:rFonts w:hint="eastAsia"/>
        </w:rPr>
        <w:t>展示</w:t>
      </w:r>
    </w:p>
    <w:p>
      <w:pPr>
        <w:ind w:firstLine="420"/>
        <w:rPr>
          <w:rFonts w:hint="eastAsia"/>
          <w:lang w:val="en-US" w:eastAsia="zh-CN"/>
        </w:rPr>
      </w:pPr>
      <w:r>
        <w:rPr>
          <w:rFonts w:hint="eastAsia"/>
          <w:lang w:val="en-US" w:eastAsia="zh-CN"/>
        </w:rPr>
        <w:t>根据XXX企业需求，定制能源数字驾驶舱大屏，结合各</w:t>
      </w:r>
      <w:r>
        <w:rPr>
          <w:rFonts w:hint="eastAsia"/>
        </w:rPr>
        <w:t>能源</w:t>
      </w:r>
      <w:r>
        <w:rPr>
          <w:rFonts w:hint="eastAsia"/>
          <w:lang w:val="en-US" w:eastAsia="zh-CN"/>
        </w:rPr>
        <w:t>数据要素</w:t>
      </w:r>
      <w:r>
        <w:rPr>
          <w:rFonts w:hint="eastAsia"/>
        </w:rPr>
        <w:t>，</w:t>
      </w:r>
      <w:r>
        <w:rPr>
          <w:rFonts w:hint="eastAsia"/>
          <w:lang w:val="en-US" w:eastAsia="zh-CN"/>
        </w:rPr>
        <w:t>如能源地图、能耗占比、能耗同环比、能源开支、各介质能耗占比、能耗排行、碳排放总量等，</w:t>
      </w:r>
      <w:r>
        <w:rPr>
          <w:rFonts w:hint="eastAsia"/>
        </w:rPr>
        <w:t>实现企业</w:t>
      </w:r>
      <w:r>
        <w:rPr>
          <w:rFonts w:hint="eastAsia"/>
          <w:lang w:val="en-US" w:eastAsia="zh-CN"/>
        </w:rPr>
        <w:t>不同角色个性化的</w:t>
      </w:r>
      <w:r>
        <w:rPr>
          <w:rFonts w:hint="eastAsia"/>
        </w:rPr>
        <w:t>能源大</w:t>
      </w:r>
      <w:r>
        <w:rPr>
          <w:rFonts w:hint="eastAsia"/>
          <w:lang w:val="en-US" w:eastAsia="zh-CN"/>
        </w:rPr>
        <w:t>屏布局</w:t>
      </w:r>
      <w:r>
        <w:rPr>
          <w:rFonts w:hint="eastAsia"/>
        </w:rPr>
        <w:t>，</w:t>
      </w:r>
      <w:r>
        <w:rPr>
          <w:rFonts w:hint="eastAsia"/>
          <w:lang w:val="en-US" w:eastAsia="zh-CN"/>
        </w:rPr>
        <w:t xml:space="preserve">更有利于不同角色对数据直接把控，帮助企业追溯能源动向，引导企业能源决策。 </w:t>
      </w:r>
    </w:p>
    <w:p>
      <w:pPr>
        <w:jc w:val="center"/>
      </w:pPr>
      <w:r>
        <w:drawing>
          <wp:inline distT="0" distB="0" distL="114300" distR="114300">
            <wp:extent cx="5266690" cy="2734310"/>
            <wp:effectExtent l="0" t="0" r="6350" b="8890"/>
            <wp:docPr id="40" name="图片 40" descr="1f3f42dd5ccc9845b4086312d158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f3f42dd5ccc9845b4086312d158f9b"/>
                    <pic:cNvPicPr>
                      <a:picLocks noChangeAspect="1"/>
                    </pic:cNvPicPr>
                  </pic:nvPicPr>
                  <pic:blipFill>
                    <a:blip r:embed="rId10"/>
                    <a:srcRect t="7715"/>
                    <a:stretch>
                      <a:fillRect/>
                    </a:stretch>
                  </pic:blipFill>
                  <pic:spPr>
                    <a:xfrm>
                      <a:off x="0" y="0"/>
                      <a:ext cx="5266690" cy="2734310"/>
                    </a:xfrm>
                    <a:prstGeom prst="rect">
                      <a:avLst/>
                    </a:prstGeom>
                  </pic:spPr>
                </pic:pic>
              </a:graphicData>
            </a:graphic>
          </wp:inline>
        </w:drawing>
      </w:r>
    </w:p>
    <w:p>
      <w:pPr>
        <w:jc w:val="center"/>
        <w:rPr>
          <w:sz w:val="18"/>
          <w:szCs w:val="18"/>
        </w:rPr>
      </w:pPr>
      <w:r>
        <w:rPr>
          <w:rFonts w:hint="eastAsia"/>
          <w:sz w:val="18"/>
          <w:szCs w:val="18"/>
        </w:rPr>
        <w:t>图 大屏展示</w:t>
      </w:r>
    </w:p>
    <w:p>
      <w:pPr>
        <w:pStyle w:val="6"/>
        <w:bidi w:val="0"/>
      </w:pPr>
      <w:r>
        <w:rPr>
          <w:rFonts w:hint="eastAsia"/>
          <w:lang w:val="en-US" w:eastAsia="zh-CN"/>
        </w:rPr>
        <w:t>综合</w:t>
      </w:r>
      <w:r>
        <w:t>用能概览</w:t>
      </w:r>
      <w:r>
        <w:rPr>
          <w:rFonts w:hint="eastAsia"/>
          <w:lang w:eastAsia="zh-CN"/>
        </w:rPr>
        <w:t>（</w:t>
      </w:r>
      <w:r>
        <w:rPr>
          <w:rFonts w:hint="eastAsia"/>
          <w:lang w:val="en-US" w:eastAsia="zh-CN"/>
        </w:rPr>
        <w:t>Basic</w:t>
      </w:r>
      <w:r>
        <w:rPr>
          <w:rFonts w:hint="eastAsia"/>
          <w:lang w:eastAsia="zh-CN"/>
        </w:rPr>
        <w:t>）</w:t>
      </w:r>
    </w:p>
    <w:p>
      <w:pPr>
        <w:ind w:firstLine="420"/>
        <w:rPr>
          <w:rFonts w:hint="default" w:eastAsia="宋体"/>
          <w:lang w:val="en-US" w:eastAsia="zh-CN"/>
        </w:rPr>
      </w:pPr>
      <w:r>
        <w:rPr>
          <w:rFonts w:hint="eastAsia"/>
          <w:lang w:val="en-US" w:eastAsia="zh-CN"/>
        </w:rPr>
        <w:t>提供</w:t>
      </w:r>
      <w:r>
        <w:rPr>
          <w:rFonts w:hint="eastAsia" w:asciiTheme="minorEastAsia" w:hAnsiTheme="minorEastAsia"/>
          <w:lang w:val="en-US" w:eastAsia="zh-CN"/>
        </w:rPr>
        <w:t>XXX企业</w:t>
      </w:r>
      <w:r>
        <w:rPr>
          <w:rFonts w:hint="eastAsia"/>
        </w:rPr>
        <w:t>所辖范围内</w:t>
      </w:r>
      <w:r>
        <w:rPr>
          <w:rFonts w:hint="eastAsia"/>
          <w:lang w:val="en-US" w:eastAsia="zh-CN"/>
        </w:rPr>
        <w:t>提供全厂</w:t>
      </w:r>
      <w:r>
        <w:rPr>
          <w:rFonts w:hint="eastAsia"/>
          <w:lang w:eastAsia="zh-CN"/>
        </w:rPr>
        <w:t>水、电、气、</w:t>
      </w:r>
      <w:r>
        <w:rPr>
          <w:rFonts w:hint="eastAsia"/>
          <w:lang w:val="en-US" w:eastAsia="zh-CN"/>
        </w:rPr>
        <w:t>热各能源介质</w:t>
      </w:r>
      <w:r>
        <w:t>用能情况</w:t>
      </w:r>
      <w:r>
        <w:rPr>
          <w:rFonts w:hint="eastAsia"/>
          <w:lang w:val="en-US" w:eastAsia="zh-CN"/>
        </w:rPr>
        <w:t>以及能源费用</w:t>
      </w:r>
      <w:r>
        <w:rPr>
          <w:rFonts w:hint="eastAsia"/>
        </w:rPr>
        <w:t>的展示</w:t>
      </w:r>
      <w:r>
        <w:rPr>
          <w:rFonts w:hint="eastAsia"/>
          <w:lang w:eastAsia="zh-CN"/>
        </w:rPr>
        <w:t>，</w:t>
      </w:r>
      <w:r>
        <w:rPr>
          <w:rFonts w:hint="default"/>
          <w:lang w:val="en-US" w:eastAsia="zh-CN"/>
        </w:rPr>
        <w:t>包括用负荷分析、</w:t>
      </w:r>
      <w:r>
        <w:rPr>
          <w:rFonts w:hint="eastAsia"/>
          <w:lang w:val="en-US" w:eastAsia="zh-CN"/>
        </w:rPr>
        <w:t>能耗</w:t>
      </w:r>
      <w:r>
        <w:rPr>
          <w:rFonts w:hint="default"/>
          <w:lang w:val="en-US" w:eastAsia="zh-CN"/>
        </w:rPr>
        <w:t>同</w:t>
      </w:r>
      <w:r>
        <w:rPr>
          <w:rFonts w:hint="eastAsia"/>
          <w:lang w:val="en-US" w:eastAsia="zh-CN"/>
        </w:rPr>
        <w:t>环</w:t>
      </w:r>
      <w:r>
        <w:rPr>
          <w:rFonts w:hint="default"/>
          <w:lang w:val="en-US" w:eastAsia="zh-CN"/>
        </w:rPr>
        <w:t>比分析、</w:t>
      </w:r>
      <w:r>
        <w:rPr>
          <w:rFonts w:hint="eastAsia"/>
          <w:lang w:val="en-US" w:eastAsia="zh-CN"/>
        </w:rPr>
        <w:t>各介质能耗占比、越线告警、</w:t>
      </w:r>
      <w:r>
        <w:rPr>
          <w:rFonts w:hint="default"/>
          <w:lang w:val="en-US" w:eastAsia="zh-CN"/>
        </w:rPr>
        <w:t>峰平谷占比分析</w:t>
      </w:r>
      <w:r>
        <w:rPr>
          <w:rFonts w:hint="eastAsia"/>
          <w:lang w:val="en-US" w:eastAsia="zh-CN"/>
        </w:rPr>
        <w:t>等，一屏掌握能耗详情。</w:t>
      </w:r>
    </w:p>
    <w:p>
      <w:pPr>
        <w:jc w:val="center"/>
        <w:rPr>
          <w:sz w:val="18"/>
          <w:szCs w:val="18"/>
        </w:rPr>
      </w:pPr>
      <w:r>
        <w:rPr>
          <w:sz w:val="18"/>
          <w:szCs w:val="18"/>
        </w:rPr>
        <w:drawing>
          <wp:inline distT="0" distB="0" distL="114300" distR="114300">
            <wp:extent cx="5348605" cy="3008630"/>
            <wp:effectExtent l="0" t="0" r="635" b="8890"/>
            <wp:docPr id="30" name="图片 30" descr="用能概况-用电概况-深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用能概况-用电概况-深色"/>
                    <pic:cNvPicPr>
                      <a:picLocks noChangeAspect="1"/>
                    </pic:cNvPicPr>
                  </pic:nvPicPr>
                  <pic:blipFill>
                    <a:blip r:embed="rId11"/>
                    <a:stretch>
                      <a:fillRect/>
                    </a:stretch>
                  </pic:blipFill>
                  <pic:spPr>
                    <a:xfrm>
                      <a:off x="0" y="0"/>
                      <a:ext cx="5348605" cy="3008630"/>
                    </a:xfrm>
                    <a:prstGeom prst="rect">
                      <a:avLst/>
                    </a:prstGeom>
                  </pic:spPr>
                </pic:pic>
              </a:graphicData>
            </a:graphic>
          </wp:inline>
        </w:drawing>
      </w:r>
    </w:p>
    <w:p>
      <w:pPr>
        <w:jc w:val="center"/>
        <w:rPr>
          <w:sz w:val="18"/>
          <w:szCs w:val="18"/>
        </w:rPr>
      </w:pPr>
      <w:r>
        <w:rPr>
          <w:rFonts w:hint="eastAsia"/>
          <w:sz w:val="18"/>
          <w:szCs w:val="18"/>
        </w:rPr>
        <w:t>图 用电概况</w:t>
      </w:r>
    </w:p>
    <w:p>
      <w:pPr>
        <w:pStyle w:val="5"/>
        <w:bidi w:val="0"/>
      </w:pPr>
      <w:r>
        <w:rPr>
          <w:rFonts w:hint="eastAsia"/>
        </w:rPr>
        <w:t>用能监测</w:t>
      </w:r>
    </w:p>
    <w:p>
      <w:pPr>
        <w:pStyle w:val="6"/>
        <w:bidi w:val="0"/>
      </w:pPr>
      <w:r>
        <w:rPr>
          <w:rFonts w:hint="eastAsia"/>
        </w:rPr>
        <w:t>能流图</w:t>
      </w:r>
    </w:p>
    <w:p>
      <w:pPr>
        <w:ind w:firstLine="420"/>
      </w:pPr>
      <w:r>
        <w:rPr>
          <w:rFonts w:hint="eastAsia"/>
        </w:rPr>
        <w:t>能流图是为企业管理层提供能源流向的展示，直观形象地概括企业能源系统全貌。</w:t>
      </w:r>
    </w:p>
    <w:p>
      <w:pPr>
        <w:ind w:firstLine="420"/>
      </w:pPr>
      <w:r>
        <w:rPr>
          <w:rFonts w:hint="eastAsia"/>
        </w:rPr>
        <w:t>针对</w:t>
      </w:r>
      <w:r>
        <w:rPr>
          <w:rFonts w:hint="eastAsia"/>
          <w:lang w:val="en-US" w:eastAsia="zh-CN"/>
        </w:rPr>
        <w:t>XXX企业</w:t>
      </w:r>
      <w:r>
        <w:rPr>
          <w:rFonts w:hint="eastAsia"/>
        </w:rPr>
        <w:t>，我们规划从能源介质—&gt;空间站所—&gt;生产或设备设施三方组成，描述了企业的能源消费结构，反映企业在能源输入、分配、输送、使用等方面的数量平衡关系，可通过设定时间段，对各介质的具体能源的流向和用量进行查看比较，对能源流失的损耗进行分析，</w:t>
      </w:r>
      <w:r>
        <w:rPr>
          <w:rFonts w:hint="default"/>
          <w:lang w:val="en-US" w:eastAsia="zh-CN"/>
        </w:rPr>
        <w:t>辅助管理层</w:t>
      </w:r>
      <w:r>
        <w:rPr>
          <w:rFonts w:hint="eastAsia"/>
        </w:rPr>
        <w:t>为</w:t>
      </w:r>
      <w:r>
        <w:rPr>
          <w:rFonts w:hint="eastAsia"/>
          <w:lang w:val="en-US" w:eastAsia="zh-CN"/>
        </w:rPr>
        <w:t>企业</w:t>
      </w:r>
      <w:r>
        <w:rPr>
          <w:rFonts w:hint="eastAsia"/>
        </w:rPr>
        <w:t>管理者和运营者提供节能方向和途径宏观辅助决策</w:t>
      </w:r>
      <w:r>
        <w:rPr>
          <w:rFonts w:hint="eastAsia"/>
          <w:lang w:eastAsia="zh-CN"/>
        </w:rPr>
        <w:t>，</w:t>
      </w:r>
      <w:r>
        <w:rPr>
          <w:rFonts w:hint="default"/>
          <w:lang w:val="en-US" w:eastAsia="zh-CN"/>
        </w:rPr>
        <w:t>加强企业员工能耗节约意识。</w:t>
      </w:r>
    </w:p>
    <w:p>
      <w:pPr>
        <w:jc w:val="center"/>
        <w:rPr>
          <w:sz w:val="18"/>
          <w:szCs w:val="18"/>
        </w:rPr>
      </w:pPr>
      <w:r>
        <w:rPr>
          <w:rFonts w:hint="eastAsia"/>
          <w:sz w:val="18"/>
          <w:szCs w:val="18"/>
        </w:rPr>
        <w:drawing>
          <wp:inline distT="0" distB="0" distL="114300" distR="114300">
            <wp:extent cx="5266690" cy="2962910"/>
            <wp:effectExtent l="0" t="0" r="6350" b="8890"/>
            <wp:docPr id="36" name="图片 36" descr="4f6516ab9e1e907b4e14956c6981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f6516ab9e1e907b4e14956c6981a43"/>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jc w:val="center"/>
      </w:pPr>
      <w:r>
        <w:rPr>
          <w:rFonts w:hint="eastAsia"/>
          <w:sz w:val="18"/>
          <w:szCs w:val="18"/>
        </w:rPr>
        <w:t>图 能流图</w:t>
      </w:r>
    </w:p>
    <w:p>
      <w:pPr>
        <w:pStyle w:val="6"/>
        <w:bidi w:val="0"/>
        <w:rPr>
          <w:rFonts w:hint="default"/>
          <w:lang w:val="en-US" w:eastAsia="zh-CN"/>
        </w:rPr>
      </w:pPr>
      <w:r>
        <w:rPr>
          <w:rFonts w:hint="eastAsia"/>
          <w:lang w:val="en-US" w:eastAsia="zh-CN"/>
        </w:rPr>
        <w:t>能耗数据监测</w:t>
      </w:r>
      <w:r>
        <w:rPr>
          <w:rFonts w:hint="eastAsia"/>
          <w:lang w:eastAsia="zh-CN"/>
        </w:rPr>
        <w:t>（</w:t>
      </w:r>
      <w:r>
        <w:rPr>
          <w:rFonts w:hint="eastAsia"/>
          <w:lang w:val="en-US" w:eastAsia="zh-CN"/>
        </w:rPr>
        <w:t>Basic</w:t>
      </w:r>
      <w:r>
        <w:rPr>
          <w:rFonts w:hint="eastAsia"/>
          <w:lang w:eastAsia="zh-CN"/>
        </w:rPr>
        <w:t>）</w:t>
      </w:r>
    </w:p>
    <w:p>
      <w:pPr>
        <w:ind w:firstLine="420"/>
        <w:rPr>
          <w:rFonts w:hint="default" w:eastAsia="宋体"/>
          <w:lang w:val="en-US" w:eastAsia="zh-CN"/>
        </w:rPr>
      </w:pPr>
      <w:r>
        <w:rPr>
          <w:rFonts w:hint="eastAsia"/>
        </w:rPr>
        <w:t>按回路层级，定义全厂级到各区域或设备级，用户可实时了解电力</w:t>
      </w:r>
      <w:r>
        <w:rPr>
          <w:rFonts w:hint="eastAsia"/>
          <w:lang w:val="en-US" w:eastAsia="zh-CN"/>
        </w:rPr>
        <w:t>等各能源介质</w:t>
      </w:r>
      <w:r>
        <w:rPr>
          <w:rFonts w:hint="eastAsia"/>
        </w:rPr>
        <w:t>使用的情况，主要包括各级监测点的电量、负荷监测、无功功率、功率因素、电流、电压</w:t>
      </w:r>
      <w:r>
        <w:rPr>
          <w:rFonts w:hint="eastAsia"/>
          <w:lang w:val="en-US" w:eastAsia="zh-CN"/>
        </w:rPr>
        <w:t>等电力</w:t>
      </w:r>
      <w:r>
        <w:rPr>
          <w:rFonts w:hint="eastAsia"/>
        </w:rPr>
        <w:t>数据</w:t>
      </w:r>
      <w:r>
        <w:rPr>
          <w:rFonts w:hint="eastAsia"/>
          <w:lang w:eastAsia="zh-CN"/>
        </w:rPr>
        <w:t>、</w:t>
      </w:r>
      <w:r>
        <w:rPr>
          <w:rFonts w:hint="eastAsia"/>
          <w:lang w:val="en-US" w:eastAsia="zh-CN"/>
        </w:rPr>
        <w:t>流速、温度、压力等气液数据</w:t>
      </w:r>
      <w:r>
        <w:rPr>
          <w:rFonts w:hint="eastAsia"/>
        </w:rPr>
        <w:t>的实时监测</w:t>
      </w:r>
      <w:r>
        <w:rPr>
          <w:rFonts w:hint="eastAsia"/>
          <w:lang w:eastAsia="zh-CN"/>
        </w:rPr>
        <w:t>，</w:t>
      </w:r>
      <w:r>
        <w:rPr>
          <w:rFonts w:hint="eastAsia"/>
          <w:lang w:val="en-US" w:eastAsia="zh-CN"/>
        </w:rPr>
        <w:t>及时了解各级监测点的用能趋势。</w:t>
      </w:r>
    </w:p>
    <w:p>
      <w:pPr>
        <w:jc w:val="center"/>
      </w:pPr>
      <w:r>
        <w:drawing>
          <wp:inline distT="0" distB="0" distL="114300" distR="114300">
            <wp:extent cx="5266690" cy="2962910"/>
            <wp:effectExtent l="0" t="0" r="6350" b="8890"/>
            <wp:docPr id="31" name="图片 31" descr="用能监测-用电数据监测-电量-深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用能监测-用电数据监测-电量-深色"/>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t>用电数据监测-电量</w:t>
      </w:r>
    </w:p>
    <w:p>
      <w:pPr>
        <w:jc w:val="center"/>
      </w:pPr>
      <w:r>
        <w:drawing>
          <wp:inline distT="0" distB="0" distL="114300" distR="114300">
            <wp:extent cx="5342255" cy="3005455"/>
            <wp:effectExtent l="0" t="0" r="6985" b="12065"/>
            <wp:docPr id="32" name="图片 32" descr="用能监测-用电数据监测-电量-深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用能监测-用电数据监测-电量-深色"/>
                    <pic:cNvPicPr>
                      <a:picLocks noChangeAspect="1"/>
                    </pic:cNvPicPr>
                  </pic:nvPicPr>
                  <pic:blipFill>
                    <a:blip r:embed="rId13"/>
                    <a:stretch>
                      <a:fillRect/>
                    </a:stretch>
                  </pic:blipFill>
                  <pic:spPr>
                    <a:xfrm>
                      <a:off x="0" y="0"/>
                      <a:ext cx="5342255" cy="3005455"/>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t>用电数据监测-负荷监测</w:t>
      </w:r>
    </w:p>
    <w:p>
      <w:pPr>
        <w:pStyle w:val="6"/>
        <w:bidi w:val="0"/>
        <w:rPr>
          <w:rFonts w:hint="eastAsia"/>
          <w:lang w:val="en-US" w:eastAsia="zh-CN"/>
        </w:rPr>
      </w:pPr>
      <w:r>
        <w:rPr>
          <w:rFonts w:hint="eastAsia"/>
          <w:lang w:val="en-US" w:eastAsia="zh-CN"/>
        </w:rPr>
        <w:t>光伏运行监测（Basic可选）</w:t>
      </w:r>
    </w:p>
    <w:p>
      <w:pPr>
        <w:pStyle w:val="29"/>
        <w:keepNext w:val="0"/>
        <w:keepLines w:val="0"/>
        <w:pageBreakBefore w:val="0"/>
        <w:widowControl w:val="0"/>
        <w:kinsoku/>
        <w:wordWrap/>
        <w:overflowPunct/>
        <w:topLinePunct w:val="0"/>
        <w:autoSpaceDE/>
        <w:autoSpaceDN/>
        <w:bidi w:val="0"/>
        <w:adjustRightInd/>
        <w:snapToGrid w:val="0"/>
        <w:spacing w:before="120" w:after="120"/>
        <w:ind w:firstLine="480"/>
        <w:textAlignment w:val="auto"/>
        <w:rPr>
          <w:rFonts w:hint="default" w:ascii="宋体" w:hAnsi="宋体" w:eastAsia="宋体" w:cs="宋体"/>
          <w:lang w:val="en-US"/>
        </w:rPr>
      </w:pPr>
      <w:r>
        <w:rPr>
          <w:rFonts w:hint="eastAsia"/>
          <w:lang w:val="en-US" w:eastAsia="zh-CN"/>
        </w:rPr>
        <w:t>若企业有建光伏，平台可与企业光伏系统对接，提供</w:t>
      </w:r>
      <w:r>
        <w:rPr>
          <w:rFonts w:hint="eastAsia" w:ascii="宋体" w:hAnsi="宋体" w:eastAsia="宋体" w:cs="宋体"/>
          <w:lang w:val="en-US" w:eastAsia="zh-CN"/>
        </w:rPr>
        <w:t>企业</w:t>
      </w:r>
      <w:r>
        <w:rPr>
          <w:rFonts w:hint="eastAsia" w:ascii="宋体" w:hAnsi="宋体" w:eastAsia="宋体" w:cs="宋体"/>
        </w:rPr>
        <w:t>光伏</w:t>
      </w:r>
      <w:r>
        <w:rPr>
          <w:rFonts w:hint="eastAsia" w:ascii="宋体" w:hAnsi="宋体" w:eastAsia="宋体" w:cs="宋体"/>
          <w:lang w:val="en-US" w:eastAsia="zh-CN"/>
        </w:rPr>
        <w:t>运行的实时监测，</w:t>
      </w:r>
      <w:r>
        <w:rPr>
          <w:rFonts w:hint="eastAsia" w:ascii="宋体" w:hAnsi="宋体" w:eastAsia="宋体" w:cs="宋体"/>
        </w:rPr>
        <w:t>包括光伏装机总量、发电量趋势、发电功率、状态、告警统计、累计发电量、累计收益</w:t>
      </w:r>
      <w:r>
        <w:rPr>
          <w:rFonts w:hint="eastAsia" w:ascii="宋体" w:hAnsi="宋体" w:eastAsia="宋体" w:cs="宋体"/>
          <w:lang w:val="en-US" w:eastAsia="zh-CN"/>
        </w:rPr>
        <w:t>等.</w:t>
      </w:r>
    </w:p>
    <w:p>
      <w:pPr>
        <w:jc w:val="center"/>
      </w:pPr>
      <w:r>
        <w:drawing>
          <wp:inline distT="0" distB="0" distL="114300" distR="114300">
            <wp:extent cx="5046345" cy="2899410"/>
            <wp:effectExtent l="0" t="0" r="13335" b="1143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4"/>
                    <a:srcRect l="17936"/>
                    <a:stretch>
                      <a:fillRect/>
                    </a:stretch>
                  </pic:blipFill>
                  <pic:spPr>
                    <a:xfrm>
                      <a:off x="0" y="0"/>
                      <a:ext cx="5046345" cy="2899410"/>
                    </a:xfrm>
                    <a:prstGeom prst="rect">
                      <a:avLst/>
                    </a:prstGeom>
                    <a:noFill/>
                    <a:ln>
                      <a:noFill/>
                    </a:ln>
                  </pic:spPr>
                </pic:pic>
              </a:graphicData>
            </a:graphic>
          </wp:inline>
        </w:drawing>
      </w:r>
    </w:p>
    <w:p>
      <w:pPr>
        <w:pStyle w:val="2"/>
        <w:jc w:val="center"/>
        <w:rPr>
          <w:rFonts w:hint="default"/>
          <w:lang w:val="en-US" w:eastAsia="zh-CN"/>
        </w:rPr>
      </w:pPr>
      <w:r>
        <w:rPr>
          <w:rFonts w:hint="eastAsia"/>
          <w:lang w:val="en-US" w:eastAsia="zh-CN"/>
        </w:rPr>
        <w:t>图 光伏运行监测</w:t>
      </w:r>
    </w:p>
    <w:p>
      <w:pPr>
        <w:pStyle w:val="6"/>
        <w:bidi w:val="0"/>
        <w:rPr>
          <w:rFonts w:hint="default"/>
          <w:lang w:val="en-US" w:eastAsia="zh-CN"/>
        </w:rPr>
      </w:pPr>
      <w:r>
        <w:rPr>
          <w:rFonts w:hint="default"/>
          <w:lang w:val="en-US" w:eastAsia="zh-CN"/>
        </w:rPr>
        <w:t>储能运行监测</w:t>
      </w:r>
      <w:r>
        <w:rPr>
          <w:rFonts w:hint="eastAsia"/>
          <w:lang w:val="en-US" w:eastAsia="zh-CN"/>
        </w:rPr>
        <w:t>（Basic可选）</w:t>
      </w:r>
    </w:p>
    <w:p>
      <w:pPr>
        <w:pStyle w:val="29"/>
        <w:keepNext w:val="0"/>
        <w:keepLines w:val="0"/>
        <w:pageBreakBefore w:val="0"/>
        <w:widowControl w:val="0"/>
        <w:kinsoku/>
        <w:wordWrap/>
        <w:overflowPunct/>
        <w:topLinePunct w:val="0"/>
        <w:autoSpaceDE/>
        <w:autoSpaceDN/>
        <w:bidi w:val="0"/>
        <w:adjustRightInd/>
        <w:snapToGrid w:val="0"/>
        <w:spacing w:before="120" w:after="120"/>
        <w:ind w:firstLine="480"/>
        <w:textAlignment w:val="auto"/>
        <w:rPr>
          <w:rFonts w:hint="eastAsia" w:eastAsia="宋体"/>
          <w:lang w:val="en-US" w:eastAsia="zh-CN"/>
        </w:rPr>
      </w:pPr>
      <w:r>
        <w:rPr>
          <w:rFonts w:hint="eastAsia"/>
          <w:lang w:val="en-US" w:eastAsia="zh-CN"/>
        </w:rPr>
        <w:t>若企业有建光伏，平台可与企业光伏系统对接，提供</w:t>
      </w:r>
      <w:r>
        <w:rPr>
          <w:rFonts w:hint="eastAsia" w:ascii="宋体" w:hAnsi="宋体" w:eastAsia="宋体" w:cs="宋体"/>
          <w:lang w:val="en-US" w:eastAsia="zh-CN"/>
        </w:rPr>
        <w:t>企业</w:t>
      </w:r>
      <w:r>
        <w:rPr>
          <w:rFonts w:hint="eastAsia" w:ascii="宋体" w:hAnsi="宋体" w:cs="宋体"/>
          <w:lang w:val="en-US" w:eastAsia="zh-CN"/>
        </w:rPr>
        <w:t>储能系统</w:t>
      </w:r>
      <w:r>
        <w:rPr>
          <w:rFonts w:hint="eastAsia" w:ascii="宋体" w:hAnsi="宋体" w:eastAsia="宋体" w:cs="宋体"/>
          <w:lang w:val="en-US" w:eastAsia="zh-CN"/>
        </w:rPr>
        <w:t>运行</w:t>
      </w:r>
      <w:r>
        <w:rPr>
          <w:rFonts w:hint="eastAsia" w:ascii="宋体" w:hAnsi="宋体" w:cs="宋体"/>
          <w:lang w:val="en-US" w:eastAsia="zh-CN"/>
        </w:rPr>
        <w:t>的实时</w:t>
      </w:r>
      <w:r>
        <w:rPr>
          <w:rFonts w:hint="eastAsia" w:ascii="宋体" w:hAnsi="宋体" w:eastAsia="宋体" w:cs="宋体"/>
          <w:lang w:val="en-US" w:eastAsia="zh-CN"/>
        </w:rPr>
        <w:t>监测，</w:t>
      </w:r>
      <w:r>
        <w:t>查看储能变流器运行状态、运行模式、</w:t>
      </w:r>
      <w:r>
        <w:rPr>
          <w:rFonts w:hint="eastAsia"/>
          <w:lang w:val="en-US" w:eastAsia="zh-CN"/>
        </w:rPr>
        <w:t>充放电</w:t>
      </w:r>
      <w:r>
        <w:t>功率</w:t>
      </w:r>
      <w:r>
        <w:rPr>
          <w:rFonts w:hint="eastAsia"/>
          <w:lang w:eastAsia="zh-CN"/>
        </w:rPr>
        <w:t>、</w:t>
      </w:r>
      <w:r>
        <w:rPr>
          <w:rFonts w:hint="eastAsia"/>
          <w:lang w:val="en-US" w:eastAsia="zh-CN"/>
        </w:rPr>
        <w:t>充放电曲线、</w:t>
      </w:r>
      <w:r>
        <w:t>日充电量、日放电量等信息，及时</w:t>
      </w:r>
      <w:r>
        <w:rPr>
          <w:rFonts w:hint="eastAsia"/>
          <w:lang w:val="en-US" w:eastAsia="zh-CN"/>
        </w:rPr>
        <w:t>查看</w:t>
      </w:r>
      <w:r>
        <w:t>储能设备运行情况</w:t>
      </w:r>
      <w:r>
        <w:rPr>
          <w:rFonts w:hint="eastAsia"/>
          <w:lang w:eastAsia="zh-CN"/>
        </w:rPr>
        <w:t>。</w:t>
      </w:r>
    </w:p>
    <w:p>
      <w:pPr>
        <w:jc w:val="center"/>
      </w:pPr>
      <w:r>
        <w:drawing>
          <wp:inline distT="0" distB="0" distL="114300" distR="114300">
            <wp:extent cx="5266690" cy="2435860"/>
            <wp:effectExtent l="0" t="0" r="6350" b="254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a:stretch>
                      <a:fillRect/>
                    </a:stretch>
                  </pic:blipFill>
                  <pic:spPr>
                    <a:xfrm>
                      <a:off x="0" y="0"/>
                      <a:ext cx="5266690" cy="2435860"/>
                    </a:xfrm>
                    <a:prstGeom prst="rect">
                      <a:avLst/>
                    </a:prstGeom>
                    <a:noFill/>
                    <a:ln>
                      <a:noFill/>
                    </a:ln>
                  </pic:spPr>
                </pic:pic>
              </a:graphicData>
            </a:graphic>
          </wp:inline>
        </w:drawing>
      </w:r>
    </w:p>
    <w:p>
      <w:pPr>
        <w:pStyle w:val="2"/>
        <w:jc w:val="center"/>
        <w:rPr>
          <w:rFonts w:hint="eastAsia"/>
          <w:lang w:val="en-US" w:eastAsia="zh-CN"/>
        </w:rPr>
      </w:pPr>
      <w:r>
        <w:rPr>
          <w:rFonts w:hint="eastAsia"/>
          <w:lang w:val="en-US" w:eastAsia="zh-CN"/>
        </w:rPr>
        <w:t>图 储能运行监测</w:t>
      </w:r>
    </w:p>
    <w:p>
      <w:pPr>
        <w:pStyle w:val="5"/>
        <w:bidi w:val="0"/>
        <w:rPr>
          <w:rFonts w:hint="default"/>
          <w:lang w:val="en-US" w:eastAsia="zh-CN"/>
        </w:rPr>
      </w:pPr>
      <w:r>
        <w:rPr>
          <w:rFonts w:hint="default"/>
          <w:lang w:val="en-US" w:eastAsia="zh-CN"/>
        </w:rPr>
        <w:t>能效分析</w:t>
      </w:r>
    </w:p>
    <w:p>
      <w:pPr>
        <w:rPr>
          <w:rFonts w:hint="default"/>
          <w:lang w:val="en-US" w:eastAsia="zh-CN"/>
        </w:rPr>
      </w:pPr>
    </w:p>
    <w:p>
      <w:pPr>
        <w:pStyle w:val="6"/>
        <w:bidi w:val="0"/>
        <w:rPr>
          <w:rFonts w:hint="default"/>
          <w:lang w:val="en-US" w:eastAsia="zh-CN"/>
        </w:rPr>
      </w:pPr>
      <w:r>
        <w:rPr>
          <w:rFonts w:hint="eastAsia"/>
          <w:lang w:val="en-US" w:eastAsia="zh-CN"/>
        </w:rPr>
        <w:t>峰平谷分析</w:t>
      </w:r>
    </w:p>
    <w:p>
      <w:pPr>
        <w:ind w:firstLine="420" w:firstLineChars="0"/>
        <w:rPr>
          <w:rFonts w:hint="default"/>
          <w:lang w:val="en-US" w:eastAsia="zh-CN"/>
        </w:rPr>
      </w:pPr>
      <w:r>
        <w:rPr>
          <w:rFonts w:hint="default"/>
          <w:lang w:val="en-US" w:eastAsia="zh-CN"/>
        </w:rPr>
        <w:t>平台</w:t>
      </w:r>
      <w:r>
        <w:rPr>
          <w:rFonts w:hint="eastAsia"/>
          <w:lang w:val="en-US" w:eastAsia="zh-CN"/>
        </w:rPr>
        <w:t>提供各层电力监测点的</w:t>
      </w:r>
      <w:r>
        <w:rPr>
          <w:rFonts w:hint="default"/>
          <w:lang w:val="en-US" w:eastAsia="zh-CN"/>
        </w:rPr>
        <w:t>峰平谷用电量</w:t>
      </w:r>
      <w:r>
        <w:rPr>
          <w:rFonts w:hint="eastAsia"/>
          <w:lang w:val="en-US" w:eastAsia="zh-CN"/>
        </w:rPr>
        <w:t>的占比</w:t>
      </w:r>
      <w:r>
        <w:rPr>
          <w:rFonts w:hint="default"/>
          <w:lang w:val="en-US" w:eastAsia="zh-CN"/>
        </w:rPr>
        <w:t>分析，辅助企业找出错峰填谷的空间，指导企业合理的削峰生产降低电费成本</w:t>
      </w:r>
      <w:r>
        <w:rPr>
          <w:rFonts w:hint="eastAsia"/>
          <w:lang w:val="en-US" w:eastAsia="zh-CN"/>
        </w:rPr>
        <w:t>。</w:t>
      </w:r>
    </w:p>
    <w:p>
      <w:pPr>
        <w:jc w:val="center"/>
        <w:rPr>
          <w:sz w:val="18"/>
          <w:szCs w:val="18"/>
        </w:rPr>
      </w:pPr>
      <w:r>
        <w:rPr>
          <w:sz w:val="18"/>
          <w:szCs w:val="18"/>
        </w:rPr>
        <w:drawing>
          <wp:inline distT="0" distB="0" distL="114300" distR="114300">
            <wp:extent cx="5266690" cy="2962910"/>
            <wp:effectExtent l="0" t="0" r="6350" b="8890"/>
            <wp:docPr id="34" name="图片 34" descr="用能分析-峰平谷电量分析-深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用能分析-峰平谷电量分析-深色"/>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pPr>
        <w:jc w:val="center"/>
        <w:rPr>
          <w:rFonts w:hint="default"/>
          <w:lang w:val="en-US" w:eastAsia="zh-CN"/>
        </w:rPr>
      </w:pPr>
      <w:r>
        <w:rPr>
          <w:rFonts w:hint="eastAsia"/>
          <w:sz w:val="18"/>
          <w:szCs w:val="18"/>
        </w:rPr>
        <w:t xml:space="preserve">图 </w:t>
      </w:r>
      <w:r>
        <w:rPr>
          <w:sz w:val="18"/>
          <w:szCs w:val="18"/>
        </w:rPr>
        <w:t>峰平谷电量分析</w:t>
      </w:r>
    </w:p>
    <w:p>
      <w:pPr>
        <w:pStyle w:val="6"/>
        <w:bidi w:val="0"/>
        <w:rPr>
          <w:rFonts w:hint="default"/>
          <w:lang w:val="en-US" w:eastAsia="zh-CN"/>
        </w:rPr>
      </w:pPr>
      <w:r>
        <w:rPr>
          <w:rFonts w:hint="eastAsia"/>
          <w:lang w:val="en-US" w:eastAsia="zh-CN"/>
        </w:rPr>
        <w:t>能耗同环比分析</w:t>
      </w:r>
    </w:p>
    <w:p>
      <w:pPr>
        <w:ind w:firstLine="420"/>
        <w:rPr>
          <w:rFonts w:hint="default"/>
          <w:lang w:val="en-US" w:eastAsia="zh-CN"/>
        </w:rPr>
      </w:pPr>
      <w:r>
        <w:rPr>
          <w:rFonts w:hint="eastAsia"/>
          <w:lang w:val="en-US" w:eastAsia="zh-CN"/>
        </w:rPr>
        <w:t>提供各层</w:t>
      </w:r>
      <w:r>
        <w:rPr>
          <w:rFonts w:hint="eastAsia"/>
        </w:rPr>
        <w:t>电力</w:t>
      </w:r>
      <w:r>
        <w:rPr>
          <w:rFonts w:hint="eastAsia"/>
          <w:lang w:val="en-US" w:eastAsia="zh-CN"/>
        </w:rPr>
        <w:t>等能源介质监测点</w:t>
      </w:r>
      <w:r>
        <w:rPr>
          <w:rFonts w:hint="eastAsia"/>
        </w:rPr>
        <w:t>的</w:t>
      </w:r>
      <w:r>
        <w:t>能耗</w:t>
      </w:r>
      <w:r>
        <w:rPr>
          <w:rFonts w:hint="eastAsia"/>
          <w:lang w:val="en-US" w:eastAsia="zh-CN"/>
        </w:rPr>
        <w:t>与去年同期、上月同期进行同比、环比的变化统计，</w:t>
      </w:r>
      <w:r>
        <w:rPr>
          <w:rFonts w:hint="eastAsia"/>
        </w:rPr>
        <w:t>满足</w:t>
      </w:r>
      <w:r>
        <w:rPr>
          <w:rFonts w:hint="eastAsia"/>
          <w:lang w:val="en-US" w:eastAsia="zh-CN"/>
        </w:rPr>
        <w:t>用</w:t>
      </w:r>
      <w:r>
        <w:rPr>
          <w:rFonts w:hint="eastAsia"/>
        </w:rPr>
        <w:t>户对</w:t>
      </w:r>
      <w:r>
        <w:rPr>
          <w:rFonts w:hint="eastAsia"/>
          <w:lang w:val="en-US" w:eastAsia="zh-CN"/>
        </w:rPr>
        <w:t>能源使用</w:t>
      </w:r>
      <w:r>
        <w:rPr>
          <w:rFonts w:hint="eastAsia"/>
        </w:rPr>
        <w:t>趋势明细进行分析</w:t>
      </w:r>
      <w:r>
        <w:rPr>
          <w:rFonts w:hint="eastAsia"/>
          <w:lang w:eastAsia="zh-CN"/>
        </w:rPr>
        <w:t>，</w:t>
      </w:r>
      <w:r>
        <w:rPr>
          <w:rFonts w:hint="eastAsia"/>
          <w:lang w:val="en-US" w:eastAsia="zh-CN"/>
        </w:rPr>
        <w:t>及时发现用能异常关键点，追根溯源，助力企业落地</w:t>
      </w:r>
      <w:r>
        <w:rPr>
          <w:rFonts w:hint="eastAsia"/>
          <w:b w:val="0"/>
          <w:bCs w:val="0"/>
          <w:lang w:val="en-US" w:eastAsia="zh-CN"/>
        </w:rPr>
        <w:t>能耗管理措施。</w:t>
      </w:r>
    </w:p>
    <w:p>
      <w:pPr>
        <w:jc w:val="center"/>
      </w:pPr>
      <w:r>
        <w:rPr>
          <w:rFonts w:hint="eastAsia"/>
        </w:rPr>
        <w:drawing>
          <wp:inline distT="0" distB="0" distL="114300" distR="114300">
            <wp:extent cx="5099685" cy="2868930"/>
            <wp:effectExtent l="0" t="0" r="5715" b="11430"/>
            <wp:docPr id="33" name="图片 33" descr="用能分析-电同环比分析-深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用能分析-电同环比分析-深色"/>
                    <pic:cNvPicPr>
                      <a:picLocks noChangeAspect="1"/>
                    </pic:cNvPicPr>
                  </pic:nvPicPr>
                  <pic:blipFill>
                    <a:blip r:embed="rId17"/>
                    <a:stretch>
                      <a:fillRect/>
                    </a:stretch>
                  </pic:blipFill>
                  <pic:spPr>
                    <a:xfrm>
                      <a:off x="0" y="0"/>
                      <a:ext cx="5099685" cy="286893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t>电同环比分析</w:t>
      </w:r>
    </w:p>
    <w:p>
      <w:pPr>
        <w:pStyle w:val="6"/>
        <w:bidi w:val="0"/>
        <w:rPr>
          <w:rFonts w:hint="default"/>
          <w:lang w:val="en-US" w:eastAsia="zh-CN"/>
        </w:rPr>
      </w:pPr>
      <w:r>
        <w:rPr>
          <w:rFonts w:hint="default"/>
          <w:lang w:val="en-US" w:eastAsia="zh-CN"/>
        </w:rPr>
        <w:t>分项能耗统计分析</w:t>
      </w:r>
    </w:p>
    <w:p>
      <w:pPr>
        <w:ind w:firstLine="420" w:firstLineChars="0"/>
        <w:rPr>
          <w:rFonts w:hint="default"/>
          <w:lang w:val="en-US" w:eastAsia="zh-CN"/>
        </w:rPr>
      </w:pPr>
      <w:r>
        <w:rPr>
          <w:rFonts w:hint="eastAsia"/>
          <w:lang w:val="en-US" w:eastAsia="zh-CN"/>
        </w:rPr>
        <w:t>可</w:t>
      </w:r>
      <w:r>
        <w:rPr>
          <w:rFonts w:hint="default"/>
          <w:lang w:val="en-US" w:eastAsia="zh-CN"/>
        </w:rPr>
        <w:t>按建筑、车间、班组、产线</w:t>
      </w:r>
      <w:r>
        <w:rPr>
          <w:rFonts w:hint="eastAsia"/>
          <w:lang w:val="en-US" w:eastAsia="zh-CN"/>
        </w:rPr>
        <w:t>选择</w:t>
      </w:r>
      <w:r>
        <w:rPr>
          <w:rFonts w:hint="default"/>
          <w:lang w:val="en-US" w:eastAsia="zh-CN"/>
        </w:rPr>
        <w:t>提供各介质能耗统计分析，包括负荷分析、</w:t>
      </w:r>
      <w:r>
        <w:rPr>
          <w:rFonts w:hint="eastAsia"/>
          <w:lang w:val="en-US" w:eastAsia="zh-CN"/>
        </w:rPr>
        <w:t>各介质用</w:t>
      </w:r>
      <w:r>
        <w:rPr>
          <w:rFonts w:hint="default"/>
          <w:lang w:val="en-US" w:eastAsia="zh-CN"/>
        </w:rPr>
        <w:t>量</w:t>
      </w:r>
      <w:r>
        <w:rPr>
          <w:rFonts w:hint="eastAsia"/>
          <w:lang w:val="en-US" w:eastAsia="zh-CN"/>
        </w:rPr>
        <w:t>的</w:t>
      </w:r>
      <w:r>
        <w:rPr>
          <w:rFonts w:hint="default"/>
          <w:lang w:val="en-US" w:eastAsia="zh-CN"/>
        </w:rPr>
        <w:t>同比分析、历史用量查询、峰平谷占比分析</w:t>
      </w:r>
      <w:r>
        <w:rPr>
          <w:rFonts w:hint="eastAsia"/>
          <w:lang w:val="en-US" w:eastAsia="zh-CN"/>
        </w:rPr>
        <w:t>、用量趋势等。</w:t>
      </w:r>
    </w:p>
    <w:p>
      <w:pPr>
        <w:jc w:val="center"/>
        <w:rPr>
          <w:rFonts w:hint="default"/>
          <w:lang w:val="en-US" w:eastAsia="zh-CN"/>
        </w:rPr>
      </w:pPr>
      <w:r>
        <w:rPr>
          <w:rFonts w:hint="default"/>
          <w:lang w:val="en-US" w:eastAsia="zh-CN"/>
        </w:rPr>
        <w:drawing>
          <wp:inline distT="0" distB="0" distL="114300" distR="114300">
            <wp:extent cx="5159375" cy="2318385"/>
            <wp:effectExtent l="0" t="0" r="6985" b="13335"/>
            <wp:docPr id="27" name="图片 27" descr="首页(导航展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首页(导航展开)"/>
                    <pic:cNvPicPr>
                      <a:picLocks noChangeAspect="1"/>
                    </pic:cNvPicPr>
                  </pic:nvPicPr>
                  <pic:blipFill>
                    <a:blip r:embed="rId18"/>
                    <a:srcRect l="15047" t="6944" b="25202"/>
                    <a:stretch>
                      <a:fillRect/>
                    </a:stretch>
                  </pic:blipFill>
                  <pic:spPr>
                    <a:xfrm>
                      <a:off x="0" y="0"/>
                      <a:ext cx="5159375" cy="2318385"/>
                    </a:xfrm>
                    <a:prstGeom prst="rect">
                      <a:avLst/>
                    </a:prstGeom>
                  </pic:spPr>
                </pic:pic>
              </a:graphicData>
            </a:graphic>
          </wp:inline>
        </w:drawing>
      </w:r>
    </w:p>
    <w:p>
      <w:pPr>
        <w:pStyle w:val="6"/>
        <w:bidi w:val="0"/>
        <w:rPr>
          <w:rFonts w:hint="default"/>
          <w:lang w:val="en-US" w:eastAsia="zh-CN"/>
        </w:rPr>
      </w:pPr>
      <w:r>
        <w:rPr>
          <w:rFonts w:hint="eastAsia"/>
          <w:lang w:val="en-US" w:eastAsia="zh-CN"/>
        </w:rPr>
        <w:t>能耗排行分析</w:t>
      </w:r>
    </w:p>
    <w:p>
      <w:pPr>
        <w:ind w:firstLine="420" w:firstLineChars="0"/>
        <w:rPr>
          <w:rFonts w:hint="default"/>
          <w:lang w:val="en-US" w:eastAsia="zh-CN"/>
        </w:rPr>
      </w:pPr>
      <w:r>
        <w:rPr>
          <w:rFonts w:hint="eastAsia"/>
          <w:lang w:val="en-US" w:eastAsia="zh-CN"/>
        </w:rPr>
        <w:t>企业可根据需要的维度自由选择各用能设备、车间区域或产线工序间的能耗排名情况，帮助企业紧抓大能耗区域、产线、设备，助力企业有针对性的进行节能管理与节能改造。</w:t>
      </w:r>
    </w:p>
    <w:p>
      <w:pPr>
        <w:jc w:val="center"/>
        <w:rPr>
          <w:rFonts w:hint="default"/>
          <w:lang w:val="en-US" w:eastAsia="zh-CN"/>
        </w:rPr>
      </w:pPr>
      <w:r>
        <w:drawing>
          <wp:inline distT="0" distB="0" distL="114300" distR="114300">
            <wp:extent cx="2827020" cy="6240780"/>
            <wp:effectExtent l="0" t="0" r="762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9"/>
                    <a:stretch>
                      <a:fillRect/>
                    </a:stretch>
                  </pic:blipFill>
                  <pic:spPr>
                    <a:xfrm>
                      <a:off x="0" y="0"/>
                      <a:ext cx="2827020" cy="624078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能源费用分析</w:t>
      </w:r>
    </w:p>
    <w:p>
      <w:pPr>
        <w:ind w:firstLine="420" w:firstLineChars="0"/>
        <w:rPr>
          <w:rFonts w:hint="default"/>
          <w:lang w:val="en-US" w:eastAsia="zh-CN"/>
        </w:rPr>
      </w:pPr>
      <w:r>
        <w:rPr>
          <w:rFonts w:hint="eastAsia"/>
          <w:lang w:val="en-US" w:eastAsia="zh-CN"/>
        </w:rPr>
        <w:t>提供每月或每日的能源费用总量及支出的趋势，分析各能源介质支出费用的占比，助力企业判断能源成本支出的合理性。</w:t>
      </w:r>
    </w:p>
    <w:p>
      <w:pPr>
        <w:jc w:val="center"/>
      </w:pPr>
      <w:r>
        <w:drawing>
          <wp:inline distT="0" distB="0" distL="114300" distR="114300">
            <wp:extent cx="5328920" cy="2584450"/>
            <wp:effectExtent l="0" t="0" r="5080" b="635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0"/>
                    <a:stretch>
                      <a:fillRect/>
                    </a:stretch>
                  </pic:blipFill>
                  <pic:spPr>
                    <a:xfrm>
                      <a:off x="0" y="0"/>
                      <a:ext cx="5328920" cy="2584450"/>
                    </a:xfrm>
                    <a:prstGeom prst="rect">
                      <a:avLst/>
                    </a:prstGeom>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能源费用统计</w:t>
      </w:r>
    </w:p>
    <w:p>
      <w:pPr>
        <w:pStyle w:val="6"/>
        <w:bidi w:val="0"/>
        <w:rPr>
          <w:rFonts w:hint="default"/>
          <w:lang w:val="en-US" w:eastAsia="zh-CN"/>
        </w:rPr>
      </w:pPr>
      <w:r>
        <w:rPr>
          <w:rFonts w:hint="eastAsia"/>
          <w:lang w:val="en-US" w:eastAsia="zh-CN"/>
        </w:rPr>
        <w:t>能耗指标分析</w:t>
      </w:r>
    </w:p>
    <w:p>
      <w:pPr>
        <w:ind w:firstLine="420" w:firstLineChars="0"/>
        <w:rPr>
          <w:rFonts w:hint="default"/>
          <w:lang w:val="en-US" w:eastAsia="zh-CN"/>
        </w:rPr>
      </w:pPr>
      <w:r>
        <w:rPr>
          <w:rFonts w:hint="eastAsia"/>
          <w:lang w:val="en-US" w:eastAsia="zh-CN"/>
        </w:rPr>
        <w:t>平台支持</w:t>
      </w:r>
      <w:r>
        <w:rPr>
          <w:rFonts w:hint="default"/>
          <w:lang w:val="en-US" w:eastAsia="zh-CN"/>
        </w:rPr>
        <w:t>自定义各</w:t>
      </w:r>
      <w:r>
        <w:rPr>
          <w:rFonts w:hint="eastAsia"/>
          <w:lang w:val="en-US" w:eastAsia="zh-CN"/>
        </w:rPr>
        <w:t>类</w:t>
      </w:r>
      <w:r>
        <w:rPr>
          <w:rFonts w:hint="default"/>
          <w:lang w:val="en-US" w:eastAsia="zh-CN"/>
        </w:rPr>
        <w:t>能耗统计指标进行</w:t>
      </w:r>
      <w:r>
        <w:rPr>
          <w:rFonts w:hint="eastAsia"/>
          <w:lang w:val="en-US" w:eastAsia="zh-CN"/>
        </w:rPr>
        <w:t>统计</w:t>
      </w:r>
      <w:r>
        <w:rPr>
          <w:rFonts w:hint="default"/>
          <w:lang w:val="en-US" w:eastAsia="zh-CN"/>
        </w:rPr>
        <w:t>分析，如单位产品能耗、综合单位品能耗、单位面积能耗等</w:t>
      </w:r>
      <w:r>
        <w:rPr>
          <w:rFonts w:hint="eastAsia"/>
          <w:lang w:val="en-US" w:eastAsia="zh-CN"/>
        </w:rPr>
        <w:t>，同时可</w:t>
      </w:r>
      <w:r>
        <w:rPr>
          <w:rFonts w:hint="default"/>
          <w:lang w:val="en-US" w:eastAsia="zh-CN"/>
        </w:rPr>
        <w:t>将统计得到的能耗指标与定额目标以及去年同期水平进行对标分析，实现能耗的定额管理</w:t>
      </w:r>
      <w:r>
        <w:rPr>
          <w:rFonts w:hint="eastAsia"/>
          <w:lang w:val="en-US" w:eastAsia="zh-CN"/>
        </w:rPr>
        <w:t>。</w:t>
      </w:r>
    </w:p>
    <w:p>
      <w:r>
        <w:drawing>
          <wp:inline distT="0" distB="0" distL="114300" distR="114300">
            <wp:extent cx="5813425" cy="2707640"/>
            <wp:effectExtent l="0" t="0" r="8255" b="5080"/>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pic:cNvPicPr>
                  </pic:nvPicPr>
                  <pic:blipFill>
                    <a:blip r:embed="rId21"/>
                    <a:srcRect t="12980"/>
                    <a:stretch>
                      <a:fillRect/>
                    </a:stretch>
                  </pic:blipFill>
                  <pic:spPr>
                    <a:xfrm>
                      <a:off x="0" y="0"/>
                      <a:ext cx="5813425" cy="2707640"/>
                    </a:xfrm>
                    <a:prstGeom prst="rect">
                      <a:avLst/>
                    </a:prstGeom>
                  </pic:spPr>
                </pic:pic>
              </a:graphicData>
            </a:graphic>
          </wp:inline>
        </w:drawing>
      </w:r>
    </w:p>
    <w:p>
      <w:pPr>
        <w:jc w:val="center"/>
        <w:rPr>
          <w:rFonts w:hint="default" w:eastAsia="宋体"/>
          <w:lang w:val="en-US" w:eastAsia="zh-CN"/>
        </w:rPr>
      </w:pPr>
      <w:r>
        <w:rPr>
          <w:rFonts w:hint="eastAsia"/>
          <w:sz w:val="18"/>
          <w:szCs w:val="18"/>
        </w:rPr>
        <w:t xml:space="preserve">图 </w:t>
      </w:r>
      <w:r>
        <w:rPr>
          <w:rFonts w:hint="eastAsia"/>
          <w:sz w:val="18"/>
          <w:szCs w:val="18"/>
          <w:lang w:val="en-US" w:eastAsia="zh-CN"/>
        </w:rPr>
        <w:t>能耗指标分析</w:t>
      </w:r>
    </w:p>
    <w:p>
      <w:pPr>
        <w:pStyle w:val="6"/>
        <w:bidi w:val="0"/>
        <w:rPr>
          <w:rFonts w:hint="default"/>
          <w:lang w:val="en-US" w:eastAsia="zh-CN"/>
        </w:rPr>
      </w:pPr>
      <w:r>
        <w:rPr>
          <w:rFonts w:hint="eastAsia"/>
          <w:lang w:val="en-US" w:eastAsia="zh-CN"/>
        </w:rPr>
        <w:t>产线（工序）能耗分析</w:t>
      </w:r>
    </w:p>
    <w:p>
      <w:pPr>
        <w:ind w:firstLine="420"/>
        <w:rPr>
          <w:rFonts w:hint="default"/>
          <w:lang w:val="en-US" w:eastAsia="zh-CN"/>
        </w:rPr>
      </w:pPr>
      <w:r>
        <w:rPr>
          <w:rFonts w:hint="eastAsia"/>
          <w:b w:val="0"/>
          <w:bCs w:val="0"/>
          <w:lang w:val="en-US" w:eastAsia="zh-CN"/>
        </w:rPr>
        <w:t>通过模块化配置或与MES系统对接产品产量信息</w:t>
      </w:r>
      <w:r>
        <w:rPr>
          <w:rFonts w:hint="eastAsia"/>
        </w:rPr>
        <w:t>，对各种能源的单位产值能耗及总单位产值能耗等进行对比分析，对同类产品、产线产耗横向的对比分析以及产品、产线配置的模块化</w:t>
      </w:r>
      <w:r>
        <w:rPr>
          <w:rFonts w:hint="eastAsia"/>
          <w:lang w:eastAsia="zh-CN"/>
        </w:rPr>
        <w:t>，</w:t>
      </w:r>
      <w:r>
        <w:rPr>
          <w:rFonts w:hint="eastAsia"/>
          <w:b w:val="0"/>
          <w:bCs w:val="0"/>
          <w:lang w:val="en-US" w:eastAsia="zh-CN"/>
        </w:rPr>
        <w:t>分析用能特点，</w:t>
      </w:r>
      <w:r>
        <w:rPr>
          <w:rFonts w:hint="eastAsia"/>
          <w:lang w:val="en-US" w:eastAsia="zh-CN"/>
        </w:rPr>
        <w:t>为企业建立在产线上能源管理分配分析的基础，</w:t>
      </w:r>
      <w:r>
        <w:rPr>
          <w:rFonts w:hint="eastAsia"/>
          <w:b w:val="0"/>
          <w:bCs w:val="0"/>
          <w:lang w:val="en-US" w:eastAsia="zh-CN"/>
        </w:rPr>
        <w:t>辅助工程合理安排生产计划、提高生产效率，降低单品能耗</w:t>
      </w:r>
      <w:r>
        <w:rPr>
          <w:rFonts w:hint="eastAsia"/>
          <w:lang w:val="en-US" w:eastAsia="zh-CN"/>
        </w:rPr>
        <w:t>，</w:t>
      </w:r>
      <w:r>
        <w:rPr>
          <w:rFonts w:hint="eastAsia"/>
        </w:rPr>
        <w:t>主要包括对车间内的车间能耗指标的同比环比分析、车间用能结构的环形比例展示分析、生产避峰的分析、车间日/月各时段用能情况分析以及产值、产耗能耗分析展示。</w:t>
      </w:r>
    </w:p>
    <w:p>
      <w:pPr>
        <w:jc w:val="center"/>
        <w:rPr>
          <w:rFonts w:hint="default"/>
          <w:sz w:val="18"/>
          <w:szCs w:val="18"/>
          <w:lang w:val="en-US" w:eastAsia="zh-CN"/>
        </w:rPr>
      </w:pPr>
      <w:r>
        <w:rPr>
          <w:rFonts w:hint="default"/>
          <w:sz w:val="18"/>
          <w:szCs w:val="18"/>
          <w:lang w:val="en-US" w:eastAsia="zh-CN"/>
        </w:rPr>
        <w:drawing>
          <wp:inline distT="0" distB="0" distL="114300" distR="114300">
            <wp:extent cx="6169025" cy="3470275"/>
            <wp:effectExtent l="0" t="0" r="3175" b="4445"/>
            <wp:docPr id="7" name="图片 7" descr="能效诊断-能效提升分析-产l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能效诊断-能效提升分析-产l量"/>
                    <pic:cNvPicPr>
                      <a:picLocks noChangeAspect="1"/>
                    </pic:cNvPicPr>
                  </pic:nvPicPr>
                  <pic:blipFill>
                    <a:blip r:embed="rId22"/>
                    <a:stretch>
                      <a:fillRect/>
                    </a:stretch>
                  </pic:blipFill>
                  <pic:spPr>
                    <a:xfrm>
                      <a:off x="0" y="0"/>
                      <a:ext cx="6169025" cy="3470275"/>
                    </a:xfrm>
                    <a:prstGeom prst="rect">
                      <a:avLst/>
                    </a:prstGeom>
                  </pic:spPr>
                </pic:pic>
              </a:graphicData>
            </a:graphic>
          </wp:inline>
        </w:drawing>
      </w:r>
    </w:p>
    <w:p>
      <w:pPr>
        <w:jc w:val="center"/>
        <w:rPr>
          <w:rFonts w:hint="default" w:eastAsia="宋体"/>
          <w:sz w:val="18"/>
          <w:szCs w:val="18"/>
          <w:lang w:val="en-US" w:eastAsia="zh-CN"/>
        </w:rPr>
      </w:pPr>
      <w:r>
        <w:rPr>
          <w:rFonts w:hint="eastAsia"/>
          <w:sz w:val="18"/>
          <w:szCs w:val="18"/>
        </w:rPr>
        <w:t xml:space="preserve">图 </w:t>
      </w:r>
      <w:r>
        <w:rPr>
          <w:rFonts w:hint="eastAsia"/>
          <w:sz w:val="18"/>
          <w:szCs w:val="18"/>
          <w:lang w:val="en-US" w:eastAsia="zh-CN"/>
        </w:rPr>
        <w:t>产线能耗分析</w:t>
      </w:r>
    </w:p>
    <w:p>
      <w:pPr>
        <w:pStyle w:val="6"/>
        <w:bidi w:val="0"/>
        <w:rPr>
          <w:rFonts w:hint="default"/>
          <w:lang w:val="en-US" w:eastAsia="zh-CN"/>
        </w:rPr>
      </w:pPr>
      <w:r>
        <w:rPr>
          <w:rFonts w:hint="eastAsia"/>
          <w:lang w:val="en-US" w:eastAsia="zh-CN"/>
        </w:rPr>
        <w:t>变压器经济运行</w:t>
      </w:r>
    </w:p>
    <w:p>
      <w:pPr>
        <w:ind w:firstLine="420" w:firstLineChars="0"/>
        <w:rPr>
          <w:rFonts w:hint="default"/>
          <w:lang w:val="en-US" w:eastAsia="zh-CN"/>
        </w:rPr>
      </w:pPr>
      <w:r>
        <w:rPr>
          <w:rFonts w:hint="default"/>
          <w:lang w:val="en-US" w:eastAsia="zh-CN"/>
        </w:rPr>
        <w:t>对</w:t>
      </w:r>
      <w:r>
        <w:rPr>
          <w:rFonts w:hint="eastAsia"/>
          <w:lang w:val="en-US" w:eastAsia="zh-CN"/>
        </w:rPr>
        <w:t>企业</w:t>
      </w:r>
      <w:r>
        <w:rPr>
          <w:rFonts w:hint="default"/>
          <w:lang w:val="en-US" w:eastAsia="zh-CN"/>
        </w:rPr>
        <w:t>变压器</w:t>
      </w:r>
      <w:r>
        <w:rPr>
          <w:rFonts w:hint="eastAsia"/>
          <w:lang w:val="en-US" w:eastAsia="zh-CN"/>
        </w:rPr>
        <w:t>的</w:t>
      </w:r>
      <w:r>
        <w:rPr>
          <w:rFonts w:hint="default"/>
          <w:lang w:val="en-US" w:eastAsia="zh-CN"/>
        </w:rPr>
        <w:t>负载率</w:t>
      </w:r>
      <w:r>
        <w:rPr>
          <w:rFonts w:hint="eastAsia"/>
          <w:lang w:val="en-US" w:eastAsia="zh-CN"/>
        </w:rPr>
        <w:t>与</w:t>
      </w:r>
      <w:r>
        <w:rPr>
          <w:rFonts w:hint="default"/>
          <w:lang w:val="en-US" w:eastAsia="zh-CN"/>
        </w:rPr>
        <w:t>变</w:t>
      </w:r>
      <w:r>
        <w:rPr>
          <w:rFonts w:hint="eastAsia"/>
          <w:lang w:val="en-US" w:eastAsia="zh-CN"/>
        </w:rPr>
        <w:t>压器</w:t>
      </w:r>
      <w:r>
        <w:rPr>
          <w:rFonts w:hint="default"/>
          <w:lang w:val="en-US" w:eastAsia="zh-CN"/>
        </w:rPr>
        <w:t>损</w:t>
      </w:r>
      <w:r>
        <w:rPr>
          <w:rFonts w:hint="eastAsia"/>
          <w:lang w:val="en-US" w:eastAsia="zh-CN"/>
        </w:rPr>
        <w:t>耗值</w:t>
      </w:r>
      <w:r>
        <w:rPr>
          <w:rFonts w:hint="default"/>
          <w:lang w:val="en-US" w:eastAsia="zh-CN"/>
        </w:rPr>
        <w:t>等</w:t>
      </w:r>
      <w:r>
        <w:rPr>
          <w:rFonts w:hint="eastAsia"/>
          <w:lang w:val="en-US" w:eastAsia="zh-CN"/>
        </w:rPr>
        <w:t>进行监测</w:t>
      </w:r>
      <w:r>
        <w:rPr>
          <w:rFonts w:hint="default"/>
          <w:lang w:val="en-US" w:eastAsia="zh-CN"/>
        </w:rPr>
        <w:t>分析，</w:t>
      </w:r>
      <w:r>
        <w:rPr>
          <w:rFonts w:hint="eastAsia"/>
          <w:lang w:val="en-US" w:eastAsia="zh-CN"/>
        </w:rPr>
        <w:t>判断变压器运行状态，帮助企业减小电力系统的有功损耗，获得经济效益的设备运行。</w:t>
      </w:r>
    </w:p>
    <w:p>
      <w:pPr>
        <w:jc w:val="center"/>
      </w:pPr>
      <w:r>
        <w:drawing>
          <wp:inline distT="0" distB="0" distL="114300" distR="114300">
            <wp:extent cx="5589905" cy="2838450"/>
            <wp:effectExtent l="0" t="0" r="3175" b="11430"/>
            <wp:docPr id="24" name="图片 23" descr="能效诊断-变压器经济运行-变损-深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能效诊断-变压器经济运行-变损-深色"/>
                    <pic:cNvPicPr>
                      <a:picLocks noChangeAspect="1"/>
                    </pic:cNvPicPr>
                  </pic:nvPicPr>
                  <pic:blipFill>
                    <a:blip r:embed="rId23"/>
                    <a:srcRect t="6012"/>
                    <a:stretch>
                      <a:fillRect/>
                    </a:stretch>
                  </pic:blipFill>
                  <pic:spPr>
                    <a:xfrm>
                      <a:off x="0" y="0"/>
                      <a:ext cx="5589905" cy="2838450"/>
                    </a:xfrm>
                    <a:prstGeom prst="rect">
                      <a:avLst/>
                    </a:prstGeom>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变压器经济运行</w:t>
      </w:r>
    </w:p>
    <w:p>
      <w:pPr>
        <w:pStyle w:val="6"/>
        <w:bidi w:val="0"/>
      </w:pPr>
      <w:r>
        <w:rPr>
          <w:rFonts w:hint="eastAsia"/>
        </w:rPr>
        <w:t>电能质量监测</w:t>
      </w:r>
      <w:bookmarkStart w:id="1" w:name="_GoBack"/>
      <w:r>
        <w:rPr>
          <w:rFonts w:hint="eastAsia"/>
          <w:lang w:eastAsia="zh-CN"/>
        </w:rPr>
        <w:t>（</w:t>
      </w:r>
      <w:r>
        <w:rPr>
          <w:rFonts w:hint="eastAsia"/>
          <w:lang w:val="en-US" w:eastAsia="zh-CN"/>
        </w:rPr>
        <w:t>Basic</w:t>
      </w:r>
      <w:r>
        <w:rPr>
          <w:rFonts w:hint="eastAsia"/>
          <w:lang w:eastAsia="zh-CN"/>
        </w:rPr>
        <w:t>）</w:t>
      </w:r>
      <w:bookmarkEnd w:id="1"/>
    </w:p>
    <w:p>
      <w:pPr>
        <w:ind w:firstLine="420"/>
        <w:rPr>
          <w:rFonts w:hint="eastAsia" w:eastAsia="宋体"/>
          <w:lang w:eastAsia="zh-CN"/>
        </w:rPr>
      </w:pPr>
      <w:r>
        <w:rPr>
          <w:rFonts w:hint="eastAsia"/>
          <w:lang w:val="en-US" w:eastAsia="zh-CN"/>
        </w:rPr>
        <w:t>提供</w:t>
      </w:r>
      <w:r>
        <w:rPr>
          <w:rFonts w:hint="eastAsia"/>
        </w:rPr>
        <w:t>电能质量</w:t>
      </w:r>
      <w:r>
        <w:t>监测</w:t>
      </w:r>
      <w:r>
        <w:rPr>
          <w:rFonts w:hint="eastAsia"/>
          <w:lang w:val="en-US" w:eastAsia="zh-CN"/>
        </w:rPr>
        <w:t>服务</w:t>
      </w:r>
      <w:r>
        <w:t>，</w:t>
      </w:r>
      <w:r>
        <w:rPr>
          <w:rFonts w:hint="eastAsia"/>
          <w:lang w:val="en-US" w:eastAsia="zh-CN"/>
        </w:rPr>
        <w:t>助力用户分析诊断三相不平衡、电压偏差、电流谐波畸变率、电压谐波畸变率</w:t>
      </w:r>
      <w:r>
        <w:rPr>
          <w:rFonts w:hint="eastAsia"/>
        </w:rPr>
        <w:t>，</w:t>
      </w:r>
      <w:r>
        <w:rPr>
          <w:rFonts w:hint="eastAsia"/>
          <w:lang w:val="en-US" w:eastAsia="zh-CN"/>
        </w:rPr>
        <w:t>诊断</w:t>
      </w:r>
      <w:r>
        <w:rPr>
          <w:rFonts w:hint="eastAsia"/>
        </w:rPr>
        <w:t>谐波治理点位</w:t>
      </w:r>
      <w:r>
        <w:rPr>
          <w:rFonts w:hint="eastAsia"/>
          <w:lang w:eastAsia="zh-CN"/>
        </w:rPr>
        <w:t>，更换谐波补偿装置，提高生产效率和过程一致性，</w:t>
      </w:r>
      <w:r>
        <w:rPr>
          <w:rFonts w:hint="eastAsia"/>
        </w:rPr>
        <w:t>找出</w:t>
      </w:r>
      <w:r>
        <w:t>企业潜在的能效改进</w:t>
      </w:r>
      <w:r>
        <w:rPr>
          <w:rFonts w:hint="eastAsia"/>
        </w:rPr>
        <w:t>和</w:t>
      </w:r>
      <w:r>
        <w:t>成本降低的机会</w:t>
      </w:r>
      <w:r>
        <w:rPr>
          <w:rFonts w:hint="eastAsia"/>
          <w:lang w:eastAsia="zh-CN"/>
        </w:rPr>
        <w:t>。</w:t>
      </w:r>
    </w:p>
    <w:p>
      <w:pPr>
        <w:jc w:val="center"/>
        <w:rPr>
          <w:sz w:val="18"/>
          <w:szCs w:val="18"/>
        </w:rPr>
      </w:pPr>
      <w:r>
        <w:rPr>
          <w:sz w:val="18"/>
          <w:szCs w:val="18"/>
        </w:rPr>
        <w:drawing>
          <wp:inline distT="0" distB="0" distL="114300" distR="114300">
            <wp:extent cx="5266690" cy="2962910"/>
            <wp:effectExtent l="0" t="0" r="6350" b="8890"/>
            <wp:docPr id="35" name="图片 35" descr="能效诊断-电能质量监测-三相不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能效诊断-电能质量监测-三相不平衡"/>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p>
    <w:p>
      <w:pPr>
        <w:jc w:val="center"/>
        <w:rPr>
          <w:rFonts w:hint="eastAsia"/>
          <w:sz w:val="18"/>
          <w:szCs w:val="18"/>
        </w:rPr>
      </w:pPr>
      <w:r>
        <w:rPr>
          <w:rFonts w:hint="eastAsia"/>
          <w:sz w:val="18"/>
          <w:szCs w:val="18"/>
        </w:rPr>
        <w:t>图 电能质量监测</w:t>
      </w:r>
    </w:p>
    <w:p>
      <w:pPr>
        <w:pStyle w:val="5"/>
        <w:bidi w:val="0"/>
        <w:rPr>
          <w:rFonts w:hint="default"/>
          <w:lang w:val="en-US" w:eastAsia="zh-CN"/>
        </w:rPr>
      </w:pPr>
      <w:r>
        <w:rPr>
          <w:rFonts w:hint="eastAsia"/>
          <w:lang w:val="en-US" w:eastAsia="zh-CN"/>
        </w:rPr>
        <w:t>公辅系统能效诊断</w:t>
      </w:r>
    </w:p>
    <w:p>
      <w:pPr>
        <w:ind w:firstLine="420" w:firstLineChars="0"/>
        <w:rPr>
          <w:rFonts w:hint="default"/>
          <w:lang w:val="en-US" w:eastAsia="zh-CN"/>
        </w:rPr>
      </w:pPr>
      <w:r>
        <w:rPr>
          <w:rFonts w:hint="eastAsia"/>
          <w:lang w:val="en-US" w:eastAsia="zh-CN"/>
        </w:rPr>
        <w:t>提供公辅系统</w:t>
      </w:r>
      <w:r>
        <w:rPr>
          <w:rFonts w:hint="default"/>
          <w:lang w:val="en-US" w:eastAsia="zh-CN"/>
        </w:rPr>
        <w:t>能效监测分析</w:t>
      </w:r>
      <w:r>
        <w:rPr>
          <w:rFonts w:hint="eastAsia"/>
          <w:lang w:val="en-US" w:eastAsia="zh-CN"/>
        </w:rPr>
        <w:t>功能</w:t>
      </w:r>
      <w:r>
        <w:rPr>
          <w:rFonts w:hint="default"/>
          <w:lang w:val="en-US" w:eastAsia="zh-CN"/>
        </w:rPr>
        <w:t>，</w:t>
      </w:r>
      <w:r>
        <w:rPr>
          <w:rFonts w:hint="eastAsia"/>
          <w:lang w:val="en-US" w:eastAsia="zh-CN"/>
        </w:rPr>
        <w:t>包括空压系统、锅炉系统、冰水系统等，</w:t>
      </w:r>
      <w:r>
        <w:rPr>
          <w:rFonts w:hint="default"/>
          <w:lang w:val="en-US" w:eastAsia="zh-CN"/>
        </w:rPr>
        <w:t>保障用户对</w:t>
      </w:r>
      <w:r>
        <w:rPr>
          <w:rFonts w:hint="eastAsia"/>
          <w:lang w:val="en-US" w:eastAsia="zh-CN"/>
        </w:rPr>
        <w:t>场务设施</w:t>
      </w:r>
      <w:r>
        <w:rPr>
          <w:rFonts w:hint="default"/>
          <w:lang w:val="en-US" w:eastAsia="zh-CN"/>
        </w:rPr>
        <w:t>的实时能效使用情况、运行参数的实时查看，包括温度、压差、风速、电机状况、流速等数据。</w:t>
      </w:r>
    </w:p>
    <w:p>
      <w:pPr>
        <w:ind w:firstLine="420" w:firstLineChars="0"/>
        <w:rPr>
          <w:rFonts w:hint="default"/>
          <w:lang w:val="en-US" w:eastAsia="zh-CN"/>
        </w:rPr>
      </w:pPr>
      <w:r>
        <w:rPr>
          <w:rFonts w:hint="default"/>
          <w:lang w:val="en-US" w:eastAsia="zh-CN"/>
        </w:rPr>
        <w:t>以空压系统为例，通过对空压设备能效指标的配置，以仪表盘的形式直观地展示整体能效情况（单耗），为用户对空压系统的系数调节提供有力依据。</w:t>
      </w:r>
    </w:p>
    <w:p>
      <w:pPr>
        <w:ind w:firstLine="420" w:firstLineChars="0"/>
        <w:rPr>
          <w:rFonts w:hint="default"/>
          <w:lang w:val="en-US" w:eastAsia="zh-CN"/>
        </w:rPr>
      </w:pPr>
      <w:r>
        <w:rPr>
          <w:rFonts w:hint="default"/>
          <w:lang w:val="en-US" w:eastAsia="zh-CN"/>
        </w:rPr>
        <w:t>建立空压机</w:t>
      </w:r>
      <w:r>
        <w:rPr>
          <w:rFonts w:hint="eastAsia"/>
          <w:lang w:val="en-US" w:eastAsia="zh-CN"/>
        </w:rPr>
        <w:t>2D、2.5D或</w:t>
      </w:r>
      <w:r>
        <w:rPr>
          <w:rFonts w:hint="default"/>
          <w:lang w:val="en-US" w:eastAsia="zh-CN"/>
        </w:rPr>
        <w:t>3D</w:t>
      </w:r>
      <w:r>
        <w:rPr>
          <w:rFonts w:hint="eastAsia"/>
          <w:lang w:val="en-US" w:eastAsia="zh-CN"/>
        </w:rPr>
        <w:t>组态</w:t>
      </w:r>
      <w:r>
        <w:rPr>
          <w:rFonts w:hint="default"/>
          <w:lang w:val="en-US" w:eastAsia="zh-CN"/>
        </w:rPr>
        <w:t>模型，直观展示空压机各组成部分的运行参数，包括温度、压差、风速、电机状况、流速等，掌握设备的全局数据，为空压系统节能调节提供数据的辅助支撑。</w:t>
      </w:r>
    </w:p>
    <w:p>
      <w:pPr>
        <w:ind w:firstLine="420" w:firstLineChars="0"/>
        <w:rPr>
          <w:rFonts w:hint="default"/>
          <w:lang w:val="en-US" w:eastAsia="zh-CN"/>
        </w:rPr>
      </w:pPr>
      <w:r>
        <w:rPr>
          <w:rFonts w:hint="default"/>
          <w:lang w:val="en-US" w:eastAsia="zh-CN"/>
        </w:rPr>
        <w:t>对空压系统的当日累积的产气量、总使用量、管网压力、温度、温差以及露点数据的进行实时的数据展示以及在时段内运行参数的趋势情况。</w:t>
      </w:r>
    </w:p>
    <w:p>
      <w:pPr>
        <w:jc w:val="both"/>
        <w:rPr>
          <w:rFonts w:hint="default"/>
          <w:sz w:val="18"/>
          <w:szCs w:val="18"/>
          <w:lang w:val="en-US" w:eastAsia="zh-CN"/>
        </w:rPr>
      </w:pPr>
      <w:r>
        <w:rPr>
          <w:rFonts w:hint="default"/>
          <w:sz w:val="18"/>
          <w:szCs w:val="18"/>
          <w:lang w:val="en-US" w:eastAsia="zh-CN"/>
        </w:rPr>
        <w:drawing>
          <wp:inline distT="0" distB="0" distL="114300" distR="114300">
            <wp:extent cx="6181090" cy="3477260"/>
            <wp:effectExtent l="0" t="0" r="6350" b="12700"/>
            <wp:docPr id="4" name="图片 4" descr="a5aea452f8d9848077a219f9ab61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aea452f8d9848077a219f9ab6172a"/>
                    <pic:cNvPicPr>
                      <a:picLocks noChangeAspect="1"/>
                    </pic:cNvPicPr>
                  </pic:nvPicPr>
                  <pic:blipFill>
                    <a:blip r:embed="rId25"/>
                    <a:stretch>
                      <a:fillRect/>
                    </a:stretch>
                  </pic:blipFill>
                  <pic:spPr>
                    <a:xfrm>
                      <a:off x="0" y="0"/>
                      <a:ext cx="6181090" cy="3477260"/>
                    </a:xfrm>
                    <a:prstGeom prst="rect">
                      <a:avLst/>
                    </a:prstGeom>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公共能源系统-空压机</w:t>
      </w:r>
    </w:p>
    <w:p>
      <w:pPr>
        <w:pStyle w:val="5"/>
        <w:bidi w:val="0"/>
        <w:rPr>
          <w:rFonts w:hint="default"/>
          <w:lang w:val="en-US" w:eastAsia="zh-CN"/>
        </w:rPr>
      </w:pPr>
      <w:r>
        <w:rPr>
          <w:rFonts w:hint="default"/>
          <w:lang w:val="en-US" w:eastAsia="zh-CN"/>
        </w:rPr>
        <w:t>能源智能</w:t>
      </w:r>
    </w:p>
    <w:p>
      <w:pPr>
        <w:pStyle w:val="6"/>
        <w:bidi w:val="0"/>
        <w:rPr>
          <w:rFonts w:hint="default"/>
          <w:lang w:val="en-US" w:eastAsia="zh-CN"/>
        </w:rPr>
      </w:pPr>
      <w:r>
        <w:rPr>
          <w:rFonts w:hint="eastAsia"/>
          <w:lang w:val="en-US" w:eastAsia="zh-CN"/>
        </w:rPr>
        <w:t>需容量预测</w:t>
      </w:r>
    </w:p>
    <w:p>
      <w:pPr>
        <w:ind w:firstLine="420" w:firstLineChars="0"/>
        <w:rPr>
          <w:rFonts w:hint="default"/>
          <w:lang w:val="en-US" w:eastAsia="zh-CN"/>
        </w:rPr>
      </w:pPr>
      <w:r>
        <w:rPr>
          <w:rFonts w:hint="eastAsia"/>
          <w:lang w:val="en-US" w:eastAsia="zh-CN"/>
        </w:rPr>
        <w:t>提供需量电费与容量电费的对比</w:t>
      </w:r>
      <w:r>
        <w:rPr>
          <w:rFonts w:hint="default"/>
          <w:lang w:val="en-US" w:eastAsia="zh-CN"/>
        </w:rPr>
        <w:t>，通过平台进行最大需量分析</w:t>
      </w:r>
      <w:r>
        <w:rPr>
          <w:rFonts w:hint="eastAsia"/>
          <w:lang w:val="en-US" w:eastAsia="zh-CN"/>
        </w:rPr>
        <w:t>，</w:t>
      </w:r>
      <w:r>
        <w:rPr>
          <w:rFonts w:hint="default"/>
          <w:lang w:val="en-US" w:eastAsia="zh-CN"/>
        </w:rPr>
        <w:t>辅助企业合理的规划需容量电费，有效调整需容量缴费模式降低电费成本。</w:t>
      </w:r>
    </w:p>
    <w:p>
      <w:pPr>
        <w:jc w:val="center"/>
      </w:pPr>
      <w:r>
        <w:drawing>
          <wp:inline distT="0" distB="0" distL="114300" distR="114300">
            <wp:extent cx="5363210" cy="2790825"/>
            <wp:effectExtent l="0" t="0" r="1270" b="13335"/>
            <wp:docPr id="11" name="图片 10" descr="能效诊断-需容量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能效诊断-需容量分析"/>
                    <pic:cNvPicPr>
                      <a:picLocks noChangeAspect="1"/>
                    </pic:cNvPicPr>
                  </pic:nvPicPr>
                  <pic:blipFill>
                    <a:blip r:embed="rId26"/>
                    <a:srcRect t="7475"/>
                    <a:stretch>
                      <a:fillRect/>
                    </a:stretch>
                  </pic:blipFill>
                  <pic:spPr>
                    <a:xfrm>
                      <a:off x="0" y="0"/>
                      <a:ext cx="5363210" cy="2790825"/>
                    </a:xfrm>
                    <a:prstGeom prst="rect">
                      <a:avLst/>
                    </a:prstGeom>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需容量分析</w:t>
      </w:r>
    </w:p>
    <w:p>
      <w:pPr>
        <w:pStyle w:val="6"/>
        <w:bidi w:val="0"/>
        <w:rPr>
          <w:rFonts w:hint="default"/>
          <w:lang w:val="en-US" w:eastAsia="zh-CN"/>
        </w:rPr>
      </w:pPr>
      <w:r>
        <w:rPr>
          <w:rFonts w:hint="eastAsia"/>
          <w:lang w:val="en-US" w:eastAsia="zh-CN"/>
        </w:rPr>
        <w:t>电力负荷预测</w:t>
      </w:r>
    </w:p>
    <w:p>
      <w:pPr>
        <w:ind w:firstLine="420" w:firstLineChars="0"/>
        <w:rPr>
          <w:rFonts w:hint="default"/>
          <w:lang w:val="en-US" w:eastAsia="zh-CN"/>
        </w:rPr>
      </w:pPr>
      <w:r>
        <w:rPr>
          <w:rFonts w:hint="eastAsia"/>
          <w:b w:val="0"/>
          <w:bCs w:val="0"/>
          <w:lang w:val="en-US" w:eastAsia="zh-CN"/>
        </w:rPr>
        <w:t>通过挖掘海量用电数据中潜在的规律与价值</w:t>
      </w:r>
      <w:r>
        <w:rPr>
          <w:rFonts w:hint="default"/>
          <w:lang w:val="en-US" w:eastAsia="zh-CN"/>
        </w:rPr>
        <w:t>，基于企业生产过程特点、生产订单、设各状态，外界环境等因素</w:t>
      </w:r>
      <w:r>
        <w:rPr>
          <w:rFonts w:hint="eastAsia"/>
          <w:b w:val="0"/>
          <w:bCs w:val="0"/>
          <w:lang w:val="en-US" w:eastAsia="zh-CN"/>
        </w:rPr>
        <w:t>，建立多维度人工智能算法模型，</w:t>
      </w:r>
      <w:r>
        <w:rPr>
          <w:rFonts w:hint="default"/>
          <w:lang w:val="en-US" w:eastAsia="zh-CN"/>
        </w:rPr>
        <w:t>预测企业未来一段时间的用电量及波动情况，为企业多能互补优化调度提供基础数据</w:t>
      </w:r>
      <w:r>
        <w:rPr>
          <w:rFonts w:hint="eastAsia"/>
          <w:lang w:val="en-US" w:eastAsia="zh-CN"/>
        </w:rPr>
        <w:t>，助力企业</w:t>
      </w:r>
      <w:r>
        <w:rPr>
          <w:rFonts w:hint="default"/>
          <w:lang w:val="en-US" w:eastAsia="zh-CN"/>
        </w:rPr>
        <w:t>精准购电</w:t>
      </w:r>
      <w:r>
        <w:rPr>
          <w:rFonts w:hint="eastAsia"/>
          <w:lang w:val="en-US" w:eastAsia="zh-CN"/>
        </w:rPr>
        <w:t>、</w:t>
      </w:r>
      <w:r>
        <w:rPr>
          <w:rFonts w:hint="default"/>
          <w:lang w:val="en-US" w:eastAsia="zh-CN"/>
        </w:rPr>
        <w:t>优化生产负荷</w:t>
      </w:r>
      <w:r>
        <w:rPr>
          <w:rFonts w:hint="eastAsia"/>
          <w:lang w:val="en-US" w:eastAsia="zh-CN"/>
        </w:rPr>
        <w:t>以及</w:t>
      </w:r>
      <w:r>
        <w:rPr>
          <w:rFonts w:hint="default"/>
          <w:lang w:val="en-US" w:eastAsia="zh-CN"/>
        </w:rPr>
        <w:t>制定合理</w:t>
      </w:r>
      <w:r>
        <w:rPr>
          <w:rFonts w:hint="eastAsia"/>
          <w:lang w:val="en-US" w:eastAsia="zh-CN"/>
        </w:rPr>
        <w:t>的</w:t>
      </w:r>
      <w:r>
        <w:rPr>
          <w:rFonts w:hint="default"/>
          <w:lang w:val="en-US" w:eastAsia="zh-CN"/>
        </w:rPr>
        <w:t>用</w:t>
      </w:r>
      <w:r>
        <w:rPr>
          <w:rFonts w:hint="eastAsia"/>
          <w:lang w:val="en-US" w:eastAsia="zh-CN"/>
        </w:rPr>
        <w:t>能</w:t>
      </w:r>
      <w:r>
        <w:rPr>
          <w:rFonts w:hint="default"/>
          <w:lang w:val="en-US" w:eastAsia="zh-CN"/>
        </w:rPr>
        <w:t>计划</w:t>
      </w:r>
      <w:r>
        <w:rPr>
          <w:rFonts w:hint="eastAsia"/>
          <w:lang w:val="en-US" w:eastAsia="zh-CN"/>
        </w:rPr>
        <w:t>，</w:t>
      </w:r>
      <w:r>
        <w:rPr>
          <w:rFonts w:hint="eastAsia"/>
          <w:b w:val="0"/>
          <w:bCs w:val="0"/>
          <w:lang w:val="en-US" w:eastAsia="zh-CN"/>
        </w:rPr>
        <w:t>实现供需平衡与经济运行。</w:t>
      </w:r>
      <w:r>
        <w:rPr>
          <w:rFonts w:hint="eastAsia"/>
          <w:lang w:val="en-US" w:eastAsia="zh-CN"/>
        </w:rPr>
        <w:t>预测周期为长期、中期、短期和在线实时预测，长期预测的周期为半年，中期预测周期以季度为单位，短期预测周期以月为单位。</w:t>
      </w:r>
    </w:p>
    <w:p>
      <w:pPr>
        <w:jc w:val="center"/>
      </w:pPr>
      <w:r>
        <w:drawing>
          <wp:inline distT="0" distB="0" distL="114300" distR="114300">
            <wp:extent cx="4763135" cy="2277745"/>
            <wp:effectExtent l="0" t="0" r="6985" b="825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27"/>
                    <a:stretch>
                      <a:fillRect/>
                    </a:stretch>
                  </pic:blipFill>
                  <pic:spPr>
                    <a:xfrm>
                      <a:off x="0" y="0"/>
                      <a:ext cx="4763135" cy="2277745"/>
                    </a:xfrm>
                    <a:prstGeom prst="rect">
                      <a:avLst/>
                    </a:prstGeom>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负荷预测</w:t>
      </w:r>
    </w:p>
    <w:p>
      <w:pPr>
        <w:pStyle w:val="6"/>
        <w:bidi w:val="0"/>
        <w:rPr>
          <w:rFonts w:hint="default"/>
          <w:lang w:val="en-US" w:eastAsia="zh-CN"/>
        </w:rPr>
      </w:pPr>
      <w:r>
        <w:rPr>
          <w:rFonts w:hint="default"/>
          <w:lang w:val="en-US" w:eastAsia="zh-CN"/>
        </w:rPr>
        <w:t>电费单分析工具</w:t>
      </w:r>
      <w:r>
        <w:rPr>
          <w:rFonts w:hint="eastAsia"/>
          <w:lang w:val="en-US" w:eastAsia="zh-CN"/>
        </w:rPr>
        <w:t>（Basic）</w:t>
      </w:r>
    </w:p>
    <w:p>
      <w:pPr>
        <w:ind w:firstLine="420" w:firstLineChars="0"/>
        <w:rPr>
          <w:rFonts w:hint="eastAsia"/>
          <w:lang w:val="en-US" w:eastAsia="zh-CN"/>
        </w:rPr>
      </w:pPr>
      <w:r>
        <w:rPr>
          <w:rFonts w:hint="eastAsia"/>
          <w:lang w:val="en-US" w:eastAsia="zh-CN"/>
        </w:rPr>
        <w:t>平台提供电费单分析工具，通过将企业每月的电费单扫描导入至平台内，系统通过内置的分析算法模型，对电量、功率因数（无功电量）、变损电量、峰平谷电量以及基本电费进行分析，根据分析结果，企业可采取对应的节能降耗措施，提高经济效益。</w:t>
      </w:r>
    </w:p>
    <w:p>
      <w:pPr>
        <w:pStyle w:val="2"/>
        <w:ind w:left="0" w:leftChars="0" w:firstLine="0" w:firstLineChars="0"/>
        <w:jc w:val="center"/>
      </w:pPr>
      <w:r>
        <w:drawing>
          <wp:inline distT="0" distB="0" distL="114300" distR="114300">
            <wp:extent cx="3311525" cy="2987675"/>
            <wp:effectExtent l="0" t="0" r="10795" b="14605"/>
            <wp:docPr id="28" name="图片 1" descr="微信图片_2018070616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微信图片_20180706160022"/>
                    <pic:cNvPicPr>
                      <a:picLocks noChangeAspect="1"/>
                    </pic:cNvPicPr>
                  </pic:nvPicPr>
                  <pic:blipFill>
                    <a:blip r:embed="rId28"/>
                    <a:stretch>
                      <a:fillRect/>
                    </a:stretch>
                  </pic:blipFill>
                  <pic:spPr>
                    <a:xfrm>
                      <a:off x="0" y="0"/>
                      <a:ext cx="3311525" cy="2987675"/>
                    </a:xfrm>
                    <a:prstGeom prst="rect">
                      <a:avLst/>
                    </a:prstGeom>
                  </pic:spPr>
                </pic:pic>
              </a:graphicData>
            </a:graphic>
          </wp:inline>
        </w:drawing>
      </w:r>
    </w:p>
    <w:p>
      <w:pPr>
        <w:pStyle w:val="6"/>
        <w:bidi w:val="0"/>
        <w:rPr>
          <w:rFonts w:hint="default"/>
          <w:lang w:val="en-US" w:eastAsia="zh-CN"/>
        </w:rPr>
      </w:pPr>
      <w:r>
        <w:rPr>
          <w:rFonts w:hint="eastAsia"/>
          <w:lang w:val="en-US" w:eastAsia="zh-CN"/>
        </w:rPr>
        <w:t>储能潜力挖掘</w:t>
      </w:r>
    </w:p>
    <w:p>
      <w:pPr>
        <w:ind w:firstLine="420" w:firstLineChars="0"/>
        <w:rPr>
          <w:rFonts w:hint="eastAsia"/>
          <w:lang w:val="en-US" w:eastAsia="zh-CN"/>
        </w:rPr>
      </w:pPr>
      <w:r>
        <w:rPr>
          <w:rFonts w:hint="eastAsia"/>
          <w:lang w:val="en-US" w:eastAsia="zh-CN"/>
        </w:rPr>
        <w:t>平台基于储能潜力分析模型，通过对电24h用电曲线、变压器额定容量、最大用电功率、年平均用电/工作天数、峰谷用电时段等关键要素信息进行分析，判断企业建储能设施的潜力与预计的经济效益。</w:t>
      </w:r>
    </w:p>
    <w:p>
      <w:pPr>
        <w:pStyle w:val="4"/>
        <w:bidi w:val="0"/>
        <w:rPr>
          <w:rFonts w:hint="default"/>
          <w:lang w:val="en-US" w:eastAsia="zh-CN"/>
        </w:rPr>
      </w:pPr>
      <w:r>
        <w:rPr>
          <w:rFonts w:hint="default"/>
          <w:lang w:val="en-US" w:eastAsia="zh-CN"/>
        </w:rPr>
        <w:t>设备监控</w:t>
      </w:r>
    </w:p>
    <w:p>
      <w:pPr>
        <w:pStyle w:val="5"/>
        <w:bidi w:val="0"/>
        <w:rPr>
          <w:rFonts w:hint="default"/>
          <w:lang w:val="en-US" w:eastAsia="zh-CN"/>
        </w:rPr>
      </w:pPr>
      <w:r>
        <w:rPr>
          <w:rFonts w:hint="default"/>
          <w:lang w:val="en-US" w:eastAsia="zh-CN"/>
        </w:rPr>
        <w:t>设备监控</w:t>
      </w:r>
    </w:p>
    <w:p>
      <w:pPr>
        <w:pStyle w:val="6"/>
        <w:bidi w:val="0"/>
        <w:rPr>
          <w:rFonts w:hint="eastAsia"/>
        </w:rPr>
      </w:pPr>
      <w:r>
        <w:rPr>
          <w:rFonts w:hint="eastAsia"/>
          <w:lang w:val="en-US" w:eastAsia="zh-CN"/>
        </w:rPr>
        <w:t>重点设备组态</w:t>
      </w:r>
      <w:r>
        <w:rPr>
          <w:rFonts w:hint="eastAsia"/>
        </w:rPr>
        <w:t>监控</w:t>
      </w:r>
    </w:p>
    <w:p>
      <w:pPr>
        <w:ind w:firstLine="420" w:firstLineChars="0"/>
        <w:rPr>
          <w:rFonts w:hint="eastAsia"/>
          <w:highlight w:val="none"/>
        </w:rPr>
      </w:pPr>
      <w:r>
        <w:rPr>
          <w:rFonts w:hint="eastAsia"/>
          <w:highlight w:val="none"/>
        </w:rPr>
        <w:t>根据用户实际</w:t>
      </w:r>
      <w:r>
        <w:rPr>
          <w:rFonts w:hint="eastAsia"/>
          <w:highlight w:val="none"/>
          <w:lang w:val="en-US" w:eastAsia="zh-CN"/>
        </w:rPr>
        <w:t>需求，</w:t>
      </w:r>
      <w:r>
        <w:rPr>
          <w:rFonts w:hint="eastAsia"/>
          <w:highlight w:val="none"/>
        </w:rPr>
        <w:t>提供</w:t>
      </w:r>
      <w:r>
        <w:rPr>
          <w:rFonts w:hint="eastAsia"/>
          <w:highlight w:val="none"/>
          <w:lang w:val="en-US" w:eastAsia="zh-CN"/>
        </w:rPr>
        <w:t>产线</w:t>
      </w:r>
      <w:r>
        <w:rPr>
          <w:rFonts w:hint="eastAsia"/>
          <w:highlight w:val="none"/>
        </w:rPr>
        <w:t>级</w:t>
      </w:r>
      <w:r>
        <w:rPr>
          <w:rFonts w:hint="eastAsia"/>
          <w:highlight w:val="none"/>
          <w:lang w:val="en-US" w:eastAsia="zh-CN"/>
        </w:rPr>
        <w:t>工艺设备</w:t>
      </w:r>
      <w:r>
        <w:rPr>
          <w:rFonts w:hint="eastAsia"/>
          <w:highlight w:val="none"/>
        </w:rPr>
        <w:t>的组态监控，</w:t>
      </w:r>
      <w:r>
        <w:rPr>
          <w:rFonts w:hint="eastAsia"/>
          <w:highlight w:val="none"/>
          <w:lang w:val="en-US" w:eastAsia="zh-CN"/>
        </w:rPr>
        <w:t>对</w:t>
      </w:r>
      <w:r>
        <w:rPr>
          <w:rFonts w:hint="eastAsia"/>
          <w:highlight w:val="none"/>
        </w:rPr>
        <w:t>设备</w:t>
      </w:r>
      <w:r>
        <w:rPr>
          <w:rFonts w:hint="eastAsia"/>
          <w:highlight w:val="none"/>
          <w:lang w:val="en-US" w:eastAsia="zh-CN"/>
        </w:rPr>
        <w:t>开动率、</w:t>
      </w:r>
      <w:r>
        <w:rPr>
          <w:rFonts w:hint="eastAsia"/>
          <w:highlight w:val="none"/>
        </w:rPr>
        <w:t>运行状态与</w:t>
      </w:r>
      <w:r>
        <w:rPr>
          <w:rFonts w:hint="eastAsia"/>
          <w:highlight w:val="none"/>
          <w:lang w:val="en-US" w:eastAsia="zh-CN"/>
        </w:rPr>
        <w:t>关键参数进行监视，实时显示设备</w:t>
      </w:r>
      <w:r>
        <w:rPr>
          <w:rFonts w:hint="eastAsia"/>
          <w:highlight w:val="none"/>
        </w:rPr>
        <w:t>运行告警</w:t>
      </w:r>
      <w:r>
        <w:rPr>
          <w:rFonts w:hint="eastAsia"/>
          <w:highlight w:val="none"/>
          <w:lang w:eastAsia="zh-CN"/>
        </w:rPr>
        <w:t>。</w:t>
      </w:r>
      <w:r>
        <w:rPr>
          <w:rFonts w:hint="eastAsia"/>
          <w:highlight w:val="none"/>
        </w:rPr>
        <w:t>工作人员可以在任何时间和地点检查现场设备和产线的运行状态，掌握各</w:t>
      </w:r>
      <w:r>
        <w:rPr>
          <w:rFonts w:hint="eastAsia"/>
          <w:highlight w:val="none"/>
          <w:lang w:val="en-US" w:eastAsia="zh-CN"/>
        </w:rPr>
        <w:t>生产</w:t>
      </w:r>
      <w:r>
        <w:rPr>
          <w:rFonts w:hint="eastAsia"/>
          <w:highlight w:val="none"/>
        </w:rPr>
        <w:t>环节用能</w:t>
      </w:r>
      <w:r>
        <w:rPr>
          <w:rFonts w:hint="eastAsia"/>
          <w:highlight w:val="none"/>
          <w:lang w:val="en-US" w:eastAsia="zh-CN"/>
        </w:rPr>
        <w:t>流程</w:t>
      </w:r>
      <w:r>
        <w:rPr>
          <w:rFonts w:hint="eastAsia"/>
          <w:highlight w:val="none"/>
        </w:rPr>
        <w:t>细节</w:t>
      </w:r>
      <w:r>
        <w:rPr>
          <w:rFonts w:hint="eastAsia"/>
          <w:highlight w:val="none"/>
          <w:lang w:eastAsia="zh-CN"/>
        </w:rPr>
        <w:t>，</w:t>
      </w:r>
      <w:r>
        <w:rPr>
          <w:rFonts w:hint="eastAsia"/>
          <w:highlight w:val="none"/>
        </w:rPr>
        <w:t>及时进行</w:t>
      </w:r>
      <w:r>
        <w:rPr>
          <w:rFonts w:hint="eastAsia"/>
          <w:highlight w:val="none"/>
          <w:lang w:val="en-US" w:eastAsia="zh-CN"/>
        </w:rPr>
        <w:t>远程故障</w:t>
      </w:r>
      <w:r>
        <w:rPr>
          <w:rFonts w:hint="eastAsia"/>
          <w:highlight w:val="none"/>
        </w:rPr>
        <w:t>诊断</w:t>
      </w:r>
      <w:r>
        <w:rPr>
          <w:rFonts w:hint="eastAsia"/>
          <w:highlight w:val="none"/>
          <w:lang w:val="en-US" w:eastAsia="zh-CN"/>
        </w:rPr>
        <w:t>与现场</w:t>
      </w:r>
      <w:r>
        <w:rPr>
          <w:rFonts w:hint="eastAsia"/>
          <w:highlight w:val="none"/>
        </w:rPr>
        <w:t>维护工作</w:t>
      </w:r>
      <w:r>
        <w:rPr>
          <w:rFonts w:hint="eastAsia"/>
          <w:highlight w:val="none"/>
          <w:lang w:eastAsia="zh-CN"/>
        </w:rPr>
        <w:t>，</w:t>
      </w:r>
      <w:r>
        <w:rPr>
          <w:rFonts w:hint="eastAsia"/>
          <w:highlight w:val="none"/>
          <w:lang w:val="en-US" w:eastAsia="zh-CN"/>
        </w:rPr>
        <w:t>发现设备缺陷隐患，进而减少设备停机和维修的时间，最大化地降低损失，提高运行维护工作的安全与效率。</w:t>
      </w:r>
    </w:p>
    <w:p>
      <w:pPr>
        <w:jc w:val="both"/>
      </w:pPr>
      <w:r>
        <w:drawing>
          <wp:inline distT="0" distB="0" distL="114300" distR="114300">
            <wp:extent cx="2999740" cy="1528445"/>
            <wp:effectExtent l="0" t="0" r="2540" b="10795"/>
            <wp:docPr id="23" name="图片 22" descr="7e314c29ef5406c4db6c7f4a98e9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7e314c29ef5406c4db6c7f4a98e92e8"/>
                    <pic:cNvPicPr>
                      <a:picLocks noChangeAspect="1"/>
                    </pic:cNvPicPr>
                  </pic:nvPicPr>
                  <pic:blipFill>
                    <a:blip r:embed="rId29"/>
                    <a:srcRect t="9399"/>
                    <a:stretch>
                      <a:fillRect/>
                    </a:stretch>
                  </pic:blipFill>
                  <pic:spPr>
                    <a:xfrm>
                      <a:off x="0" y="0"/>
                      <a:ext cx="2999740" cy="1528445"/>
                    </a:xfrm>
                    <a:prstGeom prst="rect">
                      <a:avLst/>
                    </a:prstGeom>
                  </pic:spPr>
                </pic:pic>
              </a:graphicData>
            </a:graphic>
          </wp:inline>
        </w:drawing>
      </w:r>
      <w:r>
        <w:drawing>
          <wp:inline distT="0" distB="0" distL="114300" distR="114300">
            <wp:extent cx="2990215" cy="1528445"/>
            <wp:effectExtent l="0" t="0" r="1206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0"/>
                    <a:stretch>
                      <a:fillRect/>
                    </a:stretch>
                  </pic:blipFill>
                  <pic:spPr>
                    <a:xfrm>
                      <a:off x="0" y="0"/>
                      <a:ext cx="2990215" cy="1528445"/>
                    </a:xfrm>
                    <a:prstGeom prst="rect">
                      <a:avLst/>
                    </a:prstGeom>
                  </pic:spPr>
                </pic:pic>
              </a:graphicData>
            </a:graphic>
          </wp:inline>
        </w:drawing>
      </w:r>
    </w:p>
    <w:p>
      <w:pPr>
        <w:jc w:val="center"/>
        <w:rPr>
          <w:rFonts w:hint="default" w:eastAsia="宋体"/>
          <w:lang w:val="en-US" w:eastAsia="zh-CN"/>
        </w:rPr>
      </w:pPr>
      <w:r>
        <w:rPr>
          <w:rFonts w:hint="eastAsia"/>
          <w:sz w:val="18"/>
          <w:szCs w:val="18"/>
        </w:rPr>
        <w:t xml:space="preserve">图 </w:t>
      </w:r>
      <w:r>
        <w:rPr>
          <w:rFonts w:hint="eastAsia"/>
          <w:sz w:val="18"/>
          <w:szCs w:val="18"/>
          <w:lang w:val="en-US" w:eastAsia="zh-CN"/>
        </w:rPr>
        <w:t>设备目视化监控</w:t>
      </w:r>
    </w:p>
    <w:p>
      <w:pPr>
        <w:jc w:val="left"/>
      </w:pPr>
      <w:r>
        <w:drawing>
          <wp:inline distT="0" distB="0" distL="114300" distR="114300">
            <wp:extent cx="6188075" cy="2982595"/>
            <wp:effectExtent l="0" t="0" r="14605"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1"/>
                    <a:stretch>
                      <a:fillRect/>
                    </a:stretch>
                  </pic:blipFill>
                  <pic:spPr>
                    <a:xfrm>
                      <a:off x="0" y="0"/>
                      <a:ext cx="6188075" cy="2982595"/>
                    </a:xfrm>
                    <a:prstGeom prst="rect">
                      <a:avLst/>
                    </a:prstGeom>
                    <a:noFill/>
                    <a:ln>
                      <a:noFill/>
                    </a:ln>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设备组态监控</w:t>
      </w:r>
    </w:p>
    <w:p>
      <w:pPr>
        <w:pStyle w:val="6"/>
        <w:bidi w:val="0"/>
        <w:rPr>
          <w:rFonts w:hint="default"/>
          <w:lang w:val="en-US" w:eastAsia="zh-CN"/>
        </w:rPr>
      </w:pPr>
      <w:r>
        <w:rPr>
          <w:rFonts w:hint="eastAsia"/>
          <w:lang w:val="en-US" w:eastAsia="zh-CN"/>
        </w:rPr>
        <w:t>电力一次图监测</w:t>
      </w:r>
    </w:p>
    <w:p>
      <w:pPr>
        <w:ind w:firstLine="480" w:firstLineChars="200"/>
        <w:rPr>
          <w:rFonts w:hint="default"/>
          <w:lang w:val="en-US" w:eastAsia="zh-CN"/>
        </w:rPr>
      </w:pPr>
      <w:r>
        <w:rPr>
          <w:rFonts w:hint="default"/>
          <w:lang w:val="en-US" w:eastAsia="zh-CN"/>
        </w:rPr>
        <w:t>建立厂区内各个站所的一次</w:t>
      </w:r>
      <w:r>
        <w:rPr>
          <w:rFonts w:hint="eastAsia"/>
          <w:lang w:val="en-US" w:eastAsia="zh-CN"/>
        </w:rPr>
        <w:t>接线</w:t>
      </w:r>
      <w:r>
        <w:rPr>
          <w:rFonts w:hint="default"/>
          <w:lang w:val="en-US" w:eastAsia="zh-CN"/>
        </w:rPr>
        <w:t>图</w:t>
      </w:r>
      <w:r>
        <w:rPr>
          <w:rFonts w:hint="eastAsia"/>
          <w:lang w:val="en-US" w:eastAsia="zh-CN"/>
        </w:rPr>
        <w:t>监测</w:t>
      </w:r>
      <w:r>
        <w:rPr>
          <w:rFonts w:hint="default"/>
          <w:lang w:val="en-US" w:eastAsia="zh-CN"/>
        </w:rPr>
        <w:t>，支持在线手绘编辑，帮助维护人员直观地了解柜内的所有元件</w:t>
      </w:r>
      <w:r>
        <w:rPr>
          <w:rFonts w:hint="eastAsia"/>
          <w:lang w:val="en-US" w:eastAsia="zh-CN"/>
        </w:rPr>
        <w:t>状态</w:t>
      </w:r>
      <w:r>
        <w:rPr>
          <w:rFonts w:hint="default"/>
          <w:lang w:val="en-US" w:eastAsia="zh-CN"/>
        </w:rPr>
        <w:t>以及线路</w:t>
      </w:r>
      <w:r>
        <w:rPr>
          <w:rFonts w:hint="eastAsia"/>
          <w:lang w:val="en-US" w:eastAsia="zh-CN"/>
        </w:rPr>
        <w:t>分布。</w:t>
      </w:r>
    </w:p>
    <w:p>
      <w:r>
        <w:drawing>
          <wp:inline distT="0" distB="0" distL="114300" distR="114300">
            <wp:extent cx="6101715" cy="3098800"/>
            <wp:effectExtent l="0" t="0" r="952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2"/>
                    <a:stretch>
                      <a:fillRect/>
                    </a:stretch>
                  </pic:blipFill>
                  <pic:spPr>
                    <a:xfrm>
                      <a:off x="0" y="0"/>
                      <a:ext cx="6101715" cy="3098800"/>
                    </a:xfrm>
                    <a:prstGeom prst="rect">
                      <a:avLst/>
                    </a:prstGeom>
                  </pic:spPr>
                </pic:pic>
              </a:graphicData>
            </a:graphic>
          </wp:inline>
        </w:drawing>
      </w:r>
    </w:p>
    <w:p>
      <w:pPr>
        <w:jc w:val="center"/>
        <w:rPr>
          <w:rFonts w:hint="default"/>
          <w:sz w:val="18"/>
          <w:szCs w:val="18"/>
          <w:lang w:val="en-US" w:eastAsia="zh-CN"/>
        </w:rPr>
      </w:pPr>
      <w:r>
        <w:rPr>
          <w:rFonts w:hint="eastAsia"/>
          <w:sz w:val="18"/>
          <w:szCs w:val="18"/>
        </w:rPr>
        <w:t xml:space="preserve">图 </w:t>
      </w:r>
      <w:r>
        <w:rPr>
          <w:rFonts w:hint="eastAsia"/>
          <w:sz w:val="18"/>
          <w:szCs w:val="18"/>
          <w:lang w:val="en-US" w:eastAsia="zh-CN"/>
        </w:rPr>
        <w:t>电力一次图监测</w:t>
      </w:r>
    </w:p>
    <w:p>
      <w:pPr>
        <w:rPr>
          <w:rFonts w:hint="default"/>
          <w:lang w:val="en-US" w:eastAsia="zh-CN"/>
        </w:rPr>
      </w:pPr>
    </w:p>
    <w:p>
      <w:pPr>
        <w:pStyle w:val="5"/>
        <w:bidi w:val="0"/>
      </w:pPr>
      <w:r>
        <w:t>告警管理</w:t>
      </w:r>
    </w:p>
    <w:p>
      <w:pPr>
        <w:ind w:firstLine="420"/>
        <w:rPr>
          <w:rFonts w:hint="default" w:eastAsia="宋体"/>
          <w:lang w:val="en-US" w:eastAsia="zh-CN"/>
        </w:rPr>
      </w:pPr>
      <w:r>
        <w:t>系统利用分级告警模型，根据告警事件严重等级、优先级，如达到触发条件，实时生成相应的报警事件，并主动推送到相应的用户终端，</w:t>
      </w:r>
      <w:r>
        <w:rPr>
          <w:rFonts w:hint="eastAsia"/>
        </w:rPr>
        <w:t>超限时提醒用户进行相应的检修，</w:t>
      </w:r>
      <w:r>
        <w:t>报警确认处理以及报警记录存档</w:t>
      </w:r>
      <w:r>
        <w:rPr>
          <w:rFonts w:hint="eastAsia"/>
        </w:rPr>
        <w:t>，</w:t>
      </w:r>
      <w:r>
        <w:t>用户可以自定义各种报警，报警信息可以通过不同方式传送至用户</w:t>
      </w:r>
      <w:r>
        <w:rPr>
          <w:rFonts w:hint="eastAsia"/>
        </w:rPr>
        <w:t>，可对</w:t>
      </w:r>
      <w:r>
        <w:rPr>
          <w:lang w:val="zh-CN"/>
        </w:rPr>
        <w:t>真实报警还是误</w:t>
      </w:r>
      <w:r>
        <w:rPr>
          <w:rFonts w:hint="eastAsia"/>
          <w:lang w:val="zh-CN"/>
        </w:rPr>
        <w:t>报警</w:t>
      </w:r>
      <w:r>
        <w:rPr>
          <w:rFonts w:hint="eastAsia"/>
        </w:rPr>
        <w:t>情况</w:t>
      </w:r>
      <w:r>
        <w:rPr>
          <w:rFonts w:hint="eastAsia"/>
          <w:lang w:val="zh-CN"/>
        </w:rPr>
        <w:t>进行确认</w:t>
      </w:r>
      <w:r>
        <w:rPr>
          <w:lang w:val="zh-CN"/>
        </w:rPr>
        <w:t>操作</w:t>
      </w:r>
      <w:r>
        <w:rPr>
          <w:rFonts w:hint="eastAsia"/>
          <w:lang w:val="zh-CN"/>
        </w:rPr>
        <w:t>，</w:t>
      </w:r>
      <w:r>
        <w:rPr>
          <w:rFonts w:hint="eastAsia"/>
        </w:rPr>
        <w:t>并给出处置建议，支持历史告警查询和配置。</w:t>
      </w:r>
      <w:r>
        <w:rPr>
          <w:rFonts w:hint="eastAsia"/>
          <w:lang w:val="en-US" w:eastAsia="zh-CN"/>
        </w:rPr>
        <w:t>助力企业及时发现用能异常情况。</w:t>
      </w:r>
    </w:p>
    <w:p>
      <w:pPr>
        <w:jc w:val="center"/>
      </w:pPr>
      <w:r>
        <w:drawing>
          <wp:inline distT="0" distB="0" distL="114300" distR="114300">
            <wp:extent cx="4800600" cy="2700655"/>
            <wp:effectExtent l="0" t="0" r="0" b="12065"/>
            <wp:docPr id="38" name="图片 38" descr="告警-告警查询文字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告警-告警查询文字变色"/>
                    <pic:cNvPicPr>
                      <a:picLocks noChangeAspect="1"/>
                    </pic:cNvPicPr>
                  </pic:nvPicPr>
                  <pic:blipFill>
                    <a:blip r:embed="rId33"/>
                    <a:stretch>
                      <a:fillRect/>
                    </a:stretch>
                  </pic:blipFill>
                  <pic:spPr>
                    <a:xfrm>
                      <a:off x="0" y="0"/>
                      <a:ext cx="4800600" cy="2700655"/>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t>告警查询</w:t>
      </w:r>
    </w:p>
    <w:p>
      <w:pPr>
        <w:jc w:val="center"/>
        <w:rPr>
          <w:sz w:val="18"/>
          <w:szCs w:val="18"/>
        </w:rPr>
      </w:pPr>
      <w:r>
        <w:rPr>
          <w:sz w:val="18"/>
          <w:szCs w:val="18"/>
        </w:rPr>
        <w:drawing>
          <wp:inline distT="0" distB="0" distL="114300" distR="114300">
            <wp:extent cx="4619625" cy="2599055"/>
            <wp:effectExtent l="0" t="0" r="13335" b="6985"/>
            <wp:docPr id="39" name="图片 39" descr="告警-告警查询-弹出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告警-告警查询-弹出确认"/>
                    <pic:cNvPicPr>
                      <a:picLocks noChangeAspect="1"/>
                    </pic:cNvPicPr>
                  </pic:nvPicPr>
                  <pic:blipFill>
                    <a:blip r:embed="rId34"/>
                    <a:stretch>
                      <a:fillRect/>
                    </a:stretch>
                  </pic:blipFill>
                  <pic:spPr>
                    <a:xfrm>
                      <a:off x="0" y="0"/>
                      <a:ext cx="4619625" cy="2599055"/>
                    </a:xfrm>
                    <a:prstGeom prst="rect">
                      <a:avLst/>
                    </a:prstGeom>
                  </pic:spPr>
                </pic:pic>
              </a:graphicData>
            </a:graphic>
          </wp:inline>
        </w:drawing>
      </w:r>
    </w:p>
    <w:p>
      <w:pPr>
        <w:jc w:val="center"/>
        <w:rPr>
          <w:rFonts w:hint="eastAsia"/>
          <w:sz w:val="18"/>
          <w:szCs w:val="18"/>
        </w:rPr>
      </w:pPr>
      <w:r>
        <w:rPr>
          <w:rFonts w:hint="eastAsia"/>
          <w:sz w:val="18"/>
          <w:szCs w:val="18"/>
        </w:rPr>
        <w:t xml:space="preserve">图 </w:t>
      </w:r>
      <w:r>
        <w:rPr>
          <w:sz w:val="18"/>
          <w:szCs w:val="18"/>
        </w:rPr>
        <w:t>告警</w:t>
      </w:r>
      <w:r>
        <w:rPr>
          <w:rFonts w:hint="eastAsia"/>
          <w:sz w:val="18"/>
          <w:szCs w:val="18"/>
        </w:rPr>
        <w:t>确认</w:t>
      </w:r>
    </w:p>
    <w:p>
      <w:pPr>
        <w:pStyle w:val="4"/>
        <w:bidi w:val="0"/>
        <w:rPr>
          <w:rFonts w:hint="default"/>
          <w:lang w:val="en-US" w:eastAsia="zh-CN"/>
        </w:rPr>
      </w:pPr>
      <w:r>
        <w:rPr>
          <w:rFonts w:hint="eastAsia"/>
          <w:lang w:val="en-US" w:eastAsia="zh-CN"/>
        </w:rPr>
        <w:t>运营报表</w:t>
      </w:r>
    </w:p>
    <w:p>
      <w:pPr>
        <w:pStyle w:val="5"/>
        <w:bidi w:val="0"/>
        <w:rPr>
          <w:rFonts w:hint="default"/>
          <w:lang w:val="en-US" w:eastAsia="zh-CN"/>
        </w:rPr>
      </w:pPr>
      <w:r>
        <w:rPr>
          <w:rFonts w:hint="default"/>
          <w:lang w:val="en-US" w:eastAsia="zh-CN"/>
        </w:rPr>
        <w:t>报表管理</w:t>
      </w:r>
    </w:p>
    <w:p>
      <w:pPr>
        <w:pStyle w:val="6"/>
        <w:bidi w:val="0"/>
        <w:rPr>
          <w:rFonts w:hint="default"/>
          <w:lang w:val="en-US" w:eastAsia="zh-CN"/>
        </w:rPr>
      </w:pPr>
      <w:r>
        <w:rPr>
          <w:rFonts w:hint="eastAsia"/>
          <w:lang w:val="en-US" w:eastAsia="zh-CN"/>
        </w:rPr>
        <w:t>自定义报表</w:t>
      </w:r>
    </w:p>
    <w:p>
      <w:pPr>
        <w:keepNext w:val="0"/>
        <w:keepLines w:val="0"/>
        <w:widowControl/>
        <w:suppressLineNumbers w:val="0"/>
        <w:ind w:firstLine="420" w:firstLineChars="0"/>
        <w:jc w:val="left"/>
        <w:rPr>
          <w:rFonts w:hint="eastAsia"/>
          <w:lang w:val="en-US" w:eastAsia="zh-CN"/>
        </w:rPr>
      </w:pPr>
      <w:r>
        <w:rPr>
          <w:rFonts w:hint="eastAsia"/>
          <w:lang w:val="en-US" w:eastAsia="zh-CN"/>
        </w:rPr>
        <w:t>平台提供自定义报表工具，企业可自行定制各种能源管理过程中需要的报表，如能源时段报表、峰平谷报表、单耗报表等，满足用户不同角色的需求，支持一键导出报表，便于二次利用，实现数据多维度横向、纵向、追溯分析，帮助企业精准统计能耗数据，提升工作效率。</w:t>
      </w:r>
    </w:p>
    <w:p>
      <w:pPr>
        <w:pStyle w:val="2"/>
        <w:rPr>
          <w:rFonts w:hint="default"/>
          <w:lang w:val="en-US" w:eastAsia="zh-CN"/>
        </w:rPr>
      </w:pPr>
      <w:r>
        <w:rPr>
          <w:rFonts w:hint="eastAsia"/>
          <w:lang w:val="en-US" w:eastAsia="zh-CN"/>
        </w:rPr>
        <w:t>对于Basic版本，仅支持各能源介质的用能时段报表和峰平谷报表</w:t>
      </w:r>
    </w:p>
    <w:p>
      <w:pPr>
        <w:jc w:val="center"/>
      </w:pPr>
      <w:r>
        <w:rPr>
          <w:rFonts w:hint="eastAsia"/>
        </w:rPr>
        <w:drawing>
          <wp:inline distT="0" distB="0" distL="114300" distR="114300">
            <wp:extent cx="5271770" cy="2966085"/>
            <wp:effectExtent l="0" t="0" r="1270" b="5715"/>
            <wp:docPr id="37" name="图片 37" descr="报表-电量时段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报表-电量时段报表"/>
                    <pic:cNvPicPr>
                      <a:picLocks noChangeAspect="1"/>
                    </pic:cNvPicPr>
                  </pic:nvPicPr>
                  <pic:blipFill>
                    <a:blip r:embed="rId35"/>
                    <a:stretch>
                      <a:fillRect/>
                    </a:stretch>
                  </pic:blipFill>
                  <pic:spPr>
                    <a:xfrm>
                      <a:off x="0" y="0"/>
                      <a:ext cx="5271770" cy="2966085"/>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t>电量时段报表</w:t>
      </w:r>
    </w:p>
    <w:p>
      <w:pPr>
        <w:pStyle w:val="5"/>
        <w:bidi w:val="0"/>
        <w:rPr>
          <w:rFonts w:hint="default"/>
          <w:lang w:val="en-US" w:eastAsia="zh-CN"/>
        </w:rPr>
      </w:pPr>
      <w:r>
        <w:rPr>
          <w:rFonts w:hint="eastAsia"/>
          <w:lang w:val="en-US" w:eastAsia="zh-CN"/>
        </w:rPr>
        <w:t>能源报告</w:t>
      </w:r>
    </w:p>
    <w:p>
      <w:pPr>
        <w:ind w:firstLine="420" w:firstLineChars="0"/>
        <w:rPr>
          <w:rFonts w:hint="default"/>
          <w:lang w:val="en-US" w:eastAsia="zh-CN"/>
        </w:rPr>
      </w:pPr>
      <w:r>
        <w:rPr>
          <w:rFonts w:hint="eastAsia"/>
          <w:lang w:val="en-US" w:eastAsia="zh-CN"/>
        </w:rPr>
        <w:t>通过自定义用能报告模板内容，可选择用能概览、用能监测、用能分析、能效诊断数据模块，定期自动生成并向用户推送用能报告如日、周、月、年报，支持查看历史报告，整体评估企业能源使用现状，为改进能源使用方式提供了重要的数据依据。</w:t>
      </w:r>
    </w:p>
    <w:p>
      <w:pPr>
        <w:jc w:val="center"/>
      </w:pPr>
      <w:r>
        <w:drawing>
          <wp:inline distT="0" distB="0" distL="114300" distR="114300">
            <wp:extent cx="4402455" cy="2098040"/>
            <wp:effectExtent l="0" t="0" r="1905"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6"/>
                    <a:srcRect t="5527"/>
                    <a:stretch>
                      <a:fillRect/>
                    </a:stretch>
                  </pic:blipFill>
                  <pic:spPr>
                    <a:xfrm>
                      <a:off x="0" y="0"/>
                      <a:ext cx="4402455" cy="2098040"/>
                    </a:xfrm>
                    <a:prstGeom prst="rect">
                      <a:avLst/>
                    </a:prstGeom>
                  </pic:spPr>
                </pic:pic>
              </a:graphicData>
            </a:graphic>
          </wp:inline>
        </w:drawing>
      </w:r>
    </w:p>
    <w:p>
      <w:pPr>
        <w:jc w:val="center"/>
        <w:rPr>
          <w:rFonts w:hint="eastAsia"/>
          <w:sz w:val="18"/>
          <w:szCs w:val="18"/>
          <w:lang w:val="en-US" w:eastAsia="zh-CN"/>
        </w:rPr>
      </w:pPr>
      <w:r>
        <w:rPr>
          <w:rFonts w:hint="eastAsia"/>
          <w:sz w:val="18"/>
          <w:szCs w:val="18"/>
        </w:rPr>
        <w:t xml:space="preserve">图 </w:t>
      </w:r>
      <w:r>
        <w:rPr>
          <w:rFonts w:hint="eastAsia"/>
          <w:sz w:val="18"/>
          <w:szCs w:val="18"/>
          <w:lang w:val="en-US" w:eastAsia="zh-CN"/>
        </w:rPr>
        <w:t>用能报告</w:t>
      </w:r>
    </w:p>
    <w:p>
      <w:pPr>
        <w:pStyle w:val="4"/>
        <w:bidi w:val="0"/>
        <w:rPr>
          <w:rFonts w:hint="eastAsia"/>
          <w:lang w:val="en-US" w:eastAsia="zh-CN"/>
        </w:rPr>
      </w:pPr>
      <w:r>
        <w:rPr>
          <w:rFonts w:hint="eastAsia"/>
          <w:lang w:val="en-US" w:eastAsia="zh-CN"/>
        </w:rPr>
        <w:t>系统管理</w:t>
      </w:r>
    </w:p>
    <w:p>
      <w:pPr>
        <w:ind w:firstLine="420" w:firstLineChars="0"/>
        <w:rPr>
          <w:rFonts w:hint="default"/>
          <w:lang w:val="en-US" w:eastAsia="zh-CN"/>
        </w:rPr>
      </w:pPr>
      <w:r>
        <w:rPr>
          <w:rFonts w:hint="eastAsia"/>
          <w:lang w:val="en-US" w:eastAsia="zh-CN"/>
        </w:rPr>
        <w:t>提供系统配置管理，包括产线维护配置、企业基础信息配置、监测点配置、班组配置、分项配置、能源设备配置、能源单价配置、能源成本录入、标准指标配置、能效指标配置、表计配置、网关配置、能源用量录入、折标系数配置等。</w:t>
      </w:r>
    </w:p>
    <w:p>
      <w:pPr>
        <w:pStyle w:val="4"/>
        <w:bidi w:val="0"/>
        <w:rPr>
          <w:rFonts w:hint="default"/>
          <w:lang w:val="en-US" w:eastAsia="zh-CN"/>
        </w:rPr>
      </w:pPr>
      <w:r>
        <w:rPr>
          <w:rFonts w:hint="eastAsia"/>
          <w:lang w:val="en-US" w:eastAsia="zh-CN"/>
        </w:rPr>
        <w:t>APP应用</w:t>
      </w:r>
    </w:p>
    <w:p>
      <w:pPr>
        <w:ind w:firstLine="420" w:firstLineChars="0"/>
        <w:rPr>
          <w:rFonts w:hint="default"/>
          <w:lang w:val="en-US" w:eastAsia="zh-CN"/>
        </w:rPr>
      </w:pPr>
      <w:r>
        <w:rPr>
          <w:rFonts w:hint="eastAsia"/>
          <w:lang w:val="en-US" w:eastAsia="zh-CN"/>
        </w:rPr>
        <w:t>通过手机APP</w:t>
      </w:r>
      <w:r>
        <w:rPr>
          <w:rFonts w:hint="default"/>
          <w:lang w:val="en-US" w:eastAsia="zh-CN"/>
        </w:rPr>
        <w:t>端</w:t>
      </w:r>
      <w:r>
        <w:rPr>
          <w:rFonts w:hint="eastAsia"/>
          <w:lang w:val="en-US" w:eastAsia="zh-CN"/>
        </w:rPr>
        <w:t>可以随时随地查看用能概况、各监测点用能明细以及电能质量与变压器经济运行状态，会定期（每日）</w:t>
      </w:r>
      <w:r>
        <w:rPr>
          <w:rFonts w:hint="default"/>
          <w:lang w:val="en-US" w:eastAsia="zh-CN"/>
        </w:rPr>
        <w:t>推送的用能</w:t>
      </w:r>
      <w:r>
        <w:rPr>
          <w:rFonts w:hint="eastAsia"/>
          <w:lang w:val="en-US" w:eastAsia="zh-CN"/>
        </w:rPr>
        <w:t>报告，用能异常</w:t>
      </w:r>
      <w:r>
        <w:rPr>
          <w:rFonts w:hint="default"/>
          <w:lang w:val="en-US" w:eastAsia="zh-CN"/>
        </w:rPr>
        <w:t>预警</w:t>
      </w:r>
      <w:r>
        <w:rPr>
          <w:rFonts w:hint="eastAsia"/>
          <w:lang w:val="en-US" w:eastAsia="zh-CN"/>
        </w:rPr>
        <w:t>会自动推送至手机app提醒</w:t>
      </w:r>
      <w:r>
        <w:rPr>
          <w:rFonts w:hint="default"/>
          <w:lang w:val="en-US" w:eastAsia="zh-CN"/>
        </w:rPr>
        <w:t>，能管部门能够迅速解决异常用能、跑冒滴漏、能源安全隐患等问题，避免事故发生。</w:t>
      </w:r>
    </w:p>
    <w:p>
      <w:pPr>
        <w:jc w:val="center"/>
        <w:rPr>
          <w:rFonts w:hint="eastAsia"/>
          <w:lang w:val="en-US" w:eastAsia="zh-CN"/>
        </w:rPr>
      </w:pPr>
      <w:r>
        <w:drawing>
          <wp:inline distT="0" distB="0" distL="114300" distR="114300">
            <wp:extent cx="1338580" cy="2393950"/>
            <wp:effectExtent l="0" t="0" r="2540" b="1397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7"/>
                    <a:stretch>
                      <a:fillRect/>
                    </a:stretch>
                  </pic:blipFill>
                  <pic:spPr>
                    <a:xfrm>
                      <a:off x="0" y="0"/>
                      <a:ext cx="1338580" cy="2393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6995" cy="2399030"/>
            <wp:effectExtent l="0" t="0" r="14605" b="889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8"/>
                    <a:stretch>
                      <a:fillRect/>
                    </a:stretch>
                  </pic:blipFill>
                  <pic:spPr>
                    <a:xfrm>
                      <a:off x="0" y="0"/>
                      <a:ext cx="1356995" cy="23990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30960" cy="2364105"/>
            <wp:effectExtent l="0" t="0" r="10160" b="133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9"/>
                    <a:stretch>
                      <a:fillRect/>
                    </a:stretch>
                  </pic:blipFill>
                  <pic:spPr>
                    <a:xfrm>
                      <a:off x="0" y="0"/>
                      <a:ext cx="1330960" cy="23641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30960" cy="2362835"/>
            <wp:effectExtent l="0" t="0" r="10160" b="1460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0"/>
                    <a:stretch>
                      <a:fillRect/>
                    </a:stretch>
                  </pic:blipFill>
                  <pic:spPr>
                    <a:xfrm>
                      <a:off x="0" y="0"/>
                      <a:ext cx="1330960" cy="2362835"/>
                    </a:xfrm>
                    <a:prstGeom prst="rect">
                      <a:avLst/>
                    </a:prstGeom>
                    <a:noFill/>
                    <a:ln>
                      <a:noFill/>
                    </a:ln>
                  </pic:spPr>
                </pic:pic>
              </a:graphicData>
            </a:graphic>
          </wp:inline>
        </w:drawing>
      </w:r>
      <w:bookmarkEnd w:id="0"/>
    </w:p>
    <w:sectPr>
      <w:headerReference r:id="rId5" w:type="default"/>
      <w:footerReference r:id="rId6" w:type="default"/>
      <w:pgSz w:w="11906" w:h="16838"/>
      <w:pgMar w:top="1440" w:right="1077" w:bottom="1134" w:left="1077" w:header="851" w:footer="992"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59264" behindDoc="0" locked="0" layoutInCell="1" allowOverlap="1">
              <wp:simplePos x="0" y="0"/>
              <wp:positionH relativeFrom="margin">
                <wp:posOffset>5935980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63239765"/>
                          </w:sdtPr>
                          <w:sdtContent>
                            <w:sdt>
                              <w:sdtPr>
                                <w:id w:val="-618063205"/>
                              </w:sdtPr>
                              <w:sdtContent>
                                <w:p>
                                  <w:pPr>
                                    <w:pStyle w:val="13"/>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rPr>
                                    <w:t xml:space="preserve"> </w:t>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67.4pt;margin-top:0pt;height:144pt;width:144pt;mso-position-horizontal-relative:margin;mso-wrap-style:none;z-index:251659264;mso-width-relative:page;mso-height-relative:page;" filled="f" stroked="f" coordsize="21600,21600" o:gfxdata="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mb9P2wtUDcKmRI5LoHhut0Oyb&#10;ntne5GcQc6brDG/5pkLyLfPhgTm0Ah6MYQn3WAppkMT0FiWlcV//dR7jUSF4KanRWhnVmCRK5AeN&#10;ygEwDIYbjP1g6KO6M+jVMYbQ8tbEBRfkYBbOqC+YoFXMARfTHJkyGgbzLnTtjQnkYrVqg9BrloWt&#10;3lkeoaN43q6OAQK2ukZROiV6rdBtbWX6yYjt/Oe+jXr6Gyw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QAoAzVAAAACQEAAA8AAAAAAAAAAQAgAAAAIgAAAGRycy9kb3ducmV2LnhtbFBLAQIUABQA&#10;AAAIAIdO4kC9Dt23LAIAAFUEAAAOAAAAAAAAAAEAIAAAACQBAABkcnMvZTJvRG9jLnhtbFBLBQYA&#10;AAAABgAGAFkBAADCBQAAAAA=&#10;">
              <v:fill on="f" focussize="0,0"/>
              <v:stroke on="f" weight="0.5pt"/>
              <v:imagedata o:title=""/>
              <o:lock v:ext="edit" aspectratio="f"/>
              <v:textbox inset="0mm,0mm,0mm,0mm" style="mso-fit-shape-to-text:t;">
                <w:txbxContent>
                  <w:sdt>
                    <w:sdtPr>
                      <w:id w:val="-663239765"/>
                    </w:sdtPr>
                    <w:sdtContent>
                      <w:sdt>
                        <w:sdtPr>
                          <w:id w:val="-618063205"/>
                        </w:sdtPr>
                        <w:sdtContent>
                          <w:p>
                            <w:pPr>
                              <w:pStyle w:val="13"/>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rPr>
                              <w:t xml:space="preserve"> </w:t>
                            </w:r>
                          </w:p>
                        </w:sdtContent>
                      </w:sdt>
                    </w:sdtContent>
                  </w:sdt>
                  <w:p/>
                </w:txbxContent>
              </v:textbox>
            </v:shape>
          </w:pict>
        </mc:Fallback>
      </mc:AlternateContent>
    </w:r>
  </w:p>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jc w:val="right"/>
    </w:pPr>
    <w:r>
      <w:drawing>
        <wp:inline distT="0" distB="0" distL="0" distR="0">
          <wp:extent cx="1583055" cy="374015"/>
          <wp:effectExtent l="0" t="0" r="190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3575" cy="3740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18D777"/>
    <w:multiLevelType w:val="multilevel"/>
    <w:tmpl w:val="1C18D777"/>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81"/>
    <w:rsid w:val="0013767E"/>
    <w:rsid w:val="0016342C"/>
    <w:rsid w:val="00200FE0"/>
    <w:rsid w:val="002905B8"/>
    <w:rsid w:val="004A3C50"/>
    <w:rsid w:val="00641C90"/>
    <w:rsid w:val="0066434E"/>
    <w:rsid w:val="006D42A4"/>
    <w:rsid w:val="008D17CA"/>
    <w:rsid w:val="009245EE"/>
    <w:rsid w:val="00AB7FED"/>
    <w:rsid w:val="00BB3C97"/>
    <w:rsid w:val="00BE5416"/>
    <w:rsid w:val="00C478BF"/>
    <w:rsid w:val="00C7108C"/>
    <w:rsid w:val="00C931B9"/>
    <w:rsid w:val="00D06CA4"/>
    <w:rsid w:val="00DC214B"/>
    <w:rsid w:val="00DC5D81"/>
    <w:rsid w:val="00DC6811"/>
    <w:rsid w:val="00F37C07"/>
    <w:rsid w:val="00FB3084"/>
    <w:rsid w:val="00FC0FD5"/>
    <w:rsid w:val="02474B14"/>
    <w:rsid w:val="032F1A53"/>
    <w:rsid w:val="03755BCF"/>
    <w:rsid w:val="03CD3C5E"/>
    <w:rsid w:val="03DF17B3"/>
    <w:rsid w:val="042D12BF"/>
    <w:rsid w:val="04361510"/>
    <w:rsid w:val="04451491"/>
    <w:rsid w:val="045A4788"/>
    <w:rsid w:val="04A8296F"/>
    <w:rsid w:val="053B63D9"/>
    <w:rsid w:val="053F460C"/>
    <w:rsid w:val="05FA0BBF"/>
    <w:rsid w:val="064C1A77"/>
    <w:rsid w:val="06C65DA6"/>
    <w:rsid w:val="099C780E"/>
    <w:rsid w:val="0A2615EA"/>
    <w:rsid w:val="0AAE29D2"/>
    <w:rsid w:val="0B833619"/>
    <w:rsid w:val="0C1445F0"/>
    <w:rsid w:val="0C27002E"/>
    <w:rsid w:val="0C5B1210"/>
    <w:rsid w:val="0C8F5FC9"/>
    <w:rsid w:val="0DBE558F"/>
    <w:rsid w:val="0E73045F"/>
    <w:rsid w:val="0E994BBB"/>
    <w:rsid w:val="0EB619A0"/>
    <w:rsid w:val="0F1378BD"/>
    <w:rsid w:val="0F381A0E"/>
    <w:rsid w:val="0F4D7C12"/>
    <w:rsid w:val="1056001D"/>
    <w:rsid w:val="10B17016"/>
    <w:rsid w:val="1185340D"/>
    <w:rsid w:val="13417584"/>
    <w:rsid w:val="13584157"/>
    <w:rsid w:val="148D5EE2"/>
    <w:rsid w:val="14DE3D1D"/>
    <w:rsid w:val="15087800"/>
    <w:rsid w:val="154D6CBC"/>
    <w:rsid w:val="15B20900"/>
    <w:rsid w:val="15D44F68"/>
    <w:rsid w:val="16736422"/>
    <w:rsid w:val="167A7D14"/>
    <w:rsid w:val="170A1E56"/>
    <w:rsid w:val="17A67553"/>
    <w:rsid w:val="17A86D17"/>
    <w:rsid w:val="17BB2E82"/>
    <w:rsid w:val="183F3A30"/>
    <w:rsid w:val="1C421158"/>
    <w:rsid w:val="1CE2500F"/>
    <w:rsid w:val="1D52287C"/>
    <w:rsid w:val="1DBA3C93"/>
    <w:rsid w:val="1E0310D3"/>
    <w:rsid w:val="1E223366"/>
    <w:rsid w:val="1E384ED5"/>
    <w:rsid w:val="1E6F45B4"/>
    <w:rsid w:val="1E7B1886"/>
    <w:rsid w:val="1F555261"/>
    <w:rsid w:val="1FC07D55"/>
    <w:rsid w:val="20324E6E"/>
    <w:rsid w:val="205B7DB8"/>
    <w:rsid w:val="20D23814"/>
    <w:rsid w:val="23377324"/>
    <w:rsid w:val="23EB0E47"/>
    <w:rsid w:val="25534549"/>
    <w:rsid w:val="270032EC"/>
    <w:rsid w:val="27162FC4"/>
    <w:rsid w:val="27622F82"/>
    <w:rsid w:val="292134C4"/>
    <w:rsid w:val="2945700E"/>
    <w:rsid w:val="29635D1F"/>
    <w:rsid w:val="296C139D"/>
    <w:rsid w:val="29863BF5"/>
    <w:rsid w:val="29A30160"/>
    <w:rsid w:val="2B043102"/>
    <w:rsid w:val="2B1420F4"/>
    <w:rsid w:val="2BA74859"/>
    <w:rsid w:val="2BCE0D7B"/>
    <w:rsid w:val="2C0B6642"/>
    <w:rsid w:val="2C460F2E"/>
    <w:rsid w:val="2CFA0A86"/>
    <w:rsid w:val="2DDB476B"/>
    <w:rsid w:val="2E0B5065"/>
    <w:rsid w:val="2E0B7180"/>
    <w:rsid w:val="2E9C7D63"/>
    <w:rsid w:val="2EA46912"/>
    <w:rsid w:val="303A2075"/>
    <w:rsid w:val="308E1909"/>
    <w:rsid w:val="30EA4B12"/>
    <w:rsid w:val="31F03293"/>
    <w:rsid w:val="320E6957"/>
    <w:rsid w:val="32E16004"/>
    <w:rsid w:val="331C2E7D"/>
    <w:rsid w:val="337530CC"/>
    <w:rsid w:val="33AD00EE"/>
    <w:rsid w:val="33F97B32"/>
    <w:rsid w:val="35A56658"/>
    <w:rsid w:val="361209BD"/>
    <w:rsid w:val="364C1D6B"/>
    <w:rsid w:val="36F3680D"/>
    <w:rsid w:val="36F74BE9"/>
    <w:rsid w:val="3774264C"/>
    <w:rsid w:val="378D5FA8"/>
    <w:rsid w:val="37993F8A"/>
    <w:rsid w:val="37A24CAA"/>
    <w:rsid w:val="385246B0"/>
    <w:rsid w:val="38BE7760"/>
    <w:rsid w:val="38CA4D93"/>
    <w:rsid w:val="39713B51"/>
    <w:rsid w:val="3C337106"/>
    <w:rsid w:val="3C676B28"/>
    <w:rsid w:val="3CAC2EB1"/>
    <w:rsid w:val="3D1625E7"/>
    <w:rsid w:val="3E575D44"/>
    <w:rsid w:val="3EE901DE"/>
    <w:rsid w:val="3EEB6B72"/>
    <w:rsid w:val="3F03701E"/>
    <w:rsid w:val="4115612A"/>
    <w:rsid w:val="416A70FD"/>
    <w:rsid w:val="417D4689"/>
    <w:rsid w:val="41934655"/>
    <w:rsid w:val="41967AB5"/>
    <w:rsid w:val="42700889"/>
    <w:rsid w:val="4294601C"/>
    <w:rsid w:val="42E120F8"/>
    <w:rsid w:val="44BB3A6F"/>
    <w:rsid w:val="44F656FE"/>
    <w:rsid w:val="45854CD3"/>
    <w:rsid w:val="45A33C8F"/>
    <w:rsid w:val="45C62795"/>
    <w:rsid w:val="45D26B1D"/>
    <w:rsid w:val="46F925E8"/>
    <w:rsid w:val="47AD7B1E"/>
    <w:rsid w:val="48495ED1"/>
    <w:rsid w:val="486A73E1"/>
    <w:rsid w:val="48A97DC4"/>
    <w:rsid w:val="48DF4661"/>
    <w:rsid w:val="49AD6041"/>
    <w:rsid w:val="4B1B08A1"/>
    <w:rsid w:val="4B7033A1"/>
    <w:rsid w:val="4C5F1F9E"/>
    <w:rsid w:val="4CA23A3E"/>
    <w:rsid w:val="4D231324"/>
    <w:rsid w:val="4EBA1877"/>
    <w:rsid w:val="500A5BC3"/>
    <w:rsid w:val="50EA4360"/>
    <w:rsid w:val="51214AC5"/>
    <w:rsid w:val="516E3769"/>
    <w:rsid w:val="52675AFA"/>
    <w:rsid w:val="52AE27F0"/>
    <w:rsid w:val="53C62BC2"/>
    <w:rsid w:val="54C101CA"/>
    <w:rsid w:val="550B3560"/>
    <w:rsid w:val="5595767F"/>
    <w:rsid w:val="55C872BA"/>
    <w:rsid w:val="561E14B2"/>
    <w:rsid w:val="57145F4D"/>
    <w:rsid w:val="57C72624"/>
    <w:rsid w:val="58080E14"/>
    <w:rsid w:val="58F83D40"/>
    <w:rsid w:val="59263DBA"/>
    <w:rsid w:val="5A474EBE"/>
    <w:rsid w:val="5A7276E7"/>
    <w:rsid w:val="5A9F1FC5"/>
    <w:rsid w:val="5B9B0F00"/>
    <w:rsid w:val="5BF1301B"/>
    <w:rsid w:val="5D0B7E48"/>
    <w:rsid w:val="5E4F2BF8"/>
    <w:rsid w:val="5E97507B"/>
    <w:rsid w:val="5ECF1905"/>
    <w:rsid w:val="5F680875"/>
    <w:rsid w:val="5FA45FBE"/>
    <w:rsid w:val="604734B2"/>
    <w:rsid w:val="607D0D7E"/>
    <w:rsid w:val="61C118A7"/>
    <w:rsid w:val="61E8646F"/>
    <w:rsid w:val="62211148"/>
    <w:rsid w:val="622E7A57"/>
    <w:rsid w:val="624E63B7"/>
    <w:rsid w:val="62CF5DB8"/>
    <w:rsid w:val="63244C36"/>
    <w:rsid w:val="638B5F7B"/>
    <w:rsid w:val="65680614"/>
    <w:rsid w:val="66460C02"/>
    <w:rsid w:val="66B770D9"/>
    <w:rsid w:val="66CA7D08"/>
    <w:rsid w:val="69573C70"/>
    <w:rsid w:val="699E77A1"/>
    <w:rsid w:val="69C341E2"/>
    <w:rsid w:val="6A716431"/>
    <w:rsid w:val="6A9726D7"/>
    <w:rsid w:val="6C3A5E8E"/>
    <w:rsid w:val="6C9D3747"/>
    <w:rsid w:val="6D427FF7"/>
    <w:rsid w:val="6D4752B4"/>
    <w:rsid w:val="6E0544E3"/>
    <w:rsid w:val="6EBA0B37"/>
    <w:rsid w:val="6F141E7A"/>
    <w:rsid w:val="6FF27561"/>
    <w:rsid w:val="71416765"/>
    <w:rsid w:val="71F007AE"/>
    <w:rsid w:val="71F629E6"/>
    <w:rsid w:val="72093E84"/>
    <w:rsid w:val="72E64971"/>
    <w:rsid w:val="72FC1A64"/>
    <w:rsid w:val="730A55FA"/>
    <w:rsid w:val="73310B55"/>
    <w:rsid w:val="7332041D"/>
    <w:rsid w:val="74716A58"/>
    <w:rsid w:val="7575310D"/>
    <w:rsid w:val="758A219A"/>
    <w:rsid w:val="75D33BA0"/>
    <w:rsid w:val="76DB2F87"/>
    <w:rsid w:val="77854D8A"/>
    <w:rsid w:val="77EC7657"/>
    <w:rsid w:val="7816774D"/>
    <w:rsid w:val="78701EB3"/>
    <w:rsid w:val="79443C28"/>
    <w:rsid w:val="7B7126FD"/>
    <w:rsid w:val="7BDB444C"/>
    <w:rsid w:val="7E7F1E4A"/>
    <w:rsid w:val="7ECC4479"/>
    <w:rsid w:val="7ECF42A4"/>
    <w:rsid w:val="7ED829C8"/>
    <w:rsid w:val="7F0E6A74"/>
    <w:rsid w:val="7F585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21"/>
    <w:qFormat/>
    <w:uiPriority w:val="0"/>
    <w:pPr>
      <w:keepNext/>
      <w:keepLines/>
      <w:numPr>
        <w:ilvl w:val="0"/>
        <w:numId w:val="1"/>
      </w:numPr>
      <w:spacing w:before="340" w:after="330" w:line="576" w:lineRule="auto"/>
      <w:outlineLvl w:val="0"/>
    </w:pPr>
    <w:rPr>
      <w:b/>
      <w:kern w:val="44"/>
      <w:sz w:val="36"/>
    </w:rPr>
  </w:style>
  <w:style w:type="paragraph" w:styleId="4">
    <w:name w:val="heading 2"/>
    <w:basedOn w:val="1"/>
    <w:next w:val="1"/>
    <w:unhideWhenUsed/>
    <w:qFormat/>
    <w:uiPriority w:val="0"/>
    <w:pPr>
      <w:keepNext/>
      <w:keepLines/>
      <w:numPr>
        <w:ilvl w:val="1"/>
        <w:numId w:val="1"/>
      </w:numPr>
      <w:spacing w:before="260" w:after="260" w:line="413" w:lineRule="auto"/>
      <w:outlineLvl w:val="1"/>
    </w:pPr>
    <w:rPr>
      <w:rFonts w:ascii="Arial" w:hAnsi="Arial"/>
      <w:b/>
      <w:sz w:val="32"/>
    </w:rPr>
  </w:style>
  <w:style w:type="paragraph" w:styleId="5">
    <w:name w:val="heading 3"/>
    <w:basedOn w:val="1"/>
    <w:next w:val="1"/>
    <w:link w:val="28"/>
    <w:unhideWhenUsed/>
    <w:qFormat/>
    <w:uiPriority w:val="0"/>
    <w:pPr>
      <w:keepNext/>
      <w:keepLines/>
      <w:numPr>
        <w:ilvl w:val="2"/>
        <w:numId w:val="1"/>
      </w:numPr>
      <w:spacing w:before="260" w:after="260" w:line="413" w:lineRule="auto"/>
      <w:outlineLvl w:val="2"/>
    </w:pPr>
    <w:rPr>
      <w:b/>
      <w:sz w:val="30"/>
    </w:rPr>
  </w:style>
  <w:style w:type="paragraph" w:styleId="6">
    <w:name w:val="heading 4"/>
    <w:basedOn w:val="1"/>
    <w:next w:val="1"/>
    <w:unhideWhenUsed/>
    <w:qFormat/>
    <w:uiPriority w:val="0"/>
    <w:pPr>
      <w:keepNext/>
      <w:keepLines/>
      <w:numPr>
        <w:ilvl w:val="3"/>
        <w:numId w:val="1"/>
      </w:numPr>
      <w:spacing w:before="280" w:after="290" w:line="372" w:lineRule="auto"/>
      <w:outlineLvl w:val="3"/>
    </w:pPr>
    <w:rPr>
      <w:rFonts w:ascii="Arial" w:hAnsi="Arial"/>
      <w:b/>
      <w:sz w:val="28"/>
    </w:rPr>
  </w:style>
  <w:style w:type="paragraph" w:styleId="7">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10">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widowControl/>
      <w:tabs>
        <w:tab w:val="left" w:pos="425"/>
      </w:tabs>
      <w:autoSpaceDE w:val="0"/>
      <w:autoSpaceDN w:val="0"/>
      <w:adjustRightInd w:val="0"/>
      <w:spacing w:after="220" w:line="220" w:lineRule="atLeast"/>
      <w:ind w:firstLine="540"/>
      <w:jc w:val="left"/>
    </w:pPr>
    <w:rPr>
      <w:rFonts w:hAnsi="Calibri Light"/>
      <w:color w:val="000000"/>
      <w:kern w:val="0"/>
      <w:szCs w:val="20"/>
    </w:rPr>
  </w:style>
  <w:style w:type="paragraph" w:styleId="12">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rPr>
  </w:style>
  <w:style w:type="paragraph" w:styleId="13">
    <w:name w:val="footer"/>
    <w:basedOn w:val="1"/>
    <w:link w:val="24"/>
    <w:qFormat/>
    <w:uiPriority w:val="99"/>
    <w:pPr>
      <w:tabs>
        <w:tab w:val="center" w:pos="4153"/>
        <w:tab w:val="right" w:pos="8306"/>
      </w:tabs>
      <w:snapToGrid w:val="0"/>
      <w:spacing w:line="240" w:lineRule="auto"/>
      <w:jc w:val="left"/>
    </w:pPr>
    <w:rPr>
      <w:sz w:val="18"/>
      <w:szCs w:val="18"/>
    </w:rPr>
  </w:style>
  <w:style w:type="paragraph" w:styleId="14">
    <w:name w:val="header"/>
    <w:basedOn w:val="1"/>
    <w:link w:val="23"/>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widowControl/>
      <w:spacing w:after="100" w:line="259" w:lineRule="auto"/>
      <w:jc w:val="left"/>
    </w:pPr>
    <w:rPr>
      <w:rFonts w:asciiTheme="minorHAnsi" w:hAnsiTheme="minorHAnsi" w:eastAsiaTheme="minorEastAsia"/>
      <w:kern w:val="0"/>
      <w:sz w:val="22"/>
    </w:rPr>
  </w:style>
  <w:style w:type="paragraph" w:styleId="16">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标题 1 字符"/>
    <w:link w:val="3"/>
    <w:qFormat/>
    <w:uiPriority w:val="0"/>
    <w:rPr>
      <w:rFonts w:eastAsia="宋体"/>
      <w:b/>
      <w:kern w:val="44"/>
      <w:sz w:val="36"/>
    </w:rPr>
  </w:style>
  <w:style w:type="paragraph" w:customStyle="1" w:styleId="22">
    <w:name w:val="TOC 标题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3">
    <w:name w:val="页眉 字符"/>
    <w:basedOn w:val="19"/>
    <w:link w:val="14"/>
    <w:qFormat/>
    <w:uiPriority w:val="0"/>
    <w:rPr>
      <w:kern w:val="2"/>
      <w:sz w:val="18"/>
      <w:szCs w:val="18"/>
    </w:rPr>
  </w:style>
  <w:style w:type="character" w:customStyle="1" w:styleId="24">
    <w:name w:val="页脚 字符"/>
    <w:basedOn w:val="19"/>
    <w:link w:val="13"/>
    <w:qFormat/>
    <w:uiPriority w:val="99"/>
    <w:rPr>
      <w:kern w:val="2"/>
      <w:sz w:val="18"/>
      <w:szCs w:val="18"/>
    </w:rPr>
  </w:style>
  <w:style w:type="character" w:customStyle="1" w:styleId="25">
    <w:name w:val="font01"/>
    <w:basedOn w:val="19"/>
    <w:qFormat/>
    <w:uiPriority w:val="0"/>
    <w:rPr>
      <w:rFonts w:hint="eastAsia" w:ascii="宋体" w:hAnsi="宋体" w:eastAsia="宋体" w:cs="宋体"/>
      <w:color w:val="000000"/>
      <w:sz w:val="22"/>
      <w:szCs w:val="22"/>
      <w:u w:val="none"/>
    </w:rPr>
  </w:style>
  <w:style w:type="character" w:customStyle="1" w:styleId="26">
    <w:name w:val="font112"/>
    <w:basedOn w:val="19"/>
    <w:qFormat/>
    <w:uiPriority w:val="0"/>
    <w:rPr>
      <w:rFonts w:hint="eastAsia" w:ascii="等线" w:hAnsi="等线" w:eastAsia="等线" w:cs="等线"/>
      <w:color w:val="000000"/>
      <w:sz w:val="20"/>
      <w:szCs w:val="20"/>
      <w:u w:val="none"/>
    </w:rPr>
  </w:style>
  <w:style w:type="character" w:customStyle="1" w:styleId="27">
    <w:name w:val="font11"/>
    <w:basedOn w:val="19"/>
    <w:qFormat/>
    <w:uiPriority w:val="0"/>
    <w:rPr>
      <w:rFonts w:hint="eastAsia" w:ascii="宋体" w:hAnsi="宋体" w:eastAsia="宋体" w:cs="宋体"/>
      <w:color w:val="000000"/>
      <w:sz w:val="22"/>
      <w:szCs w:val="22"/>
      <w:u w:val="none"/>
    </w:rPr>
  </w:style>
  <w:style w:type="character" w:customStyle="1" w:styleId="28">
    <w:name w:val="标题 3 Char"/>
    <w:link w:val="5"/>
    <w:qFormat/>
    <w:uiPriority w:val="0"/>
    <w:rPr>
      <w:b/>
      <w:sz w:val="30"/>
    </w:rPr>
  </w:style>
  <w:style w:type="paragraph" w:customStyle="1" w:styleId="29">
    <w:name w:val="FC正文"/>
    <w:basedOn w:val="1"/>
    <w:qFormat/>
    <w:uiPriority w:val="0"/>
    <w:pPr>
      <w:snapToGrid w:val="0"/>
      <w:spacing w:beforeLines="50" w:afterLines="50" w:line="360" w:lineRule="auto"/>
      <w:ind w:firstLine="200" w:firstLineChars="200"/>
      <w:contextualSpacing/>
    </w:pPr>
    <w:rPr>
      <w:rFonts w:asciiTheme="minorEastAsia" w:hAnsiTheme="minorEastAsia" w:cstheme="minorEastAsi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470E5E-E795-4E22-8ED0-B5B04FFA2779}">
  <ds:schemaRefs/>
</ds:datastoreItem>
</file>

<file path=docProps/app.xml><?xml version="1.0" encoding="utf-8"?>
<Properties xmlns="http://schemas.openxmlformats.org/officeDocument/2006/extended-properties" xmlns:vt="http://schemas.openxmlformats.org/officeDocument/2006/docPropsVTypes">
  <Template>Normal</Template>
  <Pages>8</Pages>
  <Words>304</Words>
  <Characters>1736</Characters>
  <Lines>14</Lines>
  <Paragraphs>4</Paragraphs>
  <TotalTime>18</TotalTime>
  <ScaleCrop>false</ScaleCrop>
  <LinksUpToDate>false</LinksUpToDate>
  <CharactersWithSpaces>2036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2021-08-18T01:27:00Z</dcterms:created>
  <dc:creator>Administrator</dc:creator>
  <cp:lastModifiedBy>晟能科技</cp:lastModifiedBy>
  <cp:lastPrinted>2021-08-17T14:44:00Z</cp:lastPrinted>
  <dcterms:modified xsi:type="dcterms:W3CDTF">2021-10-13T03:37:17Z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57D0796818E249C7BF9F0244C98AEF16</vt:lpwstr>
  </property>
</Properties>
</file>