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Chars="0"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kern w:val="0"/>
          <w:sz w:val="28"/>
          <w:szCs w:val="22"/>
          <w:lang w:val="en-US" w:eastAsia="zh-CN" w:bidi="ar-SA"/>
        </w:rPr>
      </w:pPr>
      <w:bookmarkStart w:id="0" w:name="_Toc26829"/>
      <w:r>
        <w:rPr>
          <w:rFonts w:hint="eastAsia" w:ascii="微软雅黑" w:hAnsi="微软雅黑" w:eastAsia="微软雅黑" w:cs="微软雅黑"/>
          <w:b/>
          <w:bCs/>
          <w:kern w:val="0"/>
          <w:sz w:val="28"/>
          <w:szCs w:val="22"/>
          <w:lang w:val="en-US" w:eastAsia="zh-CN" w:bidi="ar-SA"/>
        </w:rPr>
        <w:t>三创管家</w:t>
      </w:r>
      <w:bookmarkEnd w:id="0"/>
    </w:p>
    <w:p>
      <w:pPr>
        <w:keepNext w:val="0"/>
        <w:keepLines w:val="0"/>
        <w:pageBreakBefore w:val="0"/>
        <w:widowControl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Lines="-2147483648" w:afterAutospacing="0" w:line="240" w:lineRule="auto"/>
        <w:ind w:leftChars="0"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 w:bidi="ar-SA"/>
        </w:rPr>
        <w:t>——基于华为云建设的三创综合服务平台</w:t>
      </w:r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  <w:t>数据可查、成果可溯、资源共享</w:t>
      </w:r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青创未来以满足院校创新、创业、创造教育需求为宗旨，以提高院校师生创新创业创造能力为目标，搭建一体化综合服务平台“三创管家”，推进落实三创信息化建档，让“数据可查、成果可溯、资源共享”，全面提升三创教育水平。平台以华为云鲲鹏云服务为底座，，集成华为云CCE、ASM等高阶服务，以saas方式为学校提供“</w:t>
      </w:r>
      <w:r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  <w:t>三创门户、三创教学、三创实训、三创赛事、三创基地、三创实习、三创数据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”等全链式服务，让三创工作信息联动更高效、数据采集更智能、管理材料更科学、线上服务更便捷，推进“</w:t>
      </w:r>
      <w:r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  <w:t>教育链、人才链与产业链、创新链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”有机衔接,实现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1"/>
          <w:szCs w:val="21"/>
          <w:highlight w:val="none"/>
          <w:lang w:val="en-US" w:eastAsia="zh-CN" w:bidi="ar-SA"/>
        </w:rPr>
        <w:t>校企合作与产创融合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创新发展。</w:t>
      </w:r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</w:p>
    <w:p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240" w:lineRule="auto"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三创管家能够追溯跟踪“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1"/>
          <w:szCs w:val="21"/>
          <w:highlight w:val="none"/>
          <w:lang w:val="en-US" w:eastAsia="zh-CN" w:bidi="ar-SA"/>
        </w:rPr>
        <w:t>三创关键因子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”、便捷采集“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1"/>
          <w:szCs w:val="21"/>
          <w:highlight w:val="none"/>
          <w:lang w:val="en-US" w:eastAsia="zh-CN" w:bidi="ar-SA"/>
        </w:rPr>
        <w:t>三创系统数据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”、动态呈现“</w:t>
      </w: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1"/>
          <w:szCs w:val="21"/>
          <w:highlight w:val="none"/>
          <w:lang w:val="en-US" w:eastAsia="zh-CN" w:bidi="ar-SA"/>
        </w:rPr>
        <w:t>三创教育成果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”。</w:t>
      </w:r>
    </w:p>
    <w:p>
      <w:pPr>
        <w:pStyle w:val="29"/>
        <w:numPr>
          <w:ilvl w:val="0"/>
          <w:numId w:val="1"/>
        </w:numPr>
        <w:ind w:left="420" w:leftChars="0" w:hanging="420" w:firstLineChars="0"/>
        <w:rPr>
          <w:rFonts w:hint="default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1"/>
          <w:szCs w:val="21"/>
          <w:lang w:val="en-US" w:eastAsia="zh-CN"/>
        </w:rPr>
        <w:t>3大价值</w:t>
      </w:r>
    </w:p>
    <w:p>
      <w:pPr>
        <w:numPr>
          <w:ilvl w:val="0"/>
          <w:numId w:val="0"/>
        </w:numPr>
        <w:ind w:leftChars="0" w:firstLine="44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全面协同。</w:t>
      </w:r>
      <w:r>
        <w:rPr>
          <w:rFonts w:hint="eastAsia" w:ascii="微软雅黑" w:hAnsi="微软雅黑" w:eastAsia="微软雅黑" w:cs="微软雅黑"/>
        </w:rPr>
        <w:t>推进落实学校</w:t>
      </w:r>
      <w:r>
        <w:rPr>
          <w:rFonts w:hint="eastAsia" w:ascii="微软雅黑" w:hAnsi="微软雅黑" w:eastAsia="微软雅黑" w:cs="微软雅黑"/>
          <w:lang w:val="en-US" w:eastAsia="zh-CN"/>
        </w:rPr>
        <w:t>三创</w:t>
      </w:r>
      <w:r>
        <w:rPr>
          <w:rFonts w:hint="eastAsia" w:ascii="微软雅黑" w:hAnsi="微软雅黑" w:eastAsia="微软雅黑" w:cs="微软雅黑"/>
        </w:rPr>
        <w:t>信息建档、数据可查、成果可溯、资源共享等服务功能，全面提升学校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信息化管理水平，夯实各个部门之间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工作的联动协同机制。</w:t>
      </w:r>
    </w:p>
    <w:p>
      <w:pPr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1"/>
          <w:szCs w:val="21"/>
          <w:lang w:val="en-US" w:eastAsia="zh-CN" w:bidi="ar-SA"/>
        </w:rPr>
        <w:t>管理动态。</w:t>
      </w:r>
      <w:r>
        <w:rPr>
          <w:rFonts w:hint="eastAsia" w:ascii="微软雅黑" w:hAnsi="微软雅黑" w:eastAsia="微软雅黑" w:cs="微软雅黑"/>
        </w:rPr>
        <w:t>系统汇聚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教学数据、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活动数据、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管理数据，环环相扣，提升对信息联动、数据采集、过程管理，提高管理的质量与效率。</w:t>
      </w:r>
    </w:p>
    <w:p>
      <w:pPr>
        <w:ind w:firstLine="440" w:firstLineChars="20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成果联动。</w:t>
      </w:r>
      <w:r>
        <w:rPr>
          <w:rFonts w:hint="eastAsia" w:ascii="微软雅黑" w:hAnsi="微软雅黑" w:eastAsia="微软雅黑" w:cs="微软雅黑"/>
        </w:rPr>
        <w:t>系统建设中融入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核心指标，信息化建设系统反馈学校</w:t>
      </w:r>
      <w:r>
        <w:rPr>
          <w:rFonts w:hint="eastAsia" w:ascii="微软雅黑" w:hAnsi="微软雅黑" w:eastAsia="微软雅黑" w:cs="微软雅黑"/>
          <w:lang w:val="en-US" w:eastAsia="zh-CN"/>
        </w:rPr>
        <w:t>三创教育</w:t>
      </w:r>
      <w:r>
        <w:rPr>
          <w:rFonts w:hint="eastAsia" w:ascii="微软雅黑" w:hAnsi="微软雅黑" w:eastAsia="微软雅黑" w:cs="微软雅黑"/>
        </w:rPr>
        <w:t>发展成果。</w:t>
      </w:r>
    </w:p>
    <w:p>
      <w:pPr>
        <w:pStyle w:val="29"/>
        <w:numPr>
          <w:ilvl w:val="0"/>
          <w:numId w:val="1"/>
        </w:numPr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color w:val="C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1"/>
          <w:szCs w:val="21"/>
          <w:lang w:val="en-US" w:eastAsia="zh-CN"/>
        </w:rPr>
        <w:t>4大优势</w:t>
      </w:r>
    </w:p>
    <w:p>
      <w:pPr>
        <w:ind w:firstLine="44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lang w:val="en-US" w:eastAsia="zh-CN"/>
        </w:rPr>
        <w:t>资源专业。</w:t>
      </w:r>
      <w:r>
        <w:rPr>
          <w:rFonts w:hint="eastAsia" w:ascii="微软雅黑" w:hAnsi="微软雅黑" w:eastAsia="微软雅黑" w:cs="微软雅黑"/>
          <w:lang w:val="en-US" w:eastAsia="zh-CN"/>
        </w:rPr>
        <w:t>三创管家当前集成了全国唯一的创业专业国家级资源库，整合了国家级精品课程资源，全覆盖创新创业创造教育各模块教、学、练、创需求。</w:t>
      </w:r>
    </w:p>
    <w:p>
      <w:pPr>
        <w:ind w:firstLine="44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lang w:val="en-US" w:eastAsia="zh-CN"/>
        </w:rPr>
        <w:t>系统开放。</w:t>
      </w:r>
      <w:r>
        <w:rPr>
          <w:rFonts w:hint="eastAsia" w:ascii="微软雅黑" w:hAnsi="微软雅黑" w:eastAsia="微软雅黑" w:cs="微软雅黑"/>
          <w:lang w:val="en-US" w:eastAsia="zh-CN"/>
        </w:rPr>
        <w:t>三创管家当前</w:t>
      </w:r>
      <w:r>
        <w:rPr>
          <w:rFonts w:hint="default" w:ascii="微软雅黑" w:hAnsi="微软雅黑" w:eastAsia="微软雅黑" w:cs="微软雅黑"/>
          <w:lang w:val="en-US" w:eastAsia="zh-CN"/>
        </w:rPr>
        <w:t>提供标准的API接口，</w:t>
      </w:r>
      <w:r>
        <w:rPr>
          <w:rFonts w:hint="eastAsia" w:ascii="微软雅黑" w:hAnsi="微软雅黑" w:eastAsia="微软雅黑" w:cs="微软雅黑"/>
          <w:lang w:val="en-US" w:eastAsia="zh-CN"/>
        </w:rPr>
        <w:t>可高效对接院校、企业优质实训平台、课程资源，</w:t>
      </w:r>
      <w:r>
        <w:rPr>
          <w:rFonts w:hint="default" w:ascii="微软雅黑" w:hAnsi="微软雅黑" w:eastAsia="微软雅黑" w:cs="微软雅黑"/>
          <w:lang w:val="en-US" w:eastAsia="zh-CN"/>
        </w:rPr>
        <w:t>使</w:t>
      </w:r>
      <w:r>
        <w:rPr>
          <w:rFonts w:hint="eastAsia" w:ascii="微软雅黑" w:hAnsi="微软雅黑" w:eastAsia="微软雅黑" w:cs="微软雅黑"/>
          <w:lang w:val="en-US" w:eastAsia="zh-CN"/>
        </w:rPr>
        <w:t>三创管家内容更加丰富，服务更加多元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。 </w:t>
      </w:r>
    </w:p>
    <w:p>
      <w:pPr>
        <w:ind w:firstLine="44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lang w:val="en-US" w:eastAsia="zh-CN"/>
        </w:rPr>
        <w:t>功能易用。</w:t>
      </w:r>
      <w:r>
        <w:rPr>
          <w:rFonts w:hint="eastAsia" w:ascii="微软雅黑" w:hAnsi="微软雅黑" w:eastAsia="微软雅黑" w:cs="微软雅黑"/>
          <w:lang w:val="en-US" w:eastAsia="zh-CN"/>
        </w:rPr>
        <w:t>三创管家研发坚持“从用户中来，到用户中去”的原则，平台功能符合院校教学、赛事举办、项目孵化、基地管理、实习实创等业务逻辑，助力三创工作者所遇难题各个击破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</w:p>
    <w:p>
      <w:pPr>
        <w:ind w:firstLine="44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lang w:val="en-US" w:eastAsia="zh-CN"/>
        </w:rPr>
        <w:t>政策落地。</w:t>
      </w:r>
      <w:r>
        <w:rPr>
          <w:rFonts w:hint="eastAsia" w:ascii="微软雅黑" w:hAnsi="微软雅黑" w:eastAsia="微软雅黑" w:cs="微软雅黑"/>
          <w:lang w:val="en-US" w:eastAsia="zh-CN"/>
        </w:rPr>
        <w:t>三创管家以创新创业创造为主线，与院校各类专业无缝对接，能够</w:t>
      </w:r>
      <w:r>
        <w:rPr>
          <w:rFonts w:hint="default" w:ascii="微软雅黑" w:hAnsi="微软雅黑" w:eastAsia="微软雅黑" w:cs="微软雅黑"/>
          <w:lang w:val="en-US" w:eastAsia="zh-CN"/>
        </w:rPr>
        <w:t>服务院校</w:t>
      </w:r>
      <w:r>
        <w:rPr>
          <w:rFonts w:hint="eastAsia" w:ascii="微软雅黑" w:hAnsi="微软雅黑" w:eastAsia="微软雅黑" w:cs="微软雅黑"/>
          <w:lang w:val="en-US" w:eastAsia="zh-CN"/>
        </w:rPr>
        <w:t>搭建产创融合</w:t>
      </w:r>
      <w:r>
        <w:rPr>
          <w:rFonts w:hint="default" w:ascii="微软雅黑" w:hAnsi="微软雅黑" w:eastAsia="微软雅黑" w:cs="微软雅黑"/>
          <w:lang w:val="en-US" w:eastAsia="zh-CN"/>
        </w:rPr>
        <w:t>专业教学平台、</w:t>
      </w:r>
      <w:r>
        <w:rPr>
          <w:rFonts w:hint="eastAsia" w:ascii="微软雅黑" w:hAnsi="微软雅黑" w:eastAsia="微软雅黑" w:cs="微软雅黑"/>
          <w:lang w:val="en-US" w:eastAsia="zh-CN"/>
        </w:rPr>
        <w:t>产创融合</w:t>
      </w:r>
      <w:r>
        <w:rPr>
          <w:rFonts w:hint="default" w:ascii="微软雅黑" w:hAnsi="微软雅黑" w:eastAsia="微软雅黑" w:cs="微软雅黑"/>
          <w:lang w:val="en-US" w:eastAsia="zh-CN"/>
        </w:rPr>
        <w:t>实训平台、社会化服务平台</w:t>
      </w:r>
      <w:r>
        <w:rPr>
          <w:rFonts w:hint="eastAsia" w:ascii="微软雅黑" w:hAnsi="微软雅黑" w:eastAsia="微软雅黑" w:cs="微软雅黑"/>
          <w:lang w:val="en-US" w:eastAsia="zh-CN"/>
        </w:rPr>
        <w:t>，建立特色产业学院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br w:type="page"/>
      </w:r>
    </w:p>
    <w:p>
      <w:pPr>
        <w:spacing w:line="400" w:lineRule="exact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——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三创管家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平台功能 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三创管家以提高院校师生创新创业创造能力为目标，以“数据可查、成果可溯、资源共享”为宗旨，以创新创业创造工作需求为依据，提供“</w:t>
      </w:r>
      <w:r>
        <w:rPr>
          <w:rFonts w:hint="eastAsia" w:ascii="微软雅黑" w:hAnsi="微软雅黑" w:eastAsia="微软雅黑" w:cs="微软雅黑"/>
          <w:b/>
          <w:bCs/>
          <w:color w:val="097FF3"/>
          <w:kern w:val="2"/>
          <w:sz w:val="21"/>
          <w:szCs w:val="21"/>
          <w:highlight w:val="none"/>
          <w:lang w:val="en-US" w:eastAsia="zh-CN" w:bidi="ar-SA"/>
        </w:rPr>
        <w:t>三创门户、三创教学、三创实训、三创赛事、三创基地、三创实习、三创数据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”等全链式功能服务，让三创工作信息联动更高效、数据采集更智能、管理材料更科学、线上服务更便捷。</w:t>
      </w:r>
    </w:p>
    <w:p>
      <w:pPr>
        <w:pStyle w:val="29"/>
        <w:rPr>
          <w:rFonts w:hint="eastAsia"/>
          <w:lang w:val="en-US" w:eastAsia="zh-CN"/>
        </w:rPr>
      </w:pP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三创门户：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用于用户设置三创综合服务平台、创新创业学院门户官网建设。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三创教学：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用于师生开展创新创业基础课程、专创融合课程互动教学。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三创实训：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 xml:space="preserve">用于配套院校创新创业课程教学实训，从创业八大要素全方位开展实训。 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三创赛事：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用于三创大赛赛务、项目、专家、评审、投票、数据等一体化管理。 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三创基地：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用于基地新闻、项目入驻、考核、毕业及退出、专家、商务服务等管理。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三创实习：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用于无纸化管理创新创业项目实习。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="425" w:leftChars="0" w:right="0" w:righ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三创数据：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 xml:space="preserve">用于采集、统计、分析院校三创全过程数据。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highlight w:val="none"/>
          <w:lang w:val="en-US" w:eastAsia="zh-CN" w:bidi="ar-SA"/>
        </w:rPr>
        <w:t>主要功能如下：</w:t>
      </w:r>
    </w:p>
    <w:p>
      <w:pPr>
        <w:pStyle w:val="1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Autospacing="0" w:afterAutospacing="0" w:line="240" w:lineRule="auto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bidi="ar-SA"/>
        </w:rPr>
      </w:pPr>
      <w:bookmarkStart w:id="1" w:name="_bookmark4"/>
      <w:bookmarkEnd w:id="1"/>
      <w:bookmarkStart w:id="2" w:name="_Toc22332"/>
      <w:bookmarkStart w:id="3" w:name="_Toc1715"/>
      <w:bookmarkStart w:id="4" w:name="_Toc24951"/>
      <w:bookmarkStart w:id="5" w:name="_Toc31317"/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三创门户</w:t>
      </w:r>
      <w:bookmarkEnd w:id="2"/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bidi="ar-SA"/>
        </w:rPr>
      </w:pPr>
      <w:bookmarkStart w:id="6" w:name="_Toc17396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Hans" w:bidi="ar-SA"/>
        </w:rPr>
        <w:t>系统设置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 xml:space="preserve">系统设置包含网站信息、底部栏目、开关设置、导航栏设置、管理员设置5个功能。 </w:t>
      </w:r>
    </w:p>
    <w:p>
      <w:pPr>
        <w:pStyle w:val="2"/>
        <w:ind w:left="0" w:leftChars="0" w:firstLine="0" w:firstLineChars="0"/>
        <w:jc w:val="center"/>
        <w:rPr>
          <w:rFonts w:hint="eastAsia" w:eastAsia="思源黑体 CN Bold"/>
          <w:lang w:val="en-US" w:eastAsia="zh-CN"/>
        </w:rPr>
      </w:pPr>
      <w:r>
        <w:rPr>
          <w:rFonts w:hint="eastAsia" w:eastAsia="思源黑体 CN Bold"/>
          <w:lang w:val="en-US" w:eastAsia="zh-CN"/>
        </w:rPr>
        <w:drawing>
          <wp:inline distT="0" distB="0" distL="114300" distR="114300">
            <wp:extent cx="3239770" cy="1443990"/>
            <wp:effectExtent l="0" t="0" r="17780" b="3810"/>
            <wp:docPr id="17" name="图片 17" descr="系统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系统设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Hans" w:bidi="ar-SA"/>
        </w:rPr>
      </w:pPr>
      <w:bookmarkStart w:id="7" w:name="_Toc5190"/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网站管理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网站管理包含菜单设置、布局设置、样式设置、数据添加等功能。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right="0" w:firstLine="15" w:firstLineChars="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菜单设置：用于自定义导航栏栏目；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right="0" w:firstLine="15" w:firstLineChars="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布局设置：用于自定义每个栏目布局，包含轮播图、新闻咨询、报名链接、图文展示、快捷入口等布局；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right="0" w:firstLine="15" w:firstLineChars="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样式设置：用于自定义每个布局的个性化样式；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leftChars="0" w:right="0" w:firstLine="15" w:firstLineChars="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数据添加：用于自定义添加每个模块的内容、功能等。</w:t>
      </w:r>
    </w:p>
    <w:p>
      <w:pPr>
        <w:pStyle w:val="2"/>
        <w:ind w:left="0" w:leftChars="0" w:firstLine="0" w:firstLineChars="0"/>
        <w:jc w:val="center"/>
        <w:rPr>
          <w:rFonts w:hint="eastAsia" w:eastAsia="思源黑体 CN Bold"/>
          <w:lang w:val="en-US" w:eastAsia="zh-CN"/>
        </w:rPr>
      </w:pPr>
      <w:r>
        <w:rPr>
          <w:rFonts w:hint="eastAsia" w:eastAsia="思源黑体 CN Bold"/>
          <w:lang w:val="en-US" w:eastAsia="zh-CN"/>
        </w:rPr>
        <w:drawing>
          <wp:inline distT="0" distB="0" distL="114300" distR="114300">
            <wp:extent cx="3239770" cy="1443990"/>
            <wp:effectExtent l="0" t="0" r="17780" b="3810"/>
            <wp:docPr id="13" name="图片 13" descr="cai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ida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三创教学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Chars="0" w:right="0" w:rightChars="0"/>
        <w:jc w:val="center"/>
        <w:textAlignment w:val="auto"/>
        <w:outlineLvl w:val="0"/>
        <w:rPr>
          <w:rFonts w:hint="default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drawing>
          <wp:inline distT="0" distB="0" distL="114300" distR="114300">
            <wp:extent cx="3239770" cy="1469390"/>
            <wp:effectExtent l="0" t="0" r="17780" b="16510"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课程建设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课程建设中包含我的课程及资源库，用于课程建设及资源查找，可实现备课、上课、建立题库、班级查看、投票、抽签、统计等7大功能。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班级建设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用于教师建设创新创业班级，开展创新创业课程。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直播管理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用于教师发起课程直播，实现在线授课</w:t>
      </w:r>
    </w:p>
    <w:bookmarkEnd w:id="3"/>
    <w:bookmarkEnd w:id="4"/>
    <w:bookmarkEnd w:id="5"/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bookmarkStart w:id="8" w:name="_Toc17393"/>
      <w:bookmarkStart w:id="9" w:name="_Toc32007"/>
      <w:bookmarkStart w:id="10" w:name="_Toc27863"/>
      <w:bookmarkStart w:id="11" w:name="_Toc11401"/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考核批阅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考核批阅包含待批任务及考核明细，用于教师实现课程批量化考核及评定作业。</w:t>
      </w:r>
    </w:p>
    <w:bookmarkEnd w:id="8"/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zh-CN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学生登录掌业宝APP进行班级加入，即可开始课程学习。课程学习包含互动、网课、活动、考勤、作业等5大功能，实现高效自主学习。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27150" cy="2208530"/>
            <wp:effectExtent l="0" t="0" r="6350" b="1270"/>
            <wp:docPr id="5" name="图片 5" descr="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 w:val="0"/>
          <w:kern w:val="44"/>
          <w:sz w:val="21"/>
          <w:szCs w:val="21"/>
          <w:lang w:val="en-US" w:eastAsia="zh-CN" w:bidi="ar-SA"/>
        </w:rPr>
        <w:t>三创实训</w:t>
      </w:r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239770" cy="1485900"/>
            <wp:effectExtent l="0" t="0" r="17780" b="0"/>
            <wp:docPr id="12" name="图片 12" descr="三创实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三创实训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精选课程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firstLine="420" w:firstLineChars="200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可进行创新创业课程的查找与学习。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85900"/>
            <wp:effectExtent l="0" t="0" r="17780" b="0"/>
            <wp:docPr id="11" name="图片 11" descr="精选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精选课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模拟参赛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模拟赛事可对三创类赛事进行模拟，实现高校赛事便捷化，学生可熟悉赛事的流程。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项目广场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397" w:leftChars="0" w:right="0" w:right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学生可自主创建项目以及查看可加入的项目或已经加入的项目。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精选案例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397" w:leftChars="0" w:right="0" w:rightChars="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精选案例中从项目概述、市场调研、产品介绍、团队介绍、项目运营等全方位展示项目的撰写。</w:t>
      </w:r>
      <w:bookmarkEnd w:id="9"/>
      <w:bookmarkEnd w:id="10"/>
      <w:bookmarkEnd w:id="11"/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239770" cy="1472565"/>
            <wp:effectExtent l="0" t="0" r="17780" b="13335"/>
            <wp:docPr id="9" name="图片 9" descr="精选案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精选案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项目实训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397" w:leftChars="0" w:right="0" w:rightChars="0"/>
        <w:jc w:val="both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highlight w:val="none"/>
          <w:lang w:val="en-US" w:eastAsia="zh-CN" w:bidi="ar-SA"/>
        </w:rPr>
        <w:t>用于三创项目的创建与项目导出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72565"/>
            <wp:effectExtent l="0" t="0" r="17780" b="13335"/>
            <wp:docPr id="10" name="图片 10" descr="项目实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项目实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</w:pPr>
      <w:bookmarkStart w:id="12" w:name="_bookmark10"/>
      <w:bookmarkEnd w:id="12"/>
      <w:bookmarkStart w:id="13" w:name="_Toc19846"/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三创赛事</w:t>
      </w:r>
      <w:bookmarkEnd w:id="13"/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赛事管理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用于高校对于不同三创赛事的建立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34" name="图片 3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14" w:name="_Toc3107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项目</w:t>
      </w:r>
      <w:bookmarkEnd w:id="14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项目采集包含项目采集设置以及项目查看列表。可对项目需填报的材料进行设置与查看。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35" name="图片 3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15" w:name="_Toc20994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专家</w:t>
      </w:r>
      <w:bookmarkEnd w:id="15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eastAsia="思源黑体 CN Bold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专家采集中包含专家设置、采集设置、专家列表、评审设置、抽取专家5大功能，实现从采集、审核、评审、发布任务。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16" w:name="_Toc3952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网络评审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用于赛事的网络评审，包含评审规则设置、任务派发以及成绩统计3大功能，高校可根据不同赛事的规则来进行设置。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现场评审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用于现场的场控管理，实现投屏、项目评审、现场打分、得分计算。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材料管理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用于赛事期间的材料上传及审核，实现三创工作的便捷化。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36" name="图片 36" descr="材料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材料管理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账号管理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default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高校可对二级学院进行账号配置，实现赛事报名等工作。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37" name="图片 37" descr="账号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账号管理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</w:pPr>
      <w:bookmarkStart w:id="17" w:name="_Toc1565"/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三创基地</w:t>
      </w:r>
      <w:bookmarkEnd w:id="17"/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入驻采集设置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用于项目入驻高校创新创业基地的信息采集，有采集项目信息、团队信息、导师信息等功能</w:t>
      </w:r>
    </w:p>
    <w:p>
      <w:pPr>
        <w:pStyle w:val="2"/>
        <w:ind w:left="0" w:leftChars="0" w:firstLine="0" w:firstLineChars="0"/>
        <w:jc w:val="center"/>
        <w:rPr>
          <w:rFonts w:hint="eastAsia" w:eastAsia="思源黑体 CN Bold"/>
          <w:lang w:eastAsia="zh-CN"/>
        </w:rPr>
      </w:pPr>
      <w:r>
        <w:rPr>
          <w:rFonts w:hint="eastAsia" w:eastAsia="思源黑体 CN Bold"/>
          <w:lang w:eastAsia="zh-CN"/>
        </w:rPr>
        <w:drawing>
          <wp:inline distT="0" distB="0" distL="114300" distR="114300">
            <wp:extent cx="3239770" cy="1479550"/>
            <wp:effectExtent l="0" t="0" r="17780" b="6350"/>
            <wp:docPr id="14" name="图片 14" descr="基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基地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18" w:name="_Toc31601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专家管理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用于高校招募并管理专家，包含招募、评审、管理等功能。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19" w:name="_Toc7011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新闻动态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用于发布基地新闻、重要通知等，可对基地新闻进行规划安排。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79550"/>
            <wp:effectExtent l="0" t="0" r="17780" b="6350"/>
            <wp:docPr id="15" name="图片 15" descr="基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基地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活动管理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default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活动管理包含活动列表与活动申请，可用于基地活动的申请与进行。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20" w:name="_Toc1471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商务管理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商务管理用于入驻团队提供的商务服务。</w: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239770" cy="1479550"/>
            <wp:effectExtent l="0" t="0" r="17780" b="6350"/>
            <wp:docPr id="16" name="图片 16" descr="基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地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eastAsia" w:ascii="微软雅黑" w:hAnsi="微软雅黑" w:eastAsia="微软雅黑" w:cs="微软雅黑"/>
          <w:sz w:val="21"/>
          <w:szCs w:val="21"/>
        </w:rPr>
      </w:pPr>
      <w:bookmarkStart w:id="21" w:name="_Toc19012"/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三创实习</w:t>
      </w:r>
      <w:bookmarkEnd w:id="21"/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</w:pPr>
      <w:bookmarkStart w:id="22" w:name="_Toc9618_WPSOffice_Level1"/>
      <w:bookmarkStart w:id="23" w:name="_Toc2909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实习</w:t>
      </w:r>
      <w:bookmarkEnd w:id="22"/>
      <w:bookmarkEnd w:id="23"/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-SA"/>
        </w:rPr>
        <w:t>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实习设置</w:t>
      </w:r>
      <w:bookmarkStart w:id="24" w:name="_Toc4038"/>
      <w:bookmarkStart w:id="25" w:name="_Toc29304_WPSOffice_Level1"/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包含</w:t>
      </w:r>
      <w:bookmarkEnd w:id="24"/>
      <w:bookmarkEnd w:id="25"/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实习小组、实习任务及打卡设置,用于建立实习小组、发布实习动态任务及设置打卡时间等。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39770" cy="1472565"/>
            <wp:effectExtent l="0" t="0" r="17780" b="13335"/>
            <wp:docPr id="41" name="图片 41" descr="实习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实习设置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组织框架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用于高校建立二级学院组织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3239770" cy="1472565"/>
            <wp:effectExtent l="0" t="0" r="17780" b="13335"/>
            <wp:docPr id="42" name="图片 42" descr="组织架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组织架构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240" w:lineRule="auto"/>
        <w:ind w:left="425" w:leftChars="0" w:right="0" w:rightChars="0" w:hanging="425" w:firstLineChars="0"/>
        <w:jc w:val="left"/>
        <w:textAlignment w:val="auto"/>
        <w:outlineLvl w:val="0"/>
        <w:rPr>
          <w:rFonts w:hint="default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44"/>
          <w:sz w:val="21"/>
          <w:szCs w:val="21"/>
          <w:lang w:val="en-US" w:eastAsia="zh-CN" w:bidi="ar-SA"/>
        </w:rPr>
        <w:t>三创数据</w:t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采集设置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用于信息采集的基础设置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6" name="图片 6" descr="三创数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创数据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line="240" w:lineRule="auto"/>
        <w:ind w:left="850" w:leftChars="0" w:right="0" w:rightChars="0" w:hanging="453" w:firstLineChars="0"/>
        <w:jc w:val="both"/>
        <w:textAlignment w:val="auto"/>
        <w:outlineLvl w:val="1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采集审核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420" w:firstLineChars="200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highlight w:val="none"/>
          <w:lang w:val="en-US" w:eastAsia="zh-CN" w:bidi="ar-SA"/>
        </w:rPr>
        <w:t>用于查看采集的信息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bookmarkStart w:id="26" w:name="_GoBack"/>
      <w:r>
        <w:rPr>
          <w:rFonts w:hint="default"/>
          <w:lang w:val="en-US" w:eastAsia="zh-CN"/>
        </w:rPr>
        <w:drawing>
          <wp:inline distT="0" distB="0" distL="114300" distR="114300">
            <wp:extent cx="3239770" cy="1469390"/>
            <wp:effectExtent l="0" t="0" r="17780" b="16510"/>
            <wp:docPr id="8" name="图片 8" descr="三创数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创数据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sectPr>
      <w:headerReference r:id="rId5" w:type="default"/>
      <w:footerReference r:id="rId6" w:type="default"/>
      <w:pgSz w:w="11910" w:h="16840"/>
      <w:pgMar w:top="1440" w:right="1800" w:bottom="1440" w:left="1800" w:header="720" w:footer="72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思源黑体 CN Heavy">
    <w:altName w:val="黑体"/>
    <w:panose1 w:val="020B0A00000000000000"/>
    <w:charset w:val="80"/>
    <w:family w:val="swiss"/>
    <w:pitch w:val="default"/>
    <w:sig w:usb0="00000000" w:usb1="00000000" w:usb2="00000016" w:usb3="00000000" w:csb0="60060107" w:csb1="00000000"/>
  </w:font>
  <w:font w:name="思源黑体 CN Bold">
    <w:altName w:val="黑体"/>
    <w:panose1 w:val="020B0800000000000000"/>
    <w:charset w:val="80"/>
    <w:family w:val="swiss"/>
    <w:pitch w:val="default"/>
    <w:sig w:usb0="00000000" w:usb1="0000000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宋体@.妻.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default"/>
        <w:sz w:val="18"/>
        <w:szCs w:val="18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Arial Unicode MS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FtZAzAgAAYw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fU6KZQsVP37+d&#10;fvw6/fxKcAaBWutniHuwiAzdW9OhbYZzj8PIu6ucil8wIvBD3uNFXtEFwuOl6WQ6zeHi8A0b4GeP&#10;163z4Z0wikSjoA71S7Kyw8aHPnQIidm0WTdSphpKTdqCXr1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5FtZ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Arial Unicode MS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szCs w:val="18"/>
        <w:lang w:val="en-US" w:eastAsia="zh-CN"/>
      </w:rPr>
      <w:t>青创未来集团有限公司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jc w:val="left"/>
      <w:rPr>
        <w:rFonts w:hint="eastAsia" w:eastAsia="Arial Unicode MS"/>
        <w:lang w:eastAsia="zh-CN"/>
      </w:rPr>
    </w:pPr>
    <w:r>
      <w:rPr>
        <w:rFonts w:hint="eastAsia" w:eastAsia="Arial Unicode MS"/>
        <w:lang w:eastAsia="zh-CN"/>
      </w:rPr>
      <w:drawing>
        <wp:inline distT="0" distB="0" distL="114300" distR="114300">
          <wp:extent cx="1068070" cy="205105"/>
          <wp:effectExtent l="0" t="0" r="0" b="4445"/>
          <wp:docPr id="3" name="图片 3" descr="华掌教育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掌教育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070" cy="205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225425</wp:posOffset>
              </wp:positionV>
              <wp:extent cx="5218430" cy="20320"/>
              <wp:effectExtent l="0" t="6350" r="1270" b="1143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1174115" y="762000"/>
                        <a:ext cx="5218430" cy="2032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97FF3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.45pt;margin-top:17.75pt;height:1.6pt;width:410.9pt;z-index:251660288;mso-width-relative:page;mso-height-relative:page;" filled="f" stroked="t" coordsize="21600,21600" o:gfxdata="UEsDBAoAAAAAAIdO4kAAAAAAAAAAAAAAAAAEAAAAZHJzL1BLAwQUAAAACACHTuJAqc27gtgAAAAH&#10;AQAADwAAAGRycy9kb3ducmV2LnhtbE2Oy07DMBBF90j8gzVIbBB1Wpo0hDhdVAKxQEW0ILF042kc&#10;YY+j2H3w9wwrWM69V2dOvTx7J444xj6QgukkA4HUBtNTp+B9+3hbgohJk9EuECr4xgjL5vKi1pUJ&#10;J3rD4yZ1giEUK63ApjRUUsbWotdxEgYk7vZh9DrxOXbSjPrEcO/kLMsK6XVP/MHqAVcW26/NwSuY&#10;P3247cruX4rX9jM838zXQ16ulbq+mmYPIBKe098YfvVZHRp22oUDmSgcM+55qOAuz0FwXc6KBYgd&#10;B+UCZFPL//7ND1BLAwQUAAAACACHTuJACNxYUvMBAAC0AwAADgAAAGRycy9lMm9Eb2MueG1srVPN&#10;jtMwEL4j8Q6W7zRNurtdoqZ72KpcEFTi5+46dmLJf/J4m/YleAEkbnDiyH3fhuUxGDthgeWyBy7W&#10;2PPlm/m+mayujkaTgwignG1oOZtTIix3rbJdQ9+93T67pAQisy3TzoqGngTQq/XTJ6vB16JyvdOt&#10;CARJLNSDb2gfo6+LAngvDIOZ88JiUrpgWMRr6Io2sAHZjS6q+fyiGFxofXBcAODrZkzSiTE8htBJ&#10;qbjYOH5jhI0jaxCaRZQEvfJA17lbKQWPr6UEEYluKCqN+cQiGO/TWaxXrO4C873iUwvsMS080GSY&#10;slj0nmrDIiM3Qf1DZRQPDpyMM+5MMQrJjqCKcv7Amzc98yJrQavB35sO/4+WvzrsAlFtQytKLDM4&#10;8LuP375/+Pzj9hOed1+/kCqZNHioEXttd2G6gd+FpPgogyFSK/8etyl7gKrIES/l8qwszyk5NXR5&#10;gaOf3BbHSDjmz6vy8myBg+AIqOaLKueLkTEx+wDxhXCGpKChWtlkBqvZ4SVE7AKhvyDp2bqt0joP&#10;VFsyYAPVEmsSznBLJW4HhsajUrAdJUx3uP48hkwJTqs2fZ6IIHT7ax3IgaWleb7cbhfJAiz3FyzV&#10;3jDoR1xOTTBtEZ0cGz1K0d61p2xdfsdhZr5p8dK2/HnPX//+2d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nNu4LYAAAABwEAAA8AAAAAAAAAAQAgAAAAIgAAAGRycy9kb3ducmV2LnhtbFBLAQIU&#10;ABQAAAAIAIdO4kAI3FhS8wEAALQDAAAOAAAAAAAAAAEAIAAAACcBAABkcnMvZTJvRG9jLnhtbFBL&#10;BQYAAAAABgAGAFkBAACMBQAAAAA=&#10;">
              <v:fill on="f" focussize="0,0"/>
              <v:stroke weight="1pt" color="#097FF3 [3204]" joinstyle="round"/>
              <v:imagedata o:title=""/>
              <o:lock v:ext="edit" aspectratio="f"/>
            </v:line>
          </w:pict>
        </mc:Fallback>
      </mc:AlternateContent>
    </w:r>
  </w:p>
  <w:p>
    <w:pPr>
      <w:pStyle w:val="11"/>
      <w:jc w:val="both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6CE7F"/>
    <w:multiLevelType w:val="singleLevel"/>
    <w:tmpl w:val="A8D6CE7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03DE1AC"/>
    <w:multiLevelType w:val="singleLevel"/>
    <w:tmpl w:val="503DE1A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53387385"/>
    <w:multiLevelType w:val="singleLevel"/>
    <w:tmpl w:val="533873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632EC03E"/>
    <w:multiLevelType w:val="multilevel"/>
    <w:tmpl w:val="632EC03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60E56"/>
    <w:rsid w:val="036F0D01"/>
    <w:rsid w:val="04714D18"/>
    <w:rsid w:val="04F80EFA"/>
    <w:rsid w:val="06354189"/>
    <w:rsid w:val="06A94DC0"/>
    <w:rsid w:val="079146F5"/>
    <w:rsid w:val="08C64B97"/>
    <w:rsid w:val="0A1E4B4D"/>
    <w:rsid w:val="0AF35E8D"/>
    <w:rsid w:val="0C51346A"/>
    <w:rsid w:val="0E6076F3"/>
    <w:rsid w:val="0FFA4FEC"/>
    <w:rsid w:val="106F65C4"/>
    <w:rsid w:val="10B82C23"/>
    <w:rsid w:val="1297264D"/>
    <w:rsid w:val="12A50637"/>
    <w:rsid w:val="13D01067"/>
    <w:rsid w:val="168F3C4B"/>
    <w:rsid w:val="181402AB"/>
    <w:rsid w:val="1A4B26C1"/>
    <w:rsid w:val="1AAF4264"/>
    <w:rsid w:val="1D41040E"/>
    <w:rsid w:val="1E676B20"/>
    <w:rsid w:val="20725640"/>
    <w:rsid w:val="23773289"/>
    <w:rsid w:val="245C3AC0"/>
    <w:rsid w:val="25D84B31"/>
    <w:rsid w:val="283B4CAC"/>
    <w:rsid w:val="29123909"/>
    <w:rsid w:val="2B102270"/>
    <w:rsid w:val="2BB05FD2"/>
    <w:rsid w:val="2C073053"/>
    <w:rsid w:val="2DA01503"/>
    <w:rsid w:val="2DAF6ADD"/>
    <w:rsid w:val="2E7D547B"/>
    <w:rsid w:val="2F147F1C"/>
    <w:rsid w:val="2F9B758B"/>
    <w:rsid w:val="2FBF3AE2"/>
    <w:rsid w:val="300F7926"/>
    <w:rsid w:val="30912F70"/>
    <w:rsid w:val="338C4FCF"/>
    <w:rsid w:val="34811803"/>
    <w:rsid w:val="3699156B"/>
    <w:rsid w:val="37CB21A6"/>
    <w:rsid w:val="389A6B4D"/>
    <w:rsid w:val="3A3861AE"/>
    <w:rsid w:val="3BCF3DEE"/>
    <w:rsid w:val="3BF23FF0"/>
    <w:rsid w:val="3C403166"/>
    <w:rsid w:val="412E5D00"/>
    <w:rsid w:val="431111A9"/>
    <w:rsid w:val="44A50C9F"/>
    <w:rsid w:val="46213B34"/>
    <w:rsid w:val="471D2988"/>
    <w:rsid w:val="47AF28F2"/>
    <w:rsid w:val="49A45AF3"/>
    <w:rsid w:val="4D9D4FCD"/>
    <w:rsid w:val="4DB21ADF"/>
    <w:rsid w:val="4E3E018B"/>
    <w:rsid w:val="4F0648DF"/>
    <w:rsid w:val="4F9C2312"/>
    <w:rsid w:val="4FEE77DB"/>
    <w:rsid w:val="50467E4F"/>
    <w:rsid w:val="50A72964"/>
    <w:rsid w:val="510C765E"/>
    <w:rsid w:val="51EF5069"/>
    <w:rsid w:val="55401168"/>
    <w:rsid w:val="577228D5"/>
    <w:rsid w:val="57E505A3"/>
    <w:rsid w:val="58261AFD"/>
    <w:rsid w:val="5B440828"/>
    <w:rsid w:val="5F785D13"/>
    <w:rsid w:val="60DC5A63"/>
    <w:rsid w:val="64CC4351"/>
    <w:rsid w:val="67DD36A8"/>
    <w:rsid w:val="69D55CED"/>
    <w:rsid w:val="6A5D56FE"/>
    <w:rsid w:val="6E2855C7"/>
    <w:rsid w:val="6F1D04F3"/>
    <w:rsid w:val="6FB51BA3"/>
    <w:rsid w:val="6FB60429"/>
    <w:rsid w:val="6FBD20D1"/>
    <w:rsid w:val="705907AD"/>
    <w:rsid w:val="70D73CD1"/>
    <w:rsid w:val="7149050C"/>
    <w:rsid w:val="75347556"/>
    <w:rsid w:val="75475376"/>
    <w:rsid w:val="756658E5"/>
    <w:rsid w:val="79D04BCF"/>
    <w:rsid w:val="7AA51DE5"/>
    <w:rsid w:val="7B6505CF"/>
    <w:rsid w:val="7B815CBB"/>
    <w:rsid w:val="7D6F2678"/>
    <w:rsid w:val="7EF01ED1"/>
    <w:rsid w:val="B7799FFD"/>
    <w:rsid w:val="EFBB07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Unicode MS" w:hAnsi="Arial Unicode MS" w:eastAsia="Arial Unicode MS" w:cs="Arial Unicode MS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729"/>
      <w:outlineLvl w:val="1"/>
    </w:pPr>
    <w:rPr>
      <w:rFonts w:ascii="Arial Unicode MS" w:hAnsi="Arial Unicode MS" w:eastAsia="Arial Unicode MS" w:cs="Arial Unicode MS"/>
      <w:sz w:val="40"/>
      <w:szCs w:val="40"/>
      <w:lang w:val="zh-CN" w:eastAsia="zh-CN" w:bidi="zh-CN"/>
    </w:rPr>
  </w:style>
  <w:style w:type="paragraph" w:styleId="4">
    <w:name w:val="heading 2"/>
    <w:basedOn w:val="1"/>
    <w:next w:val="1"/>
    <w:link w:val="27"/>
    <w:qFormat/>
    <w:uiPriority w:val="1"/>
    <w:pPr>
      <w:ind w:left="1921" w:hanging="778"/>
      <w:outlineLvl w:val="2"/>
    </w:pPr>
    <w:rPr>
      <w:rFonts w:ascii="思源黑体 CN Heavy" w:hAnsi="思源黑体 CN Heavy" w:eastAsia="思源黑体 CN Heavy" w:cs="思源黑体 CN Heavy"/>
      <w:b/>
      <w:bCs/>
      <w:sz w:val="28"/>
      <w:szCs w:val="28"/>
      <w:lang w:val="zh-CN" w:eastAsia="zh-CN" w:bidi="zh-CN"/>
    </w:rPr>
  </w:style>
  <w:style w:type="paragraph" w:styleId="5">
    <w:name w:val="heading 3"/>
    <w:basedOn w:val="1"/>
    <w:next w:val="6"/>
    <w:qFormat/>
    <w:uiPriority w:val="1"/>
    <w:pPr>
      <w:ind w:left="580" w:firstLine="559"/>
      <w:outlineLvl w:val="3"/>
    </w:pPr>
    <w:rPr>
      <w:rFonts w:ascii="Arial Unicode MS" w:hAnsi="Arial Unicode MS" w:eastAsia="Arial Unicode MS" w:cs="Arial Unicode MS"/>
      <w:sz w:val="28"/>
      <w:szCs w:val="28"/>
      <w:lang w:val="zh-CN" w:eastAsia="zh-CN" w:bidi="zh-CN"/>
    </w:rPr>
  </w:style>
  <w:style w:type="paragraph" w:styleId="2">
    <w:name w:val="heading 4"/>
    <w:basedOn w:val="1"/>
    <w:next w:val="1"/>
    <w:qFormat/>
    <w:uiPriority w:val="1"/>
    <w:pPr>
      <w:ind w:left="1064"/>
      <w:outlineLvl w:val="4"/>
    </w:pPr>
    <w:rPr>
      <w:rFonts w:ascii="思源黑体 CN Bold" w:hAnsi="思源黑体 CN Bold" w:eastAsia="思源黑体 CN Bold" w:cs="思源黑体 CN Bold"/>
      <w:b/>
      <w:bCs/>
      <w:sz w:val="24"/>
      <w:szCs w:val="24"/>
      <w:lang w:val="zh-CN" w:eastAsia="zh-CN" w:bidi="zh-CN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  <w:rPr>
      <w:szCs w:val="20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1"/>
    <w:rPr>
      <w:rFonts w:ascii="Arial Unicode MS" w:hAnsi="Arial Unicode MS" w:eastAsia="Arial Unicode MS" w:cs="Arial Unicode MS"/>
      <w:sz w:val="24"/>
      <w:szCs w:val="24"/>
      <w:lang w:val="zh-CN" w:eastAsia="zh-CN" w:bidi="zh-CN"/>
    </w:rPr>
  </w:style>
  <w:style w:type="paragraph" w:styleId="9">
    <w:name w:val="toc 3"/>
    <w:basedOn w:val="1"/>
    <w:next w:val="1"/>
    <w:qFormat/>
    <w:uiPriority w:val="1"/>
    <w:pPr>
      <w:spacing w:before="58" w:line="403" w:lineRule="exact"/>
      <w:ind w:left="1820" w:hanging="241"/>
    </w:pPr>
    <w:rPr>
      <w:rFonts w:ascii="Arial Unicode MS" w:hAnsi="Arial Unicode MS" w:eastAsia="Arial Unicode MS" w:cs="Arial Unicode MS"/>
      <w:sz w:val="24"/>
      <w:szCs w:val="24"/>
      <w:lang w:val="zh-CN" w:eastAsia="zh-CN" w:bidi="zh-CN"/>
    </w:r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ind w:firstLine="560" w:firstLineChars="200"/>
      <w:jc w:val="left"/>
    </w:pPr>
    <w:rPr>
      <w:rFonts w:ascii="仿宋" w:hAnsi="仿宋" w:eastAsia="仿宋"/>
      <w:sz w:val="18"/>
      <w:szCs w:val="18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1"/>
    <w:pPr>
      <w:spacing w:line="386" w:lineRule="exact"/>
      <w:ind w:left="2600" w:right="1049" w:hanging="2601"/>
      <w:jc w:val="right"/>
    </w:pPr>
    <w:rPr>
      <w:rFonts w:ascii="Arial Unicode MS" w:hAnsi="Arial Unicode MS" w:eastAsia="Arial Unicode MS" w:cs="Arial Unicode MS"/>
      <w:sz w:val="24"/>
      <w:szCs w:val="24"/>
      <w:lang w:val="zh-CN" w:eastAsia="zh-CN" w:bidi="zh-CN"/>
    </w:rPr>
  </w:style>
  <w:style w:type="paragraph" w:styleId="13">
    <w:name w:val="toc 2"/>
    <w:basedOn w:val="1"/>
    <w:next w:val="1"/>
    <w:qFormat/>
    <w:uiPriority w:val="1"/>
    <w:pPr>
      <w:spacing w:line="357" w:lineRule="exact"/>
      <w:ind w:left="1861" w:right="1047" w:hanging="1862"/>
      <w:jc w:val="right"/>
    </w:pPr>
    <w:rPr>
      <w:rFonts w:ascii="Arial Unicode MS" w:hAnsi="Arial Unicode MS" w:eastAsia="Arial Unicode MS" w:cs="Arial Unicode MS"/>
      <w:sz w:val="22"/>
      <w:szCs w:val="22"/>
      <w:lang w:val="zh-CN" w:eastAsia="zh-CN" w:bidi="zh-CN"/>
    </w:r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table" w:customStyle="1" w:styleId="19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List Paragraph"/>
    <w:basedOn w:val="1"/>
    <w:qFormat/>
    <w:uiPriority w:val="1"/>
    <w:pPr>
      <w:ind w:left="2600" w:hanging="2601"/>
    </w:pPr>
    <w:rPr>
      <w:rFonts w:ascii="Arial Unicode MS" w:hAnsi="Arial Unicode MS" w:eastAsia="Arial Unicode MS" w:cs="Arial Unicode MS"/>
      <w:lang w:val="zh-CN" w:eastAsia="zh-CN" w:bidi="zh-CN"/>
    </w:rPr>
  </w:style>
  <w:style w:type="paragraph" w:customStyle="1" w:styleId="21">
    <w:name w:val="Table Paragraph"/>
    <w:basedOn w:val="1"/>
    <w:qFormat/>
    <w:uiPriority w:val="1"/>
    <w:rPr>
      <w:lang w:val="zh-CN" w:eastAsia="zh-CN" w:bidi="zh-CN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列出段落1"/>
    <w:basedOn w:val="1"/>
    <w:qFormat/>
    <w:uiPriority w:val="34"/>
    <w:pPr>
      <w:ind w:firstLine="420" w:firstLineChars="200"/>
    </w:pPr>
  </w:style>
  <w:style w:type="paragraph" w:customStyle="1" w:styleId="26">
    <w:name w:val="Normal0"/>
    <w:qFormat/>
    <w:uiPriority w:val="7"/>
    <w:rPr>
      <w:rFonts w:ascii="Calibri" w:hAnsi="Calibri" w:eastAsia="宋体" w:cs="Times New Roman"/>
      <w:lang w:val="en-US" w:eastAsia="en-US" w:bidi="ar-SA"/>
    </w:rPr>
  </w:style>
  <w:style w:type="character" w:customStyle="1" w:styleId="27">
    <w:name w:val="标题 2 Char"/>
    <w:link w:val="4"/>
    <w:qFormat/>
    <w:uiPriority w:val="0"/>
    <w:rPr>
      <w:rFonts w:ascii="思源黑体 CN Heavy" w:hAnsi="思源黑体 CN Heavy" w:eastAsia="思源黑体 CN Heavy" w:cs="思源黑体 CN Heavy"/>
      <w:b/>
      <w:bCs/>
      <w:sz w:val="28"/>
      <w:szCs w:val="28"/>
      <w:lang w:val="zh-CN" w:eastAsia="zh-CN" w:bidi="zh-CN"/>
    </w:rPr>
  </w:style>
  <w:style w:type="paragraph" w:customStyle="1" w:styleId="28">
    <w:name w:val="No Spacing"/>
    <w:qFormat/>
    <w:uiPriority w:val="1"/>
    <w:pPr>
      <w:widowControl w:val="0"/>
      <w:ind w:firstLine="560" w:firstLineChars="200"/>
      <w:jc w:val="both"/>
    </w:pPr>
    <w:rPr>
      <w:rFonts w:ascii="仿宋" w:hAnsi="仿宋" w:eastAsia="仿宋" w:cstheme="minorBidi"/>
      <w:kern w:val="2"/>
      <w:sz w:val="28"/>
      <w:szCs w:val="28"/>
      <w:lang w:val="en-US" w:eastAsia="zh-CN" w:bidi="ar-SA"/>
    </w:rPr>
  </w:style>
  <w:style w:type="paragraph" w:customStyle="1" w:styleId="2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@.妻.呀." w:hAnsi="Times New Roman" w:eastAsia="宋体@.妻.呀." w:cs="宋体@.妻.呀.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2021-04-18T03:41:00Z</dcterms:created>
  <dc:creator>qcwl</dc:creator>
  <cp:lastModifiedBy>汇众创新创业研究院</cp:lastModifiedBy>
  <dcterms:modified xsi:type="dcterms:W3CDTF">2021-09-02T09:42:54Z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2021-04-16T00:00:00Z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AEE838A7C72D4B8AA89D621D29BA7A93</vt:lpwstr>
  </property>
</Properties>
</file>