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2"/>
        <w:tblW w:w="8286" w:type="dxa"/>
        <w:tblInd w:w="0" w:type="dxa"/>
        <w:tblLayout w:type="fixed"/>
        <w:tblCellMar>
          <w:top w:w="0" w:type="dxa"/>
          <w:left w:w="0" w:type="dxa"/>
          <w:bottom w:w="0" w:type="dxa"/>
          <w:right w:w="0" w:type="dxa"/>
        </w:tblCellMar>
      </w:tblPr>
      <w:tblGrid>
        <w:gridCol w:w="1856"/>
        <w:gridCol w:w="1747"/>
        <w:gridCol w:w="2028"/>
        <w:gridCol w:w="2655"/>
      </w:tblGrid>
      <w:tr>
        <w:tblPrEx>
          <w:tblLayout w:type="fixed"/>
          <w:tblCellMar>
            <w:top w:w="0" w:type="dxa"/>
            <w:left w:w="0" w:type="dxa"/>
            <w:bottom w:w="0" w:type="dxa"/>
            <w:right w:w="0" w:type="dxa"/>
          </w:tblCellMar>
        </w:tblPrEx>
        <w:tc>
          <w:tcPr>
            <w:tcW w:w="18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74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02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65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Layout w:type="fixed"/>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color w:val="002060"/>
                <w:sz w:val="24"/>
                <w:szCs w:val="24"/>
              </w:rPr>
            </w:pPr>
            <w:r>
              <w:rPr>
                <w:rFonts w:hint="default"/>
                <w:i/>
                <w:color w:val="FF0000"/>
                <w:woUserID w:val="1"/>
              </w:rPr>
              <w:t>laravel/lumen-framework</w:t>
            </w:r>
          </w:p>
        </w:tc>
        <w:tc>
          <w:tcPr>
            <w:tcW w:w="1747"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woUserID w:val="1"/>
              </w:rPr>
            </w:pPr>
            <w:r>
              <w:rPr>
                <w:color w:val="002060"/>
                <w:sz w:val="24"/>
                <w:szCs w:val="24"/>
                <w:woUserID w:val="1"/>
              </w:rPr>
              <w:t>6.3.5</w:t>
            </w:r>
          </w:p>
        </w:tc>
        <w:tc>
          <w:tcPr>
            <w:tcW w:w="202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woUserID w:val="1"/>
              </w:rPr>
            </w:pPr>
            <w:r>
              <w:rPr>
                <w:color w:val="002060"/>
                <w:sz w:val="24"/>
                <w:szCs w:val="24"/>
                <w:woUserID w:val="1"/>
              </w:rPr>
              <w:t>MIT</w:t>
            </w:r>
          </w:p>
        </w:tc>
        <w:tc>
          <w:tcPr>
            <w:tcW w:w="2655"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woUserID w:val="1"/>
              </w:rPr>
            </w:pPr>
            <w:r>
              <w:rPr>
                <w:color w:val="002060"/>
                <w:sz w:val="24"/>
                <w:szCs w:val="24"/>
                <w:woUserID w:val="1"/>
              </w:rPr>
              <w:t>https://github.com/laravel/lumen-framework</w:t>
            </w:r>
          </w:p>
        </w:tc>
      </w:tr>
      <w:tr>
        <w:tblPrEx>
          <w:tblLayout w:type="fixed"/>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default"/>
                <w:i/>
                <w:color w:val="FF0000"/>
                <w:woUserID w:val="1"/>
              </w:rPr>
              <w:t>phpoffice/phpexcel</w:t>
            </w:r>
          </w:p>
        </w:tc>
        <w:tc>
          <w:tcPr>
            <w:tcW w:w="1747"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woUserID w:val="1"/>
              </w:rPr>
            </w:pPr>
            <w:r>
              <w:rPr>
                <w:rFonts w:hint="default"/>
                <w:color w:val="002060"/>
                <w:sz w:val="24"/>
                <w:szCs w:val="24"/>
                <w:woUserID w:val="1"/>
              </w:rPr>
              <w:t>1.8.2</w:t>
            </w:r>
          </w:p>
        </w:tc>
        <w:tc>
          <w:tcPr>
            <w:tcW w:w="202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woUserID w:val="1"/>
              </w:rPr>
            </w:pPr>
            <w:r>
              <w:rPr>
                <w:color w:val="002060"/>
                <w:sz w:val="24"/>
                <w:szCs w:val="24"/>
                <w:woUserID w:val="1"/>
              </w:rPr>
              <w:t>LGPL</w:t>
            </w:r>
          </w:p>
        </w:tc>
        <w:tc>
          <w:tcPr>
            <w:tcW w:w="2655"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woUserID w:val="1"/>
              </w:rPr>
              <w:t>https://github.com/phpoffice/phpexcel</w:t>
            </w:r>
          </w:p>
        </w:tc>
      </w:tr>
      <w:tr>
        <w:tblPrEx>
          <w:tblLayout w:type="fixed"/>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color w:val="002060"/>
                <w:sz w:val="24"/>
                <w:szCs w:val="24"/>
                <w:woUserID w:val="1"/>
              </w:rPr>
            </w:pPr>
            <w:r>
              <w:rPr>
                <w:rFonts w:hint="default"/>
                <w:i/>
                <w:color w:val="FF0000"/>
                <w:woUserID w:val="1"/>
              </w:rPr>
              <w:t>phpoffice/php</w:t>
            </w:r>
            <w:r>
              <w:rPr>
                <w:rFonts w:hint="default"/>
                <w:i/>
                <w:color w:val="FF0000"/>
                <w:woUserID w:val="1"/>
              </w:rPr>
              <w:t>word</w:t>
            </w:r>
          </w:p>
        </w:tc>
        <w:tc>
          <w:tcPr>
            <w:tcW w:w="1747"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woUserID w:val="1"/>
              </w:rPr>
            </w:pPr>
            <w:r>
              <w:rPr>
                <w:color w:val="002060"/>
                <w:sz w:val="24"/>
                <w:szCs w:val="24"/>
                <w:woUserID w:val="1"/>
              </w:rPr>
              <w:t>0.18.2</w:t>
            </w:r>
          </w:p>
        </w:tc>
        <w:tc>
          <w:tcPr>
            <w:tcW w:w="202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woUserID w:val="1"/>
              </w:rPr>
            </w:pPr>
            <w:r>
              <w:rPr>
                <w:rFonts w:hint="default"/>
                <w:color w:val="002060"/>
                <w:sz w:val="24"/>
                <w:szCs w:val="24"/>
                <w:woUserID w:val="1"/>
              </w:rPr>
              <w:t>LGPL</w:t>
            </w:r>
          </w:p>
        </w:tc>
        <w:tc>
          <w:tcPr>
            <w:tcW w:w="2655"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woUserID w:val="1"/>
              </w:rPr>
            </w:pPr>
            <w:r>
              <w:rPr>
                <w:rFonts w:hint="eastAsia"/>
                <w:color w:val="002060"/>
                <w:sz w:val="24"/>
                <w:szCs w:val="24"/>
                <w:woUserID w:val="1"/>
              </w:rPr>
              <w:t>https://github.com/phpoffice/php</w:t>
            </w:r>
            <w:r>
              <w:rPr>
                <w:rFonts w:hint="default"/>
                <w:color w:val="002060"/>
                <w:sz w:val="24"/>
                <w:szCs w:val="24"/>
                <w:woUserID w:val="1"/>
              </w:rPr>
              <w:t>word</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default"/>
          <w:i/>
          <w:color w:val="FF0000"/>
          <w:woUserID w:val="1"/>
        </w:rPr>
      </w:pPr>
      <w:r>
        <w:rPr>
          <w:rFonts w:hint="default"/>
          <w:i/>
          <w:color w:val="FF0000"/>
          <w:woUserID w:val="1"/>
        </w:rPr>
        <w:t>laravel/lumen-framework 6.3.5</w:t>
      </w:r>
    </w:p>
    <w:p>
      <w:pPr>
        <w:rPr>
          <w:rFonts w:hint="default"/>
          <w:i/>
          <w:color w:val="FF0000"/>
          <w:woUserID w:val="1"/>
        </w:rPr>
      </w:pPr>
      <w:r>
        <w:rPr>
          <w:rFonts w:hint="default"/>
          <w:i/>
          <w:color w:val="FF0000"/>
          <w:woUserID w:val="1"/>
        </w:rPr>
        <w:t>phpoffice/phpexcel 1.8.2</w:t>
      </w:r>
    </w:p>
    <w:p>
      <w:pPr>
        <w:rPr>
          <w:rFonts w:hint="default"/>
          <w:i/>
          <w:color w:val="FF0000"/>
          <w:woUserID w:val="1"/>
        </w:rPr>
      </w:pPr>
    </w:p>
    <w:p>
      <w:pPr>
        <w:pStyle w:val="2"/>
        <w:rPr>
          <w:i/>
        </w:rPr>
      </w:pPr>
      <w:r>
        <w:t xml:space="preserve">Copyright notice </w:t>
      </w:r>
      <w:r>
        <w:rPr>
          <w:rFonts w:hint="eastAsia" w:ascii="微软雅黑" w:hAnsi="微软雅黑" w:eastAsia="微软雅黑" w:cs="Arial"/>
        </w:rPr>
        <w:t>版权声明</w:t>
      </w:r>
    </w:p>
    <w:p>
      <w:pPr>
        <w:pStyle w:val="31"/>
        <w:rPr>
          <w:rFonts w:hint="default" w:ascii="Times New Roman" w:hAnsi="Times New Roman" w:eastAsia="宋体" w:cs="Times New Roman"/>
          <w:i/>
          <w:snapToGrid w:val="0"/>
          <w:color w:val="FF0000"/>
          <w:sz w:val="21"/>
          <w:szCs w:val="21"/>
          <w:lang w:val="en-US" w:eastAsia="zh-CN" w:bidi="ar-SA"/>
          <w:woUserID w:val="1"/>
        </w:rPr>
      </w:pPr>
      <w:r>
        <w:rPr>
          <w:rFonts w:hint="default" w:ascii="Times New Roman" w:hAnsi="Times New Roman" w:eastAsia="宋体" w:cs="Times New Roman"/>
          <w:i/>
          <w:snapToGrid w:val="0"/>
          <w:color w:val="FF0000"/>
          <w:sz w:val="21"/>
          <w:szCs w:val="21"/>
          <w:lang w:val="en-US" w:eastAsia="zh-CN" w:bidi="ar-SA"/>
          <w:woUserID w:val="1"/>
        </w:rPr>
        <w:t> Copyright (c) Taylor Otwell</w:t>
      </w:r>
    </w:p>
    <w:p>
      <w:pPr>
        <w:pStyle w:val="31"/>
        <w:rPr>
          <w:rFonts w:hint="default" w:ascii="Times New Roman" w:hAnsi="Times New Roman" w:eastAsia="宋体" w:cs="Times New Roman"/>
          <w:i/>
          <w:snapToGrid w:val="0"/>
          <w:color w:val="FF0000"/>
          <w:sz w:val="21"/>
          <w:szCs w:val="21"/>
          <w:lang w:val="en-US" w:eastAsia="zh-CN" w:bidi="ar-SA"/>
          <w:woUserID w:val="1"/>
        </w:rPr>
      </w:pPr>
    </w:p>
    <w:p>
      <w:pPr>
        <w:pStyle w:val="2"/>
      </w:pPr>
      <w:r>
        <w:t xml:space="preserve">License </w:t>
      </w:r>
      <w:r>
        <w:rPr>
          <w:rFonts w:hint="eastAsia" w:ascii="微软雅黑" w:hAnsi="微软雅黑" w:eastAsia="微软雅黑" w:cs="Arial"/>
        </w:rPr>
        <w:t>许可证</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The MIT License (MIT)</w:t>
      </w: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Copyright (c) Taylor Otwell</w:t>
      </w: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The above copyright notice and this permission notice shall be included in all copies or substantial portions of the Software.</w:t>
      </w: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woUserID w:val="1"/>
        </w:rPr>
      </w:pPr>
      <w:r>
        <w:rPr>
          <w:i/>
          <w:color w:val="FF0000"/>
          <w:woUserID w:val="1"/>
        </w:rPr>
        <w:t>GNU LESSER GENERAL PUBLIC LICENSE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TERMS AND CONDITIONS FOR COPYING, DISTRIBUTION AND MODIFICATION</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p>
    <w:p>
      <w:pPr>
        <w:widowControl/>
        <w:shd w:val="clear" w:color="auto" w:fill="FFFFFF"/>
        <w:autoSpaceDE/>
        <w:autoSpaceDN/>
        <w:adjustRightInd/>
        <w:spacing w:line="180" w:lineRule="atLeast"/>
        <w:rPr>
          <w:i/>
          <w:color w:val="FF0000"/>
          <w:woUserID w:val="1"/>
        </w:rPr>
      </w:pPr>
      <w:r>
        <w:rPr>
          <w:i/>
          <w:color w:val="FF0000"/>
          <w:woUserID w:val="1"/>
        </w:rPr>
        <w:t>A "library" means a collection of software functions and/or data prepared so as to be conveniently linked with application programs (which use some of those functions and data) to form executables.</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p>
    <w:p>
      <w:pPr>
        <w:widowControl/>
        <w:shd w:val="clear" w:color="auto" w:fill="FFFFFF"/>
        <w:autoSpaceDE/>
        <w:autoSpaceDN/>
        <w:adjustRightInd/>
        <w:spacing w:line="180" w:lineRule="atLeast"/>
        <w:rPr>
          <w:i/>
          <w:color w:val="FF0000"/>
          <w:woUserID w:val="1"/>
        </w:rPr>
      </w:pPr>
      <w:r>
        <w:rPr>
          <w:i/>
          <w:color w:val="FF0000"/>
          <w:woUserID w:val="1"/>
        </w:rPr>
        <w:t>You may charge a fee for the physical act of transferring a copy, and you may at your option offer warranty protection in exchange for a fee.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You may modify your copy or copies of the Library or any portion of it, thus forming a work based on the Library, and copy and distribute such modifications or work under the terms of Section 1 above, provided that you also meet all of these conditions:</w:t>
      </w:r>
    </w:p>
    <w:p>
      <w:pPr>
        <w:widowControl/>
        <w:shd w:val="clear" w:color="auto" w:fill="FFFFFF"/>
        <w:autoSpaceDE/>
        <w:autoSpaceDN/>
        <w:adjustRightInd/>
        <w:spacing w:line="180" w:lineRule="atLeast"/>
        <w:rPr>
          <w:i/>
          <w:color w:val="FF0000"/>
          <w:woUserID w:val="1"/>
        </w:rPr>
      </w:pPr>
      <w:r>
        <w:rPr>
          <w:i/>
          <w:color w:val="FF0000"/>
          <w:woUserID w:val="1"/>
        </w:rPr>
        <w:t>a) The modified work must itself be a software library.</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b) You must cause the files modified to carry prominent notices</w:t>
      </w:r>
    </w:p>
    <w:p>
      <w:pPr>
        <w:widowControl/>
        <w:shd w:val="clear" w:color="auto" w:fill="FFFFFF"/>
        <w:autoSpaceDE/>
        <w:autoSpaceDN/>
        <w:adjustRightInd/>
        <w:spacing w:line="180" w:lineRule="atLeast"/>
        <w:rPr>
          <w:i/>
          <w:color w:val="FF0000"/>
          <w:woUserID w:val="1"/>
        </w:rPr>
      </w:pPr>
      <w:r>
        <w:rPr>
          <w:i/>
          <w:color w:val="FF0000"/>
          <w:woUserID w:val="1"/>
        </w:rPr>
        <w:t>stating that you changed the files and the date of any change.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c) You must cause the whole of the work to be licensed at no</w:t>
      </w:r>
    </w:p>
    <w:p>
      <w:pPr>
        <w:widowControl/>
        <w:shd w:val="clear" w:color="auto" w:fill="FFFFFF"/>
        <w:autoSpaceDE/>
        <w:autoSpaceDN/>
        <w:adjustRightInd/>
        <w:spacing w:line="180" w:lineRule="atLeast"/>
        <w:rPr>
          <w:i/>
          <w:color w:val="FF0000"/>
          <w:woUserID w:val="1"/>
        </w:rPr>
      </w:pPr>
      <w:r>
        <w:rPr>
          <w:i/>
          <w:color w:val="FF0000"/>
          <w:woUserID w:val="1"/>
        </w:rPr>
        <w:t>charge to all third parties under the terms of this License.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d) If a facility in the modified Library refers to a function or a</w:t>
      </w:r>
    </w:p>
    <w:p>
      <w:pPr>
        <w:widowControl/>
        <w:shd w:val="clear" w:color="auto" w:fill="FFFFFF"/>
        <w:autoSpaceDE/>
        <w:autoSpaceDN/>
        <w:adjustRightInd/>
        <w:spacing w:line="180" w:lineRule="atLeast"/>
        <w:rPr>
          <w:i/>
          <w:color w:val="FF0000"/>
          <w:woUserID w:val="1"/>
        </w:rPr>
      </w:pPr>
      <w:r>
        <w:rPr>
          <w:i/>
          <w:color w:val="FF0000"/>
          <w:woUserID w:val="1"/>
        </w:rPr>
        <w:t>table of data to be supplied by an application program that uses</w:t>
      </w:r>
    </w:p>
    <w:p>
      <w:pPr>
        <w:widowControl/>
        <w:shd w:val="clear" w:color="auto" w:fill="FFFFFF"/>
        <w:autoSpaceDE/>
        <w:autoSpaceDN/>
        <w:adjustRightInd/>
        <w:spacing w:line="180" w:lineRule="atLeast"/>
        <w:rPr>
          <w:i/>
          <w:color w:val="FF0000"/>
          <w:woUserID w:val="1"/>
        </w:rPr>
      </w:pPr>
      <w:r>
        <w:rPr>
          <w:i/>
          <w:color w:val="FF0000"/>
          <w:woUserID w:val="1"/>
        </w:rPr>
        <w:t>the facility, other than as an argument passed when the facility</w:t>
      </w:r>
    </w:p>
    <w:p>
      <w:pPr>
        <w:widowControl/>
        <w:shd w:val="clear" w:color="auto" w:fill="FFFFFF"/>
        <w:autoSpaceDE/>
        <w:autoSpaceDN/>
        <w:adjustRightInd/>
        <w:spacing w:line="180" w:lineRule="atLeast"/>
        <w:rPr>
          <w:i/>
          <w:color w:val="FF0000"/>
          <w:woUserID w:val="1"/>
        </w:rPr>
      </w:pPr>
      <w:r>
        <w:rPr>
          <w:i/>
          <w:color w:val="FF0000"/>
          <w:woUserID w:val="1"/>
        </w:rPr>
        <w:t>is invoked, then you must make a good faith effort to ensure that,</w:t>
      </w:r>
    </w:p>
    <w:p>
      <w:pPr>
        <w:widowControl/>
        <w:shd w:val="clear" w:color="auto" w:fill="FFFFFF"/>
        <w:autoSpaceDE/>
        <w:autoSpaceDN/>
        <w:adjustRightInd/>
        <w:spacing w:line="180" w:lineRule="atLeast"/>
        <w:rPr>
          <w:i/>
          <w:color w:val="FF0000"/>
          <w:woUserID w:val="1"/>
        </w:rPr>
      </w:pPr>
      <w:r>
        <w:rPr>
          <w:i/>
          <w:color w:val="FF0000"/>
          <w:woUserID w:val="1"/>
        </w:rPr>
        <w:t>in the event an application does not supply such function or</w:t>
      </w:r>
    </w:p>
    <w:p>
      <w:pPr>
        <w:widowControl/>
        <w:shd w:val="clear" w:color="auto" w:fill="FFFFFF"/>
        <w:autoSpaceDE/>
        <w:autoSpaceDN/>
        <w:adjustRightInd/>
        <w:spacing w:line="180" w:lineRule="atLeast"/>
        <w:rPr>
          <w:i/>
          <w:color w:val="FF0000"/>
          <w:woUserID w:val="1"/>
        </w:rPr>
      </w:pPr>
      <w:r>
        <w:rPr>
          <w:i/>
          <w:color w:val="FF0000"/>
          <w:woUserID w:val="1"/>
        </w:rPr>
        <w:t>table, the facility still operates, and performs whatever part of</w:t>
      </w:r>
    </w:p>
    <w:p>
      <w:pPr>
        <w:widowControl/>
        <w:shd w:val="clear" w:color="auto" w:fill="FFFFFF"/>
        <w:autoSpaceDE/>
        <w:autoSpaceDN/>
        <w:adjustRightInd/>
        <w:spacing w:line="180" w:lineRule="atLeast"/>
        <w:rPr>
          <w:i/>
          <w:color w:val="FF0000"/>
          <w:woUserID w:val="1"/>
        </w:rPr>
      </w:pPr>
      <w:r>
        <w:rPr>
          <w:i/>
          <w:color w:val="FF0000"/>
          <w:woUserID w:val="1"/>
        </w:rPr>
        <w:t>its purpose remains meaningful.</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(For example, a function in a library to compute square roots has</w:t>
      </w:r>
    </w:p>
    <w:p>
      <w:pPr>
        <w:widowControl/>
        <w:shd w:val="clear" w:color="auto" w:fill="FFFFFF"/>
        <w:autoSpaceDE/>
        <w:autoSpaceDN/>
        <w:adjustRightInd/>
        <w:spacing w:line="180" w:lineRule="atLeast"/>
        <w:rPr>
          <w:i/>
          <w:color w:val="FF0000"/>
          <w:woUserID w:val="1"/>
        </w:rPr>
      </w:pPr>
      <w:r>
        <w:rPr>
          <w:i/>
          <w:color w:val="FF0000"/>
          <w:woUserID w:val="1"/>
        </w:rPr>
        <w:t>a purpose that is entirely well-defined independent of the</w:t>
      </w:r>
    </w:p>
    <w:p>
      <w:pPr>
        <w:widowControl/>
        <w:shd w:val="clear" w:color="auto" w:fill="FFFFFF"/>
        <w:autoSpaceDE/>
        <w:autoSpaceDN/>
        <w:adjustRightInd/>
        <w:spacing w:line="180" w:lineRule="atLeast"/>
        <w:rPr>
          <w:i/>
          <w:color w:val="FF0000"/>
          <w:woUserID w:val="1"/>
        </w:rPr>
      </w:pPr>
      <w:r>
        <w:rPr>
          <w:i/>
          <w:color w:val="FF0000"/>
          <w:woUserID w:val="1"/>
        </w:rPr>
        <w:t>application.  Therefore, Subsection 2d requires that any</w:t>
      </w:r>
    </w:p>
    <w:p>
      <w:pPr>
        <w:widowControl/>
        <w:shd w:val="clear" w:color="auto" w:fill="FFFFFF"/>
        <w:autoSpaceDE/>
        <w:autoSpaceDN/>
        <w:adjustRightInd/>
        <w:spacing w:line="180" w:lineRule="atLeast"/>
        <w:rPr>
          <w:i/>
          <w:color w:val="FF0000"/>
          <w:woUserID w:val="1"/>
        </w:rPr>
      </w:pPr>
      <w:r>
        <w:rPr>
          <w:i/>
          <w:color w:val="FF0000"/>
          <w:woUserID w:val="1"/>
        </w:rPr>
        <w:t>application-supplied function or table used by this function must</w:t>
      </w:r>
    </w:p>
    <w:p>
      <w:pPr>
        <w:widowControl/>
        <w:shd w:val="clear" w:color="auto" w:fill="FFFFFF"/>
        <w:autoSpaceDE/>
        <w:autoSpaceDN/>
        <w:adjustRightInd/>
        <w:spacing w:line="180" w:lineRule="atLeast"/>
        <w:rPr>
          <w:i/>
          <w:color w:val="FF0000"/>
          <w:woUserID w:val="1"/>
        </w:rPr>
      </w:pPr>
      <w:r>
        <w:rPr>
          <w:i/>
          <w:color w:val="FF0000"/>
          <w:woUserID w:val="1"/>
        </w:rPr>
        <w:t>be optional: if the application does not supply it, the square</w:t>
      </w:r>
    </w:p>
    <w:p>
      <w:pPr>
        <w:widowControl/>
        <w:shd w:val="clear" w:color="auto" w:fill="FFFFFF"/>
        <w:autoSpaceDE/>
        <w:autoSpaceDN/>
        <w:adjustRightInd/>
        <w:spacing w:line="180" w:lineRule="atLeast"/>
        <w:rPr>
          <w:i/>
          <w:color w:val="FF0000"/>
          <w:woUserID w:val="1"/>
        </w:rPr>
      </w:pPr>
      <w:r>
        <w:rPr>
          <w:i/>
          <w:color w:val="FF0000"/>
          <w:woUserID w:val="1"/>
        </w:rPr>
        <w:t>root function must still compute square roots.)</w:t>
      </w:r>
    </w:p>
    <w:p>
      <w:pPr>
        <w:widowControl/>
        <w:shd w:val="clear" w:color="auto" w:fill="FFFFFF"/>
        <w:autoSpaceDE/>
        <w:autoSpaceDN/>
        <w:adjustRightInd/>
        <w:spacing w:line="180" w:lineRule="atLeast"/>
        <w:rPr>
          <w:i/>
          <w:color w:val="FF0000"/>
          <w:woUserID w:val="1"/>
        </w:rPr>
      </w:pPr>
      <w:r>
        <w:rPr>
          <w:i/>
          <w:color w:val="FF0000"/>
          <w:woUserID w:val="1"/>
        </w:rP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Thus, it is not the intent of this section to claim rights or contest your rights to work written entirely by you; rather, the intent is to exercise the right to control the distribution of derivative or collective works based on the Library.</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In addition, mere aggregation of another work not based on the Library with the Library (or with a work based on the Library) on a volume of a storage or distribution medium does not bring the other work under the scope of this License.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p>
    <w:p>
      <w:pPr>
        <w:widowControl/>
        <w:shd w:val="clear" w:color="auto" w:fill="FFFFFF"/>
        <w:autoSpaceDE/>
        <w:autoSpaceDN/>
        <w:adjustRightInd/>
        <w:spacing w:line="180" w:lineRule="atLeast"/>
        <w:rPr>
          <w:i/>
          <w:color w:val="FF0000"/>
          <w:woUserID w:val="1"/>
        </w:rPr>
      </w:pPr>
      <w:r>
        <w:rPr>
          <w:i/>
          <w:color w:val="FF0000"/>
          <w:woUserID w:val="1"/>
        </w:rPr>
        <w:t>Once this change is made in a given copy, it is irreversible for that copy, so the ordinary GNU General Public License applies to all subsequent copies and derivative works made from that copy.</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This option is useful when you wish to copy part of the code of the Library into a program that is not a library.</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r>
    </w:p>
    <w:p>
      <w:pPr>
        <w:widowControl/>
        <w:shd w:val="clear" w:color="auto" w:fill="FFFFFF"/>
        <w:autoSpaceDE/>
        <w:autoSpaceDN/>
        <w:adjustRightInd/>
        <w:spacing w:line="180" w:lineRule="atLeast"/>
        <w:rPr>
          <w:i/>
          <w:color w:val="FF0000"/>
          <w:woUserID w:val="1"/>
        </w:rPr>
      </w:pPr>
      <w:r>
        <w:rPr>
          <w:i/>
          <w:color w:val="FF0000"/>
          <w:woUserID w:val="1"/>
        </w:rP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p>
    <w:p>
      <w:pPr>
        <w:widowControl/>
        <w:shd w:val="clear" w:color="auto" w:fill="FFFFFF"/>
        <w:autoSpaceDE/>
        <w:autoSpaceDN/>
        <w:adjustRightInd/>
        <w:spacing w:line="180" w:lineRule="atLeast"/>
        <w:rPr>
          <w:i/>
          <w:color w:val="FF0000"/>
          <w:woUserID w:val="1"/>
        </w:rPr>
      </w:pPr>
      <w:r>
        <w:rPr>
          <w:i/>
          <w:color w:val="FF0000"/>
          <w:woUserID w:val="1"/>
        </w:rP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Otherwise, if the work is a derivative of the Library, you may distribute the object code for the work under the terms of Section 6. Any executables containing that work also fall under Section 6, whether or not they are linked directly with the Library itself.</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p>
    <w:p>
      <w:pPr>
        <w:widowControl/>
        <w:shd w:val="clear" w:color="auto" w:fill="FFFFFF"/>
        <w:autoSpaceDE/>
        <w:autoSpaceDN/>
        <w:adjustRightInd/>
        <w:spacing w:line="180" w:lineRule="atLeast"/>
        <w:rPr>
          <w:i/>
          <w:color w:val="FF0000"/>
          <w:woUserID w:val="1"/>
        </w:rPr>
      </w:pPr>
      <w:r>
        <w:rPr>
          <w:i/>
          <w:color w:val="FF0000"/>
          <w:woUserID w:val="1"/>
        </w:rP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a) Accompany the work with the complete corresponding</w:t>
      </w:r>
    </w:p>
    <w:p>
      <w:pPr>
        <w:widowControl/>
        <w:shd w:val="clear" w:color="auto" w:fill="FFFFFF"/>
        <w:autoSpaceDE/>
        <w:autoSpaceDN/>
        <w:adjustRightInd/>
        <w:spacing w:line="180" w:lineRule="atLeast"/>
        <w:rPr>
          <w:i/>
          <w:color w:val="FF0000"/>
          <w:woUserID w:val="1"/>
        </w:rPr>
      </w:pPr>
      <w:r>
        <w:rPr>
          <w:i/>
          <w:color w:val="FF0000"/>
          <w:woUserID w:val="1"/>
        </w:rPr>
        <w:t>machine-readable source code for the Library including whatever</w:t>
      </w:r>
    </w:p>
    <w:p>
      <w:pPr>
        <w:widowControl/>
        <w:shd w:val="clear" w:color="auto" w:fill="FFFFFF"/>
        <w:autoSpaceDE/>
        <w:autoSpaceDN/>
        <w:adjustRightInd/>
        <w:spacing w:line="180" w:lineRule="atLeast"/>
        <w:rPr>
          <w:i/>
          <w:color w:val="FF0000"/>
          <w:woUserID w:val="1"/>
        </w:rPr>
      </w:pPr>
      <w:r>
        <w:rPr>
          <w:i/>
          <w:color w:val="FF0000"/>
          <w:woUserID w:val="1"/>
        </w:rPr>
        <w:t>changes were used in the work (which must be distributed under</w:t>
      </w:r>
    </w:p>
    <w:p>
      <w:pPr>
        <w:widowControl/>
        <w:shd w:val="clear" w:color="auto" w:fill="FFFFFF"/>
        <w:autoSpaceDE/>
        <w:autoSpaceDN/>
        <w:adjustRightInd/>
        <w:spacing w:line="180" w:lineRule="atLeast"/>
        <w:rPr>
          <w:i/>
          <w:color w:val="FF0000"/>
          <w:woUserID w:val="1"/>
        </w:rPr>
      </w:pPr>
      <w:r>
        <w:rPr>
          <w:i/>
          <w:color w:val="FF0000"/>
          <w:woUserID w:val="1"/>
        </w:rPr>
        <w:t>Sections 1 and 2 above); and, if the work is an executable linked</w:t>
      </w:r>
    </w:p>
    <w:p>
      <w:pPr>
        <w:widowControl/>
        <w:shd w:val="clear" w:color="auto" w:fill="FFFFFF"/>
        <w:autoSpaceDE/>
        <w:autoSpaceDN/>
        <w:adjustRightInd/>
        <w:spacing w:line="180" w:lineRule="atLeast"/>
        <w:rPr>
          <w:i/>
          <w:color w:val="FF0000"/>
          <w:woUserID w:val="1"/>
        </w:rPr>
      </w:pPr>
      <w:r>
        <w:rPr>
          <w:i/>
          <w:color w:val="FF0000"/>
          <w:woUserID w:val="1"/>
        </w:rPr>
        <w:t>with the Library, with the complete machine-readable "work that</w:t>
      </w:r>
    </w:p>
    <w:p>
      <w:pPr>
        <w:widowControl/>
        <w:shd w:val="clear" w:color="auto" w:fill="FFFFFF"/>
        <w:autoSpaceDE/>
        <w:autoSpaceDN/>
        <w:adjustRightInd/>
        <w:spacing w:line="180" w:lineRule="atLeast"/>
        <w:rPr>
          <w:i/>
          <w:color w:val="FF0000"/>
          <w:woUserID w:val="1"/>
        </w:rPr>
      </w:pPr>
      <w:r>
        <w:rPr>
          <w:i/>
          <w:color w:val="FF0000"/>
          <w:woUserID w:val="1"/>
        </w:rPr>
        <w:t>uses the Library", as object code and/or source code, so that the</w:t>
      </w:r>
    </w:p>
    <w:p>
      <w:pPr>
        <w:widowControl/>
        <w:shd w:val="clear" w:color="auto" w:fill="FFFFFF"/>
        <w:autoSpaceDE/>
        <w:autoSpaceDN/>
        <w:adjustRightInd/>
        <w:spacing w:line="180" w:lineRule="atLeast"/>
        <w:rPr>
          <w:i/>
          <w:color w:val="FF0000"/>
          <w:woUserID w:val="1"/>
        </w:rPr>
      </w:pPr>
      <w:r>
        <w:rPr>
          <w:i/>
          <w:color w:val="FF0000"/>
          <w:woUserID w:val="1"/>
        </w:rPr>
        <w:t>user can modify the Library and then relink to produce a modified</w:t>
      </w:r>
    </w:p>
    <w:p>
      <w:pPr>
        <w:widowControl/>
        <w:shd w:val="clear" w:color="auto" w:fill="FFFFFF"/>
        <w:autoSpaceDE/>
        <w:autoSpaceDN/>
        <w:adjustRightInd/>
        <w:spacing w:line="180" w:lineRule="atLeast"/>
        <w:rPr>
          <w:i/>
          <w:color w:val="FF0000"/>
          <w:woUserID w:val="1"/>
        </w:rPr>
      </w:pPr>
      <w:r>
        <w:rPr>
          <w:i/>
          <w:color w:val="FF0000"/>
          <w:woUserID w:val="1"/>
        </w:rPr>
        <w:t>executable containing the modified Library.  (It is understood</w:t>
      </w:r>
    </w:p>
    <w:p>
      <w:pPr>
        <w:widowControl/>
        <w:shd w:val="clear" w:color="auto" w:fill="FFFFFF"/>
        <w:autoSpaceDE/>
        <w:autoSpaceDN/>
        <w:adjustRightInd/>
        <w:spacing w:line="180" w:lineRule="atLeast"/>
        <w:rPr>
          <w:i/>
          <w:color w:val="FF0000"/>
          <w:woUserID w:val="1"/>
        </w:rPr>
      </w:pPr>
      <w:r>
        <w:rPr>
          <w:i/>
          <w:color w:val="FF0000"/>
          <w:woUserID w:val="1"/>
        </w:rPr>
        <w:t>that the user who changes the contents of definitions files in the</w:t>
      </w:r>
    </w:p>
    <w:p>
      <w:pPr>
        <w:widowControl/>
        <w:shd w:val="clear" w:color="auto" w:fill="FFFFFF"/>
        <w:autoSpaceDE/>
        <w:autoSpaceDN/>
        <w:adjustRightInd/>
        <w:spacing w:line="180" w:lineRule="atLeast"/>
        <w:rPr>
          <w:i/>
          <w:color w:val="FF0000"/>
          <w:woUserID w:val="1"/>
        </w:rPr>
      </w:pPr>
      <w:r>
        <w:rPr>
          <w:i/>
          <w:color w:val="FF0000"/>
          <w:woUserID w:val="1"/>
        </w:rPr>
        <w:t>Library will not necessarily be able to recompile the application</w:t>
      </w:r>
    </w:p>
    <w:p>
      <w:pPr>
        <w:widowControl/>
        <w:shd w:val="clear" w:color="auto" w:fill="FFFFFF"/>
        <w:autoSpaceDE/>
        <w:autoSpaceDN/>
        <w:adjustRightInd/>
        <w:spacing w:line="180" w:lineRule="atLeast"/>
        <w:rPr>
          <w:i/>
          <w:color w:val="FF0000"/>
          <w:woUserID w:val="1"/>
        </w:rPr>
      </w:pPr>
      <w:r>
        <w:rPr>
          <w:i/>
          <w:color w:val="FF0000"/>
          <w:woUserID w:val="1"/>
        </w:rPr>
        <w:t>to use the modified definitions.)</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b) Use a suitable shared library mechanism for linking with the</w:t>
      </w:r>
    </w:p>
    <w:p>
      <w:pPr>
        <w:widowControl/>
        <w:shd w:val="clear" w:color="auto" w:fill="FFFFFF"/>
        <w:autoSpaceDE/>
        <w:autoSpaceDN/>
        <w:adjustRightInd/>
        <w:spacing w:line="180" w:lineRule="atLeast"/>
        <w:rPr>
          <w:i/>
          <w:color w:val="FF0000"/>
          <w:woUserID w:val="1"/>
        </w:rPr>
      </w:pPr>
      <w:r>
        <w:rPr>
          <w:i/>
          <w:color w:val="FF0000"/>
          <w:woUserID w:val="1"/>
        </w:rPr>
        <w:t>Library.  A suitable mechanism is one that (1) uses at run time a</w:t>
      </w:r>
    </w:p>
    <w:p>
      <w:pPr>
        <w:widowControl/>
        <w:shd w:val="clear" w:color="auto" w:fill="FFFFFF"/>
        <w:autoSpaceDE/>
        <w:autoSpaceDN/>
        <w:adjustRightInd/>
        <w:spacing w:line="180" w:lineRule="atLeast"/>
        <w:rPr>
          <w:i/>
          <w:color w:val="FF0000"/>
          <w:woUserID w:val="1"/>
        </w:rPr>
      </w:pPr>
      <w:r>
        <w:rPr>
          <w:i/>
          <w:color w:val="FF0000"/>
          <w:woUserID w:val="1"/>
        </w:rPr>
        <w:t>copy of the library already present on the user's computer system,</w:t>
      </w:r>
    </w:p>
    <w:p>
      <w:pPr>
        <w:widowControl/>
        <w:shd w:val="clear" w:color="auto" w:fill="FFFFFF"/>
        <w:autoSpaceDE/>
        <w:autoSpaceDN/>
        <w:adjustRightInd/>
        <w:spacing w:line="180" w:lineRule="atLeast"/>
        <w:rPr>
          <w:i/>
          <w:color w:val="FF0000"/>
          <w:woUserID w:val="1"/>
        </w:rPr>
      </w:pPr>
      <w:r>
        <w:rPr>
          <w:i/>
          <w:color w:val="FF0000"/>
          <w:woUserID w:val="1"/>
        </w:rPr>
        <w:t>rather than copying library functions into the executable, and (2)</w:t>
      </w:r>
    </w:p>
    <w:p>
      <w:pPr>
        <w:widowControl/>
        <w:shd w:val="clear" w:color="auto" w:fill="FFFFFF"/>
        <w:autoSpaceDE/>
        <w:autoSpaceDN/>
        <w:adjustRightInd/>
        <w:spacing w:line="180" w:lineRule="atLeast"/>
        <w:rPr>
          <w:i/>
          <w:color w:val="FF0000"/>
          <w:woUserID w:val="1"/>
        </w:rPr>
      </w:pPr>
      <w:r>
        <w:rPr>
          <w:i/>
          <w:color w:val="FF0000"/>
          <w:woUserID w:val="1"/>
        </w:rPr>
        <w:t>will operate properly with a modified version of the library, if</w:t>
      </w:r>
    </w:p>
    <w:p>
      <w:pPr>
        <w:widowControl/>
        <w:shd w:val="clear" w:color="auto" w:fill="FFFFFF"/>
        <w:autoSpaceDE/>
        <w:autoSpaceDN/>
        <w:adjustRightInd/>
        <w:spacing w:line="180" w:lineRule="atLeast"/>
        <w:rPr>
          <w:i/>
          <w:color w:val="FF0000"/>
          <w:woUserID w:val="1"/>
        </w:rPr>
      </w:pPr>
      <w:r>
        <w:rPr>
          <w:i/>
          <w:color w:val="FF0000"/>
          <w:woUserID w:val="1"/>
        </w:rPr>
        <w:t>the user installs one, as long as the modified version is</w:t>
      </w:r>
    </w:p>
    <w:p>
      <w:pPr>
        <w:widowControl/>
        <w:shd w:val="clear" w:color="auto" w:fill="FFFFFF"/>
        <w:autoSpaceDE/>
        <w:autoSpaceDN/>
        <w:adjustRightInd/>
        <w:spacing w:line="180" w:lineRule="atLeast"/>
        <w:rPr>
          <w:i/>
          <w:color w:val="FF0000"/>
          <w:woUserID w:val="1"/>
        </w:rPr>
      </w:pPr>
      <w:r>
        <w:rPr>
          <w:i/>
          <w:color w:val="FF0000"/>
          <w:woUserID w:val="1"/>
        </w:rPr>
        <w:t>interface-compatible with the version that the work was made with.</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c) Accompany the work with a written offer, valid for at</w:t>
      </w:r>
    </w:p>
    <w:p>
      <w:pPr>
        <w:widowControl/>
        <w:shd w:val="clear" w:color="auto" w:fill="FFFFFF"/>
        <w:autoSpaceDE/>
        <w:autoSpaceDN/>
        <w:adjustRightInd/>
        <w:spacing w:line="180" w:lineRule="atLeast"/>
        <w:rPr>
          <w:i/>
          <w:color w:val="FF0000"/>
          <w:woUserID w:val="1"/>
        </w:rPr>
      </w:pPr>
      <w:r>
        <w:rPr>
          <w:i/>
          <w:color w:val="FF0000"/>
          <w:woUserID w:val="1"/>
        </w:rPr>
        <w:t>least three years, to give the same user the materials</w:t>
      </w:r>
    </w:p>
    <w:p>
      <w:pPr>
        <w:widowControl/>
        <w:shd w:val="clear" w:color="auto" w:fill="FFFFFF"/>
        <w:autoSpaceDE/>
        <w:autoSpaceDN/>
        <w:adjustRightInd/>
        <w:spacing w:line="180" w:lineRule="atLeast"/>
        <w:rPr>
          <w:i/>
          <w:color w:val="FF0000"/>
          <w:woUserID w:val="1"/>
        </w:rPr>
      </w:pPr>
      <w:r>
        <w:rPr>
          <w:i/>
          <w:color w:val="FF0000"/>
          <w:woUserID w:val="1"/>
        </w:rPr>
        <w:t>specified in Subsection 6a, above, for a charge no more</w:t>
      </w:r>
    </w:p>
    <w:p>
      <w:pPr>
        <w:widowControl/>
        <w:shd w:val="clear" w:color="auto" w:fill="FFFFFF"/>
        <w:autoSpaceDE/>
        <w:autoSpaceDN/>
        <w:adjustRightInd/>
        <w:spacing w:line="180" w:lineRule="atLeast"/>
        <w:rPr>
          <w:i/>
          <w:color w:val="FF0000"/>
          <w:woUserID w:val="1"/>
        </w:rPr>
      </w:pPr>
      <w:r>
        <w:rPr>
          <w:i/>
          <w:color w:val="FF0000"/>
          <w:woUserID w:val="1"/>
        </w:rPr>
        <w:t>than the cost of performing this distribution.</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d) If distribution of the work is made by offering access to copy</w:t>
      </w:r>
    </w:p>
    <w:p>
      <w:pPr>
        <w:widowControl/>
        <w:shd w:val="clear" w:color="auto" w:fill="FFFFFF"/>
        <w:autoSpaceDE/>
        <w:autoSpaceDN/>
        <w:adjustRightInd/>
        <w:spacing w:line="180" w:lineRule="atLeast"/>
        <w:rPr>
          <w:i/>
          <w:color w:val="FF0000"/>
          <w:woUserID w:val="1"/>
        </w:rPr>
      </w:pPr>
      <w:r>
        <w:rPr>
          <w:i/>
          <w:color w:val="FF0000"/>
          <w:woUserID w:val="1"/>
        </w:rPr>
        <w:t>from a designated place, offer equivalent access to copy the above</w:t>
      </w:r>
    </w:p>
    <w:p>
      <w:pPr>
        <w:widowControl/>
        <w:shd w:val="clear" w:color="auto" w:fill="FFFFFF"/>
        <w:autoSpaceDE/>
        <w:autoSpaceDN/>
        <w:adjustRightInd/>
        <w:spacing w:line="180" w:lineRule="atLeast"/>
        <w:rPr>
          <w:i/>
          <w:color w:val="FF0000"/>
          <w:woUserID w:val="1"/>
        </w:rPr>
      </w:pPr>
      <w:r>
        <w:rPr>
          <w:i/>
          <w:color w:val="FF0000"/>
          <w:woUserID w:val="1"/>
        </w:rPr>
        <w:t>specified materials from the same place.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e) Verify that the user has already received a copy of these</w:t>
      </w:r>
    </w:p>
    <w:p>
      <w:pPr>
        <w:widowControl/>
        <w:shd w:val="clear" w:color="auto" w:fill="FFFFFF"/>
        <w:autoSpaceDE/>
        <w:autoSpaceDN/>
        <w:adjustRightInd/>
        <w:spacing w:line="180" w:lineRule="atLeast"/>
        <w:rPr>
          <w:i/>
          <w:color w:val="FF0000"/>
          <w:woUserID w:val="1"/>
        </w:rPr>
      </w:pPr>
      <w:r>
        <w:rPr>
          <w:i/>
          <w:color w:val="FF0000"/>
          <w:woUserID w:val="1"/>
        </w:rPr>
        <w:t>materials or that you have already sent this user a copy.</w:t>
      </w:r>
    </w:p>
    <w:p>
      <w:pPr>
        <w:widowControl/>
        <w:shd w:val="clear" w:color="auto" w:fill="FFFFFF"/>
        <w:autoSpaceDE/>
        <w:autoSpaceDN/>
        <w:adjustRightInd/>
        <w:spacing w:line="180" w:lineRule="atLeast"/>
        <w:rPr>
          <w:i/>
          <w:color w:val="FF0000"/>
          <w:woUserID w:val="1"/>
        </w:rPr>
      </w:pPr>
      <w:r>
        <w:rPr>
          <w:i/>
          <w:color w:val="FF0000"/>
          <w:woUserID w:val="1"/>
        </w:rPr>
        <w:t>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It may happen that this requirement contradicts the license restrictions of other proprietary libraries that do not normally accompany the operating system. Such a contradiction means you cannot use both them and the Library together in an executable that you distribute.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p>
    <w:p>
      <w:pPr>
        <w:widowControl/>
        <w:shd w:val="clear" w:color="auto" w:fill="FFFFFF"/>
        <w:autoSpaceDE/>
        <w:autoSpaceDN/>
        <w:adjustRightInd/>
        <w:spacing w:line="180" w:lineRule="atLeast"/>
        <w:rPr>
          <w:i/>
          <w:color w:val="FF0000"/>
          <w:woUserID w:val="1"/>
        </w:rPr>
      </w:pPr>
      <w:r>
        <w:rPr>
          <w:i/>
          <w:color w:val="FF0000"/>
          <w:woUserID w:val="1"/>
        </w:rPr>
        <w:t>a) Accompany the combined library with a copy of the same work</w:t>
      </w:r>
    </w:p>
    <w:p>
      <w:pPr>
        <w:widowControl/>
        <w:shd w:val="clear" w:color="auto" w:fill="FFFFFF"/>
        <w:autoSpaceDE/>
        <w:autoSpaceDN/>
        <w:adjustRightInd/>
        <w:spacing w:line="180" w:lineRule="atLeast"/>
        <w:rPr>
          <w:i/>
          <w:color w:val="FF0000"/>
          <w:woUserID w:val="1"/>
        </w:rPr>
      </w:pPr>
      <w:r>
        <w:rPr>
          <w:i/>
          <w:color w:val="FF0000"/>
          <w:woUserID w:val="1"/>
        </w:rPr>
        <w:t>based on the Library, uncombined with any other library</w:t>
      </w:r>
    </w:p>
    <w:p>
      <w:pPr>
        <w:widowControl/>
        <w:shd w:val="clear" w:color="auto" w:fill="FFFFFF"/>
        <w:autoSpaceDE/>
        <w:autoSpaceDN/>
        <w:adjustRightInd/>
        <w:spacing w:line="180" w:lineRule="atLeast"/>
        <w:rPr>
          <w:i/>
          <w:color w:val="FF0000"/>
          <w:woUserID w:val="1"/>
        </w:rPr>
      </w:pPr>
      <w:r>
        <w:rPr>
          <w:i/>
          <w:color w:val="FF0000"/>
          <w:woUserID w:val="1"/>
        </w:rPr>
        <w:t>facilities.  This must be distributed under the terms of the</w:t>
      </w:r>
    </w:p>
    <w:p>
      <w:pPr>
        <w:widowControl/>
        <w:shd w:val="clear" w:color="auto" w:fill="FFFFFF"/>
        <w:autoSpaceDE/>
        <w:autoSpaceDN/>
        <w:adjustRightInd/>
        <w:spacing w:line="180" w:lineRule="atLeast"/>
        <w:rPr>
          <w:i/>
          <w:color w:val="FF0000"/>
          <w:woUserID w:val="1"/>
        </w:rPr>
      </w:pPr>
      <w:r>
        <w:rPr>
          <w:i/>
          <w:color w:val="FF0000"/>
          <w:woUserID w:val="1"/>
        </w:rPr>
        <w:t>Sections above.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b) Give prominent notice with the combined library of the fact</w:t>
      </w:r>
    </w:p>
    <w:p>
      <w:pPr>
        <w:widowControl/>
        <w:shd w:val="clear" w:color="auto" w:fill="FFFFFF"/>
        <w:autoSpaceDE/>
        <w:autoSpaceDN/>
        <w:adjustRightInd/>
        <w:spacing w:line="180" w:lineRule="atLeast"/>
        <w:rPr>
          <w:i/>
          <w:color w:val="FF0000"/>
          <w:woUserID w:val="1"/>
        </w:rPr>
      </w:pPr>
      <w:r>
        <w:rPr>
          <w:i/>
          <w:color w:val="FF0000"/>
          <w:woUserID w:val="1"/>
        </w:rPr>
        <w:t>that part of it is a work based on the Library, and explaining</w:t>
      </w:r>
    </w:p>
    <w:p>
      <w:pPr>
        <w:widowControl/>
        <w:shd w:val="clear" w:color="auto" w:fill="FFFFFF"/>
        <w:autoSpaceDE/>
        <w:autoSpaceDN/>
        <w:adjustRightInd/>
        <w:spacing w:line="180" w:lineRule="atLeast"/>
        <w:rPr>
          <w:i/>
          <w:color w:val="FF0000"/>
          <w:woUserID w:val="1"/>
        </w:rPr>
      </w:pPr>
      <w:r>
        <w:rPr>
          <w:i/>
          <w:color w:val="FF0000"/>
          <w:woUserID w:val="1"/>
        </w:rPr>
        <w:t>where to find the accompanying uncombined form of the same work.</w:t>
      </w:r>
    </w:p>
    <w:p>
      <w:pPr>
        <w:widowControl/>
        <w:shd w:val="clear" w:color="auto" w:fill="FFFFFF"/>
        <w:autoSpaceDE/>
        <w:autoSpaceDN/>
        <w:adjustRightInd/>
        <w:spacing w:line="180" w:lineRule="atLeast"/>
        <w:rPr>
          <w:i/>
          <w:color w:val="FF0000"/>
          <w:woUserID w:val="1"/>
        </w:rPr>
      </w:pPr>
      <w:r>
        <w:rPr>
          <w:i/>
          <w:color w:val="FF0000"/>
          <w:woUserID w:val="1"/>
        </w:rPr>
        <w:t>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If any portion of this section is held invalid or unenforceable under any particular circumstance, the balance of the section is intended to apply, and the section as a whole is intended to apply in other circumstances.</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This section is intended to make thoroughly clear what is believed to be a consequence of the rest of this License.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The Free Software Foundation may publish revised and/or new versions of the Lesser General Public License from time to time. Such new versions will be similar in spirit to the present version, but may differ in detail to address new problems or concerns.</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pPr>
        <w:widowControl/>
        <w:shd w:val="clear" w:color="auto" w:fill="FFFFFF"/>
        <w:autoSpaceDE/>
        <w:autoSpaceDN/>
        <w:adjustRightInd/>
        <w:spacing w:line="180" w:lineRule="atLeast"/>
        <w:rPr>
          <w:i/>
          <w:color w:val="FF0000"/>
          <w:woUserID w:val="1"/>
        </w:rPr>
      </w:pPr>
      <w:r>
        <w:rPr>
          <w:i/>
          <w:color w:val="FF0000"/>
          <w:woUserID w:val="1"/>
        </w:rPr>
        <w:t>NO WARRANTY</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i/>
          <w:color w:val="FF0000"/>
          <w:woUserID w:val="1"/>
        </w:rPr>
      </w:pPr>
      <w:r>
        <w:rPr>
          <w:i/>
          <w:color w:val="FF0000"/>
          <w:woUserID w:val="1"/>
        </w:rPr>
        <w:t>END OF TERMS AND CONDITIONS</w:t>
      </w:r>
    </w:p>
    <w:p>
      <w:pPr>
        <w:widowControl/>
        <w:shd w:val="clear" w:color="auto" w:fill="FFFFFF"/>
        <w:autoSpaceDE/>
        <w:autoSpaceDN/>
        <w:adjustRightInd/>
        <w:spacing w:line="180" w:lineRule="atLeast"/>
        <w:rPr>
          <w:i/>
          <w:color w:val="FF0000"/>
          <w:woUserID w:val="1"/>
        </w:rPr>
      </w:pP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PHPWord, a pure PHP library for reading and writing word processing documents.</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Copyright (c) 2010-2016 PHPWord.</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PHPWord is free software: you can redistribute it and/or modify</w:t>
      </w: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it under the terms of the GNU Lesser General Public License version 3 as published by</w:t>
      </w: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the Free Software Foundation.</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PHPWord is distributed in the hope that it will be useful,</w:t>
      </w: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but WITHOUT ANY WARRANTY; without even the implied warranty of</w:t>
      </w: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MERCHANTABILITY or FITNESS FOR A PARTICULAR PURPOSE. See the</w:t>
      </w: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GNU Lesser General Public License version 3 for more details.</w:t>
      </w:r>
    </w:p>
    <w:p>
      <w:pPr>
        <w:widowControl/>
        <w:shd w:val="clear" w:color="auto" w:fill="FFFFFF"/>
        <w:autoSpaceDE/>
        <w:autoSpaceDN/>
        <w:adjustRightInd/>
        <w:spacing w:line="180" w:lineRule="atLeast"/>
        <w:rPr>
          <w:rFonts w:hint="default"/>
          <w:i/>
          <w:color w:val="FF0000"/>
          <w:woUserID w:val="1"/>
        </w:rPr>
      </w:pP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You should have received a copy of the GNU Lesser General Public License version 3</w:t>
      </w:r>
    </w:p>
    <w:p>
      <w:pPr>
        <w:widowControl/>
        <w:shd w:val="clear" w:color="auto" w:fill="FFFFFF"/>
        <w:autoSpaceDE/>
        <w:autoSpaceDN/>
        <w:adjustRightInd/>
        <w:spacing w:line="180" w:lineRule="atLeast"/>
        <w:rPr>
          <w:rFonts w:hint="default"/>
          <w:i/>
          <w:color w:val="FF0000"/>
          <w:woUserID w:val="1"/>
        </w:rPr>
      </w:pPr>
      <w:r>
        <w:rPr>
          <w:rFonts w:hint="default"/>
          <w:i/>
          <w:color w:val="FF0000"/>
          <w:woUserID w:val="1"/>
        </w:rPr>
        <w:t>along with PHPWord. If not, see &lt;http://www.gnu.org/licenses/&gt;.</w:t>
      </w: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rFonts w:hint="default"/>
          <w:i/>
          <w:color w:val="FF0000"/>
          <w:highlight w:val="yellow"/>
          <w:woUserID w:val="1"/>
        </w:rPr>
        <w:t>soshow@soshow.org</w:t>
      </w:r>
      <w:bookmarkStart w:id="0" w:name="_GoBack"/>
      <w:bookmarkEnd w:id="0"/>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1"/>
        <w:rPr>
          <w:rFonts w:ascii="微软雅黑" w:hAnsi="微软雅黑" w:eastAsia="微软雅黑"/>
          <w:strike/>
          <w:sz w:val="21"/>
          <w:szCs w:val="21"/>
        </w:rPr>
      </w:pPr>
    </w:p>
    <w:p>
      <w:pPr>
        <w:rPr>
          <w:rFonts w:ascii="微软雅黑" w:hAnsi="微软雅黑" w:eastAsia="微软雅黑"/>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_GB2312">
    <w:altName w:val="汉仪楷体KW"/>
    <w:panose1 w:val="00000000000000000000"/>
    <w:charset w:val="86"/>
    <w:family w:val="modern"/>
    <w:pitch w:val="default"/>
    <w:sig w:usb0="00000000" w:usb1="00000000" w:usb2="00000010" w:usb3="00000000" w:csb0="00040000" w:csb1="00000000"/>
  </w:font>
  <w:font w:name="Cambria">
    <w:altName w:val="Georgia"/>
    <w:panose1 w:val="02040503050406030204"/>
    <w:charset w:val="00"/>
    <w:family w:val="roman"/>
    <w:pitch w:val="default"/>
    <w:sig w:usb0="00000000" w:usb1="00000000" w:usb2="02000000" w:usb3="00000000" w:csb0="0000019F"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 w:name="Courier New">
    <w:panose1 w:val="02070309020205020404"/>
    <w:charset w:val="00"/>
    <w:family w:val="auto"/>
    <w:pitch w:val="default"/>
    <w:sig w:usb0="E0002AFF" w:usb1="C0007843" w:usb2="00000009" w:usb3="00000000" w:csb0="400001FF" w:csb1="FFFF0000"/>
  </w:font>
  <w:font w:name="monospace">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830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24"/>
      <w:gridCol w:w="2847"/>
      <w:gridCol w:w="253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24" w:type="dxa"/>
        </w:tcPr>
        <w:p>
          <w:pPr>
            <w:pStyle w:val="7"/>
          </w:pPr>
        </w:p>
      </w:tc>
      <w:tc>
        <w:tcPr>
          <w:tcW w:w="2847" w:type="dxa"/>
        </w:tcPr>
        <w:p>
          <w:pPr>
            <w:pStyle w:val="7"/>
          </w:pPr>
        </w:p>
      </w:tc>
      <w:tc>
        <w:tcPr>
          <w:tcW w:w="2535" w:type="dxa"/>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13BF0F8F"/>
    <w:rsid w:val="5FFB914C"/>
    <w:rsid w:val="676B7184"/>
    <w:rsid w:val="6FAFD08C"/>
    <w:rsid w:val="72BC64DD"/>
    <w:rsid w:val="73AE389A"/>
    <w:rsid w:val="7DF75A22"/>
    <w:rsid w:val="7EC7568B"/>
    <w:rsid w:val="7EFA619B"/>
    <w:rsid w:val="BB3B2BA1"/>
    <w:rsid w:val="BEDD2119"/>
    <w:rsid w:val="C7F6C1C3"/>
    <w:rsid w:val="DF9C7936"/>
    <w:rsid w:val="F7BE5F55"/>
    <w:rsid w:val="FA777B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34"/>
    <w:semiHidden/>
    <w:unhideWhenUsed/>
    <w:uiPriority w:val="0"/>
  </w:style>
  <w:style w:type="paragraph" w:styleId="6">
    <w:name w:val="Balloon Text"/>
    <w:basedOn w:val="1"/>
    <w:link w:val="30"/>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link w:val="32"/>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35"/>
    <w:semiHidden/>
    <w:unhideWhenUsed/>
    <w:uiPriority w:val="0"/>
    <w:rPr>
      <w:b/>
      <w:bCs/>
    </w:rPr>
  </w:style>
  <w:style w:type="table" w:styleId="13">
    <w:name w:val="Table Grid"/>
    <w:basedOn w:val="12"/>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Hyperlink"/>
    <w:basedOn w:val="14"/>
    <w:uiPriority w:val="0"/>
    <w:rPr>
      <w:color w:val="0000FF"/>
      <w:u w:val="single"/>
    </w:rPr>
  </w:style>
  <w:style w:type="character" w:styleId="16">
    <w:name w:val="annotation reference"/>
    <w:basedOn w:val="14"/>
    <w:semiHidden/>
    <w:unhideWhenUsed/>
    <w:uiPriority w:val="0"/>
    <w:rPr>
      <w:sz w:val="21"/>
      <w:szCs w:val="21"/>
    </w:rPr>
  </w:style>
  <w:style w:type="paragraph" w:customStyle="1" w:styleId="17">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8">
    <w:name w:val="表格文本"/>
    <w:uiPriority w:val="0"/>
    <w:pPr>
      <w:tabs>
        <w:tab w:val="decimal" w:pos="0"/>
      </w:tabs>
    </w:pPr>
    <w:rPr>
      <w:rFonts w:ascii="Arial" w:hAnsi="Arial" w:eastAsia="宋体" w:cs="Times New Roman"/>
      <w:sz w:val="21"/>
      <w:szCs w:val="21"/>
      <w:lang w:val="en-US" w:eastAsia="zh-CN" w:bidi="ar-SA"/>
    </w:rPr>
  </w:style>
  <w:style w:type="paragraph" w:customStyle="1" w:styleId="19">
    <w:name w:val="表头文本"/>
    <w:uiPriority w:val="0"/>
    <w:pPr>
      <w:jc w:val="center"/>
    </w:pPr>
    <w:rPr>
      <w:rFonts w:ascii="Arial" w:hAnsi="Arial" w:eastAsia="宋体" w:cs="Times New Roman"/>
      <w:b/>
      <w:sz w:val="21"/>
      <w:szCs w:val="21"/>
      <w:lang w:val="en-US" w:eastAsia="zh-CN" w:bidi="ar-SA"/>
    </w:rPr>
  </w:style>
  <w:style w:type="table" w:customStyle="1" w:styleId="20">
    <w:name w:val="表样式"/>
    <w:basedOn w:val="12"/>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auto"/>
      <w:vAlign w:val="center"/>
    </w:tcPr>
  </w:style>
  <w:style w:type="paragraph" w:customStyle="1" w:styleId="21">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2">
    <w:name w:val="图样式"/>
    <w:basedOn w:val="1"/>
    <w:uiPriority w:val="0"/>
    <w:pPr>
      <w:keepNext/>
      <w:widowControl/>
      <w:spacing w:before="80" w:after="80"/>
      <w:jc w:val="center"/>
    </w:pPr>
  </w:style>
  <w:style w:type="paragraph" w:customStyle="1" w:styleId="23">
    <w:name w:val="文档标题"/>
    <w:basedOn w:val="1"/>
    <w:uiPriority w:val="0"/>
    <w:pPr>
      <w:tabs>
        <w:tab w:val="left" w:pos="0"/>
      </w:tabs>
      <w:spacing w:before="300" w:after="300"/>
      <w:jc w:val="center"/>
    </w:pPr>
    <w:rPr>
      <w:rFonts w:ascii="Arial" w:hAnsi="Arial" w:eastAsia="黑体"/>
      <w:sz w:val="36"/>
      <w:szCs w:val="36"/>
    </w:rPr>
  </w:style>
  <w:style w:type="paragraph" w:customStyle="1" w:styleId="24">
    <w:name w:val="正文（首行不缩进）"/>
    <w:basedOn w:val="1"/>
    <w:uiPriority w:val="0"/>
  </w:style>
  <w:style w:type="paragraph" w:customStyle="1" w:styleId="25">
    <w:name w:val="注示头"/>
    <w:basedOn w:val="1"/>
    <w:uiPriority w:val="0"/>
    <w:pPr>
      <w:pBdr>
        <w:top w:val="single" w:color="000000" w:sz="4" w:space="1"/>
      </w:pBdr>
      <w:jc w:val="both"/>
    </w:pPr>
    <w:rPr>
      <w:rFonts w:ascii="Arial" w:hAnsi="Arial" w:eastAsia="黑体"/>
      <w:sz w:val="18"/>
    </w:rPr>
  </w:style>
  <w:style w:type="paragraph" w:customStyle="1" w:styleId="26">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7">
    <w:name w:val="编写建议"/>
    <w:basedOn w:val="1"/>
    <w:uiPriority w:val="0"/>
    <w:pPr>
      <w:ind w:firstLine="420"/>
    </w:pPr>
    <w:rPr>
      <w:rFonts w:ascii="Arial" w:hAnsi="Arial" w:cs="Arial"/>
      <w:i/>
      <w:color w:val="0000FF"/>
    </w:rPr>
  </w:style>
  <w:style w:type="character" w:customStyle="1" w:styleId="28">
    <w:name w:val="样式一"/>
    <w:basedOn w:val="14"/>
    <w:uiPriority w:val="0"/>
    <w:rPr>
      <w:rFonts w:ascii="宋体" w:hAnsi="宋体"/>
      <w:b/>
      <w:bCs/>
      <w:color w:val="000000"/>
      <w:sz w:val="36"/>
    </w:rPr>
  </w:style>
  <w:style w:type="character" w:customStyle="1" w:styleId="29">
    <w:name w:val="样式二"/>
    <w:basedOn w:val="28"/>
    <w:uiPriority w:val="0"/>
    <w:rPr>
      <w:rFonts w:ascii="宋体" w:hAnsi="宋体"/>
      <w:color w:val="000000"/>
      <w:sz w:val="36"/>
    </w:rPr>
  </w:style>
  <w:style w:type="character" w:customStyle="1" w:styleId="30">
    <w:name w:val="Balloon Text Char"/>
    <w:basedOn w:val="14"/>
    <w:link w:val="6"/>
    <w:uiPriority w:val="0"/>
    <w:rPr>
      <w:snapToGrid w:val="0"/>
      <w:sz w:val="18"/>
      <w:szCs w:val="18"/>
    </w:rPr>
  </w:style>
  <w:style w:type="paragraph" w:customStyle="1" w:styleId="31">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2">
    <w:name w:val="Title Char"/>
    <w:basedOn w:val="14"/>
    <w:link w:val="10"/>
    <w:uiPriority w:val="0"/>
    <w:rPr>
      <w:rFonts w:ascii="Cambria" w:hAnsi="Cambria"/>
      <w:b/>
      <w:bCs/>
      <w:snapToGrid w:val="0"/>
      <w:sz w:val="32"/>
      <w:szCs w:val="32"/>
    </w:rPr>
  </w:style>
  <w:style w:type="paragraph" w:styleId="33">
    <w:name w:val="List Paragraph"/>
    <w:basedOn w:val="1"/>
    <w:qFormat/>
    <w:uiPriority w:val="34"/>
    <w:pPr>
      <w:ind w:firstLine="420" w:firstLineChars="200"/>
    </w:pPr>
  </w:style>
  <w:style w:type="character" w:customStyle="1" w:styleId="34">
    <w:name w:val="Comment Text Char"/>
    <w:basedOn w:val="14"/>
    <w:link w:val="5"/>
    <w:semiHidden/>
    <w:uiPriority w:val="0"/>
    <w:rPr>
      <w:snapToGrid w:val="0"/>
      <w:sz w:val="21"/>
      <w:szCs w:val="21"/>
    </w:rPr>
  </w:style>
  <w:style w:type="character" w:customStyle="1" w:styleId="35">
    <w:name w:val="Comment Subject Char"/>
    <w:basedOn w:val="34"/>
    <w:link w:val="11"/>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Huawei Technologies Co.,Ltd.</Company>
  <Pages>9</Pages>
  <Words>3169</Words>
  <Characters>18066</Characters>
  <Lines>150</Lines>
  <Paragraphs>42</Paragraphs>
  <TotalTime>0</TotalTime>
  <ScaleCrop>false</ScaleCrop>
  <LinksUpToDate>false</LinksUpToDate>
  <CharactersWithSpaces>21193</CharactersWithSpaces>
  <Application>WWO_dingtalk_20210622162822-68863c3782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2020-04-14T15:35:00Z</dcterms:created>
  <dc:creator>Caidan (Daniel)</dc:creator>
  <cp:lastModifiedBy>Pengyunyuan</cp:lastModifiedBy>
  <dcterms:modified xsi:type="dcterms:W3CDTF">2021-10-12T17:57:05Z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2052-0.0.0.0</vt:lpwstr>
  </property>
</Properties>
</file>