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bCs/>
          <w:sz w:val="56"/>
          <w:szCs w:val="56"/>
        </w:rPr>
      </w:pPr>
      <w:r>
        <w:rPr>
          <w:rFonts w:hint="eastAsia" w:ascii="微软雅黑" w:hAnsi="微软雅黑" w:cs="微软雅黑"/>
          <w:b/>
          <w:bCs/>
          <w:sz w:val="56"/>
          <w:szCs w:val="56"/>
          <w:lang w:eastAsia="zh-CN"/>
        </w:rPr>
        <w:t>标识解析</w:t>
      </w:r>
      <w:r>
        <w:rPr>
          <w:rFonts w:hint="eastAsia" w:ascii="微软雅黑" w:hAnsi="微软雅黑" w:cs="微软雅黑"/>
          <w:b/>
          <w:bCs/>
          <w:sz w:val="56"/>
          <w:szCs w:val="56"/>
          <w:lang w:val="en-US" w:eastAsia="zh-CN"/>
        </w:rPr>
        <w:t>产品管理</w:t>
      </w:r>
      <w:r>
        <w:rPr>
          <w:rFonts w:hint="eastAsia" w:ascii="微软雅黑" w:hAnsi="微软雅黑" w:cs="微软雅黑"/>
          <w:b/>
          <w:bCs/>
          <w:sz w:val="56"/>
          <w:szCs w:val="56"/>
          <w:lang w:eastAsia="zh-CN"/>
        </w:rPr>
        <w:t>系统</w:t>
      </w:r>
      <w:r>
        <w:rPr>
          <w:rFonts w:hint="eastAsia" w:ascii="微软雅黑" w:hAnsi="微软雅黑" w:eastAsia="微软雅黑" w:cs="微软雅黑"/>
          <w:b/>
          <w:bCs/>
          <w:sz w:val="56"/>
          <w:szCs w:val="56"/>
        </w:rPr>
        <w:t>V1.0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56"/>
          <w:szCs w:val="56"/>
          <w:lang w:val="en-US" w:eastAsia="zh-CN"/>
        </w:rPr>
        <w:sectPr>
          <w:headerReference r:id="rId3" w:type="default"/>
          <w:pgSz w:w="11906" w:h="16838"/>
          <w:pgMar w:top="1440" w:right="1800" w:bottom="1440" w:left="1800" w:header="851" w:footer="567" w:gutter="0"/>
          <w:pgNumType w:fmt="decimal" w:start="1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/>
          <w:bCs/>
          <w:sz w:val="56"/>
          <w:szCs w:val="56"/>
          <w:lang w:val="en-US" w:eastAsia="zh-CN"/>
        </w:rPr>
        <w:t>使用手册</w:t>
      </w:r>
    </w:p>
    <w:sdt>
      <w:sdtP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id w:val="147481723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目录</w:t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TOC \o "1-3" \h \u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_Toc1658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前言</w:t>
          </w:r>
          <w:r>
            <w:tab/>
          </w:r>
          <w:r>
            <w:fldChar w:fldCharType="begin"/>
          </w:r>
          <w:r>
            <w:instrText xml:space="preserve"> PAGEREF _Toc1658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_Toc10545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一、 </w:t>
          </w:r>
          <w:r>
            <w:rPr>
              <w:rFonts w:hint="eastAsia" w:ascii="微软雅黑" w:hAnsi="微软雅黑" w:cs="微软雅黑"/>
              <w:lang w:val="en-US" w:eastAsia="zh-CN"/>
            </w:rPr>
            <w:t>登录首页</w:t>
          </w:r>
          <w:r>
            <w:tab/>
          </w:r>
          <w:r>
            <w:fldChar w:fldCharType="begin"/>
          </w:r>
          <w:r>
            <w:instrText xml:space="preserve"> PAGEREF _Toc10545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_Toc3889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（一） 用户登录</w:t>
          </w:r>
          <w:r>
            <w:tab/>
          </w:r>
          <w:r>
            <w:fldChar w:fldCharType="begin"/>
          </w:r>
          <w:r>
            <w:instrText xml:space="preserve"> PAGEREF _Toc3889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_Toc22130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/>
            </w:rPr>
            <w:t>（二） 找回密码</w:t>
          </w:r>
          <w:r>
            <w:tab/>
          </w:r>
          <w:r>
            <w:fldChar w:fldCharType="begin"/>
          </w:r>
          <w:r>
            <w:instrText xml:space="preserve"> PAGEREF _Toc22130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_Toc10719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/>
            </w:rPr>
            <w:t>（三） 退出登录</w:t>
          </w:r>
          <w:r>
            <w:tab/>
          </w:r>
          <w:r>
            <w:fldChar w:fldCharType="begin"/>
          </w:r>
          <w:r>
            <w:instrText xml:space="preserve"> PAGEREF _Toc10719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_Toc13628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二、 </w:t>
          </w:r>
          <w:r>
            <w:rPr>
              <w:rFonts w:hint="eastAsia" w:ascii="微软雅黑" w:hAnsi="微软雅黑" w:cs="微软雅黑"/>
              <w:lang w:val="en-US" w:eastAsia="zh-CN"/>
            </w:rPr>
            <w:t>平台首页</w:t>
          </w:r>
          <w:r>
            <w:tab/>
          </w:r>
          <w:r>
            <w:fldChar w:fldCharType="begin"/>
          </w:r>
          <w:r>
            <w:instrText xml:space="preserve"> PAGEREF _Toc13628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_Toc16039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（一） 首页界面</w:t>
          </w:r>
          <w:r>
            <w:tab/>
          </w:r>
          <w:r>
            <w:fldChar w:fldCharType="begin"/>
          </w:r>
          <w:r>
            <w:instrText xml:space="preserve"> PAGEREF _Toc16039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_Toc10893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（二） 平台菜单</w:t>
          </w:r>
          <w:r>
            <w:tab/>
          </w:r>
          <w:r>
            <w:fldChar w:fldCharType="begin"/>
          </w:r>
          <w:r>
            <w:instrText xml:space="preserve"> PAGEREF _Toc10893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_Toc28245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三、 </w:t>
          </w:r>
          <w:r>
            <w:rPr>
              <w:rFonts w:hint="eastAsia" w:ascii="微软雅黑" w:hAnsi="微软雅黑" w:cs="微软雅黑"/>
              <w:lang w:val="en-US" w:eastAsia="zh-CN"/>
            </w:rPr>
            <w:t>沙箱系统</w:t>
          </w:r>
          <w:r>
            <w:tab/>
          </w:r>
          <w:r>
            <w:fldChar w:fldCharType="begin"/>
          </w:r>
          <w:r>
            <w:instrText xml:space="preserve"> PAGEREF _Toc28245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_Toc27839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（一） 获取秘钥</w:t>
          </w:r>
          <w:r>
            <w:tab/>
          </w:r>
          <w:r>
            <w:fldChar w:fldCharType="begin"/>
          </w:r>
          <w:r>
            <w:instrText xml:space="preserve"> PAGEREF _Toc27839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_Toc13231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（二） 重置秘钥</w:t>
          </w:r>
          <w:r>
            <w:tab/>
          </w:r>
          <w:r>
            <w:fldChar w:fldCharType="begin"/>
          </w:r>
          <w:r>
            <w:instrText xml:space="preserve"> PAGEREF _Toc13231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_Toc31240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（三） 服务列表</w:t>
          </w:r>
          <w:r>
            <w:tab/>
          </w:r>
          <w:r>
            <w:fldChar w:fldCharType="begin"/>
          </w:r>
          <w:r>
            <w:instrText xml:space="preserve"> PAGEREF _Toc31240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_Toc28784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（四） 接口调试</w:t>
          </w:r>
          <w:r>
            <w:tab/>
          </w:r>
          <w:r>
            <w:fldChar w:fldCharType="begin"/>
          </w:r>
          <w:r>
            <w:instrText xml:space="preserve"> PAGEREF _Toc28784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_Toc8210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1． 接口文档</w:t>
          </w:r>
          <w:r>
            <w:tab/>
          </w:r>
          <w:r>
            <w:fldChar w:fldCharType="begin"/>
          </w:r>
          <w:r>
            <w:instrText xml:space="preserve"> PAGEREF _Toc8210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_Toc19213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2． 在线调试</w:t>
          </w:r>
          <w:r>
            <w:tab/>
          </w:r>
          <w:r>
            <w:fldChar w:fldCharType="begin"/>
          </w:r>
          <w:r>
            <w:instrText xml:space="preserve"> PAGEREF _Toc19213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</w:sdtContent>
    </w:sdt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  <w:lang w:val="en-US" w:eastAsia="zh-CN"/>
        </w:rPr>
      </w:pPr>
      <w:bookmarkStart w:id="0" w:name="_Toc1658"/>
      <w:r>
        <w:rPr>
          <w:rFonts w:hint="eastAsia" w:ascii="微软雅黑" w:hAnsi="微软雅黑" w:eastAsia="微软雅黑" w:cs="微软雅黑"/>
          <w:lang w:val="en-US" w:eastAsia="zh-CN"/>
        </w:rPr>
        <w:t>前言</w:t>
      </w:r>
      <w:bookmarkEnd w:id="0"/>
    </w:p>
    <w:p>
      <w:pPr>
        <w:ind w:firstLine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cs="微软雅黑"/>
          <w:lang w:val="en-US" w:eastAsia="zh-CN"/>
        </w:rPr>
        <w:t>标识解析产品管理系统</w:t>
      </w:r>
      <w:r>
        <w:rPr>
          <w:rFonts w:hint="eastAsia" w:ascii="微软雅黑" w:hAnsi="微软雅黑" w:eastAsia="微软雅黑" w:cs="微软雅黑"/>
          <w:lang w:val="en-US" w:eastAsia="zh-CN"/>
        </w:rPr>
        <w:t>，</w:t>
      </w:r>
      <w:r>
        <w:rPr>
          <w:rFonts w:hint="eastAsia" w:ascii="微软雅黑" w:hAnsi="微软雅黑" w:cs="微软雅黑"/>
          <w:lang w:val="en-US" w:eastAsia="zh-CN"/>
        </w:rPr>
        <w:t>是在标识解析体系下的一个分支系统，其使用是在运营平台中，在服务端是独立部署的，通过将界面集成在运营平台中提供应用管理配置的能力，主要模块有应用分类、应用配置、资源配置、产品配置等。</w:t>
      </w:r>
      <w:r>
        <w:rPr>
          <w:rFonts w:hint="eastAsia" w:ascii="微软雅黑" w:hAnsi="微软雅黑" w:eastAsia="微软雅黑" w:cs="微软雅黑"/>
          <w:lang w:val="en-US" w:eastAsia="zh-CN"/>
        </w:rPr>
        <w:t>以下简称“系统”。</w:t>
      </w:r>
    </w:p>
    <w:p>
      <w:pPr>
        <w:bidi w:val="0"/>
        <w:ind w:firstLine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本手册针对系统功能和使用方法，做了详细、全面的介绍，认真阅读本手册，将使您更快、更好的掌握本功能。</w:t>
      </w:r>
    </w:p>
    <w:p>
      <w:pPr>
        <w:pStyle w:val="2"/>
        <w:bidi w:val="0"/>
        <w:rPr>
          <w:rFonts w:hint="eastAsia" w:ascii="微软雅黑" w:hAnsi="微软雅黑" w:eastAsia="微软雅黑" w:cs="微软雅黑"/>
          <w:lang w:val="en-US" w:eastAsia="zh-CN"/>
        </w:rPr>
      </w:pPr>
      <w:bookmarkStart w:id="1" w:name="_Toc10545"/>
      <w:r>
        <w:rPr>
          <w:rFonts w:hint="eastAsia" w:ascii="微软雅黑" w:hAnsi="微软雅黑" w:cs="微软雅黑"/>
          <w:lang w:val="en-US" w:eastAsia="zh-CN"/>
        </w:rPr>
        <w:t>登录首页</w:t>
      </w:r>
      <w:bookmarkEnd w:id="1"/>
      <w:bookmarkStart w:id="8" w:name="_GoBack"/>
      <w:bookmarkEnd w:id="8"/>
    </w:p>
    <w:p>
      <w:pPr>
        <w:pStyle w:val="3"/>
        <w:bidi w:val="0"/>
        <w:rPr>
          <w:rFonts w:hint="eastAsia"/>
          <w:lang w:val="en-US" w:eastAsia="zh-CN"/>
        </w:rPr>
      </w:pPr>
      <w:bookmarkStart w:id="2" w:name="_Toc3889"/>
      <w:r>
        <w:rPr>
          <w:rFonts w:hint="eastAsia"/>
          <w:lang w:val="en-US" w:eastAsia="zh-CN"/>
        </w:rPr>
        <w:t>用户登录</w:t>
      </w:r>
      <w:bookmarkEnd w:id="2"/>
    </w:p>
    <w:p>
      <w:pPr>
        <w:ind w:firstLine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在浏览器地址栏输入https://</w:t>
      </w:r>
      <w:r>
        <w:rPr>
          <w:rFonts w:hint="eastAsia" w:ascii="微软雅黑" w:hAnsi="微软雅黑" w:cs="微软雅黑"/>
          <w:lang w:val="en-US" w:eastAsia="zh-CN"/>
        </w:rPr>
        <w:t>work</w:t>
      </w:r>
      <w:r>
        <w:rPr>
          <w:rFonts w:hint="eastAsia" w:ascii="微软雅黑" w:hAnsi="微软雅黑" w:eastAsia="微软雅黑" w:cs="微软雅黑"/>
          <w:lang w:val="en-US" w:eastAsia="zh-CN"/>
        </w:rPr>
        <w:t>.360yunxi.com/login访问</w:t>
      </w:r>
      <w:r>
        <w:rPr>
          <w:rFonts w:hint="eastAsia" w:ascii="微软雅黑" w:hAnsi="微软雅黑" w:cs="微软雅黑"/>
          <w:lang w:val="en-US" w:eastAsia="zh-CN"/>
        </w:rPr>
        <w:t>登录页面</w:t>
      </w:r>
      <w:r>
        <w:rPr>
          <w:rFonts w:hint="eastAsia" w:ascii="微软雅黑" w:hAnsi="微软雅黑" w:eastAsia="微软雅黑" w:cs="微软雅黑"/>
          <w:lang w:val="en-US" w:eastAsia="zh-CN"/>
        </w:rPr>
        <w:t>，</w:t>
      </w:r>
      <w:r>
        <w:rPr>
          <w:rFonts w:hint="eastAsia" w:ascii="微软雅黑" w:hAnsi="微软雅黑" w:cs="微软雅黑"/>
          <w:lang w:val="en-US" w:eastAsia="zh-CN"/>
        </w:rPr>
        <w:t>在界面中按要求输入用户名、密码后拉动滑块登录运营管理平台，登录成功后跳转到运营管理平台首页</w:t>
      </w:r>
      <w:r>
        <w:rPr>
          <w:rFonts w:hint="eastAsia" w:ascii="微软雅黑" w:hAnsi="微软雅黑" w:eastAsia="微软雅黑" w:cs="微软雅黑"/>
          <w:lang w:val="en-US" w:eastAsia="zh-CN"/>
        </w:rPr>
        <w:t>。</w:t>
      </w:r>
    </w:p>
    <w:p>
      <w:r>
        <w:drawing>
          <wp:inline distT="0" distB="0" distL="114300" distR="114300">
            <wp:extent cx="5266690" cy="2540000"/>
            <wp:effectExtent l="0" t="0" r="1016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" w:name="_Toc69479749"/>
      <w:bookmarkStart w:id="4" w:name="_Toc10719"/>
      <w:r>
        <w:rPr>
          <w:rFonts w:hint="eastAsia"/>
        </w:rPr>
        <w:t>退出登录</w:t>
      </w:r>
      <w:bookmarkEnd w:id="3"/>
      <w:bookmarkEnd w:id="4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在运营管理平台</w:t>
      </w:r>
      <w:r>
        <w:rPr>
          <w:rFonts w:hint="eastAsia"/>
        </w:rPr>
        <w:t>首页右上角，点击退出登</w:t>
      </w:r>
      <w:r>
        <w:rPr>
          <w:rFonts w:hint="eastAsia"/>
          <w:lang w:val="en-US" w:eastAsia="zh-CN"/>
        </w:rPr>
        <w:t>按钮，</w:t>
      </w:r>
      <w:r>
        <w:rPr>
          <w:rFonts w:hint="eastAsia"/>
        </w:rPr>
        <w:t>成功退出到登录页。</w:t>
      </w:r>
    </w:p>
    <w:p>
      <w:pPr>
        <w:pStyle w:val="2"/>
        <w:bidi w:val="0"/>
        <w:rPr>
          <w:rFonts w:hint="default"/>
          <w:lang w:val="en-US" w:eastAsia="zh-CN"/>
        </w:rPr>
      </w:pPr>
      <w:bookmarkStart w:id="5" w:name="_Toc13628"/>
      <w:r>
        <w:rPr>
          <w:rFonts w:hint="eastAsia" w:ascii="微软雅黑" w:hAnsi="微软雅黑" w:cs="微软雅黑"/>
          <w:lang w:val="en-US" w:eastAsia="zh-CN"/>
        </w:rPr>
        <w:t>平台首页</w:t>
      </w:r>
      <w:bookmarkEnd w:id="5"/>
    </w:p>
    <w:p>
      <w:pPr>
        <w:pStyle w:val="3"/>
        <w:bidi w:val="0"/>
        <w:rPr>
          <w:rFonts w:hint="default"/>
          <w:lang w:val="en-US" w:eastAsia="zh-CN"/>
        </w:rPr>
      </w:pPr>
      <w:bookmarkStart w:id="6" w:name="_Toc16039"/>
      <w:r>
        <w:rPr>
          <w:rFonts w:hint="eastAsia"/>
          <w:lang w:val="en-US" w:eastAsia="zh-CN"/>
        </w:rPr>
        <w:t>首页界面</w:t>
      </w:r>
      <w:bookmarkEnd w:id="6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登录到运营管理平台，在首页展示当前用户企业的标识数据统计信息、当前用户信息、快捷入口等。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40000"/>
            <wp:effectExtent l="0" t="0" r="10160" b="127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 w:ascii="微软雅黑" w:hAnsi="微软雅黑" w:eastAsia="微软雅黑" w:cs="微软雅黑"/>
          <w:lang w:val="en-US" w:eastAsia="zh-CN"/>
        </w:rPr>
      </w:pPr>
      <w:bookmarkStart w:id="7" w:name="_Toc10893"/>
      <w:r>
        <w:rPr>
          <w:rFonts w:hint="eastAsia" w:ascii="微软雅黑" w:hAnsi="微软雅黑" w:eastAsia="微软雅黑" w:cs="微软雅黑"/>
          <w:lang w:val="en-US" w:eastAsia="zh-CN"/>
        </w:rPr>
        <w:t>平台菜单</w:t>
      </w:r>
      <w:bookmarkEnd w:id="7"/>
    </w:p>
    <w:p>
      <w:pPr>
        <w:ind w:firstLine="420" w:firstLineChars="0"/>
        <w:rPr>
          <w:rFonts w:hint="default" w:ascii="微软雅黑" w:hAnsi="微软雅黑" w:cs="微软雅黑"/>
          <w:lang w:val="en-US" w:eastAsia="zh-CN"/>
        </w:rPr>
      </w:pPr>
      <w:r>
        <w:rPr>
          <w:rFonts w:hint="eastAsia" w:ascii="微软雅黑" w:hAnsi="微软雅黑" w:cs="微软雅黑"/>
          <w:lang w:val="en-US" w:eastAsia="zh-CN"/>
        </w:rPr>
        <w:t>在首页左侧显示了用户权限内的菜单，如果您有相应的管理权限，会显示该应用的菜单。在该菜单中有很多的功能模块，其这些模块实际上是一个系统或多个系统组成，在运营平台中提供统一的操作界面。</w:t>
      </w:r>
    </w:p>
    <w:p>
      <w:pPr>
        <w:rPr>
          <w:rFonts w:hint="eastAsia" w:ascii="微软雅黑" w:hAnsi="微软雅黑" w:cs="微软雅黑"/>
          <w:lang w:val="en-US" w:eastAsia="zh-CN"/>
        </w:rPr>
      </w:pPr>
      <w:r>
        <w:drawing>
          <wp:inline distT="0" distB="0" distL="114300" distR="114300">
            <wp:extent cx="5266690" cy="2540000"/>
            <wp:effectExtent l="0" t="0" r="1016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cs="微软雅黑"/>
          <w:lang w:val="en-US" w:eastAsia="zh-CN"/>
        </w:rPr>
        <w:t>产品管理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应用配置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应用配置功能是将公司开发的应用添加到平台中，在通过进行产品包装对外提供应用服务和能力。</w:t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应用列表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在应用配置首页分页展示了应用列表，可以通过应用名称、应用状态进行条件查询。</w:t>
      </w:r>
    </w:p>
    <w:p>
      <w:r>
        <w:drawing>
          <wp:inline distT="0" distB="0" distL="114300" distR="114300">
            <wp:extent cx="5266690" cy="2540000"/>
            <wp:effectExtent l="0" t="0" r="1016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添加应用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点击数据列表工具栏“添加”按钮，跳转应用添加的页面，在页面中输入应用名称、图表、应用编码和访问地址这些应用的基础信息。再配置应用的功能列表。</w:t>
      </w:r>
    </w:p>
    <w:p>
      <w:r>
        <w:drawing>
          <wp:inline distT="0" distB="0" distL="114300" distR="114300">
            <wp:extent cx="5266690" cy="2540000"/>
            <wp:effectExtent l="0" t="0" r="10160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编辑应用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选择需要编辑的应用点击“编辑”按钮，跳转应用编辑页面，在该页面可以对应用的名称、图表、编码、以及地址进编辑。同时在此页面可以维护应用在PC端、移动端的功能清单。</w:t>
      </w:r>
    </w:p>
    <w:p>
      <w:pPr>
        <w:numPr>
          <w:ilvl w:val="0"/>
          <w:numId w:val="2"/>
        </w:numPr>
        <w:ind w:left="84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功能列表</w:t>
      </w:r>
    </w:p>
    <w:p>
      <w:pPr>
        <w:numPr>
          <w:ilvl w:val="0"/>
          <w:numId w:val="0"/>
        </w:numPr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以树形结构显示应用的功能菜单，在列表上显示功能的名称、状态、排序以及操作按钮。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40000"/>
            <wp:effectExtent l="0" t="0" r="10160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84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新增功能</w:t>
      </w:r>
    </w:p>
    <w:p>
      <w:pPr>
        <w:numPr>
          <w:ilvl w:val="0"/>
          <w:numId w:val="0"/>
        </w:numPr>
        <w:ind w:left="42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点击功能列表工具栏上的“新增功能”按钮，新增一个功能。若需新增子功能时则点击功能操作栏的“新增子功能”按钮。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40000"/>
            <wp:effectExtent l="0" t="0" r="1016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84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编辑功能</w:t>
      </w:r>
    </w:p>
    <w:p>
      <w:pPr>
        <w:numPr>
          <w:ilvl w:val="0"/>
          <w:numId w:val="0"/>
        </w:numPr>
        <w:ind w:left="42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编辑功能和新增类似操作。</w:t>
      </w:r>
    </w:p>
    <w:p>
      <w:pPr>
        <w:numPr>
          <w:ilvl w:val="0"/>
          <w:numId w:val="2"/>
        </w:numPr>
        <w:ind w:left="84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删除功能</w:t>
      </w:r>
    </w:p>
    <w:p>
      <w:pPr>
        <w:numPr>
          <w:ilvl w:val="0"/>
          <w:numId w:val="0"/>
        </w:numPr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删除功能时会提示是否删除，点击确定后执行操作，操作功能时会同时删除下级功能，请谨慎操作。</w:t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资源同步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由于企业购买应用后会给企业分配独立的数据库资源，资源同步是指将应用的功能菜单同步到企业用户的数据库中，使得企业用户购买的该应用菜单和系统配置的保持一致，让用户能在第一时间内使用到更新的功能。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产品配置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产品分类</w:t>
      </w:r>
    </w:p>
    <w:p>
      <w:pPr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将产品进行分类管理，同时用户在应用商店中可以按照不同类型进行产品查找。可以添加多级的产品分类。删除产品分类时需要逐级删除且该分类下无产品的情况才能删除。</w:t>
      </w:r>
    </w:p>
    <w:p>
      <w:r>
        <w:drawing>
          <wp:inline distT="0" distB="0" distL="114300" distR="114300">
            <wp:extent cx="5266690" cy="2540000"/>
            <wp:effectExtent l="0" t="0" r="10160" b="1270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产品列表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分页显示当前系统中的产品，可以按照产品名称模糊查找，同时也支持按照产品的上下架状态进行筛选。</w:t>
      </w:r>
    </w:p>
    <w:p>
      <w:r>
        <w:drawing>
          <wp:inline distT="0" distB="0" distL="114300" distR="114300">
            <wp:extent cx="5266690" cy="2540000"/>
            <wp:effectExtent l="0" t="0" r="10160" b="1270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添加产品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列表页面的工具栏上点击“添加”按钮，跳转到添加产品的页面，填写产品的信息后点击保存按钮即完成产品的添加。添加产品时需要完成封面信息、产品介绍两大信息的填写。封面信息主要是用于应用商店展示，产品介绍主要用于产品详情的展示。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产品配置是对应用的详细描述，可以对同一个应用进行不同版本的包装，针对应用功能的包装分为不同的价格、不同的介绍。当用户订阅购买产品后，根据该产品的套餐配置进行功能初始化。</w:t>
      </w:r>
    </w:p>
    <w:p>
      <w:r>
        <w:drawing>
          <wp:inline distT="0" distB="0" distL="114300" distR="114300">
            <wp:extent cx="5264785" cy="5387975"/>
            <wp:effectExtent l="0" t="0" r="12065" b="317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538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编辑产品</w:t>
      </w:r>
    </w:p>
    <w:p>
      <w:p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编辑产品和添加产品类型，如果修改了产品的套餐设置，系统将对已订阅的用户进行功能同步。</w:t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套餐设置</w:t>
      </w:r>
    </w:p>
    <w:p>
      <w:p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产品套餐设置是指将应用分成不同的版本，每个版本开通不一样的功能，套餐支持的购买时长以及单价，用户订阅后会初始化菜单资源。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40000"/>
            <wp:effectExtent l="0" t="0" r="10160" b="1270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应用商店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在应用和产品配置完成后，选择产品上线，在官网应用商店中可以查看平台发布的应用。用户可以在完成标识前缀审核后按照自己的需求订阅应用。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40000"/>
            <wp:effectExtent l="0" t="0" r="10160" b="1270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4" w:type="default"/>
      <w:footerReference r:id="rId5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jc w:val="both"/>
      <w:rPr>
        <w:rFonts w:hint="default" w:eastAsia="微软雅黑"/>
        <w:b w:val="0"/>
        <w:bCs w:val="0"/>
        <w:sz w:val="2"/>
        <w:szCs w:val="2"/>
        <w:lang w:val="en-US" w:eastAsia="zh-CN"/>
      </w:rPr>
    </w:pPr>
    <w:r>
      <w:rPr>
        <w:rFonts w:hint="eastAsia" w:ascii="微软雅黑" w:hAnsi="微软雅黑" w:cs="微软雅黑"/>
        <w:b w:val="0"/>
        <w:bCs w:val="0"/>
        <w:sz w:val="16"/>
        <w:szCs w:val="16"/>
        <w:lang w:eastAsia="zh-CN"/>
      </w:rPr>
      <w:t>标识解析</w:t>
    </w:r>
    <w:r>
      <w:rPr>
        <w:rFonts w:hint="eastAsia" w:ascii="微软雅黑" w:hAnsi="微软雅黑" w:cs="微软雅黑"/>
        <w:b w:val="0"/>
        <w:bCs w:val="0"/>
        <w:sz w:val="16"/>
        <w:szCs w:val="16"/>
        <w:lang w:val="en-US" w:eastAsia="zh-CN"/>
      </w:rPr>
      <w:t>产品</w:t>
    </w:r>
    <w:r>
      <w:rPr>
        <w:rFonts w:hint="eastAsia" w:ascii="微软雅黑" w:hAnsi="微软雅黑" w:cs="微软雅黑"/>
        <w:b w:val="0"/>
        <w:bCs w:val="0"/>
        <w:sz w:val="16"/>
        <w:szCs w:val="16"/>
        <w:lang w:eastAsia="zh-CN"/>
      </w:rPr>
      <w:t>管理系统</w:t>
    </w:r>
    <w:r>
      <w:rPr>
        <w:rFonts w:hint="eastAsia" w:ascii="微软雅黑" w:hAnsi="微软雅黑" w:eastAsia="微软雅黑" w:cs="微软雅黑"/>
        <w:b w:val="0"/>
        <w:bCs w:val="0"/>
        <w:sz w:val="16"/>
        <w:szCs w:val="16"/>
      </w:rPr>
      <w:t>V1.0</w:t>
    </w:r>
    <w:r>
      <w:rPr>
        <w:rFonts w:hint="eastAsia" w:ascii="微软雅黑" w:hAnsi="微软雅黑" w:cs="微软雅黑"/>
        <w:b w:val="0"/>
        <w:bCs w:val="0"/>
        <w:sz w:val="16"/>
        <w:szCs w:val="16"/>
        <w:lang w:val="en-US" w:eastAsia="zh-CN"/>
      </w:rPr>
      <w:t>--使用手册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jc w:val="both"/>
      <w:rPr>
        <w:rFonts w:hint="default" w:eastAsia="微软雅黑"/>
        <w:b w:val="0"/>
        <w:bCs w:val="0"/>
        <w:sz w:val="2"/>
        <w:szCs w:val="2"/>
        <w:lang w:val="en-US" w:eastAsia="zh-CN"/>
      </w:rPr>
    </w:pPr>
    <w:r>
      <w:rPr>
        <w:rFonts w:hint="eastAsia"/>
        <w:sz w:val="16"/>
        <w:lang w:eastAsia="zh-CN"/>
      </w:rPr>
      <w:t>标识解析应用管理系统</w:t>
    </w:r>
    <w:r>
      <w:rPr>
        <w:rFonts w:hint="eastAsia"/>
        <w:sz w:val="16"/>
      </w:rPr>
      <w:t>V1.0</w:t>
    </w:r>
    <w:r>
      <w:rPr>
        <w:sz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6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87R3IzAgAAYwQAAA4AAABkcnMvZTJvRG9jLnhtbK1UzY7TMBC+I/EO&#10;lu80aVdUVdV0VbYqQqrYlQri7DpOE8l/st0m5QHgDThx4c5z9Tn2c366aOGwBy7O2DP+xt83M1nc&#10;NkqSk3C+Mjqj41FKidDc5JU+ZPTzp82bGSU+MJ0zabTI6Fl4ert8/WpR27mYmNLIXDgCEO3ntc1o&#10;GYKdJ4nnpVDMj4wVGs7COMUCtu6Q5I7VQFcymaTpNKmNy60zXHiP03XnpD2iewmgKYqKi7XhRyV0&#10;6FCdkCyAki8r6+myfW1RCB7ui8KLQGRGwTS0K5LA3sc1WS7Y/OCYLSveP4G95AnPOClWaSS9Qq1Z&#10;YOToqr+gVMWd8aYII25U0hFpFQGLcfpMm13JrGi5QGpvr6L7/wfLP54eHKnyjN5MKdFMoeKXH98v&#10;P39ffn0jOINAtfVzxO0sIkPzzjRom+Hc4zDybgqn4heMCPyQ93yVVzSB8HhpNpnNUrg4fMMG+MnT&#10;det8eC+MItHIqEP9WlnZaetDFzqExGzabCop2xpKTeqMTm/epu2FqwfgUiNHJNE9Nlqh2Tc9s73J&#10;zyDmTNcb3vJNheRb5sMDc2gGPBjjEu6xFNIgiektSkrjvv7rPMajRvBSUqO5MqoxS5TIDxq1A2AY&#10;DDcY+8HQR3Vn0K1jjKHlrYkLLsjBLJxRXzBDq5gDLqY5MmU0DOZd6BocM8jFatUGHa2rDmV3AZ1n&#10;WdjqneUxTRTS29UxQMxW4yhQp0qvG3qvrVI/J7G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87R3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cs="微软雅黑"/>
        <w:b w:val="0"/>
        <w:bCs w:val="0"/>
        <w:sz w:val="16"/>
        <w:szCs w:val="16"/>
        <w:lang w:val="en-US" w:eastAsia="zh-CN"/>
      </w:rPr>
      <w:t>--使用手册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F2333CA"/>
    <w:multiLevelType w:val="multilevel"/>
    <w:tmpl w:val="AF2333CA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3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5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6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7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8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9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0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1">
    <w:nsid w:val="B5917D62"/>
    <w:multiLevelType w:val="singleLevel"/>
    <w:tmpl w:val="B5917D62"/>
    <w:lvl w:ilvl="0" w:tentative="0">
      <w:start w:val="1"/>
      <w:numFmt w:val="decimal"/>
      <w:lvlText w:val="(%1)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47F5C"/>
    <w:rsid w:val="005C3FF6"/>
    <w:rsid w:val="00F67D3D"/>
    <w:rsid w:val="01236112"/>
    <w:rsid w:val="018243B4"/>
    <w:rsid w:val="020E08E2"/>
    <w:rsid w:val="02D23755"/>
    <w:rsid w:val="02D75B0C"/>
    <w:rsid w:val="03346380"/>
    <w:rsid w:val="03C277AC"/>
    <w:rsid w:val="049F47D2"/>
    <w:rsid w:val="055D2CEA"/>
    <w:rsid w:val="069A26C2"/>
    <w:rsid w:val="06E40779"/>
    <w:rsid w:val="07A342EB"/>
    <w:rsid w:val="081445A4"/>
    <w:rsid w:val="08931C25"/>
    <w:rsid w:val="0897633B"/>
    <w:rsid w:val="08A6181F"/>
    <w:rsid w:val="08D45226"/>
    <w:rsid w:val="090043C1"/>
    <w:rsid w:val="094E4D86"/>
    <w:rsid w:val="09AB33B3"/>
    <w:rsid w:val="0A66163F"/>
    <w:rsid w:val="0AAC24FC"/>
    <w:rsid w:val="0B80631A"/>
    <w:rsid w:val="0C1C3ABE"/>
    <w:rsid w:val="0C3013CC"/>
    <w:rsid w:val="0CBA4FC4"/>
    <w:rsid w:val="0D576C2A"/>
    <w:rsid w:val="0DEE5DF1"/>
    <w:rsid w:val="0E583B49"/>
    <w:rsid w:val="0F014C8D"/>
    <w:rsid w:val="0F11763F"/>
    <w:rsid w:val="0F270200"/>
    <w:rsid w:val="0F654897"/>
    <w:rsid w:val="10006741"/>
    <w:rsid w:val="10DB4A78"/>
    <w:rsid w:val="11266532"/>
    <w:rsid w:val="1129329F"/>
    <w:rsid w:val="112B3351"/>
    <w:rsid w:val="11AA0A12"/>
    <w:rsid w:val="12314AF5"/>
    <w:rsid w:val="132611A1"/>
    <w:rsid w:val="135259C1"/>
    <w:rsid w:val="1457676E"/>
    <w:rsid w:val="14577087"/>
    <w:rsid w:val="146D61D5"/>
    <w:rsid w:val="149F1290"/>
    <w:rsid w:val="14C657C6"/>
    <w:rsid w:val="1504312C"/>
    <w:rsid w:val="159B74FF"/>
    <w:rsid w:val="15EA231F"/>
    <w:rsid w:val="161A5673"/>
    <w:rsid w:val="163A678B"/>
    <w:rsid w:val="16B6774E"/>
    <w:rsid w:val="16DA2245"/>
    <w:rsid w:val="16F2704A"/>
    <w:rsid w:val="173237E8"/>
    <w:rsid w:val="17403FAE"/>
    <w:rsid w:val="1783432E"/>
    <w:rsid w:val="17845EF7"/>
    <w:rsid w:val="17AF2027"/>
    <w:rsid w:val="18260B41"/>
    <w:rsid w:val="187C1956"/>
    <w:rsid w:val="18FF7DA5"/>
    <w:rsid w:val="1961223E"/>
    <w:rsid w:val="19942DDE"/>
    <w:rsid w:val="19A4550A"/>
    <w:rsid w:val="19EA5CE7"/>
    <w:rsid w:val="1A30180C"/>
    <w:rsid w:val="1ABC694C"/>
    <w:rsid w:val="1AE81E94"/>
    <w:rsid w:val="1AF33FA3"/>
    <w:rsid w:val="1B85245D"/>
    <w:rsid w:val="1B88485B"/>
    <w:rsid w:val="1BE86001"/>
    <w:rsid w:val="1C141563"/>
    <w:rsid w:val="1C480A1B"/>
    <w:rsid w:val="1C6A5A14"/>
    <w:rsid w:val="1C8029A7"/>
    <w:rsid w:val="1C9F64D0"/>
    <w:rsid w:val="1CA51CE1"/>
    <w:rsid w:val="1D443C2D"/>
    <w:rsid w:val="1D495F51"/>
    <w:rsid w:val="1DE60403"/>
    <w:rsid w:val="1E6D3F80"/>
    <w:rsid w:val="1EAD217A"/>
    <w:rsid w:val="1EB52E51"/>
    <w:rsid w:val="1EF83A1C"/>
    <w:rsid w:val="1F214007"/>
    <w:rsid w:val="1F315E41"/>
    <w:rsid w:val="1FB7386C"/>
    <w:rsid w:val="207918AB"/>
    <w:rsid w:val="20BD7D86"/>
    <w:rsid w:val="20C37E16"/>
    <w:rsid w:val="21406F25"/>
    <w:rsid w:val="21F34CB2"/>
    <w:rsid w:val="224A633C"/>
    <w:rsid w:val="23452F83"/>
    <w:rsid w:val="23516B64"/>
    <w:rsid w:val="23521AD3"/>
    <w:rsid w:val="23F63B60"/>
    <w:rsid w:val="24913281"/>
    <w:rsid w:val="25047CB7"/>
    <w:rsid w:val="2573587F"/>
    <w:rsid w:val="25944C03"/>
    <w:rsid w:val="26000137"/>
    <w:rsid w:val="26697C44"/>
    <w:rsid w:val="26CD5A0A"/>
    <w:rsid w:val="27AE2507"/>
    <w:rsid w:val="282B57C7"/>
    <w:rsid w:val="286F45BD"/>
    <w:rsid w:val="28805461"/>
    <w:rsid w:val="2940248E"/>
    <w:rsid w:val="295B472A"/>
    <w:rsid w:val="29A50F4A"/>
    <w:rsid w:val="29C64313"/>
    <w:rsid w:val="29EE615B"/>
    <w:rsid w:val="2A0F0BDA"/>
    <w:rsid w:val="2A35419D"/>
    <w:rsid w:val="2A664DA2"/>
    <w:rsid w:val="2BE26DA9"/>
    <w:rsid w:val="2C500D8F"/>
    <w:rsid w:val="2CCD4CA2"/>
    <w:rsid w:val="2CDC7B26"/>
    <w:rsid w:val="2E0F4C10"/>
    <w:rsid w:val="2E5832A0"/>
    <w:rsid w:val="2E7B4DBE"/>
    <w:rsid w:val="2F6767D5"/>
    <w:rsid w:val="2FD93E88"/>
    <w:rsid w:val="307D63E4"/>
    <w:rsid w:val="31C61472"/>
    <w:rsid w:val="3223249D"/>
    <w:rsid w:val="328E39EF"/>
    <w:rsid w:val="32C819BB"/>
    <w:rsid w:val="32E47882"/>
    <w:rsid w:val="347C0CCB"/>
    <w:rsid w:val="348E53F8"/>
    <w:rsid w:val="34953C25"/>
    <w:rsid w:val="34A45491"/>
    <w:rsid w:val="354A21E1"/>
    <w:rsid w:val="355006FA"/>
    <w:rsid w:val="365C2178"/>
    <w:rsid w:val="38574A36"/>
    <w:rsid w:val="39042B19"/>
    <w:rsid w:val="399920C2"/>
    <w:rsid w:val="39E25E8C"/>
    <w:rsid w:val="3A5941E2"/>
    <w:rsid w:val="3B631260"/>
    <w:rsid w:val="3BB232F7"/>
    <w:rsid w:val="3BC46FDB"/>
    <w:rsid w:val="3BCE75B7"/>
    <w:rsid w:val="3BE46911"/>
    <w:rsid w:val="3BF63A05"/>
    <w:rsid w:val="3BF708AF"/>
    <w:rsid w:val="3C2966B7"/>
    <w:rsid w:val="3D9530C6"/>
    <w:rsid w:val="3EB673D3"/>
    <w:rsid w:val="3FAC2D85"/>
    <w:rsid w:val="3FB124C7"/>
    <w:rsid w:val="3FF06BA1"/>
    <w:rsid w:val="40566CB9"/>
    <w:rsid w:val="4080232E"/>
    <w:rsid w:val="40846F19"/>
    <w:rsid w:val="40DC261B"/>
    <w:rsid w:val="41CF16F3"/>
    <w:rsid w:val="42091A7A"/>
    <w:rsid w:val="425A7E30"/>
    <w:rsid w:val="42D6541F"/>
    <w:rsid w:val="42F24B53"/>
    <w:rsid w:val="43703937"/>
    <w:rsid w:val="437124CC"/>
    <w:rsid w:val="43A037A8"/>
    <w:rsid w:val="44203CDB"/>
    <w:rsid w:val="44BC5D67"/>
    <w:rsid w:val="452905D5"/>
    <w:rsid w:val="455C2FBC"/>
    <w:rsid w:val="457A683D"/>
    <w:rsid w:val="45FB3851"/>
    <w:rsid w:val="461613C4"/>
    <w:rsid w:val="46886BB6"/>
    <w:rsid w:val="46DD3F43"/>
    <w:rsid w:val="472A781A"/>
    <w:rsid w:val="47424E85"/>
    <w:rsid w:val="474638FF"/>
    <w:rsid w:val="47FC3A22"/>
    <w:rsid w:val="48734118"/>
    <w:rsid w:val="499248C0"/>
    <w:rsid w:val="49D5404A"/>
    <w:rsid w:val="49EB184F"/>
    <w:rsid w:val="4A2C2473"/>
    <w:rsid w:val="4A91617B"/>
    <w:rsid w:val="4B45396D"/>
    <w:rsid w:val="4B845D5A"/>
    <w:rsid w:val="4BA12BC2"/>
    <w:rsid w:val="4C1F14B3"/>
    <w:rsid w:val="4DA00749"/>
    <w:rsid w:val="4E08730D"/>
    <w:rsid w:val="4E5A4BF7"/>
    <w:rsid w:val="4F876D96"/>
    <w:rsid w:val="4FAC1DB4"/>
    <w:rsid w:val="5088628C"/>
    <w:rsid w:val="50DB0D62"/>
    <w:rsid w:val="51040F0E"/>
    <w:rsid w:val="517A1267"/>
    <w:rsid w:val="51DE6B29"/>
    <w:rsid w:val="53972D42"/>
    <w:rsid w:val="53EC36A7"/>
    <w:rsid w:val="54406720"/>
    <w:rsid w:val="54510328"/>
    <w:rsid w:val="54B56E3A"/>
    <w:rsid w:val="54CA0B1E"/>
    <w:rsid w:val="5516480B"/>
    <w:rsid w:val="55A312EB"/>
    <w:rsid w:val="560B7F48"/>
    <w:rsid w:val="566514A3"/>
    <w:rsid w:val="56732932"/>
    <w:rsid w:val="569D5ADD"/>
    <w:rsid w:val="571A43F1"/>
    <w:rsid w:val="574F3C90"/>
    <w:rsid w:val="57DA6DE3"/>
    <w:rsid w:val="58572FFC"/>
    <w:rsid w:val="586E277C"/>
    <w:rsid w:val="5B5C52F8"/>
    <w:rsid w:val="5C1C1834"/>
    <w:rsid w:val="5C214171"/>
    <w:rsid w:val="5C5D5AD5"/>
    <w:rsid w:val="5C9A1CBE"/>
    <w:rsid w:val="5CBB414A"/>
    <w:rsid w:val="5D4E54E9"/>
    <w:rsid w:val="5D4E7F42"/>
    <w:rsid w:val="5DA45AC3"/>
    <w:rsid w:val="5DC65C67"/>
    <w:rsid w:val="5E0B3F0A"/>
    <w:rsid w:val="5EF0180A"/>
    <w:rsid w:val="5F750304"/>
    <w:rsid w:val="600F35C0"/>
    <w:rsid w:val="601F7E35"/>
    <w:rsid w:val="608B2B0B"/>
    <w:rsid w:val="608D4E4E"/>
    <w:rsid w:val="60AA7098"/>
    <w:rsid w:val="61C35C41"/>
    <w:rsid w:val="61C955A1"/>
    <w:rsid w:val="620560B5"/>
    <w:rsid w:val="628F151F"/>
    <w:rsid w:val="62F6508A"/>
    <w:rsid w:val="6376413D"/>
    <w:rsid w:val="639078CE"/>
    <w:rsid w:val="63A06D51"/>
    <w:rsid w:val="63D50F9E"/>
    <w:rsid w:val="649A2DAE"/>
    <w:rsid w:val="667005F6"/>
    <w:rsid w:val="66A541C7"/>
    <w:rsid w:val="66AE4047"/>
    <w:rsid w:val="66DB51D9"/>
    <w:rsid w:val="67241659"/>
    <w:rsid w:val="67CD29F0"/>
    <w:rsid w:val="67F35734"/>
    <w:rsid w:val="68166FFD"/>
    <w:rsid w:val="68235283"/>
    <w:rsid w:val="68CD77CB"/>
    <w:rsid w:val="68FE5F2D"/>
    <w:rsid w:val="6A87127A"/>
    <w:rsid w:val="6AC02FFE"/>
    <w:rsid w:val="6AD81486"/>
    <w:rsid w:val="6B296940"/>
    <w:rsid w:val="6B6D5069"/>
    <w:rsid w:val="6B9D6E2C"/>
    <w:rsid w:val="6BEA0546"/>
    <w:rsid w:val="6CA37F7B"/>
    <w:rsid w:val="6CBB7F9E"/>
    <w:rsid w:val="6DAF3DA4"/>
    <w:rsid w:val="6DFA4D06"/>
    <w:rsid w:val="6E504CFB"/>
    <w:rsid w:val="6E8A6C25"/>
    <w:rsid w:val="6F2D57A7"/>
    <w:rsid w:val="6F6A4F90"/>
    <w:rsid w:val="6FA67C8C"/>
    <w:rsid w:val="70024400"/>
    <w:rsid w:val="70205CD0"/>
    <w:rsid w:val="714A7C13"/>
    <w:rsid w:val="728F0482"/>
    <w:rsid w:val="72953233"/>
    <w:rsid w:val="72CF5059"/>
    <w:rsid w:val="72D84508"/>
    <w:rsid w:val="73D8320C"/>
    <w:rsid w:val="73D95A72"/>
    <w:rsid w:val="7446780B"/>
    <w:rsid w:val="750A748D"/>
    <w:rsid w:val="75876019"/>
    <w:rsid w:val="75B645AB"/>
    <w:rsid w:val="76013D8E"/>
    <w:rsid w:val="76321092"/>
    <w:rsid w:val="765364F7"/>
    <w:rsid w:val="77844398"/>
    <w:rsid w:val="77D46C37"/>
    <w:rsid w:val="780A054B"/>
    <w:rsid w:val="782E0154"/>
    <w:rsid w:val="78DA31BC"/>
    <w:rsid w:val="78F245A9"/>
    <w:rsid w:val="79AE72C6"/>
    <w:rsid w:val="79E34915"/>
    <w:rsid w:val="7A4D0AB9"/>
    <w:rsid w:val="7A884CDD"/>
    <w:rsid w:val="7A9C207D"/>
    <w:rsid w:val="7AF34A9A"/>
    <w:rsid w:val="7B6956B4"/>
    <w:rsid w:val="7B696FE7"/>
    <w:rsid w:val="7CB83507"/>
    <w:rsid w:val="7CF70290"/>
    <w:rsid w:val="7D8D6B58"/>
    <w:rsid w:val="7E0F0034"/>
    <w:rsid w:val="7E365CD2"/>
    <w:rsid w:val="7EA67073"/>
    <w:rsid w:val="7ECD2F3F"/>
    <w:rsid w:val="7ED578A1"/>
    <w:rsid w:val="7EE95355"/>
    <w:rsid w:val="7FD64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asciiTheme="minorAscii" w:hAnsiTheme="minorAsci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firstLine="400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firstLine="402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firstLine="402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firstLine="402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firstLine="402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firstLine="402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firstLine="402"/>
      <w:outlineLvl w:val="8"/>
    </w:pPr>
    <w:rPr>
      <w:rFonts w:ascii="Arial" w:hAnsi="Arial" w:eastAsia="黑体"/>
      <w:sz w:val="21"/>
    </w:rPr>
  </w:style>
  <w:style w:type="character" w:default="1" w:styleId="17">
    <w:name w:val="Default Paragraph Font"/>
    <w:semiHidden/>
    <w:qFormat/>
    <w:uiPriority w:val="0"/>
  </w:style>
  <w:style w:type="table" w:default="1" w:styleId="16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uiPriority w:val="0"/>
    <w:pPr>
      <w:ind w:left="840" w:leftChars="400"/>
    </w:pPr>
  </w:style>
  <w:style w:type="paragraph" w:styleId="1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4">
    <w:name w:val="toc 1"/>
    <w:basedOn w:val="1"/>
    <w:next w:val="1"/>
    <w:uiPriority w:val="0"/>
  </w:style>
  <w:style w:type="paragraph" w:styleId="15">
    <w:name w:val="toc 2"/>
    <w:basedOn w:val="1"/>
    <w:next w:val="1"/>
    <w:uiPriority w:val="0"/>
    <w:pPr>
      <w:ind w:left="420" w:leftChars="200"/>
    </w:pPr>
  </w:style>
  <w:style w:type="character" w:styleId="18">
    <w:name w:val="Hyperlink"/>
    <w:basedOn w:val="17"/>
    <w:qFormat/>
    <w:uiPriority w:val="99"/>
    <w:rPr>
      <w:color w:val="0000FF"/>
      <w:u w:val="single"/>
    </w:rPr>
  </w:style>
  <w:style w:type="paragraph" w:customStyle="1" w:styleId="19">
    <w:name w:val="WPSOffice手动目录 1"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0">
    <w:name w:val="WPSOffice手动目录 2"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1">
    <w:name w:val="WPSOffice手动目录 3"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54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2021-04-14T01:23:00Z</dcterms:created>
  <dc:creator>Administrator</dc:creator>
  <cp:lastModifiedBy>周光勇</cp:lastModifiedBy>
  <dcterms:modified xsi:type="dcterms:W3CDTF">2021-05-24T00:37:57Z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02ECD4F2D8FC49DABCB14D4CB6FF7528</vt:lpwstr>
  </property>
</Properties>
</file>