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sz w:val="72"/>
          <w:szCs w:val="72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sz w:val="72"/>
          <w:szCs w:val="72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sz w:val="72"/>
          <w:szCs w:val="72"/>
        </w:rPr>
      </w:pPr>
    </w:p>
    <w:p>
      <w:pPr>
        <w:spacing w:before="156" w:beforeLines="50" w:after="156" w:afterLines="50" w:line="360" w:lineRule="auto"/>
        <w:jc w:val="center"/>
        <w:rPr>
          <w:rFonts w:hint="eastAsia" w:ascii="楷体" w:hAnsi="楷体" w:eastAsia="楷体" w:cs="Times New Roman"/>
          <w:b/>
          <w:sz w:val="44"/>
          <w:szCs w:val="44"/>
          <w:lang w:eastAsia="zh-CN"/>
        </w:rPr>
      </w:pPr>
      <w:r>
        <w:rPr>
          <w:rFonts w:hint="eastAsia" w:ascii="楷体" w:hAnsi="楷体" w:eastAsia="楷体" w:cs="Times New Roman"/>
          <w:b/>
          <w:sz w:val="44"/>
          <w:szCs w:val="44"/>
          <w:lang w:eastAsia="zh-CN"/>
        </w:rPr>
        <w:t>Valuelink5G多媒体数字智慧营业厅软件V3.0</w:t>
      </w:r>
    </w:p>
    <w:p>
      <w:pPr>
        <w:spacing w:before="156" w:beforeLines="50" w:after="156" w:afterLines="50" w:line="360" w:lineRule="auto"/>
        <w:jc w:val="center"/>
        <w:rPr>
          <w:rFonts w:hint="eastAsia" w:ascii="楷体" w:hAnsi="楷体" w:eastAsia="楷体" w:cs="Times New Roman"/>
          <w:b/>
          <w:sz w:val="44"/>
          <w:szCs w:val="44"/>
          <w:lang w:eastAsia="zh-CN"/>
        </w:rPr>
      </w:pPr>
    </w:p>
    <w:p>
      <w:pPr>
        <w:spacing w:before="156" w:beforeLines="50" w:after="156" w:afterLines="50" w:line="360" w:lineRule="auto"/>
        <w:jc w:val="center"/>
        <w:rPr>
          <w:rFonts w:hint="eastAsia" w:ascii="楷体" w:hAnsi="楷体" w:eastAsia="楷体" w:cs="Times New Roman"/>
          <w:b/>
          <w:sz w:val="44"/>
          <w:szCs w:val="44"/>
          <w:lang w:eastAsia="zh-CN"/>
        </w:rPr>
      </w:pPr>
    </w:p>
    <w:p>
      <w:pPr>
        <w:spacing w:before="156" w:beforeLines="50" w:after="156" w:afterLines="50" w:line="360" w:lineRule="auto"/>
        <w:jc w:val="center"/>
        <w:rPr>
          <w:rFonts w:hint="eastAsia" w:ascii="楷体" w:hAnsi="楷体" w:eastAsia="楷体" w:cs="Times New Roman"/>
          <w:b/>
          <w:sz w:val="48"/>
          <w:lang w:eastAsia="zh-CN"/>
        </w:rPr>
      </w:pPr>
      <w:r>
        <w:rPr>
          <w:rFonts w:hint="eastAsia" w:ascii="楷体" w:hAnsi="楷体" w:eastAsia="楷体" w:cs="Times New Roman"/>
          <w:b/>
          <w:sz w:val="48"/>
          <w:lang w:eastAsia="zh-CN"/>
        </w:rPr>
        <w:t>用户手册</w:t>
      </w:r>
    </w:p>
    <w:p>
      <w:pPr>
        <w:spacing w:before="156" w:beforeLines="50" w:after="156" w:afterLines="50" w:line="360" w:lineRule="auto"/>
        <w:jc w:val="center"/>
        <w:rPr>
          <w:rFonts w:hint="eastAsia" w:ascii="楷体" w:hAnsi="楷体" w:eastAsia="楷体" w:cs="Times New Roman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2"/>
        </w:rPr>
      </w:pPr>
    </w:p>
    <w:p>
      <w:pPr>
        <w:tabs>
          <w:tab w:val="left" w:pos="5093"/>
        </w:tabs>
        <w:jc w:val="left"/>
        <w:rPr>
          <w:rFonts w:hint="eastAsia" w:asciiTheme="minorEastAsia" w:hAnsiTheme="minorEastAsia" w:eastAsiaTheme="minorEastAsia" w:cstheme="minorEastAsia"/>
          <w:sz w:val="32"/>
          <w:lang w:eastAsia="zh-CN"/>
        </w:rPr>
      </w:pPr>
      <w:r>
        <w:rPr>
          <w:rFonts w:hint="eastAsia" w:asciiTheme="minorEastAsia" w:hAnsiTheme="minorEastAsia" w:cstheme="minorEastAsia"/>
          <w:sz w:val="32"/>
          <w:lang w:eastAsia="zh-CN"/>
        </w:rPr>
        <w:tab/>
      </w:r>
    </w:p>
    <w:p>
      <w:pPr>
        <w:jc w:val="center"/>
        <w:rPr>
          <w:rFonts w:hint="eastAsia" w:asciiTheme="minorEastAsia" w:hAnsiTheme="minorEastAsia" w:eastAsiaTheme="minorEastAsia" w:cstheme="minorEastAsia"/>
          <w:sz w:val="32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2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eastAsiaTheme="minorEastAsia" w:cstheme="minorEastAsia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208280</wp:posOffset>
                </wp:positionV>
                <wp:extent cx="2727960" cy="614680"/>
                <wp:effectExtent l="13970" t="12065" r="10795" b="11430"/>
                <wp:wrapNone/>
                <wp:docPr id="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7960" cy="614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97.85pt;margin-top:16.4pt;height:48.4pt;width:214.8pt;z-index:251660288;v-text-anchor:middle;mso-width-relative:page;mso-height-relative:page;" filled="f" stroked="t" coordsize="21600,21600" o:gfxdata="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dTcB2QAAAAoBAAAPAAAAAAAAAAEAIAAAACIAAABkcnMvZG93bnJl&#10;di54bWxQSwECFAAUAAAACACHTuJAubp2EzUCAAB2BAAADgAAAAAAAAABACAAAAAoAQAAZHJzL2Uy&#10;b0RvYy54bWxQSwUGAAAAAAYABgBZAQAAzwUAAAAA&#10;">
                <v:fill on="f" focussize="0,0"/>
                <v:stroke weight="1pt" color="#FFFFFF [3228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</w:rPr>
      </w:pPr>
      <w:bookmarkStart w:id="0" w:name="_Toc15084"/>
      <w:r>
        <w:rPr>
          <w:rFonts w:hint="eastAsia"/>
          <w:sz w:val="32"/>
          <w:szCs w:val="32"/>
          <w:lang w:val="en-US" w:eastAsia="zh-CN"/>
        </w:rPr>
        <w:t>产品</w:t>
      </w:r>
      <w:r>
        <w:rPr>
          <w:rFonts w:hint="eastAsia"/>
          <w:sz w:val="32"/>
          <w:szCs w:val="32"/>
        </w:rPr>
        <w:t>概述</w:t>
      </w:r>
      <w:bookmarkEnd w:id="0"/>
    </w:p>
    <w:p>
      <w:pPr>
        <w:spacing w:line="240" w:lineRule="auto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G时代，5G消息将在媒体娱乐、电信、银行、金融服务和保险、公共部门和教育、零售和消费品、运输和物流、医疗保健等垂直领域以即时消息、文件共享、语音呼叫、直播互动、视频会议等丰富的功能得到更为广泛的应用。实时音视频通信可以大大提高沟通便捷性，增强了交流的互动性和真实性，较低沟通成本，也可以支持远程医疗、专家系统等复杂远程业务。</w:t>
      </w:r>
    </w:p>
    <w:p>
      <w:pPr>
        <w:spacing w:line="240" w:lineRule="auto"/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基于庞大的手机用户，用户在5G消息渠道可和其他用户及企业进行实时沟通。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ValueLink 5G多媒体数字智慧营业厅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软件产品用于在客户通过5G短息渠道进行业务咨询和办理。支持客户在交互中收发文本消息、语音消息、图片消息、音视频片段、文件、位置信息、业务卡片等。并且支持客户联系人工客服和进行视频通话，以便客户在5G消息交互中完成业务咨询或办理。</w:t>
      </w:r>
    </w:p>
    <w:p>
      <w:pPr>
        <w:spacing w:line="240" w:lineRule="auto"/>
        <w:ind w:firstLine="480" w:firstLineChars="200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管理员可在后台进行客户端菜单的配置，客户可直接点击对应的菜单进行快捷的业务办理。支持管理员配置常见问题、业务卡片、功能推荐等业务。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</w:rPr>
      </w:pPr>
      <w:bookmarkStart w:id="1" w:name="_Toc27037"/>
      <w:r>
        <w:rPr>
          <w:rFonts w:hint="eastAsia"/>
          <w:sz w:val="32"/>
          <w:szCs w:val="32"/>
        </w:rPr>
        <w:t>产品特色</w:t>
      </w:r>
      <w:bookmarkEnd w:id="1"/>
    </w:p>
    <w:p>
      <w:pPr>
        <w:pStyle w:val="31"/>
        <w:numPr>
          <w:ilvl w:val="0"/>
          <w:numId w:val="3"/>
        </w:numPr>
        <w:ind w:left="0" w:leftChars="0" w:firstLine="0" w:firstLineChars="0"/>
        <w:outlineLvl w:val="1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4785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丰富的消息类型</w:t>
      </w:r>
      <w:bookmarkEnd w:id="2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拥有丰富的消息形态5G消息中信息的传送可支持多种媒体格式，包括文本、图片、音频、视频、表情、位置和联系人等，相对于传统短信有了很大的升级。无论在个人之间，还是在个人和企业之间，交流的体验、效率都得到很大的提升。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pStyle w:val="31"/>
        <w:numPr>
          <w:ilvl w:val="0"/>
          <w:numId w:val="3"/>
        </w:numPr>
        <w:ind w:left="0" w:leftChars="0" w:firstLine="0" w:firstLineChars="0"/>
        <w:outlineLvl w:val="1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_Toc25518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智能应答</w:t>
      </w:r>
      <w:bookmarkEnd w:id="3"/>
    </w:p>
    <w:p>
      <w:p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5G消息支持集成NLP、ASR等智能引擎，为客户提供自助的业务咨询和办理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根据客户问题，由机器人返回合适的答案，达到自助办理和减轻人工客服压力的目的。</w:t>
      </w:r>
    </w:p>
    <w:p>
      <w:p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pStyle w:val="31"/>
        <w:numPr>
          <w:ilvl w:val="0"/>
          <w:numId w:val="3"/>
        </w:numPr>
        <w:ind w:left="0" w:leftChars="0" w:firstLine="0" w:firstLineChars="0"/>
        <w:outlineLvl w:val="1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2295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智能推荐</w:t>
      </w:r>
      <w:bookmarkEnd w:id="4"/>
    </w:p>
    <w:p>
      <w:p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G消息支持集成NLP、智能推荐引擎等，结合客户大数据和客户画像，在交互过程中为客户提供个性化服务。如根据客户的业务情况做产品推荐，根据客户咨询的问题进行功能卡片推荐，使客户在交互中有友好的交互体验和便捷的服务体验。</w:t>
      </w:r>
    </w:p>
    <w:p>
      <w:p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pStyle w:val="31"/>
        <w:numPr>
          <w:ilvl w:val="0"/>
          <w:numId w:val="3"/>
        </w:numPr>
        <w:ind w:left="0" w:leftChars="0" w:firstLine="0" w:firstLineChars="0"/>
        <w:outlineLvl w:val="1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Toc6538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丰富的服务渠道</w:t>
      </w:r>
      <w:bookmarkEnd w:id="5"/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支持客户通过短信发起交互，和机器人进行文本和语音沟通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客户还可在交互过程中发起转人工，联系人工客服进行交互。同时支持在5G消息中通过VOLTE进行视频通话，随时支持跨渠道沟通。</w:t>
      </w:r>
    </w:p>
    <w:p>
      <w:p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pStyle w:val="31"/>
        <w:numPr>
          <w:ilvl w:val="0"/>
          <w:numId w:val="3"/>
        </w:numPr>
        <w:ind w:left="0" w:leftChars="0" w:firstLine="0" w:firstLineChars="0"/>
        <w:outlineLvl w:val="1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19191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高度配置化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客户端的热门问题、功能推荐均可通过管理端配置完成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通过管理端可配置客户端的底部菜单，根据需要在不同的号码配置不同的功能菜单。</w:t>
      </w:r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pStyle w:val="31"/>
        <w:numPr>
          <w:ilvl w:val="0"/>
          <w:numId w:val="3"/>
        </w:numPr>
        <w:ind w:left="0" w:leftChars="0" w:firstLine="0" w:firstLineChars="0"/>
        <w:outlineLvl w:val="1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7" w:name="_Toc8178"/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联系更密切</w:t>
      </w:r>
      <w:bookmarkEnd w:id="7"/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支持客户和企业双向联系，企业可发送5G消息给客户。及时通知客户业务办理流程、相关产品推荐等消息。消息模板和发送机制可在管理端自定义配置。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32"/>
          <w:szCs w:val="32"/>
        </w:rPr>
      </w:pPr>
      <w:bookmarkStart w:id="8" w:name="_Toc27948"/>
      <w:r>
        <w:rPr>
          <w:rFonts w:hint="eastAsia"/>
          <w:sz w:val="32"/>
          <w:szCs w:val="32"/>
          <w:lang w:val="en-US" w:eastAsia="zh-CN"/>
        </w:rPr>
        <w:t>功能列表</w:t>
      </w:r>
      <w:bookmarkEnd w:id="8"/>
    </w:p>
    <w:tbl>
      <w:tblPr>
        <w:tblStyle w:val="22"/>
        <w:tblW w:w="8272" w:type="dxa"/>
        <w:tblInd w:w="96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1"/>
        <w:gridCol w:w="2725"/>
        <w:gridCol w:w="433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27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ValueLink 5G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多媒体数字智慧营业厅软件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功能模块</w:t>
            </w:r>
          </w:p>
        </w:tc>
        <w:tc>
          <w:tcPr>
            <w:tcW w:w="265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一级功能</w:t>
            </w:r>
          </w:p>
        </w:tc>
        <w:tc>
          <w:tcPr>
            <w:tcW w:w="422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DAEEF3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二级功能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客户端</w:t>
            </w:r>
          </w:p>
        </w:tc>
        <w:tc>
          <w:tcPr>
            <w:tcW w:w="26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底部菜单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底部菜单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消息收发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文本消息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语音消息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图片消息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音视频片段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位置</w:t>
            </w:r>
          </w:p>
        </w:tc>
      </w:tr>
      <w:tr>
        <w:tblPrEx>
          <w:shd w:val="clear" w:color="auto" w:fill="auto"/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业务推荐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推送业务卡片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功能推荐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常见问题列表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消息推送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智能集成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机器人应答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自助流程办理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ASR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集成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人工在线服务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对接人工客服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视频会话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视频通话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IVVR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进线</w:t>
            </w:r>
          </w:p>
        </w:tc>
      </w:tr>
      <w:tr>
        <w:tblPrEx>
          <w:shd w:val="clear" w:color="auto" w:fill="auto"/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电子白板</w:t>
            </w:r>
          </w:p>
        </w:tc>
      </w:tr>
      <w:tr>
        <w:tblPrEx>
          <w:shd w:val="clear" w:color="auto" w:fill="auto"/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页面共享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视频投放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管理端</w:t>
            </w: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工具栏配置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发送图片功能管理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发送文件功能管理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发送定位功能管理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发送视频功能管理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消息推送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推送机制配置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消息模板配置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业务推荐配置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热门问题配置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业务卡片配置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吸盘问题配置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机器人管理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机器人选择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机器人管理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人工客服</w:t>
            </w:r>
          </w:p>
        </w:tc>
        <w:tc>
          <w:tcPr>
            <w:tcW w:w="422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人工客服接线</w:t>
            </w:r>
          </w:p>
        </w:tc>
      </w:tr>
    </w:tbl>
    <w:p>
      <w:pPr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sz w:val="36"/>
          <w:szCs w:val="36"/>
        </w:rPr>
      </w:pPr>
      <w:bookmarkStart w:id="9" w:name="_Toc18731"/>
      <w:r>
        <w:rPr>
          <w:rFonts w:hint="eastAsia"/>
          <w:sz w:val="36"/>
          <w:szCs w:val="36"/>
          <w:lang w:val="en-US" w:eastAsia="zh-CN"/>
        </w:rPr>
        <w:t>客户端</w:t>
      </w:r>
      <w:r>
        <w:rPr>
          <w:rFonts w:hint="eastAsia"/>
          <w:sz w:val="36"/>
          <w:szCs w:val="36"/>
        </w:rPr>
        <w:t>功能</w:t>
      </w:r>
      <w:bookmarkEnd w:id="9"/>
    </w:p>
    <w:p>
      <w:pPr>
        <w:pStyle w:val="36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 w:cstheme="minorEastAsia"/>
          <w:vanish/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36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 w:cstheme="minorEastAsia"/>
          <w:vanish/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"/>
        <w:numPr>
          <w:ilvl w:val="1"/>
          <w:numId w:val="4"/>
        </w:numPr>
        <w:ind w:left="0" w:leftChars="0" w:firstLine="0" w:firstLineChars="0"/>
        <w:rPr>
          <w:rFonts w:hint="eastAsia"/>
        </w:rPr>
      </w:pPr>
      <w:bookmarkStart w:id="10" w:name="_Toc12700"/>
      <w:r>
        <w:rPr>
          <w:rFonts w:hint="eastAsia"/>
          <w:lang w:val="en-US" w:eastAsia="zh-CN"/>
        </w:rPr>
        <w:t>消息收发</w:t>
      </w:r>
      <w:bookmarkEnd w:id="10"/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5G消息全面支持 UP 2.4 标准的多媒体消息，包含文本、表情、图片、语音、视频、音频、文件、位置等消息的收发。客户可像发送短信一样随时发送5G消息，满足客户和企业交互过程中的种种交互场景，如发送协议文件、故障视频、操作照片等，在5G渠道可进行多种业务的处理。</w:t>
      </w:r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持企业向客户发送服务卡片和业务轮播图等，客户在5G消息的交互场景中可根据交互情况想客户推荐业务办理卡片，客户可快速选择要办理的业务或信息了解，并完成业务办理。同时企业向客户推送营销类的服务卡片，以满足企业的营销需求。</w:t>
      </w:r>
    </w:p>
    <w:p>
      <w:pPr>
        <w:numPr>
          <w:ilvl w:val="0"/>
          <w:numId w:val="0"/>
        </w:numPr>
        <w:jc w:val="center"/>
        <w:rPr>
          <w:rFonts w:ascii="微软雅黑" w:hAnsi="微软雅黑" w:eastAsia="微软雅黑"/>
          <w:color w:val="000000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/>
          <w:color w:val="000000"/>
          <w:spacing w:val="0"/>
          <w:sz w:val="21"/>
          <w:szCs w:val="21"/>
          <w:shd w:val="clear" w:fill="FFFFFF"/>
        </w:rPr>
        <w:drawing>
          <wp:inline distT="0" distB="0" distL="0" distR="0">
            <wp:extent cx="3743325" cy="8010525"/>
            <wp:effectExtent l="0" t="0" r="5715" b="571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color w:val="000000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/>
          <w:color w:val="000000"/>
          <w:spacing w:val="0"/>
          <w:sz w:val="21"/>
          <w:szCs w:val="21"/>
          <w:shd w:val="clear" w:fill="FFFFFF"/>
        </w:rPr>
        <w:drawing>
          <wp:inline distT="0" distB="0" distL="0" distR="0">
            <wp:extent cx="3801110" cy="7990840"/>
            <wp:effectExtent l="0" t="0" r="8890" b="1016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  <w:bookmarkStart w:id="11" w:name="_Toc27820"/>
      <w:r>
        <w:rPr>
          <w:rFonts w:hint="eastAsia" w:asciiTheme="minorEastAsia" w:hAnsiTheme="minorEastAsia" w:eastAsiaTheme="minorEastAsia" w:cstheme="minorEastAsia"/>
          <w:lang w:val="en-US" w:eastAsia="zh-CN"/>
        </w:rPr>
        <w:t>底部菜单</w:t>
      </w:r>
      <w:bookmarkEnd w:id="11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开通5G消息的号码和用户在短信页面上看到页面底部的功能菜单，用户可点击功能菜单中的按钮快速查找和办理页面。功能菜单的内容和操作管理端可自定义设置。</w:t>
      </w: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numPr>
          <w:ilvl w:val="1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  <w:bookmarkStart w:id="12" w:name="_Toc24897"/>
      <w:r>
        <w:rPr>
          <w:rFonts w:hint="eastAsia" w:asciiTheme="minorEastAsia" w:hAnsiTheme="minorEastAsia" w:eastAsiaTheme="minorEastAsia" w:cstheme="minorEastAsia"/>
          <w:lang w:val="en-US" w:eastAsia="zh-CN"/>
        </w:rPr>
        <w:t>业务推荐</w:t>
      </w:r>
      <w:bookmarkEnd w:id="12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G多媒体数字智慧营业厅提供个性化业务推荐服务，进行全流程的个性化客户服务。客户可通过文本问答、语音通话、视频通话等方式进行高度拟人化的自助业务咨询和办理。基于底层的NLP引擎、多轮对话引擎、智能推荐、规则引擎等，根据客户偏好，提供个性化业务办理体验和产品及服务推荐。</w:t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管理端提供客户端配置页面，支持配置机器人信息、提示语、常见问题、常用功能、场景配置等。以及对接OCR平台和ASR平台，提供配置管理页面。</w:t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inline distT="0" distB="0" distL="114300" distR="114300">
            <wp:extent cx="2630170" cy="3477895"/>
            <wp:effectExtent l="0" t="0" r="6350" b="12065"/>
            <wp:docPr id="1073742720" name="图片 1073742720" descr="16262403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720" name="图片 1073742720" descr="1626240302(1)"/>
                    <pic:cNvPicPr>
                      <a:picLocks noChangeAspect="1"/>
                    </pic:cNvPicPr>
                  </pic:nvPicPr>
                  <pic:blipFill>
                    <a:blip r:embed="rId7"/>
                    <a:srcRect t="25685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3977640"/>
            <wp:effectExtent l="0" t="0" r="0" b="0"/>
            <wp:docPr id="10737427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7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default"/>
          <w:sz w:val="28"/>
          <w:szCs w:val="28"/>
          <w:lang w:val="en-US" w:eastAsia="zh-CN"/>
        </w:rPr>
      </w:pPr>
      <w:bookmarkStart w:id="13" w:name="_Toc18790"/>
      <w:r>
        <w:rPr>
          <w:rFonts w:hint="eastAsia"/>
          <w:sz w:val="28"/>
          <w:szCs w:val="28"/>
          <w:lang w:val="en-US" w:eastAsia="zh-CN"/>
        </w:rPr>
        <w:t>猜你想问</w:t>
      </w:r>
      <w:bookmarkEnd w:id="13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基于智能推荐引擎能力，结合客户历史进线数据、交互轨迹、客户标签、客户业务信息等，在客户进线文本渠道时向客户推荐“猜你想问”问题列表，列表中展示客户最可能在本通会话中咨询的问题，并且根据推荐度排序。支持点击“换一换”切换推荐度稍低的后5条问题。若无客户信息输入或匿名客户进线则显示热门问题列表。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4" w:name="_Toc22972"/>
      <w:r>
        <w:rPr>
          <w:rFonts w:hint="eastAsia"/>
          <w:sz w:val="28"/>
          <w:szCs w:val="28"/>
          <w:lang w:val="en-US" w:eastAsia="zh-CN"/>
        </w:rPr>
        <w:t>自助服务</w:t>
      </w:r>
      <w:bookmarkEnd w:id="14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客户端根据客户信息和交互内容，显示自助服务功能按钮，客户点击功能按钮进入对应页面进行自助业务办理。支持资料提交、进度查询、自助受理异常情况及处理、意见反馈等自助操作。</w:t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管理员可配置自助服务模块的图标、名称、顺序、跳转地址。支持不同渠道配置不同的功能模块，新增或编辑后实时生效。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15" w:name="_Toc16156"/>
      <w:r>
        <w:rPr>
          <w:rFonts w:hint="eastAsia"/>
          <w:sz w:val="28"/>
          <w:szCs w:val="28"/>
          <w:lang w:val="en-US" w:eastAsia="zh-CN"/>
        </w:rPr>
        <w:t>场景跳转</w:t>
      </w:r>
      <w:bookmarkEnd w:id="15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客户在线会话的过程中若命中特定的意图，则显示推荐的服务入口，客户点击服务入口的按钮进入业务办理页面。可用于订单查询、乘车码、充值中心、转账等场景。</w:t>
      </w:r>
    </w:p>
    <w:p>
      <w:pPr>
        <w:pStyle w:val="3"/>
        <w:numPr>
          <w:ilvl w:val="1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  <w:bookmarkStart w:id="16" w:name="_Toc14789"/>
      <w:r>
        <w:rPr>
          <w:rFonts w:hint="eastAsia" w:asciiTheme="minorEastAsia" w:hAnsiTheme="minorEastAsia" w:eastAsiaTheme="minorEastAsia" w:cstheme="minorEastAsia"/>
          <w:lang w:val="en-US" w:eastAsia="zh-CN"/>
        </w:rPr>
        <w:t>智能集成</w:t>
      </w:r>
      <w:bookmarkEnd w:id="16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进入5G消息页面，先由机器人和客户对话。机器人根据客户发送的问题给出对应的答案。当客户发送内容触发到单一场景的意图时，向客户推送功能按钮，客户点击按钮进入业务办理页面。当客户发起转人工时，根据设定的转人工策略转接到人工坐席。</w:t>
      </w:r>
    </w:p>
    <w:p>
      <w:pPr>
        <w:pStyle w:val="3"/>
        <w:numPr>
          <w:ilvl w:val="1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  <w:bookmarkStart w:id="17" w:name="_Toc16290"/>
      <w:r>
        <w:rPr>
          <w:rFonts w:hint="eastAsia" w:asciiTheme="minorEastAsia" w:hAnsiTheme="minorEastAsia" w:eastAsiaTheme="minorEastAsia" w:cstheme="minorEastAsia"/>
          <w:lang w:val="en-US" w:eastAsia="zh-CN"/>
        </w:rPr>
        <w:t>人工在线服务</w:t>
      </w:r>
      <w:bookmarkEnd w:id="17"/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客户在5G消息交互中支持发送“转人工”口令或点击【转人工】按钮，转接至人工客服。转接后人工客服可看到客户之前的聊天记录，并且快速为客户处理问题。</w:t>
      </w:r>
    </w:p>
    <w:p>
      <w:pPr>
        <w:pStyle w:val="3"/>
        <w:numPr>
          <w:ilvl w:val="1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  <w:bookmarkStart w:id="18" w:name="_Toc10736"/>
      <w:r>
        <w:rPr>
          <w:rFonts w:hint="eastAsia" w:asciiTheme="minorEastAsia" w:hAnsiTheme="minorEastAsia" w:eastAsiaTheme="minorEastAsia" w:cstheme="minorEastAsia"/>
          <w:lang w:val="en-US" w:eastAsia="zh-CN"/>
        </w:rPr>
        <w:t>视频会话-VOLTE</w:t>
      </w:r>
      <w:bookmarkEnd w:id="18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客户在5G消息交互中支持通过VoLTE进线与人工坐席建立视频通话，在视频通话的过程中可同时进行文本会话，包括5G消息的收发。</w:t>
      </w: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default"/>
          <w:sz w:val="28"/>
          <w:szCs w:val="28"/>
          <w:lang w:val="en-US" w:eastAsia="zh-CN"/>
        </w:rPr>
      </w:pPr>
      <w:bookmarkStart w:id="19" w:name="_Toc7941"/>
      <w:r>
        <w:rPr>
          <w:rFonts w:hint="eastAsia"/>
          <w:sz w:val="28"/>
          <w:szCs w:val="28"/>
          <w:lang w:val="en-US" w:eastAsia="zh-CN"/>
        </w:rPr>
        <w:t>VOLTE视频会话</w:t>
      </w:r>
      <w:bookmarkEnd w:id="19"/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客户在5G消息交互中可发起或接听人工客服发起的视频通话。客户同意进行视频通话后客户和人工坐席建立视频通话，并且在视频通话过程中支持5G消息收发、共享桌面、电子白板等操作。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00" w:firstLineChars="200"/>
        <w:rPr>
          <w:rFonts w:hint="default" w:asciiTheme="minorEastAsia" w:hAnsiTheme="minorEastAsia" w:cstheme="minorEastAsia"/>
          <w:lang w:val="en-US" w:eastAsia="zh-CN"/>
        </w:rPr>
      </w:pPr>
      <w:r>
        <w:rPr>
          <w:rFonts w:ascii="Calibri" w:hAnsi="Calibri" w:eastAsia="Calibri"/>
          <w:color w:val="000000"/>
          <w:sz w:val="20"/>
          <w:szCs w:val="20"/>
        </w:rPr>
        <w:drawing>
          <wp:inline distT="0" distB="0" distL="0" distR="0">
            <wp:extent cx="3248025" cy="6711950"/>
            <wp:effectExtent l="0" t="0" r="3175" b="6350"/>
            <wp:docPr id="201" name="图片 201" descr="C:\Users\Administrator\Desktop\新建文件夹 (2)\图片-201.jpg图片-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C:\Users\Administrator\Desktop\新建文件夹 (2)\图片-201.jpg图片-2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Calibri" w:hAnsi="Calibri" w:eastAsia="Calibri"/>
          <w:color w:val="000000"/>
          <w:sz w:val="20"/>
          <w:szCs w:val="20"/>
        </w:rPr>
      </w:pPr>
      <w:r>
        <w:rPr>
          <w:rFonts w:ascii="Calibri" w:hAnsi="Calibri" w:eastAsia="Calibri"/>
          <w:color w:val="000000"/>
          <w:sz w:val="20"/>
          <w:szCs w:val="20"/>
        </w:rPr>
        <w:drawing>
          <wp:inline distT="0" distB="0" distL="0" distR="0">
            <wp:extent cx="5268595" cy="2575560"/>
            <wp:effectExtent l="0" t="0" r="1905" b="2540"/>
            <wp:docPr id="202" name="图片 202" descr="C:\Users\Administrator\Desktop\新建文件夹 (2)\图片-202.jpg图片-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C:\Users\Administrator\Desktop\新建文件夹 (2)\图片-202.jpg图片-20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default"/>
          <w:sz w:val="28"/>
          <w:szCs w:val="28"/>
          <w:lang w:val="en-US" w:eastAsia="zh-CN"/>
        </w:rPr>
      </w:pPr>
      <w:bookmarkStart w:id="20" w:name="_Toc27838"/>
      <w:r>
        <w:rPr>
          <w:rFonts w:hint="eastAsia"/>
          <w:sz w:val="28"/>
          <w:szCs w:val="28"/>
          <w:lang w:val="en-US" w:eastAsia="zh-CN"/>
        </w:rPr>
        <w:t>IVVR进线</w:t>
      </w:r>
      <w:bookmarkEnd w:id="20"/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开通了VoLTE视频通话的客户，可以通过 PSTN发起视频呼叫，经过SBC接入易谷 WebRTC音视频平台，进行自助或人工交互。 </w:t>
      </w:r>
    </w:p>
    <w:p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客户自助服务时，IVVR可以播放视频文件给 客户，可以查询业务，并把查询结果用视频流 的形式显示出来，IVVR支持对接ASR、TTS、 人 脸 识 别 、 声 纹 识 别 等 第 三 方 A I 系 统 。</w:t>
      </w:r>
    </w:p>
    <w:p>
      <w:pPr>
        <w:numPr>
          <w:ilvl w:val="0"/>
          <w:numId w:val="0"/>
        </w:numPr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drawing>
          <wp:inline distT="0" distB="0" distL="0" distR="0">
            <wp:extent cx="3476625" cy="6802755"/>
            <wp:effectExtent l="0" t="0" r="3175" b="4445"/>
            <wp:docPr id="199" name="图片 199" descr="C:\Users\Administrator\Desktop\新建文件夹 (2)\图片-199.jpg图片-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C:\Users\Administrator\Desktop\新建文件夹 (2)\图片-199.jpg图片-19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drawing>
          <wp:inline distT="0" distB="0" distL="0" distR="0">
            <wp:extent cx="3009900" cy="5786120"/>
            <wp:effectExtent l="0" t="0" r="0" b="5080"/>
            <wp:docPr id="200" name="图片 200" descr="C:\Users\Administrator\Desktop\新建文件夹 (2)\图片-200.jpg图片-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C:\Users\Administrator\Desktop\新建文件夹 (2)\图片-200.jpg图片-2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Calibri" w:hAnsi="Calibri" w:eastAsia="Calibri"/>
          <w:color w:val="000000"/>
          <w:sz w:val="20"/>
          <w:szCs w:val="20"/>
        </w:rPr>
      </w:pP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21" w:name="_Toc25052"/>
      <w:r>
        <w:rPr>
          <w:rFonts w:hint="eastAsia"/>
          <w:sz w:val="28"/>
          <w:szCs w:val="28"/>
          <w:lang w:val="en-US" w:eastAsia="zh-CN"/>
        </w:rPr>
        <w:t>桌面共享</w:t>
      </w:r>
      <w:bookmarkEnd w:id="21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VoLTE座席接通之后，可以共享文档、白板、任何应用给客户，使PSTN渠道可以受理 更多的业务、更丰富的媒体交互。座席与客户视频通话过程中，点击【共享桌面】按钮。坐席可将选择要共享的窗口，客户端可查看坐席分享的桌面。</w:t>
      </w:r>
    </w:p>
    <w:p>
      <w:pPr>
        <w:snapToGrid w:val="0"/>
        <w:spacing w:before="60" w:after="60" w:line="240" w:lineRule="auto"/>
        <w:ind w:firstLineChars="200"/>
        <w:jc w:val="center"/>
        <w:rPr>
          <w:rFonts w:ascii="Calibri" w:hAnsi="Calibri" w:eastAsia="Calibri"/>
          <w:color w:val="000000"/>
          <w:sz w:val="20"/>
          <w:szCs w:val="20"/>
        </w:rPr>
      </w:pPr>
      <w:r>
        <w:rPr>
          <w:rFonts w:ascii="Calibri" w:hAnsi="Calibri" w:eastAsia="Calibri"/>
          <w:color w:val="000000"/>
          <w:sz w:val="20"/>
          <w:szCs w:val="20"/>
        </w:rPr>
        <w:drawing>
          <wp:inline distT="0" distB="0" distL="0" distR="0">
            <wp:extent cx="2876550" cy="6605270"/>
            <wp:effectExtent l="0" t="0" r="6350" b="11430"/>
            <wp:docPr id="203" name="图片 203" descr="C:\Users\Administrator\Desktop\新建文件夹 (2)\图片-203.jpg图片-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C:\Users\Administrator\Desktop\新建文件夹 (2)\图片-203.jpg图片-20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bookmarkStart w:id="22" w:name="_Toc30740"/>
      <w:r>
        <w:rPr>
          <w:rFonts w:hint="eastAsia"/>
          <w:sz w:val="28"/>
          <w:szCs w:val="28"/>
          <w:lang w:val="en-US" w:eastAsia="zh-CN"/>
        </w:rPr>
        <w:t>电子白板</w:t>
      </w:r>
      <w:bookmarkEnd w:id="22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VoLTE座席接通之后，座席点击【发起白板】按钮，可发起视频白板，坐席和客户均可在白板上涂写，并且同步显示在另一端。</w:t>
      </w:r>
    </w:p>
    <w:p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支持使用画笔涂写、添加文字、橡皮擦擦除、清空白板、退出电子白板。</w:t>
      </w:r>
    </w:p>
    <w:p>
      <w:pPr>
        <w:snapToGrid w:val="0"/>
        <w:spacing w:before="60" w:after="60" w:line="240" w:lineRule="auto"/>
        <w:ind w:firstLineChars="200"/>
        <w:jc w:val="left"/>
        <w:rPr>
          <w:rFonts w:ascii="Calibri" w:hAnsi="Calibri" w:eastAsia="Calibri"/>
          <w:color w:val="000000"/>
          <w:sz w:val="20"/>
          <w:szCs w:val="20"/>
        </w:rPr>
      </w:pPr>
    </w:p>
    <w:p>
      <w:pPr>
        <w:snapToGrid w:val="0"/>
        <w:spacing w:before="60" w:after="60" w:line="240" w:lineRule="auto"/>
        <w:jc w:val="center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drawing>
          <wp:inline distT="0" distB="0" distL="0" distR="0">
            <wp:extent cx="4788535" cy="3445510"/>
            <wp:effectExtent l="0" t="0" r="12065" b="8890"/>
            <wp:docPr id="204" name="图片 204" descr="C:\Users\Administrator\Desktop\新建文件夹 (2)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C:\Users\Administrator\Desktop\新建文件夹 (2)\图片1.jpg图片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0" w:leftChars="0" w:firstLine="0" w:firstLineChars="0"/>
        <w:textAlignment w:val="auto"/>
        <w:rPr>
          <w:rFonts w:hint="eastAsia"/>
          <w:sz w:val="28"/>
          <w:szCs w:val="28"/>
          <w:lang w:val="en-US" w:eastAsia="zh-Hans"/>
        </w:rPr>
      </w:pPr>
      <w:bookmarkStart w:id="23" w:name="_Toc25440"/>
      <w:r>
        <w:rPr>
          <w:rFonts w:hint="eastAsia"/>
          <w:sz w:val="28"/>
          <w:szCs w:val="28"/>
          <w:lang w:val="en-US" w:eastAsia="zh-CN"/>
        </w:rPr>
        <w:t>视频投放</w:t>
      </w:r>
      <w:bookmarkEnd w:id="23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座席与客户视频通话过程中，点击【风险提示】按钮，在弹窗中选择已上传的风险提示文件并播放给用户。风险提示和客户画面窗口、坐席画面窗口均显示在页面上，并录像记录。</w:t>
      </w:r>
    </w:p>
    <w:p>
      <w:pPr>
        <w:pStyle w:val="36"/>
        <w:spacing w:line="360" w:lineRule="auto"/>
        <w:ind w:left="0" w:leftChars="0" w:firstLine="0" w:firstLineChars="0"/>
        <w:contextualSpacing/>
      </w:pPr>
      <w:r>
        <w:drawing>
          <wp:inline distT="0" distB="0" distL="114300" distR="114300">
            <wp:extent cx="5267325" cy="2962910"/>
            <wp:effectExtent l="0" t="0" r="571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szCs w:val="36"/>
        </w:rPr>
      </w:pPr>
      <w:bookmarkStart w:id="24" w:name="_Toc11152"/>
      <w:r>
        <w:rPr>
          <w:rFonts w:hint="eastAsia"/>
          <w:szCs w:val="36"/>
          <w:lang w:val="en-US" w:eastAsia="zh-CN"/>
        </w:rPr>
        <w:t>管理端</w:t>
      </w:r>
      <w:r>
        <w:rPr>
          <w:rFonts w:hint="eastAsia"/>
          <w:szCs w:val="36"/>
        </w:rPr>
        <w:t>功能</w:t>
      </w:r>
      <w:bookmarkEnd w:id="24"/>
    </w:p>
    <w:p>
      <w:pPr>
        <w:pStyle w:val="36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 w:cstheme="minorEastAsia"/>
          <w:vanish/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36"/>
        <w:numPr>
          <w:ilvl w:val="0"/>
          <w:numId w:val="4"/>
        </w:numPr>
        <w:ind w:firstLineChars="0"/>
        <w:outlineLvl w:val="1"/>
        <w:rPr>
          <w:rFonts w:hint="eastAsia" w:asciiTheme="minorEastAsia" w:hAnsiTheme="minorEastAsia" w:eastAsiaTheme="minorEastAsia" w:cstheme="minorEastAsia"/>
          <w:vanish/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6"/>
        <w:keepNext/>
        <w:keepLines/>
        <w:numPr>
          <w:ilvl w:val="0"/>
          <w:numId w:val="5"/>
        </w:numPr>
        <w:spacing w:before="260" w:after="260" w:line="416" w:lineRule="auto"/>
        <w:ind w:left="360" w:leftChars="0" w:hanging="36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vanish/>
          <w:szCs w:val="32"/>
        </w:rPr>
      </w:pP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25" w:name="_Toc14583"/>
      <w:r>
        <w:rPr>
          <w:rFonts w:hint="eastAsia"/>
          <w:lang w:val="en-US" w:eastAsia="zh-CN"/>
        </w:rPr>
        <w:t>5.1工具栏配置</w:t>
      </w:r>
      <w:bookmarkEnd w:id="25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管理员可配置该渠道中吸盘问题是否启用、热点问题是否启用、是否开启留言、是否开启满意度等；</w:t>
      </w:r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管理员可管理在线渠道客户端工具栏启用的工具，包括表情发送、图片发送、音频文件发送、视频文件发送、发起语音通话、发起视频通话、文件发送</w:t>
      </w:r>
      <w:r>
        <w:rPr>
          <w:rFonts w:hint="eastAsia" w:asciiTheme="minorEastAsia" w:hAnsi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定位发送等功能按钮。</w:t>
      </w:r>
    </w:p>
    <w:p>
      <w:pPr>
        <w:pStyle w:val="36"/>
        <w:ind w:firstLine="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pStyle w:val="36"/>
        <w:ind w:firstLine="0" w:firstLineChars="0"/>
      </w:pPr>
      <w:r>
        <w:drawing>
          <wp:inline distT="0" distB="0" distL="114300" distR="114300">
            <wp:extent cx="5273675" cy="650240"/>
            <wp:effectExtent l="0" t="0" r="14605" b="5080"/>
            <wp:docPr id="10737432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2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  <w:r>
        <w:drawing>
          <wp:inline distT="0" distB="0" distL="114300" distR="114300">
            <wp:extent cx="5273040" cy="277495"/>
            <wp:effectExtent l="0" t="0" r="0" b="12065"/>
            <wp:docPr id="10737432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2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26" w:name="_Toc4686"/>
      <w:r>
        <w:rPr>
          <w:rFonts w:hint="eastAsia"/>
          <w:lang w:val="en-US" w:eastAsia="zh-CN"/>
        </w:rPr>
        <w:t>5.2消息推送</w:t>
      </w:r>
      <w:bookmarkEnd w:id="26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管理员可配置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5G消息渠道中的公告、业务通知、消息模板、发送策略。</w:t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Chars="0"/>
        <w:textAlignment w:val="auto"/>
        <w:rPr>
          <w:rFonts w:hint="default" w:asciiTheme="minorEastAsia" w:hAnsiTheme="minorEastAsia"/>
          <w:sz w:val="24"/>
          <w:szCs w:val="24"/>
          <w:lang w:val="en-US" w:eastAsia="zh-CN"/>
        </w:rPr>
      </w:pPr>
      <w:bookmarkStart w:id="27" w:name="_Toc10066"/>
      <w:r>
        <w:rPr>
          <w:rFonts w:hint="eastAsia"/>
          <w:sz w:val="28"/>
          <w:szCs w:val="28"/>
          <w:lang w:val="en-US" w:eastAsia="zh-CN"/>
        </w:rPr>
        <w:t>5.2.1 公告类消息</w:t>
      </w:r>
      <w:bookmarkEnd w:id="27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公告类的消息会推送给选定的客户群组，编辑消息内容后可直接发送或定时发送消息。</w:t>
      </w:r>
    </w:p>
    <w:p>
      <w:pPr>
        <w:pStyle w:val="36"/>
        <w:spacing w:line="360" w:lineRule="auto"/>
        <w:ind w:left="0" w:leftChars="0" w:firstLine="0" w:firstLineChars="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bookmarkStart w:id="35" w:name="_GoBack"/>
      <w:bookmarkEnd w:id="35"/>
      <w:r>
        <w:drawing>
          <wp:inline distT="0" distB="0" distL="114300" distR="114300">
            <wp:extent cx="5266690" cy="2309495"/>
            <wp:effectExtent l="0" t="0" r="6350" b="6985"/>
            <wp:docPr id="10737427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73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Chars="0"/>
        <w:textAlignment w:val="auto"/>
        <w:rPr>
          <w:rFonts w:hint="default" w:asciiTheme="minorEastAsia" w:hAnsiTheme="minorEastAsia"/>
          <w:sz w:val="24"/>
          <w:szCs w:val="24"/>
          <w:lang w:val="en-US" w:eastAsia="zh-CN"/>
        </w:rPr>
      </w:pPr>
      <w:bookmarkStart w:id="28" w:name="_Toc21536"/>
      <w:r>
        <w:rPr>
          <w:rFonts w:hint="eastAsia"/>
          <w:sz w:val="28"/>
          <w:szCs w:val="28"/>
          <w:lang w:val="en-US" w:eastAsia="zh-CN"/>
        </w:rPr>
        <w:t>5.2.1 业务消息</w:t>
      </w:r>
      <w:bookmarkEnd w:id="28"/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坐席可从工作台向客户发送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5G</w:t>
      </w:r>
      <w:r>
        <w:rPr>
          <w:rFonts w:hint="eastAsia" w:asciiTheme="minorEastAsia" w:hAnsiTheme="minorEastAsia" w:eastAsiaTheme="minorEastAsia" w:cstheme="minorEastAsia"/>
          <w:sz w:val="24"/>
        </w:rPr>
        <w:t>消息，支持使用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消息</w:t>
      </w:r>
      <w:r>
        <w:rPr>
          <w:rFonts w:hint="eastAsia" w:asciiTheme="minorEastAsia" w:hAnsiTheme="minorEastAsia" w:eastAsiaTheme="minorEastAsia" w:cstheme="minorEastAsia"/>
          <w:sz w:val="24"/>
        </w:rPr>
        <w:t>模板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发送</w:t>
      </w:r>
      <w:r>
        <w:rPr>
          <w:rFonts w:hint="eastAsia" w:asciiTheme="minorEastAsia" w:hAnsiTheme="minorEastAsia" w:eastAsiaTheme="minorEastAsia" w:cstheme="minorEastAsia"/>
          <w:sz w:val="24"/>
        </w:rPr>
        <w:t>并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在发送前</w:t>
      </w:r>
      <w:r>
        <w:rPr>
          <w:rFonts w:hint="eastAsia" w:asciiTheme="minorEastAsia" w:hAnsiTheme="minorEastAsia" w:eastAsiaTheme="minorEastAsia" w:cstheme="minorEastAsia"/>
          <w:sz w:val="24"/>
        </w:rPr>
        <w:t>编辑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消息</w:t>
      </w:r>
      <w:r>
        <w:rPr>
          <w:rFonts w:hint="eastAsia" w:asciiTheme="minorEastAsia" w:hAnsiTheme="minorEastAsia" w:eastAsiaTheme="minorEastAsia" w:cstheme="minorEastAsia"/>
          <w:sz w:val="24"/>
        </w:rPr>
        <w:t>内容。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管理员可根据业务规则，如客户生日、业务到期、业务办理结果等事件创建5G消息发送策略。并且配置5G消息模板，模板中支持添加客户姓名、订单号等变量。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坐席发送5G消息时自动带入变量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</w:rPr>
        <w:t>支持管理员查看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5G消息</w:t>
      </w:r>
      <w:r>
        <w:rPr>
          <w:rFonts w:hint="eastAsia" w:asciiTheme="minorEastAsia" w:hAnsiTheme="minorEastAsia" w:eastAsiaTheme="minorEastAsia" w:cstheme="minorEastAsia"/>
          <w:sz w:val="24"/>
        </w:rPr>
        <w:t>发送历史。</w:t>
      </w:r>
    </w:p>
    <w:p>
      <w:pPr>
        <w:pStyle w:val="36"/>
        <w:spacing w:line="360" w:lineRule="auto"/>
        <w:ind w:left="0" w:leftChars="0" w:firstLine="0" w:firstLineChars="0"/>
        <w:contextualSpacing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430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29" w:name="_Toc23892"/>
      <w:r>
        <w:rPr>
          <w:rFonts w:hint="eastAsia"/>
          <w:lang w:val="en-US" w:eastAsia="zh-CN"/>
        </w:rPr>
        <w:t>5.3业务推荐</w:t>
      </w:r>
      <w:bookmarkEnd w:id="29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管理员可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进行5G消息渠道中的热门问题配置、常用功能配置、业务卡片配置、吸盘问题配置。</w:t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Chars="0"/>
        <w:textAlignment w:val="auto"/>
        <w:rPr>
          <w:rFonts w:hint="default" w:asciiTheme="minorEastAsia" w:hAnsiTheme="minorEastAsia"/>
          <w:sz w:val="24"/>
          <w:szCs w:val="24"/>
          <w:lang w:val="en-US" w:eastAsia="zh-CN"/>
        </w:rPr>
      </w:pPr>
      <w:bookmarkStart w:id="30" w:name="_Toc22859"/>
      <w:r>
        <w:rPr>
          <w:rFonts w:hint="eastAsia"/>
          <w:sz w:val="28"/>
          <w:szCs w:val="28"/>
          <w:lang w:val="en-US" w:eastAsia="zh-CN"/>
        </w:rPr>
        <w:t>5.3.1 热点问题配置</w:t>
      </w:r>
      <w:bookmarkEnd w:id="30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热点问题中可配置客户常用问题，客户可直接查看待咨询问题的答案。热点问题支持分渠道配置，即不同的在线渠道可配置不同的热点问题。配置后的热点问题显示的官网在线咨询右侧页面的热点问题模块。</w:t>
      </w:r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热点问题支持新增、编辑、删除、批量导入、批量导出。同时支持上移和下移，调整问题在页面上的显示顺序。</w:t>
      </w:r>
    </w:p>
    <w:p>
      <w:pPr>
        <w:pStyle w:val="36"/>
        <w:spacing w:line="360" w:lineRule="auto"/>
        <w:ind w:left="0" w:leftChars="0" w:firstLine="0" w:firstLineChars="0"/>
        <w:contextualSpacing/>
      </w:pPr>
      <w:r>
        <w:drawing>
          <wp:inline distT="0" distB="0" distL="114300" distR="114300">
            <wp:extent cx="5266690" cy="2471420"/>
            <wp:effectExtent l="0" t="0" r="635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Chars="0"/>
        <w:textAlignment w:val="auto"/>
        <w:rPr>
          <w:rFonts w:hint="default" w:asciiTheme="minorEastAsia" w:hAnsiTheme="minorEastAsia"/>
          <w:sz w:val="24"/>
          <w:szCs w:val="24"/>
          <w:lang w:val="en-US" w:eastAsia="zh-CN"/>
        </w:rPr>
      </w:pPr>
      <w:bookmarkStart w:id="31" w:name="_Toc2908"/>
      <w:r>
        <w:rPr>
          <w:rFonts w:hint="eastAsia"/>
          <w:sz w:val="28"/>
          <w:szCs w:val="28"/>
          <w:lang w:val="en-US" w:eastAsia="zh-CN"/>
        </w:rPr>
        <w:t>5.3.2 业务卡片配置</w:t>
      </w:r>
      <w:bookmarkEnd w:id="31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管理员在后台设置5G消息渠道中的的常用业务卡片，可配置功能图标、标题、文字描述、跳转地址、显示位置、触发条件。当客户在5G消息交互中命中某个意图或查询客户资料处于特定状态，则触发设定的业务卡片。支持管理员进行新增、排序、编辑、删除等。</w:t>
      </w:r>
    </w:p>
    <w:p>
      <w:pPr>
        <w:pStyle w:val="36"/>
        <w:spacing w:line="360" w:lineRule="auto"/>
        <w:ind w:left="0" w:leftChars="0" w:firstLine="0" w:firstLineChars="0"/>
        <w:contextualSpacing/>
      </w:pPr>
      <w:r>
        <w:drawing>
          <wp:inline distT="0" distB="0" distL="114300" distR="114300">
            <wp:extent cx="5272405" cy="2411095"/>
            <wp:effectExtent l="0" t="0" r="635" b="12065"/>
            <wp:docPr id="10737427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73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80" w:line="240" w:lineRule="auto"/>
        <w:ind w:left="720" w:leftChars="0" w:hanging="720"/>
        <w:textAlignment w:val="auto"/>
        <w:rPr>
          <w:rFonts w:hint="eastAsia"/>
          <w:sz w:val="28"/>
          <w:szCs w:val="28"/>
          <w:lang w:val="en-US" w:eastAsia="zh-CN"/>
        </w:rPr>
      </w:pPr>
      <w:bookmarkStart w:id="32" w:name="_Toc32058"/>
      <w:r>
        <w:rPr>
          <w:rFonts w:hint="eastAsia"/>
          <w:sz w:val="28"/>
          <w:szCs w:val="28"/>
          <w:lang w:val="en-US" w:eastAsia="zh-CN"/>
        </w:rPr>
        <w:t>5.3.3吸盘问题</w:t>
      </w:r>
      <w:bookmarkEnd w:id="32"/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吸盘问题即显示在客户端输入框上方的吸盘问题。客户点击问答型的吸盘问题可通过连接的机器人获取答案。客户点击跳转链接型的吸盘问题可跳转至设定的链接。</w:t>
      </w:r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页面管理吸盘问题，支持新增、编辑、删除、上移、下移、启用/停用。</w:t>
      </w:r>
    </w:p>
    <w:p>
      <w:pPr>
        <w:pStyle w:val="36"/>
        <w:spacing w:line="360" w:lineRule="auto"/>
        <w:ind w:left="0" w:leftChars="0" w:firstLine="0" w:firstLineChars="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25745" cy="2030095"/>
            <wp:effectExtent l="0" t="0" r="8255" b="12065"/>
            <wp:docPr id="10737427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73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33" w:name="_Toc24995"/>
      <w:r>
        <w:rPr>
          <w:rFonts w:hint="eastAsia"/>
          <w:lang w:val="en-US" w:eastAsia="zh-CN"/>
        </w:rPr>
        <w:t>5.4机器人管理</w:t>
      </w:r>
      <w:bookmarkEnd w:id="33"/>
    </w:p>
    <w:p>
      <w:pPr>
        <w:pStyle w:val="36"/>
        <w:spacing w:line="360" w:lineRule="auto"/>
        <w:ind w:firstLine="480"/>
        <w:contextualSpacing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管理员可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进行5G消息交互中的机器人管理，支持添加和选用不同的机器人，并且在页面上进行快速切换。</w:t>
      </w:r>
    </w:p>
    <w:p>
      <w:pPr>
        <w:pStyle w:val="36"/>
        <w:numPr>
          <w:ilvl w:val="0"/>
          <w:numId w:val="6"/>
        </w:numPr>
        <w:spacing w:line="360" w:lineRule="auto"/>
        <w:ind w:left="0" w:leftChars="0" w:firstLine="480" w:firstLineChars="20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管理员可配置机器人是否启用；</w:t>
      </w:r>
    </w:p>
    <w:p>
      <w:pPr>
        <w:pStyle w:val="36"/>
        <w:numPr>
          <w:ilvl w:val="0"/>
          <w:numId w:val="6"/>
        </w:numPr>
        <w:spacing w:line="360" w:lineRule="auto"/>
        <w:ind w:left="0" w:leftChars="0" w:firstLine="480" w:firstLineChars="20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管理员可自定义机器人昵称和头像，并显示在聊天中；</w:t>
      </w:r>
    </w:p>
    <w:p>
      <w:pPr>
        <w:pStyle w:val="36"/>
        <w:numPr>
          <w:ilvl w:val="0"/>
          <w:numId w:val="6"/>
        </w:numPr>
        <w:spacing w:line="360" w:lineRule="auto"/>
        <w:ind w:left="0" w:leftChars="0" w:firstLine="480" w:firstLineChars="20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机器人业务类型，不同号码可配置不同闲聊类、信用卡类、银行类等不同类型的机器人；</w:t>
      </w:r>
    </w:p>
    <w:p>
      <w:pPr>
        <w:pStyle w:val="36"/>
        <w:numPr>
          <w:ilvl w:val="0"/>
          <w:numId w:val="0"/>
        </w:numPr>
        <w:spacing w:line="360" w:lineRule="auto"/>
        <w:contextualSpacing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346200"/>
            <wp:effectExtent l="0" t="0" r="0" b="10160"/>
            <wp:docPr id="10737432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21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rPr>
          <w:rFonts w:hint="default"/>
          <w:lang w:val="en-US" w:eastAsia="zh-CN"/>
        </w:rPr>
      </w:pPr>
      <w:bookmarkStart w:id="34" w:name="_Toc20428"/>
      <w:r>
        <w:rPr>
          <w:rFonts w:hint="eastAsia"/>
          <w:lang w:val="en-US" w:eastAsia="zh-CN"/>
        </w:rPr>
        <w:t>5.5人工客服接线</w:t>
      </w:r>
      <w:bookmarkEnd w:id="34"/>
    </w:p>
    <w:p>
      <w:pPr>
        <w:pStyle w:val="36"/>
        <w:spacing w:line="360" w:lineRule="auto"/>
        <w:ind w:firstLine="480"/>
        <w:contextualSpacing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客户在5G消息交互中发起转人工请求，会路由并转接至人工坐席，有人工坐席处理。</w:t>
      </w:r>
    </w:p>
    <w:p>
      <w:pPr>
        <w:pStyle w:val="36"/>
        <w:spacing w:line="360" w:lineRule="auto"/>
        <w:ind w:firstLine="480"/>
        <w:contextualSpacing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pStyle w:val="36"/>
        <w:spacing w:line="360" w:lineRule="auto"/>
        <w:ind w:left="0" w:leftChars="0" w:firstLine="0" w:firstLineChars="0"/>
        <w:contextualSpacing/>
        <w:rPr>
          <w:rFonts w:hint="eastAsia"/>
        </w:rPr>
      </w:pPr>
    </w:p>
    <w:p>
      <w:pPr>
        <w:snapToGrid w:val="0"/>
        <w:spacing w:before="60" w:after="60" w:line="240" w:lineRule="auto"/>
        <w:jc w:val="center"/>
        <w:rPr>
          <w:rFonts w:ascii="微软雅黑" w:hAnsi="微软雅黑" w:eastAsia="微软雅黑"/>
          <w:color w:val="333333"/>
          <w:sz w:val="22"/>
          <w:szCs w:val="22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Calibri" w:eastAsia="Calibri"/>
          <w:color w:val="000000"/>
          <w:sz w:val="20"/>
          <w:szCs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"/>
      </w:pBdr>
      <w:jc w:val="both"/>
      <w:rPr>
        <w:rFonts w:hint="eastAsia"/>
        <w:kern w:val="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4803775</wp:posOffset>
              </wp:positionH>
              <wp:positionV relativeFrom="paragraph">
                <wp:posOffset>0</wp:posOffset>
              </wp:positionV>
              <wp:extent cx="470535" cy="21272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535" cy="212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25pt;margin-top:0pt;height:16.75pt;width:37.05pt;mso-position-horizontal-relative:margin;z-index:251659264;mso-width-relative:page;mso-height-relative:page;" filled="f" stroked="f" coordsize="21600,21600" o:gfxdata="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2tqk9YAAAAHAQAADwAAAAAAAAABACAAAAAiAAAAZHJzL2Rvd25y&#10;ZXYueG1sUEsBAhQAFAAAAAgAh07iQBSHkFQ5AgAAYQQAAA4AAAAAAAAAAQAgAAAAJQ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kern w:val="0"/>
      </w:rPr>
      <w:t>Valuelink5G多媒体数字智慧营业厅软件V3.0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0546A2"/>
    <w:multiLevelType w:val="multilevel"/>
    <w:tmpl w:val="970546A2"/>
    <w:lvl w:ilvl="0" w:tentative="0">
      <w:start w:val="5"/>
      <w:numFmt w:val="decimal"/>
      <w:lvlText w:val="%1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">
    <w:nsid w:val="F169B0B7"/>
    <w:multiLevelType w:val="singleLevel"/>
    <w:tmpl w:val="F169B0B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F2DE2DB5"/>
    <w:multiLevelType w:val="singleLevel"/>
    <w:tmpl w:val="F2DE2DB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AFD6627"/>
    <w:multiLevelType w:val="multilevel"/>
    <w:tmpl w:val="2AFD6627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">
    <w:nsid w:val="2B62F969"/>
    <w:multiLevelType w:val="multilevel"/>
    <w:tmpl w:val="2B62F96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5">
    <w:nsid w:val="6EF210BF"/>
    <w:multiLevelType w:val="multilevel"/>
    <w:tmpl w:val="6EF210B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5F6"/>
    <w:rsid w:val="00001E77"/>
    <w:rsid w:val="00002229"/>
    <w:rsid w:val="00004B23"/>
    <w:rsid w:val="000050BF"/>
    <w:rsid w:val="000054D5"/>
    <w:rsid w:val="00007EAE"/>
    <w:rsid w:val="00007FB3"/>
    <w:rsid w:val="0001321D"/>
    <w:rsid w:val="000133FD"/>
    <w:rsid w:val="000149D2"/>
    <w:rsid w:val="00026157"/>
    <w:rsid w:val="000302AD"/>
    <w:rsid w:val="000309EC"/>
    <w:rsid w:val="00032B3E"/>
    <w:rsid w:val="000330C1"/>
    <w:rsid w:val="000347E0"/>
    <w:rsid w:val="00034A55"/>
    <w:rsid w:val="00034CED"/>
    <w:rsid w:val="00035AA4"/>
    <w:rsid w:val="0003635F"/>
    <w:rsid w:val="00037397"/>
    <w:rsid w:val="00042B47"/>
    <w:rsid w:val="00042E0F"/>
    <w:rsid w:val="0004717D"/>
    <w:rsid w:val="0005090F"/>
    <w:rsid w:val="00052830"/>
    <w:rsid w:val="00054E64"/>
    <w:rsid w:val="00060F26"/>
    <w:rsid w:val="000647C2"/>
    <w:rsid w:val="00064950"/>
    <w:rsid w:val="00067611"/>
    <w:rsid w:val="0006789B"/>
    <w:rsid w:val="000712EB"/>
    <w:rsid w:val="00071645"/>
    <w:rsid w:val="00075C08"/>
    <w:rsid w:val="00075C9B"/>
    <w:rsid w:val="0007689A"/>
    <w:rsid w:val="00080193"/>
    <w:rsid w:val="000844D8"/>
    <w:rsid w:val="0008632B"/>
    <w:rsid w:val="000913F6"/>
    <w:rsid w:val="00093272"/>
    <w:rsid w:val="00093D2C"/>
    <w:rsid w:val="000A05E9"/>
    <w:rsid w:val="000A2666"/>
    <w:rsid w:val="000A534F"/>
    <w:rsid w:val="000A75F4"/>
    <w:rsid w:val="000B506E"/>
    <w:rsid w:val="000B6C04"/>
    <w:rsid w:val="000C5C13"/>
    <w:rsid w:val="000C774C"/>
    <w:rsid w:val="000D0BBF"/>
    <w:rsid w:val="000D163D"/>
    <w:rsid w:val="000D2171"/>
    <w:rsid w:val="000D26C1"/>
    <w:rsid w:val="000D287C"/>
    <w:rsid w:val="000D4536"/>
    <w:rsid w:val="000D6B0C"/>
    <w:rsid w:val="000D78BA"/>
    <w:rsid w:val="000D7D6F"/>
    <w:rsid w:val="000F421A"/>
    <w:rsid w:val="000F620A"/>
    <w:rsid w:val="000F718F"/>
    <w:rsid w:val="0010205E"/>
    <w:rsid w:val="00110B60"/>
    <w:rsid w:val="001155E3"/>
    <w:rsid w:val="00117DA5"/>
    <w:rsid w:val="00121C31"/>
    <w:rsid w:val="001305D6"/>
    <w:rsid w:val="00130AB2"/>
    <w:rsid w:val="00131E41"/>
    <w:rsid w:val="0013257C"/>
    <w:rsid w:val="00132604"/>
    <w:rsid w:val="0013623A"/>
    <w:rsid w:val="001442E2"/>
    <w:rsid w:val="00153684"/>
    <w:rsid w:val="00153E5A"/>
    <w:rsid w:val="001601D4"/>
    <w:rsid w:val="0016408F"/>
    <w:rsid w:val="00170F6B"/>
    <w:rsid w:val="0017102E"/>
    <w:rsid w:val="001725E8"/>
    <w:rsid w:val="00172A27"/>
    <w:rsid w:val="001748C3"/>
    <w:rsid w:val="0017586C"/>
    <w:rsid w:val="0017615D"/>
    <w:rsid w:val="0018031A"/>
    <w:rsid w:val="00180515"/>
    <w:rsid w:val="00191A1E"/>
    <w:rsid w:val="00193879"/>
    <w:rsid w:val="00194BAC"/>
    <w:rsid w:val="001A0D5A"/>
    <w:rsid w:val="001A166B"/>
    <w:rsid w:val="001A2E0A"/>
    <w:rsid w:val="001A463B"/>
    <w:rsid w:val="001A47FF"/>
    <w:rsid w:val="001B022E"/>
    <w:rsid w:val="001B29BE"/>
    <w:rsid w:val="001B561F"/>
    <w:rsid w:val="001B7CB0"/>
    <w:rsid w:val="001B7EB9"/>
    <w:rsid w:val="001C2B7A"/>
    <w:rsid w:val="001C3C10"/>
    <w:rsid w:val="001D1C11"/>
    <w:rsid w:val="001D1DC1"/>
    <w:rsid w:val="001D25D8"/>
    <w:rsid w:val="001D459D"/>
    <w:rsid w:val="001E20D3"/>
    <w:rsid w:val="001E3483"/>
    <w:rsid w:val="001E5FF7"/>
    <w:rsid w:val="001E7094"/>
    <w:rsid w:val="001E763D"/>
    <w:rsid w:val="001E7C9E"/>
    <w:rsid w:val="001F4C04"/>
    <w:rsid w:val="00206497"/>
    <w:rsid w:val="00215A6A"/>
    <w:rsid w:val="00216651"/>
    <w:rsid w:val="002234F6"/>
    <w:rsid w:val="00224E8A"/>
    <w:rsid w:val="00227DB9"/>
    <w:rsid w:val="002307AC"/>
    <w:rsid w:val="00240994"/>
    <w:rsid w:val="00243AAC"/>
    <w:rsid w:val="00243DC7"/>
    <w:rsid w:val="00244955"/>
    <w:rsid w:val="00246BA3"/>
    <w:rsid w:val="00251989"/>
    <w:rsid w:val="00255863"/>
    <w:rsid w:val="0025613D"/>
    <w:rsid w:val="00263448"/>
    <w:rsid w:val="002639D7"/>
    <w:rsid w:val="0026776A"/>
    <w:rsid w:val="00272624"/>
    <w:rsid w:val="00274747"/>
    <w:rsid w:val="002747CE"/>
    <w:rsid w:val="0028009E"/>
    <w:rsid w:val="0028364C"/>
    <w:rsid w:val="002844C5"/>
    <w:rsid w:val="00285041"/>
    <w:rsid w:val="00290EEE"/>
    <w:rsid w:val="00293632"/>
    <w:rsid w:val="00293BFB"/>
    <w:rsid w:val="00294A05"/>
    <w:rsid w:val="00294EC2"/>
    <w:rsid w:val="002A01CA"/>
    <w:rsid w:val="002A1697"/>
    <w:rsid w:val="002A2E5D"/>
    <w:rsid w:val="002A3AEF"/>
    <w:rsid w:val="002A4962"/>
    <w:rsid w:val="002A670A"/>
    <w:rsid w:val="002A781E"/>
    <w:rsid w:val="002B3688"/>
    <w:rsid w:val="002B56CB"/>
    <w:rsid w:val="002C03BF"/>
    <w:rsid w:val="002C2235"/>
    <w:rsid w:val="002C3F54"/>
    <w:rsid w:val="002C507E"/>
    <w:rsid w:val="002D02A6"/>
    <w:rsid w:val="002D3DEC"/>
    <w:rsid w:val="002D6D78"/>
    <w:rsid w:val="002D6F1E"/>
    <w:rsid w:val="002E12E8"/>
    <w:rsid w:val="002E3556"/>
    <w:rsid w:val="002E35F7"/>
    <w:rsid w:val="002E6D1C"/>
    <w:rsid w:val="002E788D"/>
    <w:rsid w:val="002F04A9"/>
    <w:rsid w:val="002F21B1"/>
    <w:rsid w:val="002F737B"/>
    <w:rsid w:val="002F7B53"/>
    <w:rsid w:val="00300B5B"/>
    <w:rsid w:val="00301F08"/>
    <w:rsid w:val="00303CE3"/>
    <w:rsid w:val="00307EF7"/>
    <w:rsid w:val="00307FCE"/>
    <w:rsid w:val="00310321"/>
    <w:rsid w:val="00311567"/>
    <w:rsid w:val="00312B50"/>
    <w:rsid w:val="00312D95"/>
    <w:rsid w:val="00315411"/>
    <w:rsid w:val="00315545"/>
    <w:rsid w:val="003157DF"/>
    <w:rsid w:val="003170A6"/>
    <w:rsid w:val="00317DBE"/>
    <w:rsid w:val="00323DB2"/>
    <w:rsid w:val="00323FDD"/>
    <w:rsid w:val="00337677"/>
    <w:rsid w:val="00337ED9"/>
    <w:rsid w:val="00342CB7"/>
    <w:rsid w:val="00343F20"/>
    <w:rsid w:val="00351B9B"/>
    <w:rsid w:val="003526B6"/>
    <w:rsid w:val="0035288B"/>
    <w:rsid w:val="003633BC"/>
    <w:rsid w:val="00366FCF"/>
    <w:rsid w:val="003677B2"/>
    <w:rsid w:val="00370706"/>
    <w:rsid w:val="003754C2"/>
    <w:rsid w:val="003767F1"/>
    <w:rsid w:val="00377365"/>
    <w:rsid w:val="00377FAF"/>
    <w:rsid w:val="003814D8"/>
    <w:rsid w:val="00385A8B"/>
    <w:rsid w:val="00386F49"/>
    <w:rsid w:val="003877FB"/>
    <w:rsid w:val="00390113"/>
    <w:rsid w:val="003916D6"/>
    <w:rsid w:val="00393FBD"/>
    <w:rsid w:val="00393FDA"/>
    <w:rsid w:val="003959BC"/>
    <w:rsid w:val="00396F9F"/>
    <w:rsid w:val="0039795D"/>
    <w:rsid w:val="00397B96"/>
    <w:rsid w:val="003A061F"/>
    <w:rsid w:val="003A1EF9"/>
    <w:rsid w:val="003A416D"/>
    <w:rsid w:val="003A7C83"/>
    <w:rsid w:val="003B02F9"/>
    <w:rsid w:val="003B2223"/>
    <w:rsid w:val="003B48EC"/>
    <w:rsid w:val="003B4BF4"/>
    <w:rsid w:val="003B5A0F"/>
    <w:rsid w:val="003B6405"/>
    <w:rsid w:val="003B6E38"/>
    <w:rsid w:val="003C054F"/>
    <w:rsid w:val="003C5022"/>
    <w:rsid w:val="003C58C3"/>
    <w:rsid w:val="003C5BA1"/>
    <w:rsid w:val="003C5F73"/>
    <w:rsid w:val="003D0E86"/>
    <w:rsid w:val="003D39BF"/>
    <w:rsid w:val="003D4326"/>
    <w:rsid w:val="003D5FC1"/>
    <w:rsid w:val="003E178D"/>
    <w:rsid w:val="003F02B6"/>
    <w:rsid w:val="003F2E94"/>
    <w:rsid w:val="003F366C"/>
    <w:rsid w:val="003F3831"/>
    <w:rsid w:val="003F422C"/>
    <w:rsid w:val="003F7386"/>
    <w:rsid w:val="00400B95"/>
    <w:rsid w:val="00402DE1"/>
    <w:rsid w:val="00406241"/>
    <w:rsid w:val="00407047"/>
    <w:rsid w:val="004126E4"/>
    <w:rsid w:val="00420380"/>
    <w:rsid w:val="004206D9"/>
    <w:rsid w:val="004232E5"/>
    <w:rsid w:val="004234D9"/>
    <w:rsid w:val="0042418F"/>
    <w:rsid w:val="00426299"/>
    <w:rsid w:val="00427EF3"/>
    <w:rsid w:val="00431376"/>
    <w:rsid w:val="00432F39"/>
    <w:rsid w:val="00441D51"/>
    <w:rsid w:val="00444094"/>
    <w:rsid w:val="00447536"/>
    <w:rsid w:val="00447C03"/>
    <w:rsid w:val="004503D6"/>
    <w:rsid w:val="004567E2"/>
    <w:rsid w:val="00461DCE"/>
    <w:rsid w:val="00470C6B"/>
    <w:rsid w:val="00471D77"/>
    <w:rsid w:val="00473389"/>
    <w:rsid w:val="004742DB"/>
    <w:rsid w:val="0047602D"/>
    <w:rsid w:val="00477A5D"/>
    <w:rsid w:val="00480AC7"/>
    <w:rsid w:val="004826DD"/>
    <w:rsid w:val="00482798"/>
    <w:rsid w:val="00482C0D"/>
    <w:rsid w:val="00484CAA"/>
    <w:rsid w:val="00490341"/>
    <w:rsid w:val="00490CD0"/>
    <w:rsid w:val="00491573"/>
    <w:rsid w:val="0049227B"/>
    <w:rsid w:val="0049305A"/>
    <w:rsid w:val="00494AFC"/>
    <w:rsid w:val="00496578"/>
    <w:rsid w:val="004A09AC"/>
    <w:rsid w:val="004A19D5"/>
    <w:rsid w:val="004A2D25"/>
    <w:rsid w:val="004A2DDC"/>
    <w:rsid w:val="004A3762"/>
    <w:rsid w:val="004B58DE"/>
    <w:rsid w:val="004B5F5F"/>
    <w:rsid w:val="004B615F"/>
    <w:rsid w:val="004C030F"/>
    <w:rsid w:val="004C1F64"/>
    <w:rsid w:val="004D0F7D"/>
    <w:rsid w:val="004D4C81"/>
    <w:rsid w:val="004D5896"/>
    <w:rsid w:val="004D6137"/>
    <w:rsid w:val="004D723B"/>
    <w:rsid w:val="004E1C5A"/>
    <w:rsid w:val="004E5124"/>
    <w:rsid w:val="004E6D64"/>
    <w:rsid w:val="004E715A"/>
    <w:rsid w:val="004F0F62"/>
    <w:rsid w:val="004F16C9"/>
    <w:rsid w:val="004F7BB6"/>
    <w:rsid w:val="00503D01"/>
    <w:rsid w:val="00505E49"/>
    <w:rsid w:val="0050630D"/>
    <w:rsid w:val="0051428B"/>
    <w:rsid w:val="00522F1E"/>
    <w:rsid w:val="005260FE"/>
    <w:rsid w:val="005264DF"/>
    <w:rsid w:val="00526DD6"/>
    <w:rsid w:val="00526F8D"/>
    <w:rsid w:val="00535063"/>
    <w:rsid w:val="00541048"/>
    <w:rsid w:val="00541C79"/>
    <w:rsid w:val="005454FA"/>
    <w:rsid w:val="00552132"/>
    <w:rsid w:val="00552635"/>
    <w:rsid w:val="00552A2D"/>
    <w:rsid w:val="005536CC"/>
    <w:rsid w:val="0055720E"/>
    <w:rsid w:val="0056264A"/>
    <w:rsid w:val="00563EF8"/>
    <w:rsid w:val="00565140"/>
    <w:rsid w:val="00574F6F"/>
    <w:rsid w:val="0058076D"/>
    <w:rsid w:val="00587F17"/>
    <w:rsid w:val="005914AE"/>
    <w:rsid w:val="005923CC"/>
    <w:rsid w:val="00592FFA"/>
    <w:rsid w:val="005932E0"/>
    <w:rsid w:val="00596393"/>
    <w:rsid w:val="00597654"/>
    <w:rsid w:val="005A2422"/>
    <w:rsid w:val="005A586D"/>
    <w:rsid w:val="005A6D3C"/>
    <w:rsid w:val="005A7986"/>
    <w:rsid w:val="005B097E"/>
    <w:rsid w:val="005B2A54"/>
    <w:rsid w:val="005B5E67"/>
    <w:rsid w:val="005C268F"/>
    <w:rsid w:val="005C6C02"/>
    <w:rsid w:val="005D051E"/>
    <w:rsid w:val="005D10BF"/>
    <w:rsid w:val="005D1198"/>
    <w:rsid w:val="005D16E7"/>
    <w:rsid w:val="005D5683"/>
    <w:rsid w:val="005E1280"/>
    <w:rsid w:val="005E427E"/>
    <w:rsid w:val="005E5A8D"/>
    <w:rsid w:val="005E7541"/>
    <w:rsid w:val="005F075B"/>
    <w:rsid w:val="005F1870"/>
    <w:rsid w:val="005F2953"/>
    <w:rsid w:val="005F6498"/>
    <w:rsid w:val="005F6DEA"/>
    <w:rsid w:val="00600888"/>
    <w:rsid w:val="00605F54"/>
    <w:rsid w:val="00606180"/>
    <w:rsid w:val="00607062"/>
    <w:rsid w:val="006108F3"/>
    <w:rsid w:val="006125FE"/>
    <w:rsid w:val="00613476"/>
    <w:rsid w:val="00614AA8"/>
    <w:rsid w:val="00615D3C"/>
    <w:rsid w:val="00626333"/>
    <w:rsid w:val="00632B58"/>
    <w:rsid w:val="00645A45"/>
    <w:rsid w:val="006478E7"/>
    <w:rsid w:val="00647FAE"/>
    <w:rsid w:val="006532AD"/>
    <w:rsid w:val="00654BA0"/>
    <w:rsid w:val="0065701F"/>
    <w:rsid w:val="006574A8"/>
    <w:rsid w:val="006606DD"/>
    <w:rsid w:val="00660817"/>
    <w:rsid w:val="0066177A"/>
    <w:rsid w:val="0066360D"/>
    <w:rsid w:val="00664599"/>
    <w:rsid w:val="00667CFA"/>
    <w:rsid w:val="00670869"/>
    <w:rsid w:val="006739B0"/>
    <w:rsid w:val="00673E37"/>
    <w:rsid w:val="00674B0F"/>
    <w:rsid w:val="00676C3B"/>
    <w:rsid w:val="00680417"/>
    <w:rsid w:val="00682AC5"/>
    <w:rsid w:val="00682F59"/>
    <w:rsid w:val="00684D2B"/>
    <w:rsid w:val="00694365"/>
    <w:rsid w:val="006A6255"/>
    <w:rsid w:val="006A6B50"/>
    <w:rsid w:val="006A7A01"/>
    <w:rsid w:val="006B4465"/>
    <w:rsid w:val="006B4E5A"/>
    <w:rsid w:val="006B4F38"/>
    <w:rsid w:val="006C00CC"/>
    <w:rsid w:val="006C0D21"/>
    <w:rsid w:val="006C4C4A"/>
    <w:rsid w:val="006C6621"/>
    <w:rsid w:val="006D313D"/>
    <w:rsid w:val="006D49A6"/>
    <w:rsid w:val="006D71DF"/>
    <w:rsid w:val="006E02F1"/>
    <w:rsid w:val="006E13B0"/>
    <w:rsid w:val="006E29D3"/>
    <w:rsid w:val="006E4521"/>
    <w:rsid w:val="006E60C3"/>
    <w:rsid w:val="006E6CC5"/>
    <w:rsid w:val="006E6DE7"/>
    <w:rsid w:val="006F20D2"/>
    <w:rsid w:val="006F5C05"/>
    <w:rsid w:val="006F65CE"/>
    <w:rsid w:val="007001C5"/>
    <w:rsid w:val="00703D6F"/>
    <w:rsid w:val="00707342"/>
    <w:rsid w:val="00714736"/>
    <w:rsid w:val="00716C94"/>
    <w:rsid w:val="00716E91"/>
    <w:rsid w:val="00717E75"/>
    <w:rsid w:val="0072011F"/>
    <w:rsid w:val="00721268"/>
    <w:rsid w:val="00723C38"/>
    <w:rsid w:val="007264A1"/>
    <w:rsid w:val="00727062"/>
    <w:rsid w:val="007278BD"/>
    <w:rsid w:val="007309C7"/>
    <w:rsid w:val="00731055"/>
    <w:rsid w:val="007331FE"/>
    <w:rsid w:val="00735071"/>
    <w:rsid w:val="007409B4"/>
    <w:rsid w:val="00743C34"/>
    <w:rsid w:val="00745C29"/>
    <w:rsid w:val="007574D0"/>
    <w:rsid w:val="00761E04"/>
    <w:rsid w:val="00762E76"/>
    <w:rsid w:val="00763C17"/>
    <w:rsid w:val="00764014"/>
    <w:rsid w:val="00764D0E"/>
    <w:rsid w:val="00765778"/>
    <w:rsid w:val="007676DE"/>
    <w:rsid w:val="00773520"/>
    <w:rsid w:val="007901E3"/>
    <w:rsid w:val="00790F28"/>
    <w:rsid w:val="00794508"/>
    <w:rsid w:val="007A160B"/>
    <w:rsid w:val="007A2E6E"/>
    <w:rsid w:val="007A668E"/>
    <w:rsid w:val="007B62E1"/>
    <w:rsid w:val="007C34B8"/>
    <w:rsid w:val="007C426F"/>
    <w:rsid w:val="007C4D03"/>
    <w:rsid w:val="007C742A"/>
    <w:rsid w:val="007D110F"/>
    <w:rsid w:val="007D5B39"/>
    <w:rsid w:val="007D5FD0"/>
    <w:rsid w:val="007E3F7F"/>
    <w:rsid w:val="007F2448"/>
    <w:rsid w:val="007F7494"/>
    <w:rsid w:val="007F7C59"/>
    <w:rsid w:val="0080035F"/>
    <w:rsid w:val="008018EF"/>
    <w:rsid w:val="00802967"/>
    <w:rsid w:val="00802B26"/>
    <w:rsid w:val="00810E9E"/>
    <w:rsid w:val="00811569"/>
    <w:rsid w:val="00812166"/>
    <w:rsid w:val="00813E8B"/>
    <w:rsid w:val="00814F56"/>
    <w:rsid w:val="00815AFC"/>
    <w:rsid w:val="00820C68"/>
    <w:rsid w:val="008212C4"/>
    <w:rsid w:val="00823367"/>
    <w:rsid w:val="00824262"/>
    <w:rsid w:val="0082529E"/>
    <w:rsid w:val="008253B9"/>
    <w:rsid w:val="00834DE0"/>
    <w:rsid w:val="00834FD0"/>
    <w:rsid w:val="00837FBB"/>
    <w:rsid w:val="008420C8"/>
    <w:rsid w:val="008462BF"/>
    <w:rsid w:val="008469E9"/>
    <w:rsid w:val="00847D95"/>
    <w:rsid w:val="00850BE3"/>
    <w:rsid w:val="00851CA9"/>
    <w:rsid w:val="00853032"/>
    <w:rsid w:val="00857AD4"/>
    <w:rsid w:val="00862117"/>
    <w:rsid w:val="008649B4"/>
    <w:rsid w:val="0086525B"/>
    <w:rsid w:val="008708B2"/>
    <w:rsid w:val="00872A11"/>
    <w:rsid w:val="0087574E"/>
    <w:rsid w:val="00876609"/>
    <w:rsid w:val="00876EF7"/>
    <w:rsid w:val="008779E5"/>
    <w:rsid w:val="00880AD8"/>
    <w:rsid w:val="00880EA9"/>
    <w:rsid w:val="008825D1"/>
    <w:rsid w:val="00885288"/>
    <w:rsid w:val="008862A3"/>
    <w:rsid w:val="00893209"/>
    <w:rsid w:val="00895491"/>
    <w:rsid w:val="008960F5"/>
    <w:rsid w:val="008A39EE"/>
    <w:rsid w:val="008A745B"/>
    <w:rsid w:val="008A7F52"/>
    <w:rsid w:val="008B2B0A"/>
    <w:rsid w:val="008B4B00"/>
    <w:rsid w:val="008C2D8D"/>
    <w:rsid w:val="008D0B73"/>
    <w:rsid w:val="008D0E51"/>
    <w:rsid w:val="008D176C"/>
    <w:rsid w:val="008D249A"/>
    <w:rsid w:val="008D4BFF"/>
    <w:rsid w:val="008E6573"/>
    <w:rsid w:val="008E7AD2"/>
    <w:rsid w:val="008F1393"/>
    <w:rsid w:val="008F4C5B"/>
    <w:rsid w:val="008F5207"/>
    <w:rsid w:val="008F67F6"/>
    <w:rsid w:val="008F7570"/>
    <w:rsid w:val="00902153"/>
    <w:rsid w:val="00902763"/>
    <w:rsid w:val="009042BC"/>
    <w:rsid w:val="009050CF"/>
    <w:rsid w:val="00905C64"/>
    <w:rsid w:val="009067CD"/>
    <w:rsid w:val="00923861"/>
    <w:rsid w:val="00925C40"/>
    <w:rsid w:val="00927035"/>
    <w:rsid w:val="00934158"/>
    <w:rsid w:val="00935853"/>
    <w:rsid w:val="00936739"/>
    <w:rsid w:val="00945E3E"/>
    <w:rsid w:val="009504AD"/>
    <w:rsid w:val="00951036"/>
    <w:rsid w:val="009536F9"/>
    <w:rsid w:val="00953749"/>
    <w:rsid w:val="00956B6A"/>
    <w:rsid w:val="00957854"/>
    <w:rsid w:val="009615A4"/>
    <w:rsid w:val="009622C6"/>
    <w:rsid w:val="009678E9"/>
    <w:rsid w:val="00970C16"/>
    <w:rsid w:val="0097309C"/>
    <w:rsid w:val="0097557C"/>
    <w:rsid w:val="009817D2"/>
    <w:rsid w:val="00984315"/>
    <w:rsid w:val="009862C0"/>
    <w:rsid w:val="0098647A"/>
    <w:rsid w:val="00986905"/>
    <w:rsid w:val="00993625"/>
    <w:rsid w:val="0099377C"/>
    <w:rsid w:val="00995D76"/>
    <w:rsid w:val="00996FEF"/>
    <w:rsid w:val="00997C9B"/>
    <w:rsid w:val="009A055B"/>
    <w:rsid w:val="009A1170"/>
    <w:rsid w:val="009A1538"/>
    <w:rsid w:val="009A15B9"/>
    <w:rsid w:val="009A2612"/>
    <w:rsid w:val="009A3D13"/>
    <w:rsid w:val="009A6D0C"/>
    <w:rsid w:val="009B5C30"/>
    <w:rsid w:val="009B6633"/>
    <w:rsid w:val="009C1BF6"/>
    <w:rsid w:val="009D00EF"/>
    <w:rsid w:val="009E06CE"/>
    <w:rsid w:val="009E173A"/>
    <w:rsid w:val="009E4B5B"/>
    <w:rsid w:val="009E51B8"/>
    <w:rsid w:val="009E7423"/>
    <w:rsid w:val="009F24A6"/>
    <w:rsid w:val="009F70A7"/>
    <w:rsid w:val="00A019FE"/>
    <w:rsid w:val="00A0595C"/>
    <w:rsid w:val="00A073DF"/>
    <w:rsid w:val="00A20535"/>
    <w:rsid w:val="00A2099A"/>
    <w:rsid w:val="00A210BC"/>
    <w:rsid w:val="00A22831"/>
    <w:rsid w:val="00A22C6F"/>
    <w:rsid w:val="00A25643"/>
    <w:rsid w:val="00A26729"/>
    <w:rsid w:val="00A27609"/>
    <w:rsid w:val="00A27ED9"/>
    <w:rsid w:val="00A316FC"/>
    <w:rsid w:val="00A3345C"/>
    <w:rsid w:val="00A33824"/>
    <w:rsid w:val="00A34C9C"/>
    <w:rsid w:val="00A37E7C"/>
    <w:rsid w:val="00A40277"/>
    <w:rsid w:val="00A42134"/>
    <w:rsid w:val="00A42665"/>
    <w:rsid w:val="00A433C7"/>
    <w:rsid w:val="00A447C3"/>
    <w:rsid w:val="00A44A2C"/>
    <w:rsid w:val="00A4771A"/>
    <w:rsid w:val="00A52076"/>
    <w:rsid w:val="00A56A61"/>
    <w:rsid w:val="00A56E18"/>
    <w:rsid w:val="00A5769D"/>
    <w:rsid w:val="00A62CF3"/>
    <w:rsid w:val="00A63F64"/>
    <w:rsid w:val="00A67DA8"/>
    <w:rsid w:val="00A71C5D"/>
    <w:rsid w:val="00A71F89"/>
    <w:rsid w:val="00A72277"/>
    <w:rsid w:val="00A732DC"/>
    <w:rsid w:val="00A822D3"/>
    <w:rsid w:val="00A83207"/>
    <w:rsid w:val="00A83E2D"/>
    <w:rsid w:val="00A84FDE"/>
    <w:rsid w:val="00A87298"/>
    <w:rsid w:val="00A87C96"/>
    <w:rsid w:val="00A90ED5"/>
    <w:rsid w:val="00A93159"/>
    <w:rsid w:val="00A93362"/>
    <w:rsid w:val="00A97871"/>
    <w:rsid w:val="00AA095E"/>
    <w:rsid w:val="00AA0C90"/>
    <w:rsid w:val="00AA4C1F"/>
    <w:rsid w:val="00AA577E"/>
    <w:rsid w:val="00AB53E0"/>
    <w:rsid w:val="00AB72C0"/>
    <w:rsid w:val="00AC3F22"/>
    <w:rsid w:val="00AD07CC"/>
    <w:rsid w:val="00AD09FC"/>
    <w:rsid w:val="00AD383D"/>
    <w:rsid w:val="00AD568C"/>
    <w:rsid w:val="00AD7007"/>
    <w:rsid w:val="00AD7518"/>
    <w:rsid w:val="00AE18E2"/>
    <w:rsid w:val="00AE3218"/>
    <w:rsid w:val="00AE3D0A"/>
    <w:rsid w:val="00AE3FDD"/>
    <w:rsid w:val="00AF0B40"/>
    <w:rsid w:val="00AF393D"/>
    <w:rsid w:val="00AF6E4F"/>
    <w:rsid w:val="00B01F5C"/>
    <w:rsid w:val="00B06C30"/>
    <w:rsid w:val="00B13221"/>
    <w:rsid w:val="00B15257"/>
    <w:rsid w:val="00B240FB"/>
    <w:rsid w:val="00B24267"/>
    <w:rsid w:val="00B24935"/>
    <w:rsid w:val="00B249E5"/>
    <w:rsid w:val="00B31036"/>
    <w:rsid w:val="00B36937"/>
    <w:rsid w:val="00B379CB"/>
    <w:rsid w:val="00B41A93"/>
    <w:rsid w:val="00B53A1B"/>
    <w:rsid w:val="00B54809"/>
    <w:rsid w:val="00B54AA1"/>
    <w:rsid w:val="00B60D98"/>
    <w:rsid w:val="00B71996"/>
    <w:rsid w:val="00B740B4"/>
    <w:rsid w:val="00B816A3"/>
    <w:rsid w:val="00B8311D"/>
    <w:rsid w:val="00B832AC"/>
    <w:rsid w:val="00B866C3"/>
    <w:rsid w:val="00B87544"/>
    <w:rsid w:val="00B91315"/>
    <w:rsid w:val="00B914E2"/>
    <w:rsid w:val="00B917EC"/>
    <w:rsid w:val="00B91D98"/>
    <w:rsid w:val="00B92383"/>
    <w:rsid w:val="00BA593D"/>
    <w:rsid w:val="00BA5C7C"/>
    <w:rsid w:val="00BB08BC"/>
    <w:rsid w:val="00BB6A17"/>
    <w:rsid w:val="00BC53AC"/>
    <w:rsid w:val="00BC59C2"/>
    <w:rsid w:val="00BC6117"/>
    <w:rsid w:val="00BD14C8"/>
    <w:rsid w:val="00BD5B96"/>
    <w:rsid w:val="00BD626B"/>
    <w:rsid w:val="00BD7400"/>
    <w:rsid w:val="00BE147B"/>
    <w:rsid w:val="00BE1CCE"/>
    <w:rsid w:val="00BE4D42"/>
    <w:rsid w:val="00BE5564"/>
    <w:rsid w:val="00BE56A6"/>
    <w:rsid w:val="00BF0DF5"/>
    <w:rsid w:val="00BF1B25"/>
    <w:rsid w:val="00BF2C6C"/>
    <w:rsid w:val="00BF3479"/>
    <w:rsid w:val="00BF34CE"/>
    <w:rsid w:val="00BF7449"/>
    <w:rsid w:val="00C0115B"/>
    <w:rsid w:val="00C03AB5"/>
    <w:rsid w:val="00C03F38"/>
    <w:rsid w:val="00C07203"/>
    <w:rsid w:val="00C103FB"/>
    <w:rsid w:val="00C14D8C"/>
    <w:rsid w:val="00C1772C"/>
    <w:rsid w:val="00C203AC"/>
    <w:rsid w:val="00C33459"/>
    <w:rsid w:val="00C343B3"/>
    <w:rsid w:val="00C364AC"/>
    <w:rsid w:val="00C36ABC"/>
    <w:rsid w:val="00C40EEB"/>
    <w:rsid w:val="00C4536B"/>
    <w:rsid w:val="00C45507"/>
    <w:rsid w:val="00C5129A"/>
    <w:rsid w:val="00C52D1A"/>
    <w:rsid w:val="00C55D58"/>
    <w:rsid w:val="00C62EAC"/>
    <w:rsid w:val="00C63826"/>
    <w:rsid w:val="00C63B42"/>
    <w:rsid w:val="00C646C5"/>
    <w:rsid w:val="00C75BB0"/>
    <w:rsid w:val="00C76184"/>
    <w:rsid w:val="00C76719"/>
    <w:rsid w:val="00C8119E"/>
    <w:rsid w:val="00C83131"/>
    <w:rsid w:val="00C83565"/>
    <w:rsid w:val="00C87BE1"/>
    <w:rsid w:val="00C94DFB"/>
    <w:rsid w:val="00CA553A"/>
    <w:rsid w:val="00CA5D61"/>
    <w:rsid w:val="00CA6B5A"/>
    <w:rsid w:val="00CA7B93"/>
    <w:rsid w:val="00CB3202"/>
    <w:rsid w:val="00CC3A04"/>
    <w:rsid w:val="00CC3FC0"/>
    <w:rsid w:val="00CC7D15"/>
    <w:rsid w:val="00CD2C11"/>
    <w:rsid w:val="00CD6596"/>
    <w:rsid w:val="00CE2635"/>
    <w:rsid w:val="00CE465F"/>
    <w:rsid w:val="00CE6590"/>
    <w:rsid w:val="00CE706F"/>
    <w:rsid w:val="00D007AD"/>
    <w:rsid w:val="00D0099D"/>
    <w:rsid w:val="00D03B3B"/>
    <w:rsid w:val="00D03C98"/>
    <w:rsid w:val="00D114F0"/>
    <w:rsid w:val="00D16486"/>
    <w:rsid w:val="00D2496B"/>
    <w:rsid w:val="00D24A91"/>
    <w:rsid w:val="00D255BB"/>
    <w:rsid w:val="00D25CB9"/>
    <w:rsid w:val="00D26779"/>
    <w:rsid w:val="00D26BA5"/>
    <w:rsid w:val="00D27DD3"/>
    <w:rsid w:val="00D3010B"/>
    <w:rsid w:val="00D31C4C"/>
    <w:rsid w:val="00D36F21"/>
    <w:rsid w:val="00D37B20"/>
    <w:rsid w:val="00D40204"/>
    <w:rsid w:val="00D419BB"/>
    <w:rsid w:val="00D4386D"/>
    <w:rsid w:val="00D454B3"/>
    <w:rsid w:val="00D466DB"/>
    <w:rsid w:val="00D46876"/>
    <w:rsid w:val="00D503BA"/>
    <w:rsid w:val="00D51428"/>
    <w:rsid w:val="00D51CFA"/>
    <w:rsid w:val="00D52047"/>
    <w:rsid w:val="00D52C1D"/>
    <w:rsid w:val="00D54647"/>
    <w:rsid w:val="00D620B1"/>
    <w:rsid w:val="00D64EE1"/>
    <w:rsid w:val="00D72618"/>
    <w:rsid w:val="00D73A90"/>
    <w:rsid w:val="00D73CA7"/>
    <w:rsid w:val="00D80F4F"/>
    <w:rsid w:val="00D827DD"/>
    <w:rsid w:val="00D8366B"/>
    <w:rsid w:val="00D87CB7"/>
    <w:rsid w:val="00D94DB9"/>
    <w:rsid w:val="00DA166F"/>
    <w:rsid w:val="00DA402E"/>
    <w:rsid w:val="00DA5909"/>
    <w:rsid w:val="00DB2294"/>
    <w:rsid w:val="00DB2BC2"/>
    <w:rsid w:val="00DB3F5A"/>
    <w:rsid w:val="00DB4DD8"/>
    <w:rsid w:val="00DC2CF9"/>
    <w:rsid w:val="00DC32B8"/>
    <w:rsid w:val="00DC402F"/>
    <w:rsid w:val="00DC4A7F"/>
    <w:rsid w:val="00DD0165"/>
    <w:rsid w:val="00DD0EBF"/>
    <w:rsid w:val="00DD5861"/>
    <w:rsid w:val="00DE03C6"/>
    <w:rsid w:val="00DE03D1"/>
    <w:rsid w:val="00DE1053"/>
    <w:rsid w:val="00DF3606"/>
    <w:rsid w:val="00DF4DF5"/>
    <w:rsid w:val="00E00A18"/>
    <w:rsid w:val="00E01464"/>
    <w:rsid w:val="00E037B6"/>
    <w:rsid w:val="00E0586B"/>
    <w:rsid w:val="00E066D9"/>
    <w:rsid w:val="00E073E8"/>
    <w:rsid w:val="00E14ABD"/>
    <w:rsid w:val="00E16C6C"/>
    <w:rsid w:val="00E21644"/>
    <w:rsid w:val="00E21EC2"/>
    <w:rsid w:val="00E227BD"/>
    <w:rsid w:val="00E23F5E"/>
    <w:rsid w:val="00E24BDF"/>
    <w:rsid w:val="00E2760B"/>
    <w:rsid w:val="00E305A6"/>
    <w:rsid w:val="00E33676"/>
    <w:rsid w:val="00E40517"/>
    <w:rsid w:val="00E431C3"/>
    <w:rsid w:val="00E4353C"/>
    <w:rsid w:val="00E47B84"/>
    <w:rsid w:val="00E50CD8"/>
    <w:rsid w:val="00E51B4C"/>
    <w:rsid w:val="00E52BB4"/>
    <w:rsid w:val="00E616D8"/>
    <w:rsid w:val="00E61785"/>
    <w:rsid w:val="00E624F8"/>
    <w:rsid w:val="00E62B74"/>
    <w:rsid w:val="00E70A74"/>
    <w:rsid w:val="00E71443"/>
    <w:rsid w:val="00E74E8E"/>
    <w:rsid w:val="00E8335E"/>
    <w:rsid w:val="00E92C88"/>
    <w:rsid w:val="00E9431E"/>
    <w:rsid w:val="00E9522B"/>
    <w:rsid w:val="00E95931"/>
    <w:rsid w:val="00E95E48"/>
    <w:rsid w:val="00E96EEA"/>
    <w:rsid w:val="00EA2DED"/>
    <w:rsid w:val="00EA35EA"/>
    <w:rsid w:val="00EA59EB"/>
    <w:rsid w:val="00EA6E29"/>
    <w:rsid w:val="00EA7DFD"/>
    <w:rsid w:val="00EB0B27"/>
    <w:rsid w:val="00EB3734"/>
    <w:rsid w:val="00EC0D95"/>
    <w:rsid w:val="00EC1790"/>
    <w:rsid w:val="00EC1AE4"/>
    <w:rsid w:val="00EC5B72"/>
    <w:rsid w:val="00ED1C92"/>
    <w:rsid w:val="00ED64EE"/>
    <w:rsid w:val="00EE017D"/>
    <w:rsid w:val="00EE089E"/>
    <w:rsid w:val="00EE6689"/>
    <w:rsid w:val="00EF0769"/>
    <w:rsid w:val="00EF0FFE"/>
    <w:rsid w:val="00EF112D"/>
    <w:rsid w:val="00EF20DD"/>
    <w:rsid w:val="00EF2E43"/>
    <w:rsid w:val="00EF3A3B"/>
    <w:rsid w:val="00EF5005"/>
    <w:rsid w:val="00EF7A83"/>
    <w:rsid w:val="00F0011D"/>
    <w:rsid w:val="00F017ED"/>
    <w:rsid w:val="00F046D9"/>
    <w:rsid w:val="00F10E0C"/>
    <w:rsid w:val="00F1192E"/>
    <w:rsid w:val="00F11AEE"/>
    <w:rsid w:val="00F15053"/>
    <w:rsid w:val="00F15A23"/>
    <w:rsid w:val="00F24CD8"/>
    <w:rsid w:val="00F30C8C"/>
    <w:rsid w:val="00F33898"/>
    <w:rsid w:val="00F40834"/>
    <w:rsid w:val="00F4175C"/>
    <w:rsid w:val="00F42C6A"/>
    <w:rsid w:val="00F46257"/>
    <w:rsid w:val="00F47B34"/>
    <w:rsid w:val="00F50C0F"/>
    <w:rsid w:val="00F53F0F"/>
    <w:rsid w:val="00F601F4"/>
    <w:rsid w:val="00F6459A"/>
    <w:rsid w:val="00F645AF"/>
    <w:rsid w:val="00F67525"/>
    <w:rsid w:val="00F70C2F"/>
    <w:rsid w:val="00F70E3D"/>
    <w:rsid w:val="00F714CC"/>
    <w:rsid w:val="00F7199D"/>
    <w:rsid w:val="00F71EE4"/>
    <w:rsid w:val="00F73FC7"/>
    <w:rsid w:val="00F80FBB"/>
    <w:rsid w:val="00F8484A"/>
    <w:rsid w:val="00F868A6"/>
    <w:rsid w:val="00F90811"/>
    <w:rsid w:val="00F96545"/>
    <w:rsid w:val="00F96F02"/>
    <w:rsid w:val="00FA55D9"/>
    <w:rsid w:val="00FA5AF1"/>
    <w:rsid w:val="00FB09B6"/>
    <w:rsid w:val="00FB236D"/>
    <w:rsid w:val="00FB27D9"/>
    <w:rsid w:val="00FB2C54"/>
    <w:rsid w:val="00FB30E3"/>
    <w:rsid w:val="00FC4517"/>
    <w:rsid w:val="00FC4E35"/>
    <w:rsid w:val="00FD1612"/>
    <w:rsid w:val="00FD4D21"/>
    <w:rsid w:val="00FD4F24"/>
    <w:rsid w:val="00FD605D"/>
    <w:rsid w:val="00FD72C0"/>
    <w:rsid w:val="00FE2CBB"/>
    <w:rsid w:val="00FE3413"/>
    <w:rsid w:val="00FE3BBA"/>
    <w:rsid w:val="00FF01C8"/>
    <w:rsid w:val="00FF026B"/>
    <w:rsid w:val="00FF2904"/>
    <w:rsid w:val="00FF615D"/>
    <w:rsid w:val="00FF6D81"/>
    <w:rsid w:val="00FF7718"/>
    <w:rsid w:val="0338176D"/>
    <w:rsid w:val="0AB7110E"/>
    <w:rsid w:val="0C563B1B"/>
    <w:rsid w:val="0F4D3608"/>
    <w:rsid w:val="11A648A4"/>
    <w:rsid w:val="17EE0907"/>
    <w:rsid w:val="2304330F"/>
    <w:rsid w:val="249E318D"/>
    <w:rsid w:val="26032C51"/>
    <w:rsid w:val="27685781"/>
    <w:rsid w:val="2A4C78EE"/>
    <w:rsid w:val="2D3D3E82"/>
    <w:rsid w:val="2E8A365B"/>
    <w:rsid w:val="2F4F5E02"/>
    <w:rsid w:val="2FF31A4E"/>
    <w:rsid w:val="32666942"/>
    <w:rsid w:val="334F5B46"/>
    <w:rsid w:val="35F37AAC"/>
    <w:rsid w:val="388C6A28"/>
    <w:rsid w:val="38B21989"/>
    <w:rsid w:val="39A702E7"/>
    <w:rsid w:val="3AE84B2E"/>
    <w:rsid w:val="414F367B"/>
    <w:rsid w:val="44DA2656"/>
    <w:rsid w:val="4531065E"/>
    <w:rsid w:val="45A5400A"/>
    <w:rsid w:val="4B9F7AF1"/>
    <w:rsid w:val="4E187768"/>
    <w:rsid w:val="540636E5"/>
    <w:rsid w:val="588F73DB"/>
    <w:rsid w:val="58BA082B"/>
    <w:rsid w:val="5A2F7320"/>
    <w:rsid w:val="5EF75E85"/>
    <w:rsid w:val="5FE05F7E"/>
    <w:rsid w:val="600C6B3B"/>
    <w:rsid w:val="645D7D90"/>
    <w:rsid w:val="668A2222"/>
    <w:rsid w:val="6A932A7E"/>
    <w:rsid w:val="6BD64010"/>
    <w:rsid w:val="6F055EF3"/>
    <w:rsid w:val="6F621DB1"/>
    <w:rsid w:val="6FD63E6B"/>
    <w:rsid w:val="74A413E3"/>
    <w:rsid w:val="74BE4899"/>
    <w:rsid w:val="75801DD0"/>
    <w:rsid w:val="793A023F"/>
    <w:rsid w:val="7A7C31C3"/>
    <w:rsid w:val="7C48432C"/>
    <w:rsid w:val="7E56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2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3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link w:val="38"/>
    <w:qFormat/>
    <w:uiPriority w:val="0"/>
    <w:pPr>
      <w:widowControl/>
      <w:spacing w:line="360" w:lineRule="atLeast"/>
      <w:ind w:firstLine="420"/>
    </w:pPr>
    <w:rPr>
      <w:rFonts w:ascii="Times New Roman" w:hAnsi="Times New Roman" w:eastAsia="宋体" w:cs="Times New Roman"/>
      <w:kern w:val="21"/>
      <w:szCs w:val="20"/>
    </w:rPr>
  </w:style>
  <w:style w:type="paragraph" w:styleId="12">
    <w:name w:val="Document Map"/>
    <w:basedOn w:val="1"/>
    <w:link w:val="32"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annotation text"/>
    <w:basedOn w:val="1"/>
    <w:link w:val="39"/>
    <w:semiHidden/>
    <w:unhideWhenUsed/>
    <w:qFormat/>
    <w:uiPriority w:val="99"/>
    <w:pPr>
      <w:jc w:val="left"/>
    </w:p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1">
    <w:name w:val="annotation subject"/>
    <w:basedOn w:val="13"/>
    <w:next w:val="13"/>
    <w:link w:val="40"/>
    <w:semiHidden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FollowedHyperlink"/>
    <w:basedOn w:val="2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4"/>
    <w:qFormat/>
    <w:uiPriority w:val="20"/>
    <w:rPr>
      <w:i/>
    </w:rPr>
  </w:style>
  <w:style w:type="character" w:styleId="27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4"/>
    <w:semiHidden/>
    <w:unhideWhenUsed/>
    <w:qFormat/>
    <w:uiPriority w:val="99"/>
    <w:rPr>
      <w:sz w:val="21"/>
      <w:szCs w:val="21"/>
    </w:rPr>
  </w:style>
  <w:style w:type="character" w:customStyle="1" w:styleId="29">
    <w:name w:val="页眉 字符"/>
    <w:basedOn w:val="24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4"/>
    <w:link w:val="16"/>
    <w:semiHidden/>
    <w:qFormat/>
    <w:uiPriority w:val="99"/>
    <w:rPr>
      <w:sz w:val="18"/>
      <w:szCs w:val="18"/>
    </w:rPr>
  </w:style>
  <w:style w:type="paragraph" w:customStyle="1" w:styleId="31">
    <w:name w:val="列出段落1"/>
    <w:basedOn w:val="1"/>
    <w:qFormat/>
    <w:uiPriority w:val="34"/>
    <w:pPr>
      <w:ind w:firstLine="420" w:firstLineChars="200"/>
    </w:pPr>
  </w:style>
  <w:style w:type="character" w:customStyle="1" w:styleId="32">
    <w:name w:val="文档结构图 字符"/>
    <w:basedOn w:val="24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33">
    <w:name w:val="批注框文本 字符"/>
    <w:basedOn w:val="24"/>
    <w:link w:val="15"/>
    <w:semiHidden/>
    <w:qFormat/>
    <w:uiPriority w:val="99"/>
    <w:rPr>
      <w:sz w:val="18"/>
      <w:szCs w:val="18"/>
    </w:rPr>
  </w:style>
  <w:style w:type="character" w:customStyle="1" w:styleId="34">
    <w:name w:val="标题 1 字符"/>
    <w:basedOn w:val="2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5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36">
    <w:name w:val="List Paragraph"/>
    <w:basedOn w:val="1"/>
    <w:link w:val="37"/>
    <w:unhideWhenUsed/>
    <w:qFormat/>
    <w:uiPriority w:val="34"/>
    <w:pPr>
      <w:ind w:firstLine="420" w:firstLineChars="200"/>
    </w:pPr>
  </w:style>
  <w:style w:type="character" w:customStyle="1" w:styleId="37">
    <w:name w:val="列表段落 字符"/>
    <w:link w:val="36"/>
    <w:qFormat/>
    <w:uiPriority w:val="34"/>
    <w:rPr>
      <w:kern w:val="2"/>
      <w:sz w:val="21"/>
      <w:szCs w:val="22"/>
    </w:rPr>
  </w:style>
  <w:style w:type="character" w:customStyle="1" w:styleId="38">
    <w:name w:val="正文缩进 字符"/>
    <w:link w:val="11"/>
    <w:qFormat/>
    <w:uiPriority w:val="0"/>
    <w:rPr>
      <w:rFonts w:ascii="Times New Roman" w:hAnsi="Times New Roman" w:eastAsia="宋体" w:cs="Times New Roman"/>
      <w:kern w:val="21"/>
      <w:sz w:val="21"/>
    </w:rPr>
  </w:style>
  <w:style w:type="character" w:customStyle="1" w:styleId="39">
    <w:name w:val="批注文字 字符"/>
    <w:basedOn w:val="24"/>
    <w:link w:val="13"/>
    <w:semiHidden/>
    <w:qFormat/>
    <w:uiPriority w:val="99"/>
    <w:rPr>
      <w:kern w:val="2"/>
      <w:sz w:val="21"/>
      <w:szCs w:val="22"/>
    </w:rPr>
  </w:style>
  <w:style w:type="character" w:customStyle="1" w:styleId="40">
    <w:name w:val="批注主题 字符"/>
    <w:basedOn w:val="39"/>
    <w:link w:val="21"/>
    <w:semiHidden/>
    <w:qFormat/>
    <w:uiPriority w:val="99"/>
    <w:rPr>
      <w:b/>
      <w:bCs/>
      <w:kern w:val="2"/>
      <w:sz w:val="21"/>
      <w:szCs w:val="22"/>
    </w:rPr>
  </w:style>
  <w:style w:type="paragraph" w:customStyle="1" w:styleId="41">
    <w:name w:val="样式1"/>
    <w:basedOn w:val="5"/>
    <w:link w:val="44"/>
    <w:qFormat/>
    <w:uiPriority w:val="0"/>
    <w:pPr>
      <w:spacing w:before="360" w:after="360"/>
      <w:outlineLvl w:val="2"/>
    </w:pPr>
    <w:rPr>
      <w:rFonts w:ascii="微软雅黑" w:hAnsi="微软雅黑" w:eastAsia="微软雅黑"/>
    </w:rPr>
  </w:style>
  <w:style w:type="character" w:customStyle="1" w:styleId="42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3">
    <w:name w:val="标题 4 字符"/>
    <w:basedOn w:val="24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4">
    <w:name w:val="样式1 字符"/>
    <w:basedOn w:val="43"/>
    <w:link w:val="41"/>
    <w:qFormat/>
    <w:uiPriority w:val="0"/>
    <w:rPr>
      <w:rFonts w:ascii="微软雅黑" w:hAnsi="微软雅黑" w:eastAsia="微软雅黑" w:cstheme="majorBidi"/>
      <w:kern w:val="2"/>
      <w:sz w:val="28"/>
      <w:szCs w:val="28"/>
    </w:rPr>
  </w:style>
  <w:style w:type="character" w:customStyle="1" w:styleId="45">
    <w:name w:val="标题 3 字符"/>
    <w:basedOn w:val="24"/>
    <w:link w:val="4"/>
    <w:qFormat/>
    <w:uiPriority w:val="9"/>
    <w:rPr>
      <w:b/>
      <w:bCs/>
      <w:kern w:val="2"/>
      <w:sz w:val="32"/>
      <w:szCs w:val="32"/>
    </w:rPr>
  </w:style>
  <w:style w:type="character" w:customStyle="1" w:styleId="46">
    <w:name w:val="font41"/>
    <w:basedOn w:val="24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  <w:style w:type="character" w:customStyle="1" w:styleId="47">
    <w:name w:val="font61"/>
    <w:basedOn w:val="24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E3D14F-19B5-4A3D-883E-413528934D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69</Pages>
  <Words>2922</Words>
  <Characters>16662</Characters>
  <Lines>138</Lines>
  <Paragraphs>39</Paragraphs>
  <TotalTime>8</TotalTime>
  <ScaleCrop>false</ScaleCrop>
  <LinksUpToDate>false</LinksUpToDate>
  <CharactersWithSpaces>19545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2020-08-07T06:35:00Z</dcterms:created>
  <dc:creator>ZhangRuili</dc:creator>
  <cp:lastModifiedBy>高源泽</cp:lastModifiedBy>
  <dcterms:modified xsi:type="dcterms:W3CDTF">2021-12-15T08:01:04Z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DD035C6F3FAE40468ED95D4AED26D17B</vt:lpwstr>
  </property>
</Properties>
</file>