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2197735</wp:posOffset>
                </wp:positionV>
                <wp:extent cx="5815330" cy="1986915"/>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15330" cy="1986915"/>
                        </a:xfrm>
                        <a:prstGeom prst="rect">
                          <a:avLst/>
                        </a:prstGeom>
                        <a:solidFill>
                          <a:srgbClr val="FFFFFF"/>
                        </a:solidFill>
                        <a:ln w="9525">
                          <a:noFill/>
                          <a:miter lim="800000"/>
                        </a:ln>
                      </wps:spPr>
                      <wps:txbx>
                        <w:txbxContent>
                          <w:p>
                            <w:pPr>
                              <w:spacing w:before="156" w:beforeLines="50" w:after="156" w:afterLines="50"/>
                              <w:rPr>
                                <w:rFonts w:ascii="黑体" w:hAnsi="黑体" w:eastAsia="黑体"/>
                                <w:b/>
                                <w:bCs/>
                                <w:color w:val="808080" w:themeColor="text1" w:themeTint="80"/>
                                <w:sz w:val="40"/>
                                <w:szCs w:val="44"/>
                                <w14:textFill>
                                  <w14:solidFill>
                                    <w14:schemeClr w14:val="tx1">
                                      <w14:lumMod w14:val="50000"/>
                                      <w14:lumOff w14:val="50000"/>
                                    </w14:schemeClr>
                                  </w14:solidFill>
                                </w14:textFill>
                              </w:rPr>
                            </w:pPr>
                            <w:r>
                              <w:rPr>
                                <w:rFonts w:hint="eastAsia" w:ascii="黑体" w:hAnsi="黑体" w:eastAsia="黑体"/>
                                <w:b/>
                                <w:bCs/>
                                <w:color w:val="808080" w:themeColor="text1" w:themeTint="80"/>
                                <w:sz w:val="40"/>
                                <w:szCs w:val="44"/>
                                <w14:textFill>
                                  <w14:solidFill>
                                    <w14:schemeClr w14:val="tx1">
                                      <w14:lumMod w14:val="50000"/>
                                      <w14:lumOff w14:val="50000"/>
                                    </w14:schemeClr>
                                  </w14:solidFill>
                                </w14:textFill>
                              </w:rPr>
                              <w:t>合规·高效·智能</w:t>
                            </w:r>
                          </w:p>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泛微全程数字化采购管理平台</w:t>
                            </w:r>
                          </w:p>
                          <w:p>
                            <w:pPr>
                              <w:spacing w:before="156" w:beforeLines="50" w:after="156" w:afterLines="50"/>
                              <w:rPr>
                                <w:rFonts w:ascii="黑体" w:hAnsi="黑体" w:eastAsia="黑体"/>
                                <w:b/>
                                <w:bCs/>
                                <w:color w:val="4472C4" w:themeColor="accent1"/>
                                <w:sz w:val="72"/>
                                <w:szCs w:val="96"/>
                                <w14:textFill>
                                  <w14:solidFill>
                                    <w14:schemeClr w14:val="accent1"/>
                                  </w14:solidFill>
                                </w14:textFill>
                              </w:rPr>
                            </w:pPr>
                            <w:r>
                              <w:rPr>
                                <w:rFonts w:hint="eastAsia" w:ascii="黑体" w:hAnsi="黑体" w:eastAsia="黑体"/>
                                <w:b/>
                                <w:bCs/>
                                <w:color w:val="4472C4" w:themeColor="accent1"/>
                                <w:sz w:val="72"/>
                                <w:szCs w:val="96"/>
                                <w14:textFill>
                                  <w14:solidFill>
                                    <w14:schemeClr w14:val="accent1"/>
                                  </w14:solidFill>
                                </w14:textFill>
                              </w:rPr>
                              <w:t>产品白皮书</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73.05pt;height:156.45pt;width:457.9pt;mso-position-horizontal:left;mso-position-horizontal-relative:margin;mso-wrap-distance-bottom:3.6pt;mso-wrap-distance-left:9pt;mso-wrap-distance-right:9pt;mso-wrap-distance-top:3.6pt;z-index:251660288;mso-width-relative:page;mso-height-relative:page;" fillcolor="#FFFFFF" filled="t" stroked="f" coordsize="21600,21600" o:gfxdata="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4suzHXAAAACAEAAA8AAAAAAAAAAQAgAAAAIgAAAGRycy9k&#10;b3ducmV2LnhtbFBLAQIUABQAAAAIAIdO4kCaThWTPAIAAFUEAAAOAAAAAAAAAAEAIAAAACYBAABk&#10;cnMvZTJvRG9jLnhtbFBLBQYAAAAABgAGAFkBAADUBQAAAAA=&#10;">
                <v:fill on="t" focussize="0,0"/>
                <v:stroke on="f" miterlimit="8" joinstyle="miter"/>
                <v:imagedata o:title=""/>
                <o:lock v:ext="edit" aspectratio="f"/>
                <v:textbox>
                  <w:txbxContent>
                    <w:p>
                      <w:pPr>
                        <w:spacing w:before="156" w:beforeLines="50" w:after="156" w:afterLines="50"/>
                        <w:rPr>
                          <w:rFonts w:ascii="黑体" w:hAnsi="黑体" w:eastAsia="黑体"/>
                          <w:b/>
                          <w:bCs/>
                          <w:color w:val="808080" w:themeColor="text1" w:themeTint="80"/>
                          <w:sz w:val="40"/>
                          <w:szCs w:val="44"/>
                          <w14:textFill>
                            <w14:solidFill>
                              <w14:schemeClr w14:val="tx1">
                                <w14:lumMod w14:val="50000"/>
                                <w14:lumOff w14:val="50000"/>
                              </w14:schemeClr>
                            </w14:solidFill>
                          </w14:textFill>
                        </w:rPr>
                      </w:pPr>
                      <w:r>
                        <w:rPr>
                          <w:rFonts w:hint="eastAsia" w:ascii="黑体" w:hAnsi="黑体" w:eastAsia="黑体"/>
                          <w:b/>
                          <w:bCs/>
                          <w:color w:val="808080" w:themeColor="text1" w:themeTint="80"/>
                          <w:sz w:val="40"/>
                          <w:szCs w:val="44"/>
                          <w14:textFill>
                            <w14:solidFill>
                              <w14:schemeClr w14:val="tx1">
                                <w14:lumMod w14:val="50000"/>
                                <w14:lumOff w14:val="50000"/>
                              </w14:schemeClr>
                            </w14:solidFill>
                          </w14:textFill>
                        </w:rPr>
                        <w:t>合规·高效·智能</w:t>
                      </w:r>
                    </w:p>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泛微全程数字化采购管理平台</w:t>
                      </w:r>
                    </w:p>
                    <w:p>
                      <w:pPr>
                        <w:spacing w:before="156" w:beforeLines="50" w:after="156" w:afterLines="50"/>
                        <w:rPr>
                          <w:rFonts w:ascii="黑体" w:hAnsi="黑体" w:eastAsia="黑体"/>
                          <w:b/>
                          <w:bCs/>
                          <w:color w:val="4472C4" w:themeColor="accent1"/>
                          <w:sz w:val="72"/>
                          <w:szCs w:val="96"/>
                          <w14:textFill>
                            <w14:solidFill>
                              <w14:schemeClr w14:val="accent1"/>
                            </w14:solidFill>
                          </w14:textFill>
                        </w:rPr>
                      </w:pPr>
                      <w:r>
                        <w:rPr>
                          <w:rFonts w:hint="eastAsia" w:ascii="黑体" w:hAnsi="黑体" w:eastAsia="黑体"/>
                          <w:b/>
                          <w:bCs/>
                          <w:color w:val="4472C4" w:themeColor="accent1"/>
                          <w:sz w:val="72"/>
                          <w:szCs w:val="96"/>
                          <w14:textFill>
                            <w14:solidFill>
                              <w14:schemeClr w14:val="accent1"/>
                            </w14:solidFill>
                          </w14:textFill>
                        </w:rPr>
                        <w:t>产品白皮书</w:t>
                      </w:r>
                    </w:p>
                  </w:txbxContent>
                </v:textbox>
                <w10:wrap type="square"/>
              </v:shape>
            </w:pict>
          </mc:Fallback>
        </mc:AlternateContent>
      </w:r>
      <w:r>
        <w:drawing>
          <wp:anchor distT="0" distB="0" distL="114300" distR="114300" simplePos="0" relativeHeight="251658240" behindDoc="1" locked="0" layoutInCell="1" allowOverlap="1">
            <wp:simplePos x="0" y="0"/>
            <wp:positionH relativeFrom="column">
              <wp:posOffset>-709295</wp:posOffset>
            </wp:positionH>
            <wp:positionV relativeFrom="paragraph">
              <wp:posOffset>-718820</wp:posOffset>
            </wp:positionV>
            <wp:extent cx="7593330" cy="10744835"/>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93496" cy="10744926"/>
                    </a:xfrm>
                    <a:prstGeom prst="rect">
                      <a:avLst/>
                    </a:prstGeom>
                  </pic:spPr>
                </pic:pic>
              </a:graphicData>
            </a:graphic>
          </wp:anchor>
        </w:drawing>
      </w:r>
      <w:r>
        <mc:AlternateContent>
          <mc:Choice Requires="wps">
            <w:drawing>
              <wp:anchor distT="45720" distB="45720" distL="114300" distR="114300" simplePos="0" relativeHeight="251662336" behindDoc="0" locked="0" layoutInCell="1" allowOverlap="1">
                <wp:simplePos x="0" y="0"/>
                <wp:positionH relativeFrom="page">
                  <wp:posOffset>3314700</wp:posOffset>
                </wp:positionH>
                <wp:positionV relativeFrom="paragraph">
                  <wp:posOffset>8396605</wp:posOffset>
                </wp:positionV>
                <wp:extent cx="4120515" cy="1041400"/>
                <wp:effectExtent l="0" t="0" r="0" b="635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20612" cy="1041400"/>
                        </a:xfrm>
                        <a:prstGeom prst="rect">
                          <a:avLst/>
                        </a:prstGeom>
                        <a:noFill/>
                        <a:ln w="9525">
                          <a:noFill/>
                          <a:miter lim="800000"/>
                        </a:ln>
                      </wps:spPr>
                      <wps:txbx>
                        <w:txbxContent>
                          <w:p>
                            <w:pPr>
                              <w:spacing w:line="360" w:lineRule="exact"/>
                              <w:rPr>
                                <w:rFonts w:ascii="黑体" w:hAnsi="黑体" w:eastAsia="黑体"/>
                                <w:b/>
                                <w:bCs/>
                                <w:color w:val="FFFFFF" w:themeColor="background1"/>
                                <w:sz w:val="28"/>
                                <w:szCs w:val="32"/>
                                <w14:textFill>
                                  <w14:solidFill>
                                    <w14:schemeClr w14:val="bg1"/>
                                  </w14:solidFill>
                                </w14:textFill>
                              </w:rPr>
                            </w:pPr>
                            <w:r>
                              <w:rPr>
                                <w:rFonts w:hint="eastAsia" w:ascii="黑体" w:hAnsi="黑体" w:eastAsia="黑体"/>
                                <w:b/>
                                <w:bCs/>
                                <w:color w:val="FFFFFF" w:themeColor="background1"/>
                                <w:sz w:val="28"/>
                                <w:szCs w:val="32"/>
                                <w14:textFill>
                                  <w14:solidFill>
                                    <w14:schemeClr w14:val="bg1"/>
                                  </w14:solidFill>
                                </w14:textFill>
                              </w:rPr>
                              <w:t>上海泛微网络科技股份有限公司</w:t>
                            </w:r>
                          </w:p>
                          <w:p>
                            <w:pPr>
                              <w:spacing w:line="360" w:lineRule="exact"/>
                              <w:rPr>
                                <w:rFonts w:ascii="黑体" w:hAnsi="黑体" w:eastAsia="黑体"/>
                                <w:color w:val="FFFFFF" w:themeColor="background1"/>
                                <w14:textFill>
                                  <w14:solidFill>
                                    <w14:schemeClr w14:val="bg1"/>
                                  </w14:solidFill>
                                </w14:textFill>
                              </w:rPr>
                            </w:pPr>
                            <w:r>
                              <w:rPr>
                                <w:rFonts w:hint="eastAsia" w:ascii="黑体" w:hAnsi="黑体" w:eastAsia="黑体"/>
                                <w:color w:val="FFFFFF" w:themeColor="background1"/>
                                <w14:textFill>
                                  <w14:solidFill>
                                    <w14:schemeClr w14:val="bg1"/>
                                  </w14:solidFill>
                                </w14:textFill>
                              </w:rPr>
                              <w:t>知识产权声明：本资料为上海泛微网络科技股份有限公司版权所有。</w:t>
                            </w:r>
                          </w:p>
                          <w:p>
                            <w:pPr>
                              <w:spacing w:line="360" w:lineRule="exact"/>
                              <w:rPr>
                                <w:rFonts w:ascii="黑体" w:hAnsi="黑体" w:eastAsia="黑体"/>
                                <w:color w:val="FFFFFF" w:themeColor="background1"/>
                                <w:sz w:val="22"/>
                                <w:szCs w:val="24"/>
                                <w14:textFill>
                                  <w14:solidFill>
                                    <w14:schemeClr w14:val="bg1"/>
                                  </w14:solidFill>
                                </w14:textFill>
                              </w:rPr>
                            </w:pPr>
                            <w:r>
                              <w:rPr>
                                <w:rFonts w:hint="eastAsia" w:ascii="黑体" w:hAnsi="黑体" w:eastAsia="黑体"/>
                                <w:color w:val="FFFFFF" w:themeColor="background1"/>
                                <w14:textFill>
                                  <w14:solidFill>
                                    <w14:schemeClr w14:val="bg1"/>
                                  </w14:solidFill>
                                </w14:textFill>
                              </w:rPr>
                              <w:t>仅限邮件（微信）接收人员在本单位内部使用。未经我公司书面许可，不得以任何形式向第三方传播本资料的任何部分。</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1pt;margin-top:661.15pt;height:82pt;width:324.45pt;mso-position-horizontal-relative:page;z-index:251662336;mso-width-relative:page;mso-height-relative:page;" filled="f" stroked="f" coordsize="21600,21600" o:gfxdata="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VbSjaAAAADgEAAA8AAAAAAAAAAQAgAAAAIgAAAGRycy9kb3ducmV2LnhtbFBLAQIUABQAAAAI&#10;AIdO4kDIVwk7JAIAACoEAAAOAAAAAAAAAAEAIAAAACkBAABkcnMvZTJvRG9jLnhtbFBLBQYAAAAA&#10;BgAGAFkBAAC/BQAAAAA=&#10;">
                <v:fill on="f" focussize="0,0"/>
                <v:stroke on="f" miterlimit="8" joinstyle="miter"/>
                <v:imagedata o:title=""/>
                <o:lock v:ext="edit" aspectratio="f"/>
                <v:textbox>
                  <w:txbxContent>
                    <w:p>
                      <w:pPr>
                        <w:spacing w:line="360" w:lineRule="exact"/>
                        <w:rPr>
                          <w:rFonts w:ascii="黑体" w:hAnsi="黑体" w:eastAsia="黑体"/>
                          <w:b/>
                          <w:bCs/>
                          <w:color w:val="FFFFFF" w:themeColor="background1"/>
                          <w:sz w:val="28"/>
                          <w:szCs w:val="32"/>
                          <w14:textFill>
                            <w14:solidFill>
                              <w14:schemeClr w14:val="bg1"/>
                            </w14:solidFill>
                          </w14:textFill>
                        </w:rPr>
                      </w:pPr>
                      <w:r>
                        <w:rPr>
                          <w:rFonts w:hint="eastAsia" w:ascii="黑体" w:hAnsi="黑体" w:eastAsia="黑体"/>
                          <w:b/>
                          <w:bCs/>
                          <w:color w:val="FFFFFF" w:themeColor="background1"/>
                          <w:sz w:val="28"/>
                          <w:szCs w:val="32"/>
                          <w14:textFill>
                            <w14:solidFill>
                              <w14:schemeClr w14:val="bg1"/>
                            </w14:solidFill>
                          </w14:textFill>
                        </w:rPr>
                        <w:t>上海泛微网络科技股份有限公司</w:t>
                      </w:r>
                    </w:p>
                    <w:p>
                      <w:pPr>
                        <w:spacing w:line="360" w:lineRule="exact"/>
                        <w:rPr>
                          <w:rFonts w:ascii="黑体" w:hAnsi="黑体" w:eastAsia="黑体"/>
                          <w:color w:val="FFFFFF" w:themeColor="background1"/>
                          <w14:textFill>
                            <w14:solidFill>
                              <w14:schemeClr w14:val="bg1"/>
                            </w14:solidFill>
                          </w14:textFill>
                        </w:rPr>
                      </w:pPr>
                      <w:r>
                        <w:rPr>
                          <w:rFonts w:hint="eastAsia" w:ascii="黑体" w:hAnsi="黑体" w:eastAsia="黑体"/>
                          <w:color w:val="FFFFFF" w:themeColor="background1"/>
                          <w14:textFill>
                            <w14:solidFill>
                              <w14:schemeClr w14:val="bg1"/>
                            </w14:solidFill>
                          </w14:textFill>
                        </w:rPr>
                        <w:t>知识产权声明：本资料为上海泛微网络科技股份有限公司版权所有。</w:t>
                      </w:r>
                    </w:p>
                    <w:p>
                      <w:pPr>
                        <w:spacing w:line="360" w:lineRule="exact"/>
                        <w:rPr>
                          <w:rFonts w:ascii="黑体" w:hAnsi="黑体" w:eastAsia="黑体"/>
                          <w:color w:val="FFFFFF" w:themeColor="background1"/>
                          <w:sz w:val="22"/>
                          <w:szCs w:val="24"/>
                          <w14:textFill>
                            <w14:solidFill>
                              <w14:schemeClr w14:val="bg1"/>
                            </w14:solidFill>
                          </w14:textFill>
                        </w:rPr>
                      </w:pPr>
                      <w:r>
                        <w:rPr>
                          <w:rFonts w:hint="eastAsia" w:ascii="黑体" w:hAnsi="黑体" w:eastAsia="黑体"/>
                          <w:color w:val="FFFFFF" w:themeColor="background1"/>
                          <w14:textFill>
                            <w14:solidFill>
                              <w14:schemeClr w14:val="bg1"/>
                            </w14:solidFill>
                          </w14:textFill>
                        </w:rPr>
                        <w:t>仅限邮件（微信）接收人员在本单位内部使用。未经我公司书面许可，不得以任何形式向第三方传播本资料的任何部分。</w:t>
                      </w:r>
                    </w:p>
                  </w:txbxContent>
                </v:textbox>
              </v:shape>
            </w:pict>
          </mc:Fallback>
        </mc:AlternateContent>
      </w:r>
      <w:r>
        <w:br w:type="page"/>
      </w:r>
    </w:p>
    <w:sdt>
      <w:sdtPr>
        <w:rPr>
          <w:rFonts w:asciiTheme="minorHAnsi" w:hAnsiTheme="minorHAnsi" w:eastAsiaTheme="minorEastAsia" w:cstheme="minorBidi"/>
          <w:color w:val="auto"/>
          <w:kern w:val="2"/>
          <w:sz w:val="40"/>
          <w:szCs w:val="40"/>
          <w:lang w:val="zh-CN"/>
        </w:rPr>
        <w:id w:val="-18074021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5"/>
            <w:spacing w:line="240" w:lineRule="auto"/>
            <w:jc w:val="center"/>
            <w:rPr>
              <w:rFonts w:ascii="宋体" w:hAnsi="宋体" w:eastAsia="宋体"/>
              <w:sz w:val="56"/>
              <w:szCs w:val="56"/>
            </w:rPr>
          </w:pPr>
          <w:r>
            <w:rPr>
              <w:rFonts w:ascii="宋体" w:hAnsi="宋体" w:eastAsia="宋体"/>
              <w:sz w:val="56"/>
              <w:szCs w:val="56"/>
              <w:lang w:val="zh-CN"/>
            </w:rPr>
            <w:t>目</w:t>
          </w:r>
          <w:r>
            <w:rPr>
              <w:rFonts w:hint="eastAsia" w:ascii="宋体" w:hAnsi="宋体" w:eastAsia="宋体"/>
              <w:sz w:val="56"/>
              <w:szCs w:val="56"/>
              <w:lang w:val="zh-CN"/>
            </w:rPr>
            <w:t xml:space="preserve"> </w:t>
          </w:r>
          <w:r>
            <w:rPr>
              <w:rFonts w:ascii="宋体" w:hAnsi="宋体" w:eastAsia="宋体"/>
              <w:sz w:val="56"/>
              <w:szCs w:val="56"/>
              <w:lang w:val="zh-CN"/>
            </w:rPr>
            <w:t xml:space="preserve"> 录</w:t>
          </w:r>
        </w:p>
        <w:p>
          <w:pPr>
            <w:pStyle w:val="7"/>
            <w:tabs>
              <w:tab w:val="right" w:leader="dot" w:pos="9628"/>
            </w:tabs>
            <w:spacing w:line="360" w:lineRule="auto"/>
            <w:rPr>
              <w:rFonts w:cstheme="minorBidi"/>
              <w:kern w:val="2"/>
              <w:sz w:val="21"/>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"_Toc77355264" </w:instrText>
          </w:r>
          <w:r>
            <w:fldChar w:fldCharType="separate"/>
          </w:r>
          <w:r>
            <w:rPr>
              <w:rStyle w:val="11"/>
              <w:rFonts w:hint="eastAsia" w:ascii="黑体" w:hAnsi="黑体" w:eastAsia="黑体"/>
            </w:rPr>
            <w:t>前言</w:t>
          </w:r>
          <w:r>
            <w:tab/>
          </w:r>
          <w:r>
            <w:fldChar w:fldCharType="begin"/>
          </w:r>
          <w:r>
            <w:instrText xml:space="preserve"> PAGEREF _Toc77355264 \h </w:instrText>
          </w:r>
          <w:r>
            <w:fldChar w:fldCharType="separate"/>
          </w:r>
          <w:r>
            <w:t>2</w:t>
          </w:r>
          <w:r>
            <w:fldChar w:fldCharType="end"/>
          </w:r>
          <w:r>
            <w:fldChar w:fldCharType="end"/>
          </w:r>
        </w:p>
        <w:p>
          <w:pPr>
            <w:pStyle w:val="7"/>
            <w:tabs>
              <w:tab w:val="right" w:leader="dot" w:pos="9628"/>
            </w:tabs>
            <w:spacing w:line="360" w:lineRule="auto"/>
            <w:rPr>
              <w:rFonts w:cstheme="minorBidi"/>
              <w:kern w:val="2"/>
              <w:sz w:val="21"/>
            </w:rPr>
          </w:pPr>
          <w:r>
            <w:fldChar w:fldCharType="begin"/>
          </w:r>
          <w:r>
            <w:instrText xml:space="preserve"> HYPERLINK \l "_Toc77355265" </w:instrText>
          </w:r>
          <w:r>
            <w:fldChar w:fldCharType="separate"/>
          </w:r>
          <w:r>
            <w:rPr>
              <w:rStyle w:val="11"/>
              <w:rFonts w:hint="eastAsia" w:ascii="黑体" w:hAnsi="黑体" w:eastAsia="黑体"/>
            </w:rPr>
            <w:t>泛微全程数字化采购平台简介</w:t>
          </w:r>
          <w:r>
            <w:tab/>
          </w:r>
          <w:r>
            <w:fldChar w:fldCharType="begin"/>
          </w:r>
          <w:r>
            <w:instrText xml:space="preserve"> PAGEREF _Toc77355265 \h </w:instrText>
          </w:r>
          <w:r>
            <w:fldChar w:fldCharType="separate"/>
          </w:r>
          <w:r>
            <w:t>3</w:t>
          </w:r>
          <w:r>
            <w:fldChar w:fldCharType="end"/>
          </w:r>
          <w:r>
            <w:fldChar w:fldCharType="end"/>
          </w:r>
        </w:p>
        <w:p>
          <w:pPr>
            <w:pStyle w:val="7"/>
            <w:tabs>
              <w:tab w:val="right" w:leader="dot" w:pos="9628"/>
            </w:tabs>
            <w:spacing w:line="360" w:lineRule="auto"/>
            <w:rPr>
              <w:rFonts w:cstheme="minorBidi"/>
              <w:kern w:val="2"/>
              <w:sz w:val="21"/>
            </w:rPr>
          </w:pPr>
          <w:r>
            <w:fldChar w:fldCharType="begin"/>
          </w:r>
          <w:r>
            <w:instrText xml:space="preserve"> HYPERLINK \l "_Toc77355266" </w:instrText>
          </w:r>
          <w:r>
            <w:fldChar w:fldCharType="separate"/>
          </w:r>
          <w:r>
            <w:rPr>
              <w:rStyle w:val="11"/>
              <w:rFonts w:hint="eastAsia" w:ascii="黑体" w:hAnsi="黑体" w:eastAsia="黑体"/>
            </w:rPr>
            <w:t>泛微全程数字化采购平台核心能力</w:t>
          </w:r>
          <w:r>
            <w:tab/>
          </w:r>
          <w:r>
            <w:fldChar w:fldCharType="begin"/>
          </w:r>
          <w:r>
            <w:instrText xml:space="preserve"> PAGEREF _Toc77355266 \h </w:instrText>
          </w:r>
          <w:r>
            <w:fldChar w:fldCharType="separate"/>
          </w:r>
          <w:r>
            <w:t>4</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"_Toc77355267" </w:instrText>
          </w:r>
          <w:r>
            <w:fldChar w:fldCharType="separate"/>
          </w:r>
          <w:r>
            <w:rPr>
              <w:rStyle w:val="11"/>
              <w:rFonts w:ascii="黑体" w:hAnsi="黑体" w:eastAsia="黑体"/>
            </w:rPr>
            <w:t xml:space="preserve">  </w:t>
          </w:r>
          <w:r>
            <w:rPr>
              <w:rStyle w:val="11"/>
              <w:rFonts w:hint="eastAsia" w:ascii="黑体" w:hAnsi="黑体" w:eastAsia="黑体"/>
            </w:rPr>
            <w:t>供应商管理</w:t>
          </w:r>
          <w:r>
            <w:tab/>
          </w:r>
          <w:r>
            <w:fldChar w:fldCharType="begin"/>
          </w:r>
          <w:r>
            <w:instrText xml:space="preserve"> PAGEREF _Toc77355267 \h </w:instrText>
          </w:r>
          <w:r>
            <w:fldChar w:fldCharType="separate"/>
          </w:r>
          <w:r>
            <w:t>11</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"_Toc77355268" </w:instrText>
          </w:r>
          <w:r>
            <w:fldChar w:fldCharType="separate"/>
          </w:r>
          <w:r>
            <w:rPr>
              <w:rStyle w:val="11"/>
              <w:rFonts w:ascii="黑体" w:hAnsi="黑体" w:eastAsia="黑体"/>
            </w:rPr>
            <w:t xml:space="preserve">  </w:t>
          </w:r>
          <w:r>
            <w:rPr>
              <w:rStyle w:val="11"/>
              <w:rFonts w:hint="eastAsia" w:ascii="黑体" w:hAnsi="黑体" w:eastAsia="黑体"/>
            </w:rPr>
            <w:t>采购需求管理</w:t>
          </w:r>
          <w:r>
            <w:tab/>
          </w:r>
          <w:r>
            <w:fldChar w:fldCharType="begin"/>
          </w:r>
          <w:r>
            <w:instrText xml:space="preserve"> PAGEREF _Toc77355268 \h </w:instrText>
          </w:r>
          <w:r>
            <w:fldChar w:fldCharType="separate"/>
          </w:r>
          <w:r>
            <w:t>18</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"_Toc77355269" </w:instrText>
          </w:r>
          <w:r>
            <w:fldChar w:fldCharType="separate"/>
          </w:r>
          <w:r>
            <w:rPr>
              <w:rStyle w:val="11"/>
              <w:rFonts w:ascii="黑体" w:hAnsi="黑体" w:eastAsia="黑体"/>
            </w:rPr>
            <w:t xml:space="preserve">  </w:t>
          </w:r>
          <w:r>
            <w:rPr>
              <w:rStyle w:val="11"/>
              <w:rFonts w:hint="eastAsia" w:ascii="黑体" w:hAnsi="黑体" w:eastAsia="黑体"/>
            </w:rPr>
            <w:t>采购寻源管理</w:t>
          </w:r>
          <w:r>
            <w:tab/>
          </w:r>
          <w:r>
            <w:fldChar w:fldCharType="begin"/>
          </w:r>
          <w:r>
            <w:instrText xml:space="preserve"> PAGEREF _Toc77355269 \h </w:instrText>
          </w:r>
          <w:r>
            <w:fldChar w:fldCharType="separate"/>
          </w:r>
          <w:r>
            <w:t>20</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"_Toc77355270" </w:instrText>
          </w:r>
          <w:r>
            <w:fldChar w:fldCharType="separate"/>
          </w:r>
          <w:r>
            <w:rPr>
              <w:rStyle w:val="11"/>
              <w:rFonts w:ascii="黑体" w:hAnsi="黑体" w:eastAsia="黑体"/>
            </w:rPr>
            <w:t xml:space="preserve">  </w:t>
          </w:r>
          <w:r>
            <w:rPr>
              <w:rStyle w:val="11"/>
              <w:rFonts w:hint="eastAsia" w:ascii="黑体" w:hAnsi="黑体" w:eastAsia="黑体"/>
            </w:rPr>
            <w:t>采购合同管理</w:t>
          </w:r>
          <w:r>
            <w:tab/>
          </w:r>
          <w:r>
            <w:fldChar w:fldCharType="begin"/>
          </w:r>
          <w:r>
            <w:instrText xml:space="preserve"> PAGEREF _Toc77355270 \h </w:instrText>
          </w:r>
          <w:r>
            <w:fldChar w:fldCharType="separate"/>
          </w:r>
          <w:r>
            <w:t>27</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"_Toc77355271" </w:instrText>
          </w:r>
          <w:r>
            <w:fldChar w:fldCharType="separate"/>
          </w:r>
          <w:r>
            <w:rPr>
              <w:rStyle w:val="11"/>
              <w:rFonts w:ascii="黑体" w:hAnsi="黑体" w:eastAsia="黑体"/>
            </w:rPr>
            <w:t xml:space="preserve">  </w:t>
          </w:r>
          <w:r>
            <w:rPr>
              <w:rStyle w:val="11"/>
              <w:rFonts w:hint="eastAsia" w:ascii="黑体" w:hAnsi="黑体" w:eastAsia="黑体"/>
            </w:rPr>
            <w:t>采购执行管理</w:t>
          </w:r>
          <w:r>
            <w:tab/>
          </w:r>
          <w:r>
            <w:fldChar w:fldCharType="begin"/>
          </w:r>
          <w:r>
            <w:instrText xml:space="preserve"> PAGEREF _Toc77355271 \h </w:instrText>
          </w:r>
          <w:r>
            <w:fldChar w:fldCharType="separate"/>
          </w:r>
          <w:r>
            <w:t>29</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"_Toc77355272" </w:instrText>
          </w:r>
          <w:r>
            <w:fldChar w:fldCharType="separate"/>
          </w:r>
          <w:r>
            <w:rPr>
              <w:rStyle w:val="11"/>
              <w:rFonts w:ascii="黑体" w:hAnsi="黑体" w:eastAsia="黑体"/>
            </w:rPr>
            <w:t xml:space="preserve">  </w:t>
          </w:r>
          <w:r>
            <w:rPr>
              <w:rStyle w:val="11"/>
              <w:rFonts w:hint="eastAsia" w:ascii="黑体" w:hAnsi="黑体" w:eastAsia="黑体"/>
            </w:rPr>
            <w:t>采购商城</w:t>
          </w:r>
          <w:r>
            <w:tab/>
          </w:r>
          <w:r>
            <w:fldChar w:fldCharType="begin"/>
          </w:r>
          <w:r>
            <w:instrText xml:space="preserve"> PAGEREF _Toc77355272 \h </w:instrText>
          </w:r>
          <w:r>
            <w:fldChar w:fldCharType="separate"/>
          </w:r>
          <w:r>
            <w:t>33</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"_Toc77355273" </w:instrText>
          </w:r>
          <w:r>
            <w:fldChar w:fldCharType="separate"/>
          </w:r>
          <w:r>
            <w:rPr>
              <w:rStyle w:val="11"/>
              <w:rFonts w:ascii="黑体" w:hAnsi="黑体" w:eastAsia="黑体"/>
            </w:rPr>
            <w:t xml:space="preserve">  </w:t>
          </w:r>
          <w:r>
            <w:rPr>
              <w:rStyle w:val="11"/>
              <w:rFonts w:hint="eastAsia" w:ascii="黑体" w:hAnsi="黑体" w:eastAsia="黑体"/>
            </w:rPr>
            <w:t>印控中心</w:t>
          </w:r>
          <w:r>
            <w:tab/>
          </w:r>
          <w:r>
            <w:fldChar w:fldCharType="begin"/>
          </w:r>
          <w:r>
            <w:instrText xml:space="preserve"> PAGEREF _Toc77355273 \h </w:instrText>
          </w:r>
          <w:r>
            <w:fldChar w:fldCharType="separate"/>
          </w:r>
          <w:r>
            <w:t>34</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"_Toc77355274" </w:instrText>
          </w:r>
          <w:r>
            <w:fldChar w:fldCharType="separate"/>
          </w:r>
          <w:r>
            <w:rPr>
              <w:rStyle w:val="11"/>
              <w:rFonts w:ascii="黑体" w:hAnsi="黑体" w:eastAsia="黑体"/>
            </w:rPr>
            <w:t xml:space="preserve">  </w:t>
          </w:r>
          <w:r>
            <w:rPr>
              <w:rStyle w:val="11"/>
              <w:rFonts w:hint="eastAsia" w:ascii="黑体" w:hAnsi="黑体" w:eastAsia="黑体"/>
            </w:rPr>
            <w:t>集成中心</w:t>
          </w:r>
          <w:r>
            <w:tab/>
          </w:r>
          <w:r>
            <w:fldChar w:fldCharType="begin"/>
          </w:r>
          <w:r>
            <w:instrText xml:space="preserve"> PAGEREF _Toc77355274 \h </w:instrText>
          </w:r>
          <w:r>
            <w:fldChar w:fldCharType="separate"/>
          </w:r>
          <w:r>
            <w:t>37</w:t>
          </w:r>
          <w:r>
            <w:fldChar w:fldCharType="end"/>
          </w:r>
          <w:r>
            <w:fldChar w:fldCharType="end"/>
          </w:r>
        </w:p>
        <w:p>
          <w:pPr>
            <w:pStyle w:val="8"/>
            <w:tabs>
              <w:tab w:val="right" w:leader="dot" w:pos="9628"/>
            </w:tabs>
            <w:spacing w:line="360" w:lineRule="auto"/>
            <w:rPr>
              <w:rFonts w:cstheme="minorBidi"/>
              <w:kern w:val="2"/>
              <w:sz w:val="21"/>
            </w:rPr>
          </w:pPr>
          <w:r>
            <w:fldChar w:fldCharType="begin"/>
          </w:r>
          <w:r>
            <w:instrText xml:space="preserve"> HYPERLINK \l "_Toc77355275" </w:instrText>
          </w:r>
          <w:r>
            <w:fldChar w:fldCharType="separate"/>
          </w:r>
          <w:r>
            <w:rPr>
              <w:rStyle w:val="11"/>
              <w:rFonts w:ascii="黑体" w:hAnsi="黑体" w:eastAsia="黑体"/>
            </w:rPr>
            <w:t xml:space="preserve">  </w:t>
          </w:r>
          <w:r>
            <w:rPr>
              <w:rStyle w:val="11"/>
              <w:rFonts w:hint="eastAsia" w:ascii="黑体" w:hAnsi="黑体" w:eastAsia="黑体"/>
            </w:rPr>
            <w:t>数据报表分析</w:t>
          </w:r>
          <w:r>
            <w:tab/>
          </w:r>
          <w:r>
            <w:fldChar w:fldCharType="begin"/>
          </w:r>
          <w:r>
            <w:instrText xml:space="preserve"> PAGEREF _Toc77355275 \h </w:instrText>
          </w:r>
          <w:r>
            <w:fldChar w:fldCharType="separate"/>
          </w:r>
          <w:r>
            <w:t>41</w:t>
          </w:r>
          <w:r>
            <w:fldChar w:fldCharType="end"/>
          </w:r>
          <w:r>
            <w:fldChar w:fldCharType="end"/>
          </w:r>
        </w:p>
        <w:p>
          <w:pPr>
            <w:pStyle w:val="7"/>
            <w:tabs>
              <w:tab w:val="right" w:leader="dot" w:pos="9628"/>
            </w:tabs>
            <w:spacing w:line="360" w:lineRule="auto"/>
            <w:rPr>
              <w:rFonts w:cstheme="minorBidi"/>
              <w:kern w:val="2"/>
              <w:sz w:val="21"/>
            </w:rPr>
          </w:pPr>
          <w:r>
            <w:fldChar w:fldCharType="begin"/>
          </w:r>
          <w:r>
            <w:instrText xml:space="preserve"> HYPERLINK \l "_Toc77355276" </w:instrText>
          </w:r>
          <w:r>
            <w:fldChar w:fldCharType="separate"/>
          </w:r>
          <w:r>
            <w:rPr>
              <w:rStyle w:val="11"/>
              <w:rFonts w:hint="eastAsia" w:ascii="黑体" w:hAnsi="黑体" w:eastAsia="黑体"/>
            </w:rPr>
            <w:t>泛微全程数字化采购平台价值总结</w:t>
          </w:r>
          <w:r>
            <w:tab/>
          </w:r>
          <w:r>
            <w:fldChar w:fldCharType="begin"/>
          </w:r>
          <w:r>
            <w:instrText xml:space="preserve"> PAGEREF _Toc77355276 \h </w:instrText>
          </w:r>
          <w:r>
            <w:fldChar w:fldCharType="separate"/>
          </w:r>
          <w:r>
            <w:t>43</w:t>
          </w:r>
          <w:r>
            <w:fldChar w:fldCharType="end"/>
          </w:r>
          <w:r>
            <w:fldChar w:fldCharType="end"/>
          </w:r>
        </w:p>
        <w:p>
          <w:pPr>
            <w:spacing w:line="360" w:lineRule="auto"/>
          </w:pPr>
          <w:r>
            <w:rPr>
              <w:rFonts w:ascii="宋体" w:hAnsi="宋体" w:eastAsia="宋体"/>
              <w:b/>
              <w:bCs/>
              <w:sz w:val="24"/>
              <w:szCs w:val="28"/>
              <w:lang w:val="zh-CN"/>
            </w:rPr>
            <w:fldChar w:fldCharType="end"/>
          </w:r>
        </w:p>
      </w:sdtContent>
    </w:sdt>
    <w:p>
      <w:pPr>
        <w:widowControl/>
        <w:jc w:val="left"/>
      </w:pPr>
      <w:r>
        <w:br w:type="page"/>
      </w:r>
    </w:p>
    <w:p>
      <w:pPr>
        <w:rPr>
          <w:rFonts w:ascii="黑体" w:hAnsi="黑体" w:eastAsia="黑体"/>
          <w:sz w:val="2"/>
          <w:szCs w:val="2"/>
        </w:rPr>
      </w:pPr>
    </w:p>
    <w:p>
      <w:pPr>
        <w:rPr>
          <w:rFonts w:ascii="宋体" w:hAnsi="宋体" w:eastAsia="宋体"/>
          <w:color w:val="000000" w:themeColor="text1"/>
          <w:sz w:val="2"/>
          <w:szCs w:val="4"/>
          <w14:textFill>
            <w14:solidFill>
              <w14:schemeClr w14:val="tx1"/>
            </w14:solidFill>
          </w14:textFill>
        </w:rPr>
      </w:pPr>
      <w:bookmarkStart w:id="12" w:name="_GoBack"/>
      <w:bookmarkEnd w:id="12"/>
    </w:p>
    <w:p>
      <w:pPr>
        <w:spacing w:before="156" w:beforeLines="50" w:after="156" w:afterLines="50" w:line="360" w:lineRule="auto"/>
        <w:outlineLvl w:val="0"/>
        <w:rPr>
          <w:rFonts w:ascii="黑体" w:hAnsi="黑体" w:eastAsia="黑体"/>
          <w:sz w:val="44"/>
          <w:szCs w:val="48"/>
        </w:rPr>
      </w:pPr>
      <w:bookmarkStart w:id="0" w:name="_Toc77355265"/>
      <w:r>
        <w:rPr>
          <w:rFonts w:hint="eastAsia" w:ascii="黑体" w:hAnsi="黑体" w:eastAsia="黑体"/>
          <w:color w:val="FFFFFF" w:themeColor="background1"/>
          <w:sz w:val="2"/>
          <w:szCs w:val="2"/>
          <w14:textFill>
            <w14:solidFill>
              <w14:schemeClr w14:val="bg1"/>
            </w14:solidFill>
          </w14:textFill>
        </w:rPr>
        <w:t>泛微</w:t>
      </w:r>
      <w:r>
        <w:rPr>
          <w:sz w:val="18"/>
          <w:szCs w:val="20"/>
        </w:rPr>
        <w:drawing>
          <wp:anchor distT="0" distB="0" distL="114300" distR="114300" simplePos="0" relativeHeight="251663360" behindDoc="0" locked="0" layoutInCell="1" allowOverlap="1">
            <wp:simplePos x="0" y="0"/>
            <wp:positionH relativeFrom="column">
              <wp:posOffset>5715</wp:posOffset>
            </wp:positionH>
            <wp:positionV relativeFrom="paragraph">
              <wp:posOffset>17780</wp:posOffset>
            </wp:positionV>
            <wp:extent cx="935990" cy="453390"/>
            <wp:effectExtent l="0" t="0" r="0" b="3810"/>
            <wp:wrapThrough wrapText="bothSides">
              <wp:wrapPolygon>
                <wp:start x="0" y="0"/>
                <wp:lineTo x="0" y="20874"/>
                <wp:lineTo x="21102" y="20874"/>
                <wp:lineTo x="21102"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rcRect l="8590" t="26173" r="50775" b="26015"/>
                    <a:stretch>
                      <a:fillRect/>
                    </a:stretch>
                  </pic:blipFill>
                  <pic:spPr>
                    <a:xfrm>
                      <a:off x="0" y="0"/>
                      <a:ext cx="935990" cy="453390"/>
                    </a:xfrm>
                    <a:prstGeom prst="rect">
                      <a:avLst/>
                    </a:prstGeom>
                    <a:ln>
                      <a:noFill/>
                    </a:ln>
                  </pic:spPr>
                </pic:pic>
              </a:graphicData>
            </a:graphic>
          </wp:anchor>
        </w:drawing>
      </w:r>
      <w:r>
        <w:rPr>
          <w:rFonts w:hint="eastAsia" w:ascii="黑体" w:hAnsi="黑体" w:eastAsia="黑体"/>
          <w:sz w:val="44"/>
          <w:szCs w:val="48"/>
        </w:rPr>
        <w:t>全程数字化采购平台简介</w:t>
      </w:r>
      <w:bookmarkEnd w:id="0"/>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传统采购模式下组织面临如下挑战：</w:t>
      </w:r>
    </w:p>
    <w:p>
      <w:pPr>
        <w:pStyle w:val="16"/>
        <w:numPr>
          <w:ilvl w:val="0"/>
          <w:numId w:val="1"/>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采购过程环节多，大量文本需要签署</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日常的采购业务过程中存在大量文件需要签署、盖章，且管理规范要求不同，管理难度大。</w:t>
      </w:r>
    </w:p>
    <w:p>
      <w:pPr>
        <w:pStyle w:val="16"/>
        <w:numPr>
          <w:ilvl w:val="0"/>
          <w:numId w:val="1"/>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供应商类型多，需要认证的资质多</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供应商的资质风险、证照风险、征信风险，无法及时获取，且无预警，使得供应商风险监控难度增加。</w:t>
      </w:r>
    </w:p>
    <w:p>
      <w:pPr>
        <w:pStyle w:val="16"/>
        <w:numPr>
          <w:ilvl w:val="0"/>
          <w:numId w:val="1"/>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跨部门协同，价格信息分散，质量、交期追溯难</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数据难以统计分析，无法及时共享供应商的产品与服务，采购过程不透明。</w:t>
      </w:r>
    </w:p>
    <w:p>
      <w:pPr>
        <w:spacing w:before="156" w:beforeLines="50" w:line="360" w:lineRule="auto"/>
        <w:ind w:firstLine="480" w:firstLineChars="200"/>
        <w:rPr>
          <w:rFonts w:hint="eastAsia" w:ascii="宋体" w:hAnsi="宋体" w:eastAsia="宋体"/>
          <w:color w:val="000000" w:themeColor="text1"/>
          <w:sz w:val="24"/>
          <w:szCs w:val="28"/>
          <w14:textFill>
            <w14:solidFill>
              <w14:schemeClr w14:val="tx1"/>
            </w14:solidFill>
          </w14:textFill>
        </w:rPr>
      </w:pP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从供应商管理，到采购招投标，采购合同，采购执行的全过程管理，泛微全程数字化采购管理平台总体功能架构如下图所示：</w:t>
      </w:r>
    </w:p>
    <w:p>
      <w:pPr>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26282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62826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before="156" w:beforeLines="50" w:after="156" w:afterLines="50" w:line="360" w:lineRule="auto"/>
        <w:outlineLvl w:val="0"/>
        <w:rPr>
          <w:rFonts w:ascii="黑体" w:hAnsi="黑体" w:eastAsia="黑体"/>
          <w:sz w:val="44"/>
          <w:szCs w:val="48"/>
        </w:rPr>
      </w:pPr>
      <w:bookmarkStart w:id="1" w:name="_Toc77355266"/>
      <w:r>
        <w:rPr>
          <w:rFonts w:hint="eastAsia" w:ascii="黑体" w:hAnsi="黑体" w:eastAsia="黑体"/>
          <w:color w:val="FFFFFF" w:themeColor="background1"/>
          <w:sz w:val="2"/>
          <w:szCs w:val="2"/>
          <w14:textFill>
            <w14:solidFill>
              <w14:schemeClr w14:val="bg1"/>
            </w14:solidFill>
          </w14:textFill>
        </w:rPr>
        <w:t>泛微</w:t>
      </w:r>
      <w:r>
        <w:rPr>
          <w:sz w:val="18"/>
          <w:szCs w:val="20"/>
        </w:rPr>
        <w:drawing>
          <wp:anchor distT="0" distB="0" distL="114300" distR="114300" simplePos="0" relativeHeight="251665408" behindDoc="0" locked="0" layoutInCell="1" allowOverlap="1">
            <wp:simplePos x="0" y="0"/>
            <wp:positionH relativeFrom="column">
              <wp:posOffset>5715</wp:posOffset>
            </wp:positionH>
            <wp:positionV relativeFrom="paragraph">
              <wp:posOffset>17780</wp:posOffset>
            </wp:positionV>
            <wp:extent cx="935990" cy="453390"/>
            <wp:effectExtent l="0" t="0" r="0" b="3810"/>
            <wp:wrapThrough wrapText="bothSides">
              <wp:wrapPolygon>
                <wp:start x="0" y="0"/>
                <wp:lineTo x="0" y="20874"/>
                <wp:lineTo x="21102" y="20874"/>
                <wp:lineTo x="21102" y="0"/>
                <wp:lineTo x="0"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l="8590" t="26173" r="50775" b="26015"/>
                    <a:stretch>
                      <a:fillRect/>
                    </a:stretch>
                  </pic:blipFill>
                  <pic:spPr>
                    <a:xfrm>
                      <a:off x="0" y="0"/>
                      <a:ext cx="935990" cy="453390"/>
                    </a:xfrm>
                    <a:prstGeom prst="rect">
                      <a:avLst/>
                    </a:prstGeom>
                    <a:ln>
                      <a:noFill/>
                    </a:ln>
                  </pic:spPr>
                </pic:pic>
              </a:graphicData>
            </a:graphic>
          </wp:anchor>
        </w:drawing>
      </w:r>
      <w:r>
        <w:rPr>
          <w:rFonts w:hint="eastAsia" w:ascii="黑体" w:hAnsi="黑体" w:eastAsia="黑体"/>
          <w:sz w:val="44"/>
          <w:szCs w:val="48"/>
        </w:rPr>
        <w:t>全程数字化采购平台核心能力</w:t>
      </w:r>
      <w:bookmarkEnd w:id="1"/>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多类型供应商一站式管理</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企业中的各分子公司、各部门都分别有自己的供应商，通过一个平台，将原本分散的供应商集中进行主数据管理，信息可以及时、快速的共享，便于集中管理和批量授权。</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5016500" cy="3962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17008" cy="396240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可信身份，电子印章，印控平台、不管是个人，法人，都有身份验证</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通过数字签名技术，能够为供应商构建可信身份体系；后续交流磋商、合同签署基于可信身份、真实意愿，数据真实可信。</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4305300" cy="300672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29561" cy="3024141"/>
                    </a:xfrm>
                    <a:prstGeom prst="rect">
                      <a:avLst/>
                    </a:prstGeom>
                  </pic:spPr>
                </pic:pic>
              </a:graphicData>
            </a:graphic>
          </wp:inline>
        </w:drawing>
      </w:r>
    </w:p>
    <w:p>
      <w:pPr>
        <w:widowControl/>
        <w:jc w:val="left"/>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流程化驱动，支持多品类的采购流程</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企业中的采购类型、模式是非常多的，比如生产性采购、工程类采购、非生产采购、目录化与非目录化采购等，通过流程化驱动，实现从采购需求，采购招标，采购寻源的全品类、全流程的流程落地。</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016625" cy="3352800"/>
            <wp:effectExtent l="0" t="0" r="317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16752" cy="335280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智能采集供应商、采购物品价格等信息</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可对接启信宝等第三方征信平台，获取供应商的外部风险信息，并且通过风险库，配置化实现针对于供应商证照、资质、产品等风险的预警；</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自动抓取供应商信息，辅助做好采购寻源，招标信息发布，供应商信息自动登记。</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5016500" cy="493776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17008" cy="493776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内外协同，实现供应商信息、数据等协同</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在采购过程中，涉及的部门、人员、角色各不一样，通过泛微门户强大的自定义能力和集成能力，满足采购专员、法务、财务、领导、外部供应商、采购信息门户等不同的工作界面；</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通过企业微信构建移动端门户，实现与外部供应商的内外协同。</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4693920" cy="393192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93920" cy="393192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配置化对接，打通电子合同、电子档案、订单管理等系统</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采购平台与外部第三方寻源平台、内部</w:t>
      </w:r>
      <w:r>
        <w:rPr>
          <w:rFonts w:ascii="宋体" w:hAnsi="宋体" w:eastAsia="宋体"/>
          <w:color w:val="000000" w:themeColor="text1"/>
          <w:sz w:val="24"/>
          <w:szCs w:val="28"/>
          <w14:textFill>
            <w14:solidFill>
              <w14:schemeClr w14:val="tx1"/>
            </w14:solidFill>
          </w14:textFill>
        </w:rPr>
        <w:t>ERP、WMS、预算费控、合同管理、电子档案等系统进行打通，实现业务的一体化管理</w:t>
      </w:r>
      <w:r>
        <w:rPr>
          <w:rFonts w:hint="eastAsia" w:ascii="宋体" w:hAnsi="宋体" w:eastAsia="宋体"/>
          <w:color w:val="000000" w:themeColor="text1"/>
          <w:sz w:val="24"/>
          <w:szCs w:val="28"/>
          <w14:textFill>
            <w14:solidFill>
              <w14:schemeClr w14:val="tx1"/>
            </w14:solidFill>
          </w14:textFill>
        </w:rPr>
        <w:t>。</w:t>
      </w:r>
    </w:p>
    <w:p>
      <w:pPr>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2301875"/>
            <wp:effectExtent l="0" t="0" r="0" b="317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20130" cy="230187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2"/>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不同品类、不同组织结构的分级授权管理</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系统具备严密的权限管理体系，根据组织、功能、设置字段进行控制；</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支持按组织、品类的分级分权管理，单独维护权限和流程体系，满足集团化企业对于全品类采购业务的需求。</w:t>
      </w:r>
    </w:p>
    <w:p>
      <w:pPr>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5107940" cy="391350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08448" cy="3913632"/>
                    </a:xfrm>
                    <a:prstGeom prst="rect">
                      <a:avLst/>
                    </a:prstGeom>
                  </pic:spPr>
                </pic:pic>
              </a:graphicData>
            </a:graphic>
          </wp:inline>
        </w:drawing>
      </w:r>
    </w:p>
    <w:p>
      <w:pPr>
        <w:widowControl/>
        <w:spacing w:line="360" w:lineRule="auto"/>
        <w:jc w:val="left"/>
        <w:rPr>
          <w:rFonts w:ascii="黑体" w:hAnsi="黑体" w:eastAsia="黑体"/>
          <w:color w:val="FFFFFF" w:themeColor="background1"/>
          <w:sz w:val="2"/>
          <w:szCs w:val="2"/>
          <w14:textFill>
            <w14:solidFill>
              <w14:schemeClr w14:val="bg1"/>
            </w14:solidFill>
          </w14:textFill>
        </w:rPr>
      </w:pPr>
      <w:r>
        <w:rPr>
          <w:rFonts w:ascii="宋体" w:hAnsi="宋体" w:eastAsia="宋体"/>
          <w:color w:val="000000" w:themeColor="text1"/>
          <w:sz w:val="24"/>
          <w:szCs w:val="28"/>
          <w14:textFill>
            <w14:solidFill>
              <w14:schemeClr w14:val="tx1"/>
            </w14:solidFill>
          </w14:textFill>
        </w:rPr>
        <w:br w:type="page"/>
      </w:r>
      <w:r>
        <w:rPr>
          <w:rFonts w:ascii="黑体" w:hAnsi="黑体" w:eastAsia="黑体"/>
          <w:sz w:val="44"/>
          <w:szCs w:val="48"/>
        </w:rPr>
        <w:drawing>
          <wp:anchor distT="0" distB="0" distL="114300" distR="114300" simplePos="0" relativeHeight="251726848" behindDoc="0" locked="0" layoutInCell="1" allowOverlap="1">
            <wp:simplePos x="0" y="0"/>
            <wp:positionH relativeFrom="column">
              <wp:posOffset>5715</wp:posOffset>
            </wp:positionH>
            <wp:positionV relativeFrom="paragraph">
              <wp:posOffset>200660</wp:posOffset>
            </wp:positionV>
            <wp:extent cx="935990" cy="453390"/>
            <wp:effectExtent l="0" t="0" r="0" b="3810"/>
            <wp:wrapThrough wrapText="bothSides">
              <wp:wrapPolygon>
                <wp:start x="0" y="0"/>
                <wp:lineTo x="0" y="20874"/>
                <wp:lineTo x="21102" y="20874"/>
                <wp:lineTo x="21102" y="0"/>
                <wp:lineTo x="0" y="0"/>
              </wp:wrapPolygon>
            </wp:wrapThrough>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7" cstate="print">
                      <a:extLst>
                        <a:ext uri="{28A0092B-C50C-407E-A947-70E740481C1C}">
                          <a14:useLocalDpi xmlns:a14="http://schemas.microsoft.com/office/drawing/2010/main" val="0"/>
                        </a:ext>
                      </a:extLst>
                    </a:blip>
                    <a:srcRect l="8590" t="26173" r="50775" b="26015"/>
                    <a:stretch>
                      <a:fillRect/>
                    </a:stretch>
                  </pic:blipFill>
                  <pic:spPr>
                    <a:xfrm>
                      <a:off x="0" y="0"/>
                      <a:ext cx="935990" cy="453390"/>
                    </a:xfrm>
                    <a:prstGeom prst="rect">
                      <a:avLst/>
                    </a:prstGeom>
                    <a:ln>
                      <a:noFill/>
                    </a:ln>
                  </pic:spPr>
                </pic:pic>
              </a:graphicData>
            </a:graphic>
          </wp:anchor>
        </w:drawing>
      </w:r>
      <w:r>
        <w:rPr>
          <w:rFonts w:hint="eastAsia" w:ascii="黑体" w:hAnsi="黑体" w:eastAsia="黑体"/>
          <w:color w:val="FFFFFF" w:themeColor="background1"/>
          <w:sz w:val="2"/>
          <w:szCs w:val="2"/>
          <w14:textFill>
            <w14:solidFill>
              <w14:schemeClr w14:val="bg1"/>
            </w14:solidFill>
          </w14:textFill>
        </w:rPr>
        <w:t>企数字化办公平台微</w:t>
      </w:r>
    </w:p>
    <w:p>
      <w:pPr>
        <w:widowControl/>
        <w:spacing w:line="360" w:lineRule="auto"/>
        <w:jc w:val="left"/>
        <w:rPr>
          <w:rFonts w:ascii="宋体" w:hAnsi="宋体" w:eastAsia="宋体"/>
          <w:color w:val="000000" w:themeColor="text1"/>
          <w:sz w:val="2"/>
          <w:szCs w:val="2"/>
          <w14:textFill>
            <w14:solidFill>
              <w14:schemeClr w14:val="tx1"/>
            </w14:solidFill>
          </w14:textFill>
        </w:rPr>
      </w:pPr>
      <w:r>
        <w:rPr>
          <w:rFonts w:hint="eastAsia" w:ascii="黑体" w:hAnsi="黑体" w:eastAsia="黑体"/>
          <w:sz w:val="44"/>
          <w:szCs w:val="48"/>
        </w:rPr>
        <w:t>全程数字化采购方案亮点功能介绍</w:t>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2" w:name="_Toc77355267"/>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123825</wp:posOffset>
                </wp:positionV>
                <wp:extent cx="4894580" cy="161925"/>
                <wp:effectExtent l="0" t="0" r="1270" b="9525"/>
                <wp:wrapNone/>
                <wp:docPr id="10" name="矩形 10"/>
                <wp:cNvGraphicFramePr/>
                <a:graphic xmlns:a="http://schemas.openxmlformats.org/drawingml/2006/main">
                  <a:graphicData uri="http://schemas.microsoft.com/office/word/2010/wordprocessingShape">
                    <wps:wsp>
                      <wps:cNvSpPr/>
                      <wps:spPr>
                        <a:xfrm>
                          <a:off x="0" y="0"/>
                          <a:ext cx="4894580" cy="1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9.75pt;height:12.75pt;width:385.4pt;mso-position-horizontal:right;mso-position-horizontal-relative:margin;z-index:251668480;v-text-anchor:middle;mso-width-relative:page;mso-height-relative:page;" fillcolor="#D9D9D9 [2732]" filled="t" stroked="f" coordsize="21600,21600" o:gfxdata="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4dvLNUAAAAGAQAADwAAAAAAAAABACAAAAAi&#10;AAAAZHJzL2Rvd25yZXYueG1sUEsBAhQAFAAAAAgAh07iQLFQ6xR/AgAA+gQAAA4AAAAAAAAAAQAg&#10;AAAAJAEAAGRycy9lMm9Eb2MueG1sUEsFBgAAAAAGAAYAWQEAABUGA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6" name="矩形 6"/>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66432;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rAxAXYAAAABQEAAA8AAAAAAAAAAQAgAAAAIgAAAGRycy9kb3ducmV2&#10;LnhtbFBLAQIUABQAAAAIAIdO4kA3mbKNbgIAANQEAAAOAAAAAAAAAAEAIAAAACcBAABkcnMvZTJv&#10;RG9jLnhtbFBLBQYAAAAABgAGAFkBAAAHBg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供应商管理</w:t>
      </w:r>
      <w:bookmarkEnd w:id="2"/>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建立更优质的供方体系，阳光透明。</w:t>
      </w:r>
    </w:p>
    <w:p>
      <w:pPr>
        <w:pStyle w:val="16"/>
        <w:numPr>
          <w:ilvl w:val="0"/>
          <w:numId w:val="3"/>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供应商可信身份认证，确保真实性和法人真实意愿</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供应商准入时，通过数字身份认证，确认企业的真实性和存续性，并且法人知晓同意，出于真实意愿。</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166870"/>
            <wp:effectExtent l="0" t="0" r="0" b="508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20130" cy="416687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before="156" w:beforeLines="50"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支持供应商的全生命周期管理，建立优质的供方体系，阳光透明</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实现从供应商注册、准入、寻源、分类分级、绩效评估、问题整改、样品管理、黑名单、供应商冻结、供应商淘汰的供应商标准化管理体系建立，资质认证合规、高效。</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416935"/>
            <wp:effectExtent l="19050" t="19050" r="13970" b="12065"/>
            <wp:docPr id="2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16935"/>
                    </a:xfrm>
                    <a:prstGeom prst="rect">
                      <a:avLst/>
                    </a:prstGeom>
                    <a:ln w="6350">
                      <a:solidFill>
                        <a:schemeClr val="bg1">
                          <a:lumMod val="85000"/>
                        </a:schemeClr>
                      </a:solidFill>
                    </a:ln>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动态化供应商风险监控</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源头把控：保障注册信息真实可靠，为供应商准入增加过滤；征信平台赋能：第一时间了解供应商企业舆情动态；变动通知：供应商变动信息及时通知企业，增加供应商管理依据。</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40118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440118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支持供应商绩效考核</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统一模板：根据品类建立同行业考核模板，便于横向对比；</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手动</w:t>
      </w:r>
      <w:r>
        <w:rPr>
          <w:rFonts w:ascii="宋体" w:hAnsi="宋体" w:eastAsia="宋体"/>
          <w:color w:val="000000" w:themeColor="text1"/>
          <w:sz w:val="24"/>
          <w:szCs w:val="28"/>
          <w14:textFill>
            <w14:solidFill>
              <w14:schemeClr w14:val="tx1"/>
            </w14:solidFill>
          </w14:textFill>
        </w:rPr>
        <w:t>/自动打分：人工手动在系统中录入绩效数据或系统自动抓取数据；</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供应商整改：根据每季度的评分总结年度供应商绩效，进行横向评比和筛选，督促引导供应商整改。</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432300"/>
            <wp:effectExtent l="0" t="0" r="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20130" cy="443230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供应商自助门户</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统一发送邀请邮件或者外部网站自助注册，规范注册提交的信息，规范供应商的引入过程。</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供应商注册审批通过后，自动开通供应商账号，供应商通过邮件或微信收到账号及密码，可以登录供应商门户平台进行资料完善、商机协同。</w:t>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416935"/>
            <wp:effectExtent l="19050" t="19050" r="1397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6120130" cy="3416935"/>
                    </a:xfrm>
                    <a:prstGeom prst="rect">
                      <a:avLst/>
                    </a:prstGeom>
                    <a:ln w="6350">
                      <a:solidFill>
                        <a:schemeClr val="bg1">
                          <a:lumMod val="85000"/>
                        </a:schemeClr>
                      </a:solidFill>
                    </a:ln>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供应商的证件证照管理</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对于供应商的证件证照统一管理，统一归档存证，所有使用记录可查可追溯。</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384550"/>
            <wp:effectExtent l="19050" t="19050" r="13970" b="25400"/>
            <wp:docPr id="2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384550"/>
                    </a:xfrm>
                    <a:prstGeom prst="rect">
                      <a:avLst/>
                    </a:prstGeom>
                    <a:ln w="6350">
                      <a:solidFill>
                        <a:schemeClr val="bg1">
                          <a:lumMod val="85000"/>
                        </a:schemeClr>
                      </a:solidFill>
                    </a:ln>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3"/>
        </w:numPr>
        <w:spacing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供应商的分级分权管理</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通过后台的权限管理，可以对供应商按照不同的组织、不同的类型等维度进行单独授权，建立自定义的分权体系。</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5399405" cy="2699385"/>
            <wp:effectExtent l="19050" t="19050" r="10795" b="247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a:ln w="6350">
                      <a:solidFill>
                        <a:schemeClr val="bg1">
                          <a:lumMod val="85000"/>
                        </a:schemeClr>
                      </a:solidFill>
                    </a:ln>
                  </pic:spPr>
                </pic:pic>
              </a:graphicData>
            </a:graphic>
          </wp:inline>
        </w:drawing>
      </w:r>
    </w:p>
    <w:p>
      <w:pPr>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5399405" cy="2699385"/>
            <wp:effectExtent l="19050" t="19050" r="10795" b="24765"/>
            <wp:docPr id="2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a:ln w="6350">
                      <a:solidFill>
                        <a:schemeClr val="bg1">
                          <a:lumMod val="85000"/>
                        </a:schemeClr>
                      </a:solidFill>
                    </a:ln>
                  </pic:spPr>
                </pic:pic>
              </a:graphicData>
            </a:graphic>
          </wp:inline>
        </w:drawing>
      </w:r>
    </w:p>
    <w:p>
      <w:pPr>
        <w:widowControl/>
        <w:jc w:val="left"/>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spacing w:after="156" w:afterLines="50" w:line="360" w:lineRule="auto"/>
        <w:outlineLvl w:val="1"/>
        <w:rPr>
          <w:rFonts w:ascii="黑体" w:hAnsi="黑体" w:eastAsia="黑体"/>
          <w:sz w:val="32"/>
          <w:szCs w:val="36"/>
        </w:rPr>
      </w:pPr>
      <w:bookmarkStart w:id="3" w:name="_Toc77355268"/>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margin">
                  <wp:posOffset>1442720</wp:posOffset>
                </wp:positionH>
                <wp:positionV relativeFrom="paragraph">
                  <wp:posOffset>124460</wp:posOffset>
                </wp:positionV>
                <wp:extent cx="4675505" cy="161925"/>
                <wp:effectExtent l="0" t="0" r="0" b="9525"/>
                <wp:wrapNone/>
                <wp:docPr id="12" name="矩形 12"/>
                <wp:cNvGraphicFramePr/>
                <a:graphic xmlns:a="http://schemas.openxmlformats.org/drawingml/2006/main">
                  <a:graphicData uri="http://schemas.microsoft.com/office/word/2010/wordprocessingShape">
                    <wps:wsp>
                      <wps:cNvSpPr/>
                      <wps:spPr>
                        <a:xfrm>
                          <a:off x="0" y="0"/>
                          <a:ext cx="4675505" cy="161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pt;margin-top:9.8pt;height:12.75pt;width:368.15pt;mso-position-horizontal-relative:margin;z-index:251671552;v-text-anchor:middle;mso-width-relative:page;mso-height-relative:page;" fillcolor="#D9D9D9 [2732]" filled="t" stroked="f" coordsize="21600,21600" o:gfxdata="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r9/rtgAAAAJAQAADwAAAAAA&#10;AAABACAAAAAiAAAAZHJzL2Rvd25yZXYueG1sUEsBAhQAFAAAAAgAh07iQAuCfVqFAgAA+gQAAA4A&#10;AAAAAAAAAQAgAAAAJwEAAGRycy9lMm9Eb2MueG1sUEsFBgAAAAAGAAYAWQEAAB4GA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13" name="矩形 13"/>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70528;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6wMQF2AAAAAUBAAAPAAAAAAAAAAEAIAAAACIAAABkcnMvZG93bnJl&#10;di54bWxQSwECFAAUAAAACACHTuJAfYrxYm8CAADWBAAADgAAAAAAAAABACAAAAAnAQAAZHJzL2Uy&#10;b0RvYy54bWxQSwUGAAAAAAYABgBZAQAACAY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采购需求管理</w:t>
      </w:r>
      <w:bookmarkEnd w:id="3"/>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敏捷协同，采购需求互联互通。</w:t>
      </w:r>
    </w:p>
    <w:p>
      <w:pPr>
        <w:pStyle w:val="16"/>
        <w:numPr>
          <w:ilvl w:val="0"/>
          <w:numId w:val="4"/>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预测及计划协同，明确供应需求</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共享采供双方需求信息、产能与交付信息，提升整体预测精度；基于送货计划拉动供应商按需配送，让每笔来料准时、准确、可控，降低整体库存水平，提升供应链效率。</w:t>
      </w:r>
    </w:p>
    <w:p>
      <w:pPr>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1783080"/>
            <wp:effectExtent l="0" t="0" r="0" b="7620"/>
            <wp:docPr id="2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0130" cy="1783080"/>
                    </a:xfrm>
                    <a:prstGeom prst="rect">
                      <a:avLst/>
                    </a:prstGeom>
                  </pic:spPr>
                </pic:pic>
              </a:graphicData>
            </a:graphic>
          </wp:inline>
        </w:drawing>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1951990"/>
            <wp:effectExtent l="0" t="0" r="0" b="0"/>
            <wp:docPr id="2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
                    <pic:cNvPicPr>
                      <a:picLocks noChangeAspect="1"/>
                    </pic:cNvPicPr>
                  </pic:nvPicPr>
                  <pic:blipFill>
                    <a:blip r:embed="rId25"/>
                    <a:srcRect t="1519" r="38259" b="54823"/>
                    <a:stretch>
                      <a:fillRect/>
                    </a:stretch>
                  </pic:blipFill>
                  <pic:spPr>
                    <a:xfrm>
                      <a:off x="0" y="0"/>
                      <a:ext cx="6120130" cy="195199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4"/>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采购需求上报汇总，便捷收集各业务部门的采购需求，统一汇总和集中采购</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采购专员定期下发采购需求上报流程，</w:t>
      </w:r>
      <w:r>
        <w:rPr>
          <w:rFonts w:ascii="宋体" w:hAnsi="宋体" w:eastAsia="宋体"/>
          <w:color w:val="000000" w:themeColor="text1"/>
          <w:sz w:val="24"/>
          <w:szCs w:val="28"/>
          <w14:textFill>
            <w14:solidFill>
              <w14:schemeClr w14:val="tx1"/>
            </w14:solidFill>
          </w14:textFill>
        </w:rPr>
        <w:t xml:space="preserve"> 各部门采购专员负责填报，层层审批和汇总。按照采购物料进行分类，发送给采购专员，集中采购。</w:t>
      </w:r>
    </w:p>
    <w:p>
      <w:pPr>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2877185"/>
            <wp:effectExtent l="0" t="0" r="0" b="0"/>
            <wp:docPr id="2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8"/>
                    <pic:cNvPicPr>
                      <a:picLocks noChangeAspect="1"/>
                    </pic:cNvPicPr>
                  </pic:nvPicPr>
                  <pic:blipFill>
                    <a:blip r:embed="rId26"/>
                    <a:stretch>
                      <a:fillRect/>
                    </a:stretch>
                  </pic:blipFill>
                  <pic:spPr>
                    <a:xfrm>
                      <a:off x="0" y="0"/>
                      <a:ext cx="6120130" cy="2877185"/>
                    </a:xfrm>
                    <a:prstGeom prst="rect">
                      <a:avLst/>
                    </a:prstGeom>
                  </pic:spPr>
                </pic:pic>
              </a:graphicData>
            </a:graphic>
          </wp:inline>
        </w:drawing>
      </w:r>
    </w:p>
    <w:p>
      <w:pPr>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p>
    <w:p>
      <w:pPr>
        <w:pStyle w:val="16"/>
        <w:numPr>
          <w:ilvl w:val="0"/>
          <w:numId w:val="4"/>
        </w:numPr>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采购需求池，合并寻源和合并下单</w:t>
      </w:r>
    </w:p>
    <w:p>
      <w:pPr>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采购专员负责的采购申请单和汇总的各部门的采购需求单统一呈现，可以实现按照物料类型进行合并和拆分。</w:t>
      </w:r>
    </w:p>
    <w:p>
      <w:pPr>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58160"/>
            <wp:effectExtent l="0" t="0" r="0" b="8890"/>
            <wp:docPr id="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
                    <pic:cNvPicPr>
                      <a:picLocks noChangeAspect="1"/>
                    </pic:cNvPicPr>
                  </pic:nvPicPr>
                  <pic:blipFill>
                    <a:blip r:embed="rId27"/>
                    <a:stretch>
                      <a:fillRect/>
                    </a:stretch>
                  </pic:blipFill>
                  <pic:spPr>
                    <a:xfrm>
                      <a:off x="0" y="0"/>
                      <a:ext cx="6120130" cy="305816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4" w:name="_Toc77355269"/>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margin">
                  <wp:posOffset>1442720</wp:posOffset>
                </wp:positionH>
                <wp:positionV relativeFrom="paragraph">
                  <wp:posOffset>124460</wp:posOffset>
                </wp:positionV>
                <wp:extent cx="4675505" cy="161925"/>
                <wp:effectExtent l="0" t="0" r="0" b="9525"/>
                <wp:wrapNone/>
                <wp:docPr id="15" name="矩形 15"/>
                <wp:cNvGraphicFramePr/>
                <a:graphic xmlns:a="http://schemas.openxmlformats.org/drawingml/2006/main">
                  <a:graphicData uri="http://schemas.microsoft.com/office/word/2010/wordprocessingShape">
                    <wps:wsp>
                      <wps:cNvSpPr/>
                      <wps:spPr>
                        <a:xfrm>
                          <a:off x="0" y="0"/>
                          <a:ext cx="4675505" cy="161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pt;margin-top:9.8pt;height:12.75pt;width:368.15pt;mso-position-horizontal-relative:margin;z-index:251674624;v-text-anchor:middle;mso-width-relative:page;mso-height-relative:page;" fillcolor="#D9D9D9 [2732]" filled="t" stroked="f" coordsize="21600,21600" o:gfxdata="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mv3+u2AAAAAkBAAAPAAAAAAAA&#10;AAEAIAAAACIAAABkcnMvZG93bnJldi54bWxQSwECFAAUAAAACACHTuJAqhaL0oQCAAD6BAAADgAA&#10;AAAAAAABACAAAAAnAQAAZHJzL2Uyb0RvYy54bWxQSwUGAAAAAAYABgBZAQAAHQY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16" name="矩形 16"/>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73600;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6wMQF2AAAAAUBAAAPAAAAAAAAAAEAIAAAACIAAABkcnMvZG93bnJl&#10;di54bWxQSwECFAAUAAAACACHTuJASuAoh28CAADWBAAADgAAAAAAAAABACAAAAAnAQAAZHJzL2Uy&#10;b0RvYy54bWxQSwUGAAAAAAYABgBZAQAACAY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采购寻源管理</w:t>
      </w:r>
      <w:bookmarkEnd w:id="4"/>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智慧寻源，合规透明，综合降低采购成本。</w:t>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多策略寻源，满足多场景应用</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多场景满足：不同场景，采取不同寻源策略，实现采购线上化管控，包括公开招投标、询报价、单一来源、竞争性磋商、竞争性谈判等。</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44309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20130" cy="4443095"/>
                    </a:xfrm>
                    <a:prstGeom prst="rect">
                      <a:avLst/>
                    </a:prstGeom>
                  </pic:spPr>
                </pic:pic>
              </a:graphicData>
            </a:graphic>
          </wp:inline>
        </w:drawing>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招投标管理</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支持公开，邀请，代理等不同招投标方式， 同时，支持服务和项目等非物资管理的投标，支持自定义保价模板；</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选择供应商范围，根据选择，平台会通过短信、邮件、企业微信等方式推送给供应商；</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保证金功能，根据选择是否需要交纳保证金来控制是否需要保证金提交和审核节点；</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支持在线比价，多轮竞价；</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支持在线开标，及标书加解密；</w:t>
      </w:r>
    </w:p>
    <w:p>
      <w:pPr>
        <w:pStyle w:val="16"/>
        <w:numPr>
          <w:ilvl w:val="0"/>
          <w:numId w:val="6"/>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t>灵活设置付款条件和付款比例。</w:t>
      </w:r>
    </w:p>
    <w:p>
      <w:pPr>
        <w:tabs>
          <w:tab w:val="left" w:pos="2343"/>
        </w:tabs>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44640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20130" cy="446405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供应商线上投标、缴纳保证金、在线报价</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供应商可以在线进行报名，缴纳投标保证金，上传投标文件，例如技术方案、商务文件与报价信息。</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400425"/>
            <wp:effectExtent l="0" t="0" r="0" b="952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120130" cy="3400425"/>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支持在线投标报价，允许供应商多轮报价</w:t>
      </w:r>
    </w:p>
    <w:p>
      <w:pPr>
        <w:pStyle w:val="16"/>
        <w:numPr>
          <w:ilvl w:val="0"/>
          <w:numId w:val="7"/>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供应商可以维护多种价格类型，从而灵活生成最终报价；</w:t>
      </w:r>
    </w:p>
    <w:p>
      <w:pPr>
        <w:pStyle w:val="16"/>
        <w:numPr>
          <w:ilvl w:val="0"/>
          <w:numId w:val="7"/>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支持阶梯式的价格明细；</w:t>
      </w:r>
    </w:p>
    <w:p>
      <w:pPr>
        <w:pStyle w:val="16"/>
        <w:numPr>
          <w:ilvl w:val="0"/>
          <w:numId w:val="7"/>
        </w:numPr>
        <w:tabs>
          <w:tab w:val="left" w:pos="2343"/>
        </w:tabs>
        <w:spacing w:before="156" w:beforeLines="50" w:line="360" w:lineRule="auto"/>
        <w:ind w:firstLineChars="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支持多轮在线报价，只有最终报价才会再评标环节显示，每轮报价系统都会自动记录并显示。</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2761615"/>
            <wp:effectExtent l="0" t="0" r="0" b="63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0130" cy="2761615"/>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智能价格管控，综合降低采购成本（</w:t>
      </w:r>
      <w:r>
        <w:rPr>
          <w:rFonts w:ascii="宋体" w:hAnsi="宋体" w:eastAsia="宋体"/>
          <w:b/>
          <w:color w:val="000000" w:themeColor="text1"/>
          <w:sz w:val="24"/>
          <w:szCs w:val="28"/>
          <w14:textFill>
            <w14:solidFill>
              <w14:schemeClr w14:val="tx1"/>
            </w14:solidFill>
          </w14:textFill>
        </w:rPr>
        <w:t>TCO）</w:t>
      </w:r>
    </w:p>
    <w:p>
      <w:pPr>
        <w:tabs>
          <w:tab w:val="left" w:pos="2343"/>
        </w:tabs>
        <w:spacing w:before="156" w:beforeLines="50" w:line="360" w:lineRule="auto"/>
        <w:ind w:firstLine="480" w:firstLineChars="200"/>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w:t>
      </w:r>
      <w:r>
        <w:rPr>
          <w:rFonts w:ascii="宋体" w:hAnsi="宋体" w:eastAsia="宋体"/>
          <w:color w:val="000000" w:themeColor="text1"/>
          <w:sz w:val="24"/>
          <w:szCs w:val="28"/>
          <w14:textFill>
            <w14:solidFill>
              <w14:schemeClr w14:val="tx1"/>
            </w14:solidFill>
          </w14:textFill>
        </w:rPr>
        <w:t>RPA 技术抓取多个渠道的物料及报价信息， 形成企业内部的物料信息库，同时， 通过智能审批助手，将比质比价信息和结果提供给业务审批，辅助决策。</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6090"/>
            <wp:effectExtent l="0" t="0" r="0" b="3810"/>
            <wp:docPr id="2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
                    <pic:cNvPicPr>
                      <a:picLocks noChangeAspect="1"/>
                    </pic:cNvPicPr>
                  </pic:nvPicPr>
                  <pic:blipFill>
                    <a:blip r:embed="rId32"/>
                    <a:stretch>
                      <a:fillRect/>
                    </a:stretch>
                  </pic:blipFill>
                  <pic:spPr>
                    <a:xfrm>
                      <a:off x="0" y="0"/>
                      <a:ext cx="6120130" cy="3006090"/>
                    </a:xfrm>
                    <a:prstGeom prst="rect">
                      <a:avLst/>
                    </a:prstGeom>
                  </pic:spPr>
                </pic:pic>
              </a:graphicData>
            </a:graphic>
          </wp:inline>
        </w:drawing>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6090"/>
            <wp:effectExtent l="0" t="0" r="0" b="3810"/>
            <wp:docPr id="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
                    <pic:cNvPicPr>
                      <a:picLocks noChangeAspect="1"/>
                    </pic:cNvPicPr>
                  </pic:nvPicPr>
                  <pic:blipFill>
                    <a:blip r:embed="rId33"/>
                    <a:stretch>
                      <a:fillRect/>
                    </a:stretch>
                  </pic:blipFill>
                  <pic:spPr>
                    <a:xfrm>
                      <a:off x="0" y="0"/>
                      <a:ext cx="6120130" cy="300609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在线进行比质比价</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点击具体的比价流程，可以查询详细的比价信息，系统自动根据多家供应商提高的报价，汇总在一个页面，进行价格、质量、售后等多维度的信息呈现；便于采购评审更好的决策。</w:t>
      </w:r>
    </w:p>
    <w:p>
      <w:pPr>
        <w:tabs>
          <w:tab w:val="left" w:pos="2343"/>
        </w:tabs>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4450080" cy="4986020"/>
            <wp:effectExtent l="0" t="0" r="7620" b="508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50080" cy="4986528"/>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5"/>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在线评标与定标</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通过系统发起评审流程，邀请内部或外部专家进行打分；</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根据评分规则，可以自定义评分规则库和评分标准，系统按照权重自动汇总打分；</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最终选择中标的供应商，确定中标</w:t>
      </w:r>
      <w:r>
        <w:rPr>
          <w:rFonts w:ascii="宋体" w:hAnsi="宋体" w:eastAsia="宋体"/>
          <w:color w:val="000000" w:themeColor="text1"/>
          <w:sz w:val="24"/>
          <w:szCs w:val="28"/>
          <w14:textFill>
            <w14:solidFill>
              <w14:schemeClr w14:val="tx1"/>
            </w14:solidFill>
          </w14:textFill>
        </w:rPr>
        <w:t>。</w:t>
      </w:r>
    </w:p>
    <w:p>
      <w:pPr>
        <w:tabs>
          <w:tab w:val="left" w:pos="2343"/>
        </w:tabs>
        <w:spacing w:before="156" w:beforeLines="5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5273040" cy="2943860"/>
            <wp:effectExtent l="0" t="0" r="381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3040" cy="2944368"/>
                    </a:xfrm>
                    <a:prstGeom prst="rect">
                      <a:avLst/>
                    </a:prstGeom>
                  </pic:spPr>
                </pic:pic>
              </a:graphicData>
            </a:graphic>
          </wp:inline>
        </w:drawing>
      </w:r>
    </w:p>
    <w:p>
      <w:pPr>
        <w:tabs>
          <w:tab w:val="left" w:pos="2343"/>
        </w:tabs>
        <w:spacing w:before="156" w:beforeLines="5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004560" cy="388302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004560" cy="3883152"/>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5" w:name="_Toc77355270"/>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margin">
                  <wp:posOffset>1442720</wp:posOffset>
                </wp:positionH>
                <wp:positionV relativeFrom="paragraph">
                  <wp:posOffset>124460</wp:posOffset>
                </wp:positionV>
                <wp:extent cx="4675505" cy="161925"/>
                <wp:effectExtent l="0" t="0" r="0" b="9525"/>
                <wp:wrapNone/>
                <wp:docPr id="21" name="矩形 21"/>
                <wp:cNvGraphicFramePr/>
                <a:graphic xmlns:a="http://schemas.openxmlformats.org/drawingml/2006/main">
                  <a:graphicData uri="http://schemas.microsoft.com/office/word/2010/wordprocessingShape">
                    <wps:wsp>
                      <wps:cNvSpPr/>
                      <wps:spPr>
                        <a:xfrm>
                          <a:off x="0" y="0"/>
                          <a:ext cx="4675505" cy="161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pt;margin-top:9.8pt;height:12.75pt;width:368.15pt;mso-position-horizontal-relative:margin;z-index:251677696;v-text-anchor:middle;mso-width-relative:page;mso-height-relative:page;" fillcolor="#D9D9D9 [2732]" filled="t" stroked="f" coordsize="21600,21600" o:gfxdata="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r9/rtgAAAAJAQAADwAAAAAA&#10;AAABACAAAAAiAAAAZHJzL2Rvd25yZXYueG1sUEsBAhQAFAAAAAgAh07iQI/o/QyFAgAA+gQAAA4A&#10;AAAAAAAAAQAgAAAAJwEAAGRycy9lMm9Eb2MueG1sUEsFBgAAAAAGAAYAWQEAAB4GA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22" name="矩形 22"/>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76672;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6wMQF2AAAAAUBAAAPAAAAAAAAAAEAIAAAACIAAABkcnMvZG93bnJl&#10;di54bWxQSwECFAAUAAAACACHTuJAEBcbU28CAADWBAAADgAAAAAAAAABACAAAAAnAQAAZHJzL2Uy&#10;b0RvYy54bWxQSwUGAAAAAAYABgBZAQAACAYAAAAA&#10;">
                <v:fill on="t" focussize="0,0"/>
                <v:stroke on="f" weight="1pt" miterlimit="8" joinstyle="miter"/>
                <v:imagedata o:title=""/>
                <o:lock v:ext="edit" aspectratio="f"/>
                <v:textbox>
                  <w:txbxContent>
                    <w:p>
                      <w:pPr>
                        <w:jc w:val="center"/>
                      </w:pPr>
                    </w:p>
                  </w:txbxContent>
                </v:textbox>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采购合同管理</w:t>
      </w:r>
      <w:bookmarkEnd w:id="5"/>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集成电子签章，高效便捷。</w:t>
      </w:r>
    </w:p>
    <w:p>
      <w:pPr>
        <w:pStyle w:val="16"/>
        <w:numPr>
          <w:ilvl w:val="0"/>
          <w:numId w:val="8"/>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与泛微合同管理系统集成，实现从合同起草、审批、签署、履约、归档的一体化管控</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实现采购合同的台账管理，方便跟踪和查询合同信息和查看合同的履约情况。</w:t>
      </w:r>
    </w:p>
    <w:p>
      <w:pPr>
        <w:tabs>
          <w:tab w:val="left" w:pos="2343"/>
        </w:tabs>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9852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20130" cy="398526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8"/>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结合模板套用、</w:t>
      </w:r>
      <w:r>
        <w:rPr>
          <w:rFonts w:ascii="宋体" w:hAnsi="宋体" w:eastAsia="宋体"/>
          <w:b/>
          <w:color w:val="000000" w:themeColor="text1"/>
          <w:sz w:val="24"/>
          <w:szCs w:val="28"/>
          <w14:textFill>
            <w14:solidFill>
              <w14:schemeClr w14:val="tx1"/>
            </w14:solidFill>
          </w14:textFill>
        </w:rPr>
        <w:t>OCR识别、敏感词识别等技术使得采购合同起草更加便捷、高效</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通过套用模板，快速生成符合规范的合同文本，提高起草效率，减少后续审核工作量；</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w:t>
      </w:r>
      <w:r>
        <w:rPr>
          <w:rFonts w:ascii="宋体" w:hAnsi="宋体" w:eastAsia="宋体"/>
          <w:color w:val="000000" w:themeColor="text1"/>
          <w:sz w:val="24"/>
          <w:szCs w:val="28"/>
          <w14:textFill>
            <w14:solidFill>
              <w14:schemeClr w14:val="tx1"/>
            </w14:solidFill>
          </w14:textFill>
        </w:rPr>
        <w:t>OCR智能识别技术，自动抓取合同基本要素，便捷生成同；</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直接锁定不可修改的合同标准条款，进一步规范合同文本，避免风险；</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对于合同的敏感词，自动匹配，高亮显示，便于修正，预防合同风险；</w:t>
      </w:r>
    </w:p>
    <w:p>
      <w:pPr>
        <w:tabs>
          <w:tab w:val="left" w:pos="2343"/>
        </w:tabs>
        <w:spacing w:before="156" w:beforeLines="50" w:line="360" w:lineRule="auto"/>
        <w:jc w:val="center"/>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43230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20130" cy="4432300"/>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6" w:name="_Toc77355271"/>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margin">
                  <wp:posOffset>1442720</wp:posOffset>
                </wp:positionH>
                <wp:positionV relativeFrom="paragraph">
                  <wp:posOffset>124460</wp:posOffset>
                </wp:positionV>
                <wp:extent cx="4675505" cy="161925"/>
                <wp:effectExtent l="0" t="0" r="0" b="9525"/>
                <wp:wrapNone/>
                <wp:docPr id="51" name="矩形 51"/>
                <wp:cNvGraphicFramePr/>
                <a:graphic xmlns:a="http://schemas.openxmlformats.org/drawingml/2006/main">
                  <a:graphicData uri="http://schemas.microsoft.com/office/word/2010/wordprocessingShape">
                    <wps:wsp>
                      <wps:cNvSpPr/>
                      <wps:spPr>
                        <a:xfrm>
                          <a:off x="0" y="0"/>
                          <a:ext cx="4675505" cy="161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pt;margin-top:9.8pt;height:12.75pt;width:368.15pt;mso-position-horizontal-relative:margin;z-index:251720704;v-text-anchor:middle;mso-width-relative:page;mso-height-relative:page;" fillcolor="#D9D9D9 [2732]" filled="t" stroked="f" coordsize="21600,21600" o:gfxdata="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mv3+u2AAAAAkBAAAPAAAAAAAAAAEAIAAA&#10;ACIAAABkcnMvZG93bnJldi54bWxQSwECFAAUAAAACACHTuJAbhVZFX4CAADvBAAADgAAAAAAAAAB&#10;ACAAAAAnAQAAZHJzL2Uyb0RvYy54bWxQSwUGAAAAAAYABgBZAQAAFwYAAAAA&#10;">
                <v:fill on="t" focussize="0,0"/>
                <v:stroke on="f" weight="1pt" miterlimit="8" joinstyle="miter"/>
                <v:imagedata o:title=""/>
                <o:lock v:ext="edit" aspectratio="f"/>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52" name="矩形 52"/>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719680;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wMQF2AAAAAUBAAAPAAAAAAAAAAEAIAAAACIAAABkcnMvZG93bnJldi54bWxQ&#10;SwECFAAUAAAACACHTuJAc2DDk2kCAADLBAAADgAAAAAAAAABACAAAAAnAQAAZHJzL2Uyb0RvYy54&#10;bWxQSwUGAAAAAAYABgBZAQAAAgYAAAAA&#10;">
                <v:fill on="t" focussize="0,0"/>
                <v:stroke on="f" weight="1pt" miterlimit="8" joinstyle="miter"/>
                <v:imagedata o:title=""/>
                <o:lock v:ext="edit" aspectratio="f"/>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采购执行管理</w:t>
      </w:r>
      <w:bookmarkEnd w:id="6"/>
    </w:p>
    <w:p>
      <w:pPr>
        <w:tabs>
          <w:tab w:val="left" w:pos="2343"/>
        </w:tabs>
        <w:spacing w:before="156" w:beforeLines="50" w:line="360" w:lineRule="auto"/>
        <w:ind w:firstLine="480" w:firstLineChars="200"/>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实现采购企业与供应链伙伴之间深度协同，提升效能</w:t>
      </w:r>
      <w:r>
        <w:rPr>
          <w:rFonts w:ascii="宋体" w:hAnsi="宋体" w:eastAsia="宋体"/>
          <w:color w:val="000000" w:themeColor="text1"/>
          <w:sz w:val="24"/>
          <w:szCs w:val="28"/>
          <w14:textFill>
            <w14:solidFill>
              <w14:schemeClr w14:val="tx1"/>
            </w14:solidFill>
          </w14:textFill>
        </w:rPr>
        <w:t>。</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订单协同，灵活配置</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基于采购申请、寻源结果等规则自动创建订单，一键式转单。统一台账管理，并提供多维度查询功能。实施准确传递交期、进度、质量要求、技术要求等关键信息，支持执行采购协议，按配合比例快速下单。</w:t>
      </w:r>
    </w:p>
    <w:p>
      <w:pPr>
        <w:tabs>
          <w:tab w:val="left" w:pos="2343"/>
        </w:tabs>
        <w:spacing w:before="156" w:beforeLines="50" w:line="360" w:lineRule="auto"/>
        <w:jc w:val="center"/>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5455"/>
            <wp:effectExtent l="0" t="0" r="0" b="444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39"/>
                    <a:stretch>
                      <a:fillRect/>
                    </a:stretch>
                  </pic:blipFill>
                  <pic:spPr>
                    <a:xfrm>
                      <a:off x="0" y="0"/>
                      <a:ext cx="6120130" cy="300545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8"/>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要货计划</w:t>
      </w:r>
      <w:r>
        <w:rPr>
          <w:rFonts w:ascii="宋体" w:hAnsi="宋体" w:eastAsia="宋体"/>
          <w:b/>
          <w:color w:val="000000" w:themeColor="text1"/>
          <w:sz w:val="24"/>
          <w:szCs w:val="28"/>
          <w14:textFill>
            <w14:solidFill>
              <w14:schemeClr w14:val="tx1"/>
            </w14:solidFill>
          </w14:textFill>
        </w:rPr>
        <w:t>-送货-收货，环环紧扣，确保采购订单执行</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整合物流信息，实现企业和供应商之间的物流信息协同，建立需求拉动、进度实时追踪；支持配置化实现各种收货模式，合理管控收货流程。</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2335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120130" cy="4233545"/>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8"/>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质量管理、扣费信息，可以确保物料质量，明确双方责任</w:t>
      </w:r>
    </w:p>
    <w:p>
      <w:pPr>
        <w:tabs>
          <w:tab w:val="left" w:pos="2343"/>
        </w:tabs>
        <w:spacing w:before="156" w:beforeLines="50" w:line="360" w:lineRule="auto"/>
        <w:ind w:firstLine="480" w:firstLineChars="200"/>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质量管理确保采购物料经过质检标准；对于不合格的物料，进行费用责任明确及记录和供应商的在线确认。</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2915"/>
            <wp:effectExtent l="0" t="0" r="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20130" cy="3002915"/>
                    </a:xfrm>
                    <a:prstGeom prst="rect">
                      <a:avLst/>
                    </a:prstGeom>
                  </pic:spPr>
                </pic:pic>
              </a:graphicData>
            </a:graphic>
          </wp:inline>
        </w:drawing>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609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0130" cy="300609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8"/>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财务结算协同，一键自动处理</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通过台账搭建统一的应付结算平台，支持多种类型数据来源、多种结算方式；</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结合</w:t>
      </w:r>
      <w:r>
        <w:rPr>
          <w:rFonts w:ascii="宋体" w:hAnsi="宋体" w:eastAsia="宋体"/>
          <w:color w:val="000000" w:themeColor="text1"/>
          <w:sz w:val="24"/>
          <w:szCs w:val="28"/>
          <w14:textFill>
            <w14:solidFill>
              <w14:schemeClr w14:val="tx1"/>
            </w14:solidFill>
          </w14:textFill>
        </w:rPr>
        <w:t>OCR影像识别，发票验真，直连开票，实现电子发票管理，并在线进行发票审批，实现“三单匹配”，便捷财务对账管理。</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5455"/>
            <wp:effectExtent l="0" t="0" r="0" b="444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3"/>
                    <a:stretch>
                      <a:fillRect/>
                    </a:stretch>
                  </pic:blipFill>
                  <pic:spPr>
                    <a:xfrm>
                      <a:off x="0" y="0"/>
                      <a:ext cx="6120130" cy="3005455"/>
                    </a:xfrm>
                    <a:prstGeom prst="rect">
                      <a:avLst/>
                    </a:prstGeom>
                  </pic:spPr>
                </pic:pic>
              </a:graphicData>
            </a:graphic>
          </wp:inline>
        </w:drawing>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5455"/>
            <wp:effectExtent l="0" t="0" r="0" b="444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44"/>
                    <a:stretch>
                      <a:fillRect/>
                    </a:stretch>
                  </pic:blipFill>
                  <pic:spPr>
                    <a:xfrm>
                      <a:off x="0" y="0"/>
                      <a:ext cx="6120130" cy="3005455"/>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7" w:name="_Toc77355272"/>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121920</wp:posOffset>
                </wp:positionV>
                <wp:extent cx="5052695" cy="161925"/>
                <wp:effectExtent l="0" t="0" r="0" b="9525"/>
                <wp:wrapNone/>
                <wp:docPr id="25" name="矩形 25"/>
                <wp:cNvGraphicFramePr/>
                <a:graphic xmlns:a="http://schemas.openxmlformats.org/drawingml/2006/main">
                  <a:graphicData uri="http://schemas.microsoft.com/office/word/2010/wordprocessingShape">
                    <wps:wsp>
                      <wps:cNvSpPr/>
                      <wps:spPr>
                        <a:xfrm>
                          <a:off x="0" y="0"/>
                          <a:ext cx="5052695" cy="1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9.6pt;height:12.75pt;width:397.85pt;mso-position-horizontal:right;mso-position-horizontal-relative:margin;z-index:251683840;v-text-anchor:middle;mso-width-relative:page;mso-height-relative:page;" fillcolor="#D9D9D9 [2732]" filled="t" stroked="f" coordsize="21600,21600" o:gfxdata="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WYDnfWAAAABgEAAA8AAAAAAAAAAQAgAAAAIgAAAGRy&#10;cy9kb3ducmV2LnhtbFBLAQIUABQAAAAIAIdO4kCGlsvUeQIAAO8EAAAOAAAAAAAAAAEAIAAAACUB&#10;AABkcnMvZTJvRG9jLnhtbFBLBQYAAAAABgAGAFkBAAAQBgAAAAA=&#10;">
                <v:fill on="t" focussize="0,0"/>
                <v:stroke on="f" weight="1pt" miterlimit="8" joinstyle="miter"/>
                <v:imagedata o:title=""/>
                <o:lock v:ext="edit" aspectratio="f"/>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26" name="矩形 26"/>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82816;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rAxAXYAAAABQEAAA8AAAAAAAAAAQAgAAAAIgAAAGRycy9kb3ducmV2LnhtbFBL&#10;AQIUABQAAAAIAIdO4kCfhgZ+aAIAAMsEAAAOAAAAAAAAAAEAIAAAACcBAABkcnMvZTJvRG9jLnht&#10;bFBLBQYAAAAABgAGAFkBAAABBgAAAAA=&#10;">
                <v:fill on="t" focussize="0,0"/>
                <v:stroke on="f" weight="1pt" miterlimit="8" joinstyle="miter"/>
                <v:imagedata o:title=""/>
                <o:lock v:ext="edit" aspectratio="f"/>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采购商城</w:t>
      </w:r>
      <w:bookmarkEnd w:id="7"/>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选择权下放给业务，解放采购生产力</w:t>
      </w:r>
    </w:p>
    <w:p>
      <w:pPr>
        <w:pStyle w:val="16"/>
        <w:numPr>
          <w:ilvl w:val="0"/>
          <w:numId w:val="9"/>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采购商城，电商式的采购需求申请，也可集成外部电商，实现集采业务处理</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采购商城实现电子采购目录，集成外部电商、内部集采目录，快速实现采购需求下单和采购订单的跟踪。</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71729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0130" cy="3717290"/>
                    </a:xfrm>
                    <a:prstGeom prst="rect">
                      <a:avLst/>
                    </a:prstGeom>
                  </pic:spPr>
                </pic:pic>
              </a:graphicData>
            </a:graphic>
          </wp:inline>
        </w:drawing>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8" w:name="_Toc77355273"/>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121920</wp:posOffset>
                </wp:positionV>
                <wp:extent cx="5145405" cy="161925"/>
                <wp:effectExtent l="0" t="0" r="0" b="9525"/>
                <wp:wrapNone/>
                <wp:docPr id="27" name="矩形 27"/>
                <wp:cNvGraphicFramePr/>
                <a:graphic xmlns:a="http://schemas.openxmlformats.org/drawingml/2006/main">
                  <a:graphicData uri="http://schemas.microsoft.com/office/word/2010/wordprocessingShape">
                    <wps:wsp>
                      <wps:cNvSpPr/>
                      <wps:spPr>
                        <a:xfrm>
                          <a:off x="0" y="0"/>
                          <a:ext cx="5145405" cy="1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9.6pt;height:12.75pt;width:405.15pt;mso-position-horizontal:right;mso-position-horizontal-relative:margin;z-index:251686912;v-text-anchor:middle;mso-width-relative:page;mso-height-relative:page;" fillcolor="#D9D9D9 [2732]" filled="t" stroked="f" coordsize="21600,21600" o:gfxdata="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iKUy1gAAAAYBAAAPAAAAAAAAAAEAIAAAACIAAABk&#10;cnMvZG93bnJldi54bWxQSwECFAAUAAAACACHTuJAMnpXV3oCAADvBAAADgAAAAAAAAABACAAAAAl&#10;AQAAZHJzL2Uyb0RvYy54bWxQSwUGAAAAAAYABgBZAQAAEQYAAAAA&#10;">
                <v:fill on="t" focussize="0,0"/>
                <v:stroke on="f" weight="1pt" miterlimit="8" joinstyle="miter"/>
                <v:imagedata o:title=""/>
                <o:lock v:ext="edit" aspectratio="f"/>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28" name="矩形 28"/>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85888;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rAxAXYAAAABQEAAA8AAAAAAAAAAQAgAAAAIgAAAGRycy9kb3ducmV2LnhtbFBL&#10;AQIUABQAAAAIAIdO4kAJxiBtaAIAAMsEAAAOAAAAAAAAAAEAIAAAACcBAABkcnMvZTJvRG9jLnht&#10;bFBLBQYAAAAABgAGAFkBAAABBgAAAAA=&#10;">
                <v:fill on="t" focussize="0,0"/>
                <v:stroke on="f" weight="1pt" miterlimit="8" joinstyle="miter"/>
                <v:imagedata o:title=""/>
                <o:lock v:ext="edit" aspectratio="f"/>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印控中心</w:t>
      </w:r>
      <w:bookmarkEnd w:id="8"/>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确保真实身份，通过电子签章实现全程数字化。</w:t>
      </w:r>
    </w:p>
    <w:p>
      <w:pPr>
        <w:pStyle w:val="16"/>
        <w:numPr>
          <w:ilvl w:val="0"/>
          <w:numId w:val="10"/>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中标文件集成电子签章，在线完成签署</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中标通知流程审批后，到了电子签署环节，自动触发电子用印，与印控中心相集成，在线完成文件签署。</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328670"/>
            <wp:effectExtent l="0" t="0" r="0" b="508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120130" cy="332867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0"/>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与印控中心相集成，实现合同的全程数字化</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实现采购合同的在线拟稿、审批、通知供应商签署、在线签订以及分类归档的全程电子化。</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278630"/>
            <wp:effectExtent l="0" t="0" r="0" b="762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130" cy="427863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0"/>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数字化身份，可查可验</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通过数字化身份认证，系统中的流程任意节点，均可进行身份校验；</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除此之外，身份核验可在采购合同文档查询、报表查询、与供应商的私聊群聊等场景，通过多种终端进行核验，确保身份的真实性。</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460750"/>
            <wp:effectExtent l="0" t="0" r="0"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9" w:name="_Toc77355274"/>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121920</wp:posOffset>
                </wp:positionV>
                <wp:extent cx="5091430" cy="161925"/>
                <wp:effectExtent l="0" t="0" r="0" b="9525"/>
                <wp:wrapNone/>
                <wp:docPr id="29" name="矩形 29"/>
                <wp:cNvGraphicFramePr/>
                <a:graphic xmlns:a="http://schemas.openxmlformats.org/drawingml/2006/main">
                  <a:graphicData uri="http://schemas.microsoft.com/office/word/2010/wordprocessingShape">
                    <wps:wsp>
                      <wps:cNvSpPr/>
                      <wps:spPr>
                        <a:xfrm>
                          <a:off x="0" y="0"/>
                          <a:ext cx="5091430" cy="1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9.6pt;height:12.75pt;width:400.9pt;mso-position-horizontal:right;mso-position-horizontal-relative:margin;z-index:251689984;v-text-anchor:middle;mso-width-relative:page;mso-height-relative:page;" fillcolor="#D9D9D9 [2732]" filled="t" stroked="f" coordsize="21600,21600" o:gfxdata="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VwEh1QAAAAYBAAAPAAAAAAAAAAEAIAAAACIAAABkcnMv&#10;ZG93bnJldi54bWxQSwECFAAUAAAACACHTuJAqaNusHgCAADvBAAADgAAAAAAAAABACAAAAAkAQAA&#10;ZHJzL2Uyb0RvYy54bWxQSwUGAAAAAAYABgBZAQAADgYAAAAA&#10;">
                <v:fill on="t" focussize="0,0"/>
                <v:stroke on="f" weight="1pt" miterlimit="8" joinstyle="miter"/>
                <v:imagedata o:title=""/>
                <o:lock v:ext="edit" aspectratio="f"/>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30" name="矩形 30"/>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88960;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rAxAXYAAAABQEAAA8AAAAAAAAAAQAgAAAAIgAAAGRycy9kb3ducmV2LnhtbFBL&#10;AQIUABQAAAAIAIdO4kCpqMlUaAIAAMsEAAAOAAAAAAAAAAEAIAAAACcBAABkcnMvZTJvRG9jLnht&#10;bFBLBQYAAAAABgAGAFkBAAABBgAAAAA=&#10;">
                <v:fill on="t" focussize="0,0"/>
                <v:stroke on="f" weight="1pt" miterlimit="8" joinstyle="miter"/>
                <v:imagedata o:title=""/>
                <o:lock v:ext="edit" aspectratio="f"/>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集成中心</w:t>
      </w:r>
      <w:bookmarkEnd w:id="9"/>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与异构系统便捷集成，打破信息孤岛。</w:t>
      </w:r>
    </w:p>
    <w:p>
      <w:pPr>
        <w:pStyle w:val="16"/>
        <w:numPr>
          <w:ilvl w:val="0"/>
          <w:numId w:val="11"/>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通过集成中心，实现采购的主数据集成</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供应商主数据通过供应商准入流程，对接同步</w:t>
      </w:r>
      <w:r>
        <w:rPr>
          <w:rFonts w:ascii="宋体" w:hAnsi="宋体" w:eastAsia="宋体"/>
          <w:color w:val="000000" w:themeColor="text1"/>
          <w:sz w:val="24"/>
          <w:szCs w:val="28"/>
          <w14:textFill>
            <w14:solidFill>
              <w14:schemeClr w14:val="tx1"/>
            </w14:solidFill>
          </w14:textFill>
        </w:rPr>
        <w:t>ERP或主数据管理系统；</w:t>
      </w:r>
    </w:p>
    <w:p>
      <w:pPr>
        <w:tabs>
          <w:tab w:val="left" w:pos="2343"/>
        </w:tabs>
        <w:spacing w:before="156" w:beforeLines="50" w:line="360" w:lineRule="auto"/>
        <w:ind w:firstLine="480" w:firstLineChars="200"/>
        <w:rPr>
          <w:rFonts w:hint="eastAsia"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物料主数据，可以从</w:t>
      </w:r>
      <w:r>
        <w:rPr>
          <w:rFonts w:ascii="宋体" w:hAnsi="宋体" w:eastAsia="宋体"/>
          <w:color w:val="000000" w:themeColor="text1"/>
          <w:sz w:val="24"/>
          <w:szCs w:val="28"/>
          <w14:textFill>
            <w14:solidFill>
              <w14:schemeClr w14:val="tx1"/>
            </w14:solidFill>
          </w14:textFill>
        </w:rPr>
        <w:t>ERP系统集成，并维护完善图片、附件等信息。</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062605"/>
            <wp:effectExtent l="0" t="0" r="0" b="444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130" cy="306260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1"/>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采购合同</w:t>
      </w:r>
      <w:r>
        <w:rPr>
          <w:rFonts w:ascii="宋体" w:hAnsi="宋体" w:eastAsia="宋体"/>
          <w:b/>
          <w:color w:val="000000" w:themeColor="text1"/>
          <w:sz w:val="24"/>
          <w:szCs w:val="28"/>
          <w14:textFill>
            <w14:solidFill>
              <w14:schemeClr w14:val="tx1"/>
            </w14:solidFill>
          </w14:textFill>
        </w:rPr>
        <w:t>对接ERP，实现从采购合同到ERP采购订单、来料检验、采购收货的同步</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实现采购订单同步</w:t>
      </w:r>
      <w:r>
        <w:rPr>
          <w:rFonts w:ascii="宋体" w:hAnsi="宋体" w:eastAsia="宋体"/>
          <w:color w:val="000000" w:themeColor="text1"/>
          <w:sz w:val="24"/>
          <w:szCs w:val="28"/>
          <w14:textFill>
            <w14:solidFill>
              <w14:schemeClr w14:val="tx1"/>
            </w14:solidFill>
          </w14:textFill>
        </w:rPr>
        <w:t>ERP采购订单信息，自动生成采购订单，实时发布与消息提醒供应商，在线发布与在线签约采购订单。</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4171315"/>
            <wp:effectExtent l="0" t="0" r="0" b="63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120130" cy="4171315"/>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1"/>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采购付款集成财务预算费控系统，实现多维度预算管控</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通过与费控系统对接，可实现采购付款的全程数字化管理，用户可在系统中进行收票登记，调用发票识别以及合同匹配功能，帮助用户便捷完成三单匹配操作；</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且在审批时，进行预算的多维度管控，做到预算的事中控制，防范费用超支与超标的风险。</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drawing>
          <wp:inline distT="0" distB="0" distL="0" distR="0">
            <wp:extent cx="6120130" cy="33528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120130" cy="3352800"/>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1"/>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与核算系统集成对接，实现自动推送记账凭证，提升财务记账效率</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系统可以根据事先设定的凭证转换规则，自动将付款业务数据转换为财务语言，包含借贷方科目、金额、辅助核算等信息，在审批通过或支付成功后实时推送至核算系统生成记账凭证，减少会计人员手工录入凭证的工作量。</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80385"/>
            <wp:effectExtent l="0" t="0" r="0" b="571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20130" cy="3080385"/>
                    </a:xfrm>
                    <a:prstGeom prst="rect">
                      <a:avLst/>
                    </a:prstGeom>
                  </pic:spPr>
                </pic:pic>
              </a:graphicData>
            </a:graphic>
          </wp:inline>
        </w:drawing>
      </w: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after="156" w:afterLines="50" w:line="360" w:lineRule="auto"/>
        <w:outlineLvl w:val="1"/>
        <w:rPr>
          <w:rFonts w:ascii="黑体" w:hAnsi="黑体" w:eastAsia="黑体"/>
          <w:sz w:val="32"/>
          <w:szCs w:val="36"/>
        </w:rPr>
      </w:pPr>
      <w:bookmarkStart w:id="10" w:name="_Toc77355275"/>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121920</wp:posOffset>
                </wp:positionV>
                <wp:extent cx="4700905" cy="161925"/>
                <wp:effectExtent l="0" t="0" r="4445" b="9525"/>
                <wp:wrapNone/>
                <wp:docPr id="31" name="矩形 31"/>
                <wp:cNvGraphicFramePr/>
                <a:graphic xmlns:a="http://schemas.openxmlformats.org/drawingml/2006/main">
                  <a:graphicData uri="http://schemas.microsoft.com/office/word/2010/wordprocessingShape">
                    <wps:wsp>
                      <wps:cNvSpPr/>
                      <wps:spPr>
                        <a:xfrm>
                          <a:off x="0" y="0"/>
                          <a:ext cx="4700905" cy="16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9.6pt;height:12.75pt;width:370.15pt;mso-position-horizontal:right;mso-position-horizontal-relative:margin;z-index:251693056;v-text-anchor:middle;mso-width-relative:page;mso-height-relative:page;" fillcolor="#D9D9D9 [2732]" filled="t" stroked="f" coordsize="21600,21600" o:gfxdata="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oSYi9UAAAAGAQAADwAAAAAAAAABACAAAAAiAAAAZHJz&#10;L2Rvd25yZXYueG1sUEsBAhQAFAAAAAgAh07iQPy5Z/V5AgAA7wQAAA4AAAAAAAAAAQAgAAAAJAEA&#10;AGRycy9lMm9Eb2MueG1sUEsFBgAAAAAGAAYAWQEAAA8GAAAAAA==&#10;">
                <v:fill on="t" focussize="0,0"/>
                <v:stroke on="f" weight="1pt" miterlimit="8" joinstyle="miter"/>
                <v:imagedata o:title=""/>
                <o:lock v:ext="edit" aspectratio="f"/>
              </v:rect>
            </w:pict>
          </mc:Fallback>
        </mc:AlternateContent>
      </w:r>
      <w:r>
        <w:rPr>
          <w:rFonts w:hint="eastAsia" w:ascii="宋体" w:hAnsi="宋体" w:eastAsia="宋体"/>
          <w:color w:val="000000" w:themeColor="text1"/>
          <w:sz w:val="24"/>
          <w:szCs w:val="28"/>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margin">
                  <wp:posOffset>0</wp:posOffset>
                </wp:positionH>
                <wp:positionV relativeFrom="paragraph">
                  <wp:posOffset>125095</wp:posOffset>
                </wp:positionV>
                <wp:extent cx="71755" cy="161925"/>
                <wp:effectExtent l="0" t="0" r="4445" b="9525"/>
                <wp:wrapNone/>
                <wp:docPr id="32" name="矩形 32"/>
                <wp:cNvGraphicFramePr/>
                <a:graphic xmlns:a="http://schemas.openxmlformats.org/drawingml/2006/main">
                  <a:graphicData uri="http://schemas.microsoft.com/office/word/2010/wordprocessingShape">
                    <wps:wsp>
                      <wps:cNvSpPr/>
                      <wps:spPr>
                        <a:xfrm>
                          <a:off x="0" y="0"/>
                          <a:ext cx="72000" cy="16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9.85pt;height:12.75pt;width:5.65pt;mso-position-horizontal-relative:margin;z-index:251692032;v-text-anchor:middle;mso-width-relative:page;mso-height-relative:page;" fillcolor="#4472C4 [3204]" filled="t" stroked="f" coordsize="21600,21600" o:gfxdata="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wMQF2AAAAAUBAAAPAAAAAAAAAAEAIAAAACIAAABkcnMvZG93bnJldi54bWxQ&#10;SwECFAAUAAAACACHTuJAQ96oUmkCAADLBAAADgAAAAAAAAABACAAAAAnAQAAZHJzL2Uyb0RvYy54&#10;bWxQSwUGAAAAAAYABgBZAQAAAgYAAAAA&#10;">
                <v:fill on="t" focussize="0,0"/>
                <v:stroke on="f" weight="1pt" miterlimit="8" joinstyle="miter"/>
                <v:imagedata o:title=""/>
                <o:lock v:ext="edit" aspectratio="f"/>
              </v:rect>
            </w:pict>
          </mc:Fallback>
        </mc:AlternateContent>
      </w:r>
      <w:r>
        <w:rPr>
          <w:rFonts w:hint="eastAsia" w:ascii="黑体" w:hAnsi="黑体" w:eastAsia="黑体"/>
          <w:sz w:val="32"/>
          <w:szCs w:val="36"/>
        </w:rPr>
        <w:t xml:space="preserve"> </w:t>
      </w:r>
      <w:r>
        <w:rPr>
          <w:rFonts w:ascii="黑体" w:hAnsi="黑体" w:eastAsia="黑体"/>
          <w:sz w:val="13"/>
          <w:szCs w:val="15"/>
        </w:rPr>
        <w:t xml:space="preserve"> </w:t>
      </w:r>
      <w:r>
        <w:rPr>
          <w:rFonts w:hint="eastAsia" w:ascii="黑体" w:hAnsi="黑体" w:eastAsia="黑体"/>
          <w:sz w:val="32"/>
          <w:szCs w:val="36"/>
        </w:rPr>
        <w:t>数据报表分析</w:t>
      </w:r>
      <w:bookmarkEnd w:id="10"/>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与异构系统便捷集成，打破信息孤岛。</w:t>
      </w:r>
    </w:p>
    <w:p>
      <w:pPr>
        <w:pStyle w:val="16"/>
        <w:numPr>
          <w:ilvl w:val="0"/>
          <w:numId w:val="12"/>
        </w:numPr>
        <w:tabs>
          <w:tab w:val="left" w:pos="2343"/>
        </w:tabs>
        <w:spacing w:before="156" w:beforeLines="50" w:line="360" w:lineRule="auto"/>
        <w:ind w:firstLineChars="0"/>
        <w:rPr>
          <w:rFonts w:hint="eastAsia"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采购订单分析，图像化报表，采购订单与供应商信息一目了然</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计划采购与实际采购统计分析，当年与上一年每月采购金额趋势分析；供应商等级展现。</w:t>
      </w:r>
    </w:p>
    <w:p>
      <w:pPr>
        <w:tabs>
          <w:tab w:val="left" w:pos="2343"/>
        </w:tabs>
        <w:spacing w:before="156" w:beforeLines="50" w:line="360" w:lineRule="auto"/>
        <w:rPr>
          <w:rFonts w:hint="eastAsia" w:ascii="宋体" w:hAnsi="宋体" w:eastAsia="宋体"/>
          <w:b/>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5943600" cy="2918460"/>
            <wp:effectExtent l="0" t="0" r="0" b="0"/>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pic:cNvPicPr>
                  </pic:nvPicPr>
                  <pic:blipFill>
                    <a:blip r:embed="rId53"/>
                    <a:stretch>
                      <a:fillRect/>
                    </a:stretch>
                  </pic:blipFill>
                  <pic:spPr>
                    <a:xfrm>
                      <a:off x="0" y="0"/>
                      <a:ext cx="5949170" cy="2921500"/>
                    </a:xfrm>
                    <a:prstGeom prst="rect">
                      <a:avLst/>
                    </a:prstGeom>
                  </pic:spPr>
                </pic:pic>
              </a:graphicData>
            </a:graphic>
          </wp:inline>
        </w:drawing>
      </w:r>
    </w:p>
    <w:p>
      <w:pPr>
        <w:pStyle w:val="16"/>
        <w:numPr>
          <w:ilvl w:val="0"/>
          <w:numId w:val="12"/>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采购合同分析，各类合同执行情况的汇总展现</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各类合同的预算金额、合同金额、收票金额、付款金额的汇总展现，分为本年度和同期两个维度；同时支持在线打印，导出</w:t>
      </w:r>
      <w:r>
        <w:rPr>
          <w:rFonts w:ascii="宋体" w:hAnsi="宋体" w:eastAsia="宋体"/>
          <w:color w:val="000000" w:themeColor="text1"/>
          <w:sz w:val="24"/>
          <w:szCs w:val="28"/>
          <w14:textFill>
            <w14:solidFill>
              <w14:schemeClr w14:val="tx1"/>
            </w14:solidFill>
          </w14:textFill>
        </w:rPr>
        <w:t>Excel、PDF和图片。</w:t>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5981700" cy="293751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989613" cy="2941983"/>
                    </a:xfrm>
                    <a:prstGeom prst="rect">
                      <a:avLst/>
                    </a:prstGeom>
                  </pic:spPr>
                </pic:pic>
              </a:graphicData>
            </a:graphic>
          </wp:inline>
        </w:drawing>
      </w:r>
    </w:p>
    <w:p>
      <w:pPr>
        <w:widowControl/>
        <w:jc w:val="left"/>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pStyle w:val="16"/>
        <w:numPr>
          <w:ilvl w:val="0"/>
          <w:numId w:val="12"/>
        </w:numPr>
        <w:tabs>
          <w:tab w:val="left" w:pos="2343"/>
        </w:tabs>
        <w:spacing w:before="156" w:beforeLines="50" w:line="360" w:lineRule="auto"/>
        <w:ind w:firstLineChars="0"/>
        <w:rPr>
          <w:rFonts w:ascii="宋体" w:hAnsi="宋体" w:eastAsia="宋体"/>
          <w:b/>
          <w:color w:val="000000" w:themeColor="text1"/>
          <w:sz w:val="24"/>
          <w:szCs w:val="28"/>
          <w14:textFill>
            <w14:solidFill>
              <w14:schemeClr w14:val="tx1"/>
            </w14:solidFill>
          </w14:textFill>
        </w:rPr>
      </w:pPr>
      <w:r>
        <w:rPr>
          <w:rFonts w:hint="eastAsia" w:ascii="宋体" w:hAnsi="宋体" w:eastAsia="宋体"/>
          <w:b/>
          <w:color w:val="000000" w:themeColor="text1"/>
          <w:sz w:val="24"/>
          <w:szCs w:val="28"/>
          <w14:textFill>
            <w14:solidFill>
              <w14:schemeClr w14:val="tx1"/>
            </w14:solidFill>
          </w14:textFill>
        </w:rPr>
        <w:t>合同风险分析，预知风险，同时提供风险事项整改统计，实现风险可预知、可管控</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预知合同审批风险、审计风险、资信风险、合规风险等；同时提供风险事项整改统计，以及风险处理损耗等，实现合同风险可预知、可管控。</w:t>
      </w:r>
    </w:p>
    <w:p>
      <w:pPr>
        <w:tabs>
          <w:tab w:val="left" w:pos="2343"/>
        </w:tabs>
        <w:spacing w:before="156" w:beforeLines="50" w:line="360" w:lineRule="auto"/>
        <w:rPr>
          <w:rFonts w:hint="eastAsia"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drawing>
          <wp:inline distT="0" distB="0" distL="0" distR="0">
            <wp:extent cx="6120130" cy="3006090"/>
            <wp:effectExtent l="0" t="0" r="0" b="3810"/>
            <wp:docPr id="1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pic:cNvPicPr>
                      <a:picLocks noChangeAspect="1"/>
                    </pic:cNvPicPr>
                  </pic:nvPicPr>
                  <pic:blipFill>
                    <a:blip r:embed="rId55"/>
                    <a:stretch>
                      <a:fillRect/>
                    </a:stretch>
                  </pic:blipFill>
                  <pic:spPr>
                    <a:xfrm>
                      <a:off x="0" y="0"/>
                      <a:ext cx="6120130" cy="3006090"/>
                    </a:xfrm>
                    <a:prstGeom prst="rect">
                      <a:avLst/>
                    </a:prstGeom>
                  </pic:spPr>
                </pic:pic>
              </a:graphicData>
            </a:graphic>
          </wp:inline>
        </w:drawing>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w:rPr>
          <w:rFonts w:ascii="宋体" w:hAnsi="宋体" w:eastAsia="宋体"/>
          <w:color w:val="000000" w:themeColor="text1"/>
          <w:sz w:val="24"/>
          <w:szCs w:val="28"/>
          <w14:textFill>
            <w14:solidFill>
              <w14:schemeClr w14:val="tx1"/>
            </w14:solidFill>
          </w14:textFill>
        </w:rPr>
        <w:br w:type="page"/>
      </w:r>
    </w:p>
    <w:p>
      <w:pPr>
        <w:rPr>
          <w:rFonts w:ascii="宋体" w:hAnsi="宋体" w:eastAsia="宋体"/>
          <w:color w:val="000000" w:themeColor="text1"/>
          <w:sz w:val="2"/>
          <w:szCs w:val="4"/>
          <w14:textFill>
            <w14:solidFill>
              <w14:schemeClr w14:val="tx1"/>
            </w14:solidFill>
          </w14:textFill>
        </w:rPr>
      </w:pPr>
    </w:p>
    <w:p>
      <w:pPr>
        <w:spacing w:before="156" w:beforeLines="50" w:after="156" w:afterLines="50" w:line="360" w:lineRule="auto"/>
        <w:outlineLvl w:val="0"/>
        <w:rPr>
          <w:rFonts w:ascii="黑体" w:hAnsi="黑体" w:eastAsia="黑体"/>
          <w:sz w:val="44"/>
          <w:szCs w:val="48"/>
        </w:rPr>
      </w:pPr>
      <w:bookmarkStart w:id="11" w:name="_Toc77355276"/>
      <w:r>
        <w:rPr>
          <w:rFonts w:hint="eastAsia" w:ascii="黑体" w:hAnsi="黑体" w:eastAsia="黑体"/>
          <w:color w:val="FFFFFF" w:themeColor="background1"/>
          <w:sz w:val="2"/>
          <w:szCs w:val="2"/>
          <w14:textFill>
            <w14:solidFill>
              <w14:schemeClr w14:val="bg1"/>
            </w14:solidFill>
          </w14:textFill>
        </w:rPr>
        <w:t>泛微</w:t>
      </w:r>
      <w:r>
        <w:rPr>
          <w:sz w:val="18"/>
          <w:szCs w:val="20"/>
        </w:rPr>
        <w:drawing>
          <wp:anchor distT="0" distB="0" distL="114300" distR="114300" simplePos="0" relativeHeight="251716608" behindDoc="0" locked="0" layoutInCell="1" allowOverlap="1">
            <wp:simplePos x="0" y="0"/>
            <wp:positionH relativeFrom="column">
              <wp:posOffset>5715</wp:posOffset>
            </wp:positionH>
            <wp:positionV relativeFrom="paragraph">
              <wp:posOffset>17780</wp:posOffset>
            </wp:positionV>
            <wp:extent cx="935990" cy="453390"/>
            <wp:effectExtent l="0" t="0" r="0" b="3810"/>
            <wp:wrapThrough wrapText="bothSides">
              <wp:wrapPolygon>
                <wp:start x="0" y="0"/>
                <wp:lineTo x="0" y="20874"/>
                <wp:lineTo x="21102" y="20874"/>
                <wp:lineTo x="21102" y="0"/>
                <wp:lineTo x="0" y="0"/>
              </wp:wrapPolygon>
            </wp:wrapThrough>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 cstate="print">
                      <a:extLst>
                        <a:ext uri="{28A0092B-C50C-407E-A947-70E740481C1C}">
                          <a14:useLocalDpi xmlns:a14="http://schemas.microsoft.com/office/drawing/2010/main" val="0"/>
                        </a:ext>
                      </a:extLst>
                    </a:blip>
                    <a:srcRect l="8590" t="26173" r="50775" b="26015"/>
                    <a:stretch>
                      <a:fillRect/>
                    </a:stretch>
                  </pic:blipFill>
                  <pic:spPr>
                    <a:xfrm>
                      <a:off x="0" y="0"/>
                      <a:ext cx="935990" cy="453390"/>
                    </a:xfrm>
                    <a:prstGeom prst="rect">
                      <a:avLst/>
                    </a:prstGeom>
                    <a:ln>
                      <a:noFill/>
                    </a:ln>
                  </pic:spPr>
                </pic:pic>
              </a:graphicData>
            </a:graphic>
          </wp:anchor>
        </w:drawing>
      </w:r>
      <w:r>
        <w:rPr>
          <w:rFonts w:hint="eastAsia" w:ascii="黑体" w:hAnsi="黑体" w:eastAsia="黑体"/>
          <w:sz w:val="44"/>
          <w:szCs w:val="48"/>
        </w:rPr>
        <w:t>全程数字化采购平台价值总结</w:t>
      </w:r>
      <w:bookmarkEnd w:id="11"/>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平台化</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一个平台实现所有采购业务，并支持扩展和自定义。</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内外协同</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内外链接的能力，打通内外，采购业务内外协同一体。</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ascii="宋体" w:hAnsi="宋体" w:eastAsia="宋体"/>
          <w:b/>
          <w:bCs/>
          <w:color w:val="000000" w:themeColor="text1"/>
          <w:sz w:val="28"/>
          <w:szCs w:val="32"/>
          <w14:textFill>
            <w14:solidFill>
              <w14:schemeClr w14:val="tx1"/>
            </w14:solidFill>
          </w14:textFill>
        </w:rPr>
        <w:t>智能化</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结合智能化组件，在采购过程中进行风险预警和提醒，规避采购风险。</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流程化的能力</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满足采购流程便捷的调整和个性化需求。</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全程电子化</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采购需求、采购寻源、采购合同和采购执行过程全流程化和全程电子化。</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规范的供应商管理</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规范化的供应商管理，找好供应商，管理好供应商，用好供应商。</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企业微信整合</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通过企业微信整合，打通与供应商的微信连接，实现与供应商实时的采购业务往来。</w:t>
      </w:r>
    </w:p>
    <w:p>
      <w:pPr>
        <w:pStyle w:val="16"/>
        <w:numPr>
          <w:ilvl w:val="0"/>
          <w:numId w:val="13"/>
        </w:numPr>
        <w:spacing w:before="156" w:beforeLines="50" w:line="360" w:lineRule="auto"/>
        <w:ind w:firstLineChars="0"/>
        <w:rPr>
          <w:rFonts w:ascii="宋体" w:hAnsi="宋体" w:eastAsia="宋体"/>
          <w:b/>
          <w:bCs/>
          <w:color w:val="000000" w:themeColor="text1"/>
          <w:sz w:val="28"/>
          <w:szCs w:val="32"/>
          <w14:textFill>
            <w14:solidFill>
              <w14:schemeClr w14:val="tx1"/>
            </w14:solidFill>
          </w14:textFill>
        </w:rPr>
      </w:pPr>
      <w:r>
        <w:rPr>
          <w:rFonts w:hint="eastAsia" w:ascii="宋体" w:hAnsi="宋体" w:eastAsia="宋体"/>
          <w:b/>
          <w:bCs/>
          <w:color w:val="000000" w:themeColor="text1"/>
          <w:sz w:val="28"/>
          <w:szCs w:val="32"/>
          <w14:textFill>
            <w14:solidFill>
              <w14:schemeClr w14:val="tx1"/>
            </w14:solidFill>
          </w14:textFill>
        </w:rPr>
        <w:t>P</w:t>
      </w:r>
      <w:r>
        <w:rPr>
          <w:rFonts w:ascii="宋体" w:hAnsi="宋体" w:eastAsia="宋体"/>
          <w:b/>
          <w:bCs/>
          <w:color w:val="000000" w:themeColor="text1"/>
          <w:sz w:val="28"/>
          <w:szCs w:val="32"/>
          <w14:textFill>
            <w14:solidFill>
              <w14:schemeClr w14:val="tx1"/>
            </w14:solidFill>
          </w14:textFill>
        </w:rPr>
        <w:t>C移动一体化</w:t>
      </w:r>
    </w:p>
    <w:p>
      <w:pPr>
        <w:tabs>
          <w:tab w:val="left" w:pos="2343"/>
        </w:tabs>
        <w:spacing w:before="156" w:beforeLines="50" w:line="360" w:lineRule="auto"/>
        <w:ind w:firstLine="480" w:firstLineChars="200"/>
        <w:rPr>
          <w:rFonts w:ascii="宋体" w:hAnsi="宋体" w:eastAsia="宋体"/>
          <w:color w:val="000000" w:themeColor="text1"/>
          <w:sz w:val="24"/>
          <w:szCs w:val="28"/>
          <w14:textFill>
            <w14:solidFill>
              <w14:schemeClr w14:val="tx1"/>
            </w14:solidFill>
          </w14:textFill>
        </w:rPr>
      </w:pPr>
      <w:r>
        <w:rPr>
          <w:rFonts w:hint="eastAsia" w:ascii="宋体" w:hAnsi="宋体" w:eastAsia="宋体"/>
          <w:color w:val="000000" w:themeColor="text1"/>
          <w:sz w:val="24"/>
          <w:szCs w:val="28"/>
          <w14:textFill>
            <w14:solidFill>
              <w14:schemeClr w14:val="tx1"/>
            </w14:solidFill>
          </w14:textFill>
        </w:rPr>
        <w:t>所有</w:t>
      </w:r>
      <w:r>
        <w:rPr>
          <w:rFonts w:ascii="宋体" w:hAnsi="宋体" w:eastAsia="宋体"/>
          <w:color w:val="000000" w:themeColor="text1"/>
          <w:sz w:val="24"/>
          <w:szCs w:val="28"/>
          <w14:textFill>
            <w14:solidFill>
              <w14:schemeClr w14:val="tx1"/>
            </w14:solidFill>
          </w14:textFill>
        </w:rPr>
        <w:t>PC端应用均可在移动端使用，并支持多终端入口</w:t>
      </w:r>
      <w:r>
        <w:rPr>
          <w:rFonts w:hint="eastAsia" w:ascii="宋体" w:hAnsi="宋体" w:eastAsia="宋体"/>
          <w:color w:val="000000" w:themeColor="text1"/>
          <w:sz w:val="24"/>
          <w:szCs w:val="28"/>
          <w14:textFill>
            <w14:solidFill>
              <w14:schemeClr w14:val="tx1"/>
            </w14:solidFill>
          </w14:textFill>
        </w:rPr>
        <w:t>。</w:t>
      </w:r>
    </w:p>
    <w:p>
      <w:pPr>
        <w:tabs>
          <w:tab w:val="left" w:pos="2343"/>
        </w:tabs>
        <w:spacing w:before="156" w:beforeLines="50" w:line="360" w:lineRule="auto"/>
        <w:ind w:firstLine="420" w:firstLineChars="200"/>
      </w:pPr>
      <w:r>
        <w:br w:type="page"/>
      </w:r>
    </w:p>
    <w:p>
      <w:pPr>
        <w:tabs>
          <w:tab w:val="left" w:pos="2343"/>
        </w:tabs>
        <w:spacing w:before="156" w:beforeLines="50" w:line="360" w:lineRule="auto"/>
        <w:rPr>
          <w:rFonts w:ascii="宋体" w:hAnsi="宋体" w:eastAsia="宋体"/>
          <w:color w:val="000000" w:themeColor="text1"/>
          <w:sz w:val="24"/>
          <w:szCs w:val="28"/>
          <w14:textFill>
            <w14:solidFill>
              <w14:schemeClr w14:val="tx1"/>
            </w14:solidFill>
          </w14:textFill>
        </w:rPr>
      </w:pPr>
      <w:r>
        <mc:AlternateContent>
          <mc:Choice Requires="wps">
            <w:drawing>
              <wp:anchor distT="45720" distB="45720" distL="114300" distR="114300" simplePos="0" relativeHeight="251724800" behindDoc="0" locked="0" layoutInCell="1" allowOverlap="1">
                <wp:simplePos x="0" y="0"/>
                <wp:positionH relativeFrom="page">
                  <wp:posOffset>600710</wp:posOffset>
                </wp:positionH>
                <wp:positionV relativeFrom="paragraph">
                  <wp:posOffset>2266950</wp:posOffset>
                </wp:positionV>
                <wp:extent cx="6728460" cy="1986915"/>
                <wp:effectExtent l="0" t="0" r="0" b="0"/>
                <wp:wrapSquare wrapText="bothSides"/>
                <wp:docPr id="2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28460" cy="1986915"/>
                        </a:xfrm>
                        <a:prstGeom prst="rect">
                          <a:avLst/>
                        </a:prstGeom>
                        <a:solidFill>
                          <a:srgbClr val="FFFFFF"/>
                        </a:solidFill>
                        <a:ln w="9525">
                          <a:noFill/>
                          <a:miter lim="800000"/>
                        </a:ln>
                      </wps:spPr>
                      <wps:txbx>
                        <w:txbxContent>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感谢您的信任与支持！</w:t>
                            </w:r>
                          </w:p>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我们始终努力提供好用的数字化办公平台</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7.3pt;margin-top:178.5pt;height:156.45pt;width:529.8pt;mso-position-horizontal-relative:page;mso-wrap-distance-bottom:3.6pt;mso-wrap-distance-left:9pt;mso-wrap-distance-right:9pt;mso-wrap-distance-top:3.6pt;z-index:251724800;mso-width-relative:page;mso-height-relative:page;" fillcolor="#FFFFFF" filled="t" stroked="f" coordsize="21600,21600" o:gfxdata="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QxX9kAAAALAQAADwAAAAAAAAABACAAAAAiAAAAZHJz&#10;L2Rvd25yZXYueG1sUEsBAhQAFAAAAAgAh07iQG+oY4I8AgAAVQQAAA4AAAAAAAAAAQAgAAAAKAEA&#10;AGRycy9lMm9Eb2MueG1sUEsFBgAAAAAGAAYAWQEAANYFAAAAAA==&#10;">
                <v:fill on="t" focussize="0,0"/>
                <v:stroke on="f" miterlimit="8" joinstyle="miter"/>
                <v:imagedata o:title=""/>
                <o:lock v:ext="edit" aspectratio="f"/>
                <v:textbox>
                  <w:txbxContent>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感谢您的信任与支持！</w:t>
                      </w:r>
                    </w:p>
                    <w:p>
                      <w:pPr>
                        <w:spacing w:before="156" w:beforeLines="50" w:after="156" w:afterLines="50"/>
                        <w:rPr>
                          <w:rFonts w:ascii="黑体" w:hAnsi="黑体" w:eastAsia="黑体"/>
                          <w:b/>
                          <w:bCs/>
                          <w:color w:val="4472C4" w:themeColor="accent1"/>
                          <w:sz w:val="56"/>
                          <w:szCs w:val="72"/>
                          <w14:textFill>
                            <w14:solidFill>
                              <w14:schemeClr w14:val="accent1"/>
                            </w14:solidFill>
                          </w14:textFill>
                        </w:rPr>
                      </w:pPr>
                      <w:r>
                        <w:rPr>
                          <w:rFonts w:hint="eastAsia" w:ascii="黑体" w:hAnsi="黑体" w:eastAsia="黑体"/>
                          <w:b/>
                          <w:bCs/>
                          <w:color w:val="4472C4" w:themeColor="accent1"/>
                          <w:sz w:val="56"/>
                          <w:szCs w:val="72"/>
                          <w14:textFill>
                            <w14:solidFill>
                              <w14:schemeClr w14:val="accent1"/>
                            </w14:solidFill>
                          </w14:textFill>
                        </w:rPr>
                        <w:t>我们始终努力提供好用的数字化办公平台</w:t>
                      </w:r>
                    </w:p>
                  </w:txbxContent>
                </v:textbox>
                <w10:wrap type="square"/>
              </v:shape>
            </w:pict>
          </mc:Fallback>
        </mc:AlternateContent>
      </w:r>
      <w:r>
        <w:drawing>
          <wp:anchor distT="0" distB="0" distL="114300" distR="114300" simplePos="0" relativeHeight="251722752" behindDoc="1" locked="0" layoutInCell="1" allowOverlap="1">
            <wp:simplePos x="0" y="0"/>
            <wp:positionH relativeFrom="column">
              <wp:posOffset>-707390</wp:posOffset>
            </wp:positionH>
            <wp:positionV relativeFrom="paragraph">
              <wp:posOffset>-745490</wp:posOffset>
            </wp:positionV>
            <wp:extent cx="7593330" cy="10744835"/>
            <wp:effectExtent l="0" t="0" r="7620" b="0"/>
            <wp:wrapNone/>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93496" cy="10744926"/>
                    </a:xfrm>
                    <a:prstGeom prst="rect">
                      <a:avLst/>
                    </a:prstGeom>
                  </pic:spPr>
                </pic:pic>
              </a:graphicData>
            </a:graphic>
          </wp:anchor>
        </w:drawing>
      </w:r>
    </w:p>
    <w:sectPr>
      <w:headerReference r:id="rId3" w:type="default"/>
      <w:footerReference r:id="rId4" w:type="default"/>
      <w:pgSz w:w="11906" w:h="16838"/>
      <w:pgMar w:top="1134" w:right="1134" w:bottom="1134" w:left="1134" w:header="567" w:footer="85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0676178"/>
      <w:docPartObj>
        <w:docPartGallery w:val="autotext"/>
      </w:docPartObj>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left"/>
    </w:pPr>
    <w:r>
      <w:rPr>
        <w:rFonts w:hint="eastAsia" w:ascii="黑体" w:hAnsi="黑体" w:eastAsia="黑体"/>
        <w:b/>
        <w:bCs/>
        <w:color w:val="4472C4" w:themeColor="accent1"/>
        <w:sz w:val="24"/>
        <w:szCs w:val="24"/>
        <w14:textFill>
          <w14:solidFill>
            <w14:schemeClr w14:val="accent1"/>
          </w14:solidFill>
        </w14:textFill>
      </w:rPr>
      <w:t xml:space="preserve">合规·高效·智能 </w:t>
    </w:r>
    <w:r>
      <w:rPr>
        <w:rFonts w:ascii="黑体" w:hAnsi="黑体" w:eastAsia="黑体"/>
        <w:b/>
        <w:bCs/>
        <w:color w:val="4472C4" w:themeColor="accent1"/>
        <w:sz w:val="24"/>
        <w:szCs w:val="24"/>
        <w14:textFill>
          <w14:solidFill>
            <w14:schemeClr w14:val="accent1"/>
          </w14:solidFill>
        </w14:textFill>
      </w:rPr>
      <w:t xml:space="preserve"> </w:t>
    </w:r>
    <w:r>
      <w:rPr>
        <w:rFonts w:ascii="黑体" w:hAnsi="黑体" w:eastAsia="黑体"/>
        <w:color w:val="BFBFBF" w:themeColor="background1" w:themeShade="BF"/>
        <w:sz w:val="24"/>
        <w:szCs w:val="24"/>
      </w:rPr>
      <w:t xml:space="preserve">                                             </w:t>
    </w:r>
    <w:r>
      <w:drawing>
        <wp:inline distT="0" distB="0" distL="0" distR="0">
          <wp:extent cx="1299845" cy="3162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rcRect l="8591" t="26173" r="10476" b="26015"/>
                  <a:stretch>
                    <a:fillRect/>
                  </a:stretch>
                </pic:blipFill>
                <pic:spPr>
                  <a:xfrm>
                    <a:off x="0" y="0"/>
                    <a:ext cx="1385288" cy="336963"/>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FDC"/>
    <w:multiLevelType w:val="multilevel"/>
    <w:tmpl w:val="00F90FDC"/>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08112776"/>
    <w:multiLevelType w:val="multilevel"/>
    <w:tmpl w:val="08112776"/>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0EA45BAF"/>
    <w:multiLevelType w:val="multilevel"/>
    <w:tmpl w:val="0EA45BAF"/>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1C6207A8"/>
    <w:multiLevelType w:val="multilevel"/>
    <w:tmpl w:val="1C6207A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0563F02"/>
    <w:multiLevelType w:val="multilevel"/>
    <w:tmpl w:val="50563F02"/>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6011386A"/>
    <w:multiLevelType w:val="multilevel"/>
    <w:tmpl w:val="6011386A"/>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610F3C66"/>
    <w:multiLevelType w:val="multilevel"/>
    <w:tmpl w:val="610F3C66"/>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62BE6212"/>
    <w:multiLevelType w:val="multilevel"/>
    <w:tmpl w:val="62BE621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635C00E9"/>
    <w:multiLevelType w:val="multilevel"/>
    <w:tmpl w:val="635C00E9"/>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64D04B50"/>
    <w:multiLevelType w:val="multilevel"/>
    <w:tmpl w:val="64D04B50"/>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6641135D"/>
    <w:multiLevelType w:val="multilevel"/>
    <w:tmpl w:val="664113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AB31D95"/>
    <w:multiLevelType w:val="multilevel"/>
    <w:tmpl w:val="6AB31D95"/>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6E2729D3"/>
    <w:multiLevelType w:val="multilevel"/>
    <w:tmpl w:val="6E2729D3"/>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3"/>
  </w:num>
  <w:num w:numId="2">
    <w:abstractNumId w:val="11"/>
  </w:num>
  <w:num w:numId="3">
    <w:abstractNumId w:val="0"/>
  </w:num>
  <w:num w:numId="4">
    <w:abstractNumId w:val="5"/>
  </w:num>
  <w:num w:numId="5">
    <w:abstractNumId w:val="9"/>
  </w:num>
  <w:num w:numId="6">
    <w:abstractNumId w:val="10"/>
  </w:num>
  <w:num w:numId="7">
    <w:abstractNumId w:val="7"/>
  </w:num>
  <w:num w:numId="8">
    <w:abstractNumId w:val="4"/>
  </w:num>
  <w:num w:numId="9">
    <w:abstractNumId w:val="8"/>
  </w:num>
  <w:num w:numId="10">
    <w:abstractNumId w:val="2"/>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88"/>
    <w:rsid w:val="00002D95"/>
    <w:rsid w:val="000175E9"/>
    <w:rsid w:val="00026E9A"/>
    <w:rsid w:val="0003562A"/>
    <w:rsid w:val="00040D02"/>
    <w:rsid w:val="000452F5"/>
    <w:rsid w:val="000469F6"/>
    <w:rsid w:val="000531B7"/>
    <w:rsid w:val="00057F33"/>
    <w:rsid w:val="000A6C91"/>
    <w:rsid w:val="000B3BEF"/>
    <w:rsid w:val="000C151D"/>
    <w:rsid w:val="000C2562"/>
    <w:rsid w:val="000C5209"/>
    <w:rsid w:val="000C5FDC"/>
    <w:rsid w:val="000D1897"/>
    <w:rsid w:val="000D4692"/>
    <w:rsid w:val="000E0483"/>
    <w:rsid w:val="000E44CE"/>
    <w:rsid w:val="00101AFA"/>
    <w:rsid w:val="001152E5"/>
    <w:rsid w:val="0012695D"/>
    <w:rsid w:val="0012762A"/>
    <w:rsid w:val="00146C81"/>
    <w:rsid w:val="00152985"/>
    <w:rsid w:val="001642C8"/>
    <w:rsid w:val="00164E46"/>
    <w:rsid w:val="00173F39"/>
    <w:rsid w:val="0019478C"/>
    <w:rsid w:val="001A44F8"/>
    <w:rsid w:val="001B5B47"/>
    <w:rsid w:val="001D156D"/>
    <w:rsid w:val="001D22C6"/>
    <w:rsid w:val="001D50BE"/>
    <w:rsid w:val="001F2E48"/>
    <w:rsid w:val="0020530F"/>
    <w:rsid w:val="00220791"/>
    <w:rsid w:val="0025211D"/>
    <w:rsid w:val="00254B61"/>
    <w:rsid w:val="0025669C"/>
    <w:rsid w:val="00263FC2"/>
    <w:rsid w:val="002830E9"/>
    <w:rsid w:val="00283D3C"/>
    <w:rsid w:val="002F4E2A"/>
    <w:rsid w:val="00312A12"/>
    <w:rsid w:val="0032780F"/>
    <w:rsid w:val="00342454"/>
    <w:rsid w:val="0035056D"/>
    <w:rsid w:val="00355804"/>
    <w:rsid w:val="00361D06"/>
    <w:rsid w:val="00395F82"/>
    <w:rsid w:val="003A6BF3"/>
    <w:rsid w:val="003C5A00"/>
    <w:rsid w:val="003D79C1"/>
    <w:rsid w:val="003E5E82"/>
    <w:rsid w:val="003F6CCB"/>
    <w:rsid w:val="00402F99"/>
    <w:rsid w:val="0041528A"/>
    <w:rsid w:val="004201CA"/>
    <w:rsid w:val="00422C48"/>
    <w:rsid w:val="00432D13"/>
    <w:rsid w:val="00436A4A"/>
    <w:rsid w:val="00437738"/>
    <w:rsid w:val="004424C8"/>
    <w:rsid w:val="00457813"/>
    <w:rsid w:val="00484D8E"/>
    <w:rsid w:val="00487A2F"/>
    <w:rsid w:val="00487C43"/>
    <w:rsid w:val="004A2796"/>
    <w:rsid w:val="004A4919"/>
    <w:rsid w:val="004B0CCC"/>
    <w:rsid w:val="004E3198"/>
    <w:rsid w:val="004E4E35"/>
    <w:rsid w:val="004E7A3C"/>
    <w:rsid w:val="004F221B"/>
    <w:rsid w:val="004F5AD7"/>
    <w:rsid w:val="0052005E"/>
    <w:rsid w:val="0054197E"/>
    <w:rsid w:val="00552C4C"/>
    <w:rsid w:val="005551F6"/>
    <w:rsid w:val="00557C2D"/>
    <w:rsid w:val="005642B4"/>
    <w:rsid w:val="0057712D"/>
    <w:rsid w:val="005C0022"/>
    <w:rsid w:val="005C65A4"/>
    <w:rsid w:val="005E1148"/>
    <w:rsid w:val="00605049"/>
    <w:rsid w:val="006077D0"/>
    <w:rsid w:val="00612B3D"/>
    <w:rsid w:val="006329C5"/>
    <w:rsid w:val="006346D4"/>
    <w:rsid w:val="0064236C"/>
    <w:rsid w:val="00651C8F"/>
    <w:rsid w:val="00656745"/>
    <w:rsid w:val="00670CB3"/>
    <w:rsid w:val="006A6C94"/>
    <w:rsid w:val="006B1E88"/>
    <w:rsid w:val="006B6880"/>
    <w:rsid w:val="006D64BD"/>
    <w:rsid w:val="007001E3"/>
    <w:rsid w:val="00704771"/>
    <w:rsid w:val="007125DC"/>
    <w:rsid w:val="007355F6"/>
    <w:rsid w:val="00740ACE"/>
    <w:rsid w:val="00742152"/>
    <w:rsid w:val="007431AA"/>
    <w:rsid w:val="007859AA"/>
    <w:rsid w:val="007924BE"/>
    <w:rsid w:val="007B306C"/>
    <w:rsid w:val="007D20D1"/>
    <w:rsid w:val="007D502D"/>
    <w:rsid w:val="007F15A7"/>
    <w:rsid w:val="007F4AAB"/>
    <w:rsid w:val="00802074"/>
    <w:rsid w:val="00814EEC"/>
    <w:rsid w:val="00816AC6"/>
    <w:rsid w:val="00851214"/>
    <w:rsid w:val="00855DB0"/>
    <w:rsid w:val="00881FB0"/>
    <w:rsid w:val="00893CD4"/>
    <w:rsid w:val="008A4B83"/>
    <w:rsid w:val="008C5B82"/>
    <w:rsid w:val="008F0832"/>
    <w:rsid w:val="00902B14"/>
    <w:rsid w:val="009158AC"/>
    <w:rsid w:val="00926B99"/>
    <w:rsid w:val="0096065E"/>
    <w:rsid w:val="00963712"/>
    <w:rsid w:val="00977E73"/>
    <w:rsid w:val="009915D9"/>
    <w:rsid w:val="009A12C8"/>
    <w:rsid w:val="009A2B1C"/>
    <w:rsid w:val="009A41AD"/>
    <w:rsid w:val="009B6696"/>
    <w:rsid w:val="009D447B"/>
    <w:rsid w:val="009D7C64"/>
    <w:rsid w:val="009F41E5"/>
    <w:rsid w:val="009F4570"/>
    <w:rsid w:val="009F6F3A"/>
    <w:rsid w:val="009F7D34"/>
    <w:rsid w:val="00A07481"/>
    <w:rsid w:val="00A159CC"/>
    <w:rsid w:val="00A27CBB"/>
    <w:rsid w:val="00A27D5A"/>
    <w:rsid w:val="00A303C5"/>
    <w:rsid w:val="00A36EAB"/>
    <w:rsid w:val="00AB5C07"/>
    <w:rsid w:val="00AB6439"/>
    <w:rsid w:val="00AC080F"/>
    <w:rsid w:val="00AC55C8"/>
    <w:rsid w:val="00AD6C7E"/>
    <w:rsid w:val="00AD7F09"/>
    <w:rsid w:val="00AE653C"/>
    <w:rsid w:val="00B20925"/>
    <w:rsid w:val="00B20B10"/>
    <w:rsid w:val="00B30AF3"/>
    <w:rsid w:val="00B330EA"/>
    <w:rsid w:val="00B34BC3"/>
    <w:rsid w:val="00B7614C"/>
    <w:rsid w:val="00B7641D"/>
    <w:rsid w:val="00B77602"/>
    <w:rsid w:val="00BA1A28"/>
    <w:rsid w:val="00BA4AC3"/>
    <w:rsid w:val="00BC1D8B"/>
    <w:rsid w:val="00BD2205"/>
    <w:rsid w:val="00BE4198"/>
    <w:rsid w:val="00BE7A97"/>
    <w:rsid w:val="00C04536"/>
    <w:rsid w:val="00C13CAF"/>
    <w:rsid w:val="00C15DA6"/>
    <w:rsid w:val="00C22C88"/>
    <w:rsid w:val="00C33668"/>
    <w:rsid w:val="00C376DC"/>
    <w:rsid w:val="00C42372"/>
    <w:rsid w:val="00C52A27"/>
    <w:rsid w:val="00C63943"/>
    <w:rsid w:val="00C64061"/>
    <w:rsid w:val="00C66495"/>
    <w:rsid w:val="00C803C3"/>
    <w:rsid w:val="00C81FD6"/>
    <w:rsid w:val="00CB5673"/>
    <w:rsid w:val="00CC114E"/>
    <w:rsid w:val="00CD2DAD"/>
    <w:rsid w:val="00CE01E0"/>
    <w:rsid w:val="00CE4203"/>
    <w:rsid w:val="00CF4D8F"/>
    <w:rsid w:val="00D02033"/>
    <w:rsid w:val="00D04E32"/>
    <w:rsid w:val="00D05A17"/>
    <w:rsid w:val="00D211FD"/>
    <w:rsid w:val="00D41620"/>
    <w:rsid w:val="00D50CA9"/>
    <w:rsid w:val="00D9740B"/>
    <w:rsid w:val="00DA0322"/>
    <w:rsid w:val="00DA371D"/>
    <w:rsid w:val="00DA41A2"/>
    <w:rsid w:val="00DC7F4F"/>
    <w:rsid w:val="00DE3FBB"/>
    <w:rsid w:val="00DF2826"/>
    <w:rsid w:val="00E16515"/>
    <w:rsid w:val="00E230E5"/>
    <w:rsid w:val="00E3353C"/>
    <w:rsid w:val="00E4553E"/>
    <w:rsid w:val="00E53835"/>
    <w:rsid w:val="00E86FE2"/>
    <w:rsid w:val="00E97762"/>
    <w:rsid w:val="00EA0426"/>
    <w:rsid w:val="00EC52A6"/>
    <w:rsid w:val="00ED0CF2"/>
    <w:rsid w:val="00F00458"/>
    <w:rsid w:val="00F25453"/>
    <w:rsid w:val="00F459CE"/>
    <w:rsid w:val="00F50BFD"/>
    <w:rsid w:val="00F555E0"/>
    <w:rsid w:val="00F65505"/>
    <w:rsid w:val="00F81347"/>
    <w:rsid w:val="00F8370E"/>
    <w:rsid w:val="00F86802"/>
    <w:rsid w:val="00F86B02"/>
    <w:rsid w:val="00FB3813"/>
    <w:rsid w:val="00FB7139"/>
    <w:rsid w:val="00FD08D5"/>
    <w:rsid w:val="00FD3E24"/>
    <w:rsid w:val="16921409"/>
    <w:rsid w:val="4FD62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uiPriority w:val="39"/>
    <w:pPr>
      <w:widowControl/>
      <w:spacing w:after="100" w:line="259" w:lineRule="auto"/>
      <w:ind w:left="440"/>
      <w:jc w:val="left"/>
    </w:pPr>
    <w:rPr>
      <w:rFonts w:cs="Times New Roman"/>
      <w:kern w:val="0"/>
      <w:sz w:val="22"/>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pPr>
      <w:widowControl/>
      <w:spacing w:after="100" w:line="259" w:lineRule="auto"/>
      <w:jc w:val="left"/>
    </w:pPr>
    <w:rPr>
      <w:rFonts w:cs="Times New Roman"/>
      <w:kern w:val="0"/>
      <w:sz w:val="22"/>
    </w:rPr>
  </w:style>
  <w:style w:type="paragraph" w:styleId="8">
    <w:name w:val="toc 2"/>
    <w:basedOn w:val="1"/>
    <w:next w:val="1"/>
    <w:unhideWhenUsed/>
    <w:uiPriority w:val="39"/>
    <w:pPr>
      <w:widowControl/>
      <w:spacing w:after="100" w:line="259" w:lineRule="auto"/>
      <w:ind w:left="220"/>
      <w:jc w:val="left"/>
    </w:pPr>
    <w:rPr>
      <w:rFonts w:cs="Times New Roman"/>
      <w:kern w:val="0"/>
      <w:sz w:val="22"/>
    </w:r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Char"/>
    <w:basedOn w:val="10"/>
    <w:link w:val="6"/>
    <w:uiPriority w:val="99"/>
    <w:rPr>
      <w:sz w:val="18"/>
      <w:szCs w:val="18"/>
    </w:rPr>
  </w:style>
  <w:style w:type="character" w:customStyle="1" w:styleId="13">
    <w:name w:val="页脚 Char"/>
    <w:basedOn w:val="10"/>
    <w:link w:val="5"/>
    <w:uiPriority w:val="99"/>
    <w:rPr>
      <w:sz w:val="18"/>
      <w:szCs w:val="18"/>
    </w:rPr>
  </w:style>
  <w:style w:type="character" w:customStyle="1" w:styleId="14">
    <w:name w:val="标题 1 Char"/>
    <w:basedOn w:val="10"/>
    <w:link w:val="2"/>
    <w:uiPriority w:val="9"/>
    <w:rPr>
      <w:b/>
      <w:bCs/>
      <w:kern w:val="44"/>
      <w:sz w:val="44"/>
      <w:szCs w:val="44"/>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6">
    <w:name w:val="List Paragraph"/>
    <w:basedOn w:val="1"/>
    <w:qFormat/>
    <w:uiPriority w:val="34"/>
    <w:pPr>
      <w:ind w:firstLine="420" w:firstLineChars="200"/>
    </w:pPr>
  </w:style>
  <w:style w:type="character" w:customStyle="1" w:styleId="17">
    <w:name w:val="标题 2 Char"/>
    <w:basedOn w:val="10"/>
    <w:link w:val="3"/>
    <w:semiHidden/>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569DFC-632A-4A25-AC3F-05E234B9A4E5}">
  <ds:schemaRefs/>
</ds:datastoreItem>
</file>

<file path=docProps/app.xml><?xml version="1.0" encoding="utf-8"?>
<Properties xmlns="http://schemas.openxmlformats.org/officeDocument/2006/extended-properties" xmlns:vt="http://schemas.openxmlformats.org/officeDocument/2006/docPropsVTypes">
  <Template>Normal</Template>
  <Pages>45</Pages>
  <Words>888</Words>
  <Characters>5062</Characters>
  <Lines>42</Lines>
  <Paragraphs>11</Paragraphs>
  <TotalTime>939</TotalTime>
  <ScaleCrop>false</ScaleCrop>
  <LinksUpToDate>false</LinksUpToDate>
  <CharactersWithSpaces>5939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2021-07-13T05:26:00Z</dcterms:created>
  <dc:creator>Z J</dc:creator>
  <cp:lastModifiedBy>褚奇俊</cp:lastModifiedBy>
  <dcterms:modified xsi:type="dcterms:W3CDTF">2021-08-06T05:08:15Z</dcterms:modified>
  <cp:revision>220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