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52"/>
          <w:szCs w:val="72"/>
        </w:rPr>
      </w:pPr>
      <w:r>
        <w:rPr>
          <w:rFonts w:hint="eastAsia" w:ascii="微软雅黑" w:hAnsi="微软雅黑" w:eastAsia="微软雅黑"/>
          <w:b/>
          <w:sz w:val="52"/>
          <w:szCs w:val="72"/>
        </w:rPr>
        <w:t>智能化、平台化、全程电子化</w:t>
      </w:r>
    </w:p>
    <w:p>
      <w:pPr>
        <w:jc w:val="center"/>
        <w:rPr>
          <w:rFonts w:ascii="微软雅黑" w:hAnsi="微软雅黑" w:eastAsia="微软雅黑"/>
          <w:b/>
          <w:sz w:val="52"/>
          <w:szCs w:val="72"/>
        </w:rPr>
      </w:pPr>
      <w:r>
        <w:rPr>
          <w:rFonts w:hint="eastAsia" w:ascii="微软雅黑" w:hAnsi="微软雅黑" w:eastAsia="微软雅黑"/>
          <w:b/>
          <w:sz w:val="52"/>
          <w:szCs w:val="72"/>
        </w:rPr>
        <w:t>知识管理</w:t>
      </w:r>
    </w:p>
    <w:p>
      <w:pPr>
        <w:jc w:val="center"/>
        <w:rPr>
          <w:rFonts w:ascii="微软雅黑" w:hAnsi="微软雅黑" w:eastAsia="微软雅黑"/>
          <w:b/>
          <w:sz w:val="52"/>
          <w:szCs w:val="72"/>
        </w:rPr>
      </w:pPr>
      <w:r>
        <w:rPr>
          <w:rFonts w:hint="eastAsia" w:ascii="微软雅黑" w:hAnsi="微软雅黑" w:eastAsia="微软雅黑"/>
          <w:b/>
          <w:sz w:val="52"/>
          <w:szCs w:val="72"/>
        </w:rPr>
        <w:t>产品白皮书</w:t>
      </w:r>
    </w:p>
    <w:p>
      <w:pPr>
        <w:jc w:val="center"/>
        <w:rPr>
          <w:rFonts w:ascii="微软雅黑" w:hAnsi="微软雅黑" w:eastAsia="微软雅黑"/>
          <w:sz w:val="28"/>
          <w:szCs w:val="36"/>
        </w:rPr>
      </w:pPr>
      <w:r>
        <w:rPr>
          <w:rFonts w:ascii="微软雅黑" w:hAnsi="微软雅黑" w:eastAsia="微软雅黑"/>
          <w:sz w:val="28"/>
          <w:szCs w:val="36"/>
        </w:rPr>
        <w:t xml:space="preserve">泛微协同管理平台e-cology </w:t>
      </w:r>
      <w:r>
        <w:rPr>
          <w:rFonts w:hint="eastAsia" w:ascii="微软雅黑" w:hAnsi="微软雅黑" w:eastAsia="微软雅黑"/>
          <w:sz w:val="28"/>
          <w:szCs w:val="36"/>
        </w:rPr>
        <w:t>9</w:t>
      </w:r>
      <w:r>
        <w:rPr>
          <w:rFonts w:ascii="微软雅黑" w:hAnsi="微软雅黑" w:eastAsia="微软雅黑"/>
          <w:sz w:val="28"/>
          <w:szCs w:val="36"/>
        </w:rPr>
        <w:t>.0</w:t>
      </w: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jc w:val="center"/>
        <w:rPr>
          <w:rFonts w:ascii="微软雅黑" w:hAnsi="微软雅黑" w:eastAsia="微软雅黑"/>
          <w:b/>
          <w:sz w:val="36"/>
          <w:szCs w:val="36"/>
        </w:rPr>
      </w:pPr>
    </w:p>
    <w:p>
      <w:pPr>
        <w:rPr>
          <w:rFonts w:ascii="微软雅黑" w:hAnsi="微软雅黑" w:eastAsia="微软雅黑"/>
          <w:sz w:val="18"/>
          <w:szCs w:val="18"/>
        </w:rPr>
      </w:pPr>
    </w:p>
    <w:p>
      <w:pPr>
        <w:jc w:val="center"/>
        <w:rPr>
          <w:rFonts w:ascii="微软雅黑" w:hAnsi="微软雅黑" w:eastAsia="微软雅黑"/>
          <w:sz w:val="18"/>
          <w:szCs w:val="18"/>
        </w:rPr>
      </w:pPr>
      <w:r>
        <w:rPr>
          <w:rFonts w:ascii="微软雅黑" w:hAnsi="微软雅黑" w:eastAsia="微软雅黑"/>
          <w:sz w:val="18"/>
          <w:szCs w:val="18"/>
        </w:rPr>
        <w:t>上海泛微网络科技股份有限公司</w:t>
      </w:r>
    </w:p>
    <w:p>
      <w:pPr>
        <w:jc w:val="center"/>
        <w:rPr>
          <w:rFonts w:hint="eastAsia" w:ascii="微软雅黑" w:hAnsi="微软雅黑" w:eastAsia="微软雅黑"/>
          <w:sz w:val="18"/>
          <w:szCs w:val="18"/>
          <w:lang w:eastAsia="zh-CN"/>
        </w:rPr>
      </w:pPr>
      <w:r>
        <w:rPr>
          <w:rFonts w:hint="eastAsia" w:ascii="微软雅黑" w:hAnsi="微软雅黑" w:eastAsia="微软雅黑"/>
          <w:sz w:val="18"/>
          <w:szCs w:val="18"/>
        </w:rPr>
        <w:t>20</w:t>
      </w:r>
      <w:r>
        <w:rPr>
          <w:rFonts w:ascii="微软雅黑" w:hAnsi="微软雅黑" w:eastAsia="微软雅黑"/>
          <w:sz w:val="18"/>
          <w:szCs w:val="18"/>
        </w:rPr>
        <w:t>21</w:t>
      </w:r>
      <w:r>
        <w:rPr>
          <w:rFonts w:hint="eastAsia" w:ascii="微软雅黑" w:hAnsi="微软雅黑" w:eastAsia="微软雅黑"/>
          <w:sz w:val="18"/>
          <w:szCs w:val="18"/>
        </w:rPr>
        <w:t>-0</w:t>
      </w:r>
      <w:r>
        <w:rPr>
          <w:rFonts w:hint="eastAsia" w:ascii="微软雅黑" w:hAnsi="微软雅黑" w:eastAsia="微软雅黑"/>
          <w:sz w:val="18"/>
          <w:szCs w:val="18"/>
          <w:lang w:val="en-US" w:eastAsia="zh-CN"/>
        </w:rPr>
        <w:t>7</w:t>
      </w:r>
    </w:p>
    <w:p>
      <w:pPr>
        <w:pStyle w:val="2"/>
        <w:spacing w:before="156" w:beforeLines="50" w:after="156" w:afterLines="50" w:line="240" w:lineRule="auto"/>
        <w:ind w:left="57"/>
        <w:jc w:val="center"/>
        <w:rPr>
          <w:rFonts w:ascii="微软雅黑" w:hAnsi="微软雅黑" w:eastAsia="微软雅黑" w:cs="Arial"/>
          <w:color w:val="000000"/>
          <w:sz w:val="24"/>
          <w:szCs w:val="24"/>
        </w:rPr>
      </w:pPr>
      <w:bookmarkStart w:id="0" w:name="_Toc8233"/>
      <w:r>
        <w:rPr>
          <w:rFonts w:ascii="微软雅黑" w:hAnsi="微软雅黑" w:eastAsia="微软雅黑" w:cs="Arial"/>
          <w:color w:val="000000"/>
          <w:sz w:val="24"/>
          <w:szCs w:val="24"/>
        </w:rPr>
        <w:t>目</w:t>
      </w:r>
      <w:r>
        <w:rPr>
          <w:rFonts w:hint="eastAsia" w:ascii="微软雅黑" w:hAnsi="微软雅黑" w:eastAsia="微软雅黑" w:cs="Arial"/>
          <w:color w:val="000000"/>
          <w:sz w:val="24"/>
          <w:szCs w:val="24"/>
        </w:rPr>
        <w:t xml:space="preserve">  </w:t>
      </w:r>
      <w:r>
        <w:rPr>
          <w:rFonts w:ascii="微软雅黑" w:hAnsi="微软雅黑" w:eastAsia="微软雅黑" w:cs="Arial"/>
          <w:color w:val="000000"/>
          <w:sz w:val="24"/>
          <w:szCs w:val="24"/>
        </w:rPr>
        <w:t>录</w:t>
      </w:r>
      <w:bookmarkEnd w:id="0"/>
    </w:p>
    <w:p>
      <w:pPr>
        <w:pStyle w:val="21"/>
        <w:tabs>
          <w:tab w:val="right" w:leader="dot" w:pos="8306"/>
        </w:tabs>
      </w:pPr>
      <w:bookmarkStart w:id="38" w:name="_GoBack"/>
      <w:bookmarkEnd w:id="38"/>
      <w:r>
        <w:rPr>
          <w:rFonts w:ascii="微软雅黑" w:hAnsi="微软雅黑" w:eastAsia="微软雅黑" w:cs="Arial"/>
          <w:b w:val="0"/>
          <w:bCs w:val="0"/>
          <w:kern w:val="2"/>
          <w:sz w:val="21"/>
        </w:rPr>
        <w:fldChar w:fldCharType="begin"/>
      </w:r>
      <w:r>
        <w:rPr>
          <w:rFonts w:ascii="微软雅黑" w:hAnsi="微软雅黑" w:eastAsia="微软雅黑" w:cs="Arial"/>
        </w:rPr>
        <w:instrText xml:space="preserve"> TOC \o "1-3" \h \z \u </w:instrText>
      </w:r>
      <w:r>
        <w:rPr>
          <w:rFonts w:ascii="微软雅黑" w:hAnsi="微软雅黑" w:eastAsia="微软雅黑" w:cs="Arial"/>
          <w:b w:val="0"/>
          <w:bCs w:val="0"/>
          <w:kern w:val="2"/>
          <w:sz w:val="21"/>
        </w:rPr>
        <w:fldChar w:fldCharType="separate"/>
      </w:r>
      <w:r>
        <w:rPr>
          <w:rFonts w:ascii="微软雅黑" w:hAnsi="微软雅黑" w:eastAsia="微软雅黑" w:cs="Arial"/>
          <w:bCs w:val="0"/>
          <w:kern w:val="2"/>
        </w:rPr>
        <w:fldChar w:fldCharType="begin"/>
      </w:r>
      <w:r>
        <w:rPr>
          <w:rFonts w:ascii="微软雅黑" w:hAnsi="微软雅黑" w:eastAsia="微软雅黑" w:cs="Arial"/>
          <w:bCs w:val="0"/>
          <w:kern w:val="2"/>
        </w:rPr>
        <w:instrText xml:space="preserve"> HYPERLINK \l _Toc8233 </w:instrText>
      </w:r>
      <w:r>
        <w:rPr>
          <w:rFonts w:ascii="微软雅黑" w:hAnsi="微软雅黑" w:eastAsia="微软雅黑" w:cs="Arial"/>
          <w:bCs w:val="0"/>
          <w:kern w:val="2"/>
        </w:rPr>
        <w:fldChar w:fldCharType="separate"/>
      </w:r>
      <w:r>
        <w:rPr>
          <w:rFonts w:ascii="微软雅黑" w:hAnsi="微软雅黑" w:eastAsia="微软雅黑" w:cs="Arial"/>
          <w:szCs w:val="24"/>
        </w:rPr>
        <w:t>目</w:t>
      </w:r>
      <w:r>
        <w:rPr>
          <w:rFonts w:hint="eastAsia" w:ascii="微软雅黑" w:hAnsi="微软雅黑" w:eastAsia="微软雅黑" w:cs="Arial"/>
          <w:szCs w:val="24"/>
        </w:rPr>
        <w:t xml:space="preserve">  </w:t>
      </w:r>
      <w:r>
        <w:rPr>
          <w:rFonts w:ascii="微软雅黑" w:hAnsi="微软雅黑" w:eastAsia="微软雅黑" w:cs="Arial"/>
          <w:szCs w:val="24"/>
        </w:rPr>
        <w:t>录</w:t>
      </w:r>
      <w:r>
        <w:tab/>
      </w:r>
      <w:r>
        <w:fldChar w:fldCharType="begin"/>
      </w:r>
      <w:r>
        <w:instrText xml:space="preserve"> PAGEREF _Toc8233 \h </w:instrText>
      </w:r>
      <w:r>
        <w:fldChar w:fldCharType="separate"/>
      </w:r>
      <w:r>
        <w:t>2</w:t>
      </w:r>
      <w:r>
        <w:fldChar w:fldCharType="end"/>
      </w:r>
      <w:r>
        <w:rPr>
          <w:rFonts w:ascii="微软雅黑" w:hAnsi="微软雅黑" w:eastAsia="微软雅黑" w:cs="Arial"/>
          <w:bCs w:val="0"/>
          <w:kern w:val="2"/>
        </w:rPr>
        <w:fldChar w:fldCharType="end"/>
      </w:r>
    </w:p>
    <w:p>
      <w:pPr>
        <w:pStyle w:val="21"/>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_Toc15935 </w:instrText>
      </w:r>
      <w:r>
        <w:rPr>
          <w:rFonts w:ascii="微软雅黑" w:hAnsi="微软雅黑" w:eastAsia="微软雅黑" w:cs="Arial"/>
          <w:bCs/>
          <w:lang w:val="zh-CN"/>
        </w:rPr>
        <w:fldChar w:fldCharType="separate"/>
      </w:r>
      <w:r>
        <w:rPr>
          <w:rFonts w:ascii="微软雅黑" w:hAnsi="微软雅黑" w:eastAsia="微软雅黑"/>
        </w:rPr>
        <w:t xml:space="preserve">1. </w:t>
      </w:r>
      <w:r>
        <w:rPr>
          <w:rFonts w:hint="eastAsia" w:ascii="微软雅黑" w:hAnsi="微软雅黑" w:eastAsia="微软雅黑"/>
        </w:rPr>
        <w:t>前言</w:t>
      </w:r>
      <w:r>
        <w:tab/>
      </w:r>
      <w:r>
        <w:fldChar w:fldCharType="begin"/>
      </w:r>
      <w:r>
        <w:instrText xml:space="preserve"> PAGEREF _Toc15935 \h </w:instrText>
      </w:r>
      <w:r>
        <w:fldChar w:fldCharType="separate"/>
      </w:r>
      <w:r>
        <w:t>4</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_Toc1826 </w:instrText>
      </w:r>
      <w:r>
        <w:rPr>
          <w:rFonts w:ascii="微软雅黑" w:hAnsi="微软雅黑" w:eastAsia="微软雅黑" w:cs="Arial"/>
          <w:bCs/>
          <w:lang w:val="zh-CN"/>
        </w:rPr>
        <w:fldChar w:fldCharType="separate"/>
      </w:r>
      <w:r>
        <w:rPr>
          <w:rFonts w:ascii="微软雅黑" w:hAnsi="微软雅黑" w:eastAsia="微软雅黑"/>
          <w:szCs w:val="32"/>
        </w:rPr>
        <w:t xml:space="preserve">1.1. </w:t>
      </w:r>
      <w:r>
        <w:rPr>
          <w:rFonts w:ascii="微软雅黑" w:hAnsi="微软雅黑" w:eastAsia="微软雅黑"/>
        </w:rPr>
        <w:t>关于本白皮书</w:t>
      </w:r>
      <w:r>
        <w:tab/>
      </w:r>
      <w:r>
        <w:fldChar w:fldCharType="begin"/>
      </w:r>
      <w:r>
        <w:instrText xml:space="preserve"> PAGEREF _Toc1826 \h </w:instrText>
      </w:r>
      <w:r>
        <w:fldChar w:fldCharType="separate"/>
      </w:r>
      <w:r>
        <w:t>4</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_Toc12598 </w:instrText>
      </w:r>
      <w:r>
        <w:rPr>
          <w:rFonts w:ascii="微软雅黑" w:hAnsi="微软雅黑" w:eastAsia="微软雅黑" w:cs="Arial"/>
          <w:bCs/>
          <w:lang w:val="zh-CN"/>
        </w:rPr>
        <w:fldChar w:fldCharType="separate"/>
      </w:r>
      <w:r>
        <w:rPr>
          <w:rFonts w:ascii="微软雅黑" w:hAnsi="微软雅黑" w:eastAsia="微软雅黑"/>
          <w:szCs w:val="32"/>
        </w:rPr>
        <w:t xml:space="preserve">1.2. </w:t>
      </w:r>
      <w:r>
        <w:rPr>
          <w:rFonts w:hint="eastAsia" w:ascii="微软雅黑" w:hAnsi="微软雅黑" w:eastAsia="微软雅黑"/>
        </w:rPr>
        <w:t>知识管理的普遍问题和需求</w:t>
      </w:r>
      <w:r>
        <w:tab/>
      </w:r>
      <w:r>
        <w:fldChar w:fldCharType="begin"/>
      </w:r>
      <w:r>
        <w:instrText xml:space="preserve"> PAGEREF _Toc12598 \h </w:instrText>
      </w:r>
      <w:r>
        <w:fldChar w:fldCharType="separate"/>
      </w:r>
      <w:r>
        <w:t>4</w:t>
      </w:r>
      <w:r>
        <w:fldChar w:fldCharType="end"/>
      </w:r>
      <w:r>
        <w:rPr>
          <w:rFonts w:ascii="微软雅黑" w:hAnsi="微软雅黑" w:eastAsia="微软雅黑" w:cs="Arial"/>
          <w:bCs/>
          <w:lang w:val="zh-CN"/>
        </w:rPr>
        <w:fldChar w:fldCharType="end"/>
      </w:r>
    </w:p>
    <w:p>
      <w:pPr>
        <w:pStyle w:val="21"/>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_Toc6702 </w:instrText>
      </w:r>
      <w:r>
        <w:rPr>
          <w:rFonts w:ascii="微软雅黑" w:hAnsi="微软雅黑" w:eastAsia="微软雅黑" w:cs="Arial"/>
          <w:bCs/>
          <w:lang w:val="zh-CN"/>
        </w:rPr>
        <w:fldChar w:fldCharType="separate"/>
      </w:r>
      <w:r>
        <w:rPr>
          <w:rFonts w:ascii="微软雅黑" w:hAnsi="微软雅黑" w:eastAsia="微软雅黑"/>
        </w:rPr>
        <w:t xml:space="preserve">2. </w:t>
      </w:r>
      <w:r>
        <w:rPr>
          <w:rFonts w:hint="eastAsia" w:ascii="微软雅黑" w:hAnsi="微软雅黑" w:eastAsia="微软雅黑"/>
        </w:rPr>
        <w:t>产品简介</w:t>
      </w:r>
      <w:r>
        <w:tab/>
      </w:r>
      <w:r>
        <w:fldChar w:fldCharType="begin"/>
      </w:r>
      <w:r>
        <w:instrText xml:space="preserve"> PAGEREF _Toc6702 \h </w:instrText>
      </w:r>
      <w:r>
        <w:fldChar w:fldCharType="separate"/>
      </w:r>
      <w:r>
        <w:t>6</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_Toc2394 </w:instrText>
      </w:r>
      <w:r>
        <w:rPr>
          <w:rFonts w:ascii="微软雅黑" w:hAnsi="微软雅黑" w:eastAsia="微软雅黑" w:cs="Arial"/>
          <w:bCs/>
          <w:lang w:val="zh-CN"/>
        </w:rPr>
        <w:fldChar w:fldCharType="separate"/>
      </w:r>
      <w:r>
        <w:rPr>
          <w:rFonts w:ascii="微软雅黑" w:hAnsi="微软雅黑" w:eastAsia="微软雅黑"/>
          <w:szCs w:val="32"/>
        </w:rPr>
        <w:t xml:space="preserve">2.1. </w:t>
      </w:r>
      <w:r>
        <w:rPr>
          <w:rFonts w:hint="eastAsia" w:ascii="微软雅黑" w:hAnsi="微软雅黑" w:eastAsia="微软雅黑"/>
        </w:rPr>
        <w:t>产品总体框架</w:t>
      </w:r>
      <w:r>
        <w:tab/>
      </w:r>
      <w:r>
        <w:fldChar w:fldCharType="begin"/>
      </w:r>
      <w:r>
        <w:instrText xml:space="preserve"> PAGEREF _Toc2394 \h </w:instrText>
      </w:r>
      <w:r>
        <w:fldChar w:fldCharType="separate"/>
      </w:r>
      <w:r>
        <w:t>6</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_Toc24205 </w:instrText>
      </w:r>
      <w:r>
        <w:rPr>
          <w:rFonts w:ascii="微软雅黑" w:hAnsi="微软雅黑" w:eastAsia="微软雅黑" w:cs="Arial"/>
          <w:bCs/>
          <w:lang w:val="zh-CN"/>
        </w:rPr>
        <w:fldChar w:fldCharType="separate"/>
      </w:r>
      <w:r>
        <w:rPr>
          <w:rFonts w:ascii="微软雅黑" w:hAnsi="微软雅黑" w:eastAsia="微软雅黑"/>
          <w:szCs w:val="32"/>
        </w:rPr>
        <w:t xml:space="preserve">2.2. </w:t>
      </w:r>
      <w:r>
        <w:rPr>
          <w:rFonts w:hint="eastAsia" w:ascii="微软雅黑" w:hAnsi="微软雅黑" w:eastAsia="微软雅黑"/>
        </w:rPr>
        <w:t>产品核心特点</w:t>
      </w:r>
      <w:r>
        <w:tab/>
      </w:r>
      <w:r>
        <w:fldChar w:fldCharType="begin"/>
      </w:r>
      <w:r>
        <w:instrText xml:space="preserve"> PAGEREF _Toc24205 \h </w:instrText>
      </w:r>
      <w:r>
        <w:fldChar w:fldCharType="separate"/>
      </w:r>
      <w:r>
        <w:t>7</w:t>
      </w:r>
      <w:r>
        <w:fldChar w:fldCharType="end"/>
      </w:r>
      <w:r>
        <w:rPr>
          <w:rFonts w:ascii="微软雅黑" w:hAnsi="微软雅黑" w:eastAsia="微软雅黑" w:cs="Arial"/>
          <w:bCs/>
          <w:lang w:val="zh-CN"/>
        </w:rPr>
        <w:fldChar w:fldCharType="end"/>
      </w:r>
    </w:p>
    <w:p>
      <w:pPr>
        <w:pStyle w:val="21"/>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_Toc21505 </w:instrText>
      </w:r>
      <w:r>
        <w:rPr>
          <w:rFonts w:ascii="微软雅黑" w:hAnsi="微软雅黑" w:eastAsia="微软雅黑" w:cs="Arial"/>
          <w:bCs/>
          <w:lang w:val="zh-CN"/>
        </w:rPr>
        <w:fldChar w:fldCharType="separate"/>
      </w:r>
      <w:r>
        <w:rPr>
          <w:rFonts w:ascii="微软雅黑" w:hAnsi="微软雅黑" w:eastAsia="微软雅黑"/>
        </w:rPr>
        <w:t xml:space="preserve">3. </w:t>
      </w:r>
      <w:r>
        <w:rPr>
          <w:rFonts w:hint="eastAsia" w:ascii="微软雅黑" w:hAnsi="微软雅黑" w:eastAsia="微软雅黑"/>
        </w:rPr>
        <w:t>核心功能介绍</w:t>
      </w:r>
      <w:r>
        <w:tab/>
      </w:r>
      <w:r>
        <w:fldChar w:fldCharType="begin"/>
      </w:r>
      <w:r>
        <w:instrText xml:space="preserve"> PAGEREF _Toc21505 \h </w:instrText>
      </w:r>
      <w:r>
        <w:fldChar w:fldCharType="separate"/>
      </w:r>
      <w:r>
        <w:t>10</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_Toc15592 </w:instrText>
      </w:r>
      <w:r>
        <w:rPr>
          <w:rFonts w:ascii="微软雅黑" w:hAnsi="微软雅黑" w:eastAsia="微软雅黑" w:cs="Arial"/>
          <w:bCs/>
          <w:lang w:val="zh-CN"/>
        </w:rPr>
        <w:fldChar w:fldCharType="separate"/>
      </w:r>
      <w:r>
        <w:rPr>
          <w:rFonts w:ascii="微软雅黑" w:hAnsi="微软雅黑" w:eastAsia="微软雅黑"/>
          <w:szCs w:val="32"/>
        </w:rPr>
        <w:t xml:space="preserve">3.1. </w:t>
      </w:r>
      <w:r>
        <w:rPr>
          <w:rFonts w:hint="eastAsia" w:ascii="微软雅黑" w:hAnsi="微软雅黑" w:eastAsia="微软雅黑"/>
        </w:rPr>
        <w:t>知识门户</w:t>
      </w:r>
      <w:r>
        <w:tab/>
      </w:r>
      <w:r>
        <w:fldChar w:fldCharType="begin"/>
      </w:r>
      <w:r>
        <w:instrText xml:space="preserve"> PAGEREF _Toc15592 \h </w:instrText>
      </w:r>
      <w:r>
        <w:fldChar w:fldCharType="separate"/>
      </w:r>
      <w:r>
        <w:t>10</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_Toc27934 </w:instrText>
      </w:r>
      <w:r>
        <w:rPr>
          <w:rFonts w:ascii="微软雅黑" w:hAnsi="微软雅黑" w:eastAsia="微软雅黑" w:cs="Arial"/>
          <w:bCs/>
          <w:lang w:val="zh-CN"/>
        </w:rPr>
        <w:fldChar w:fldCharType="separate"/>
      </w:r>
      <w:r>
        <w:rPr>
          <w:rFonts w:ascii="微软雅黑" w:hAnsi="微软雅黑" w:eastAsia="微软雅黑"/>
          <w:szCs w:val="32"/>
        </w:rPr>
        <w:t xml:space="preserve">3.2. </w:t>
      </w:r>
      <w:r>
        <w:rPr>
          <w:rFonts w:hint="eastAsia" w:ascii="微软雅黑" w:hAnsi="微软雅黑" w:eastAsia="微软雅黑"/>
        </w:rPr>
        <w:t>知识收集</w:t>
      </w:r>
      <w:r>
        <w:tab/>
      </w:r>
      <w:r>
        <w:fldChar w:fldCharType="begin"/>
      </w:r>
      <w:r>
        <w:instrText xml:space="preserve"> PAGEREF _Toc27934 \h </w:instrText>
      </w:r>
      <w:r>
        <w:fldChar w:fldCharType="separate"/>
      </w:r>
      <w:r>
        <w:t>10</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_Toc1966 </w:instrText>
      </w:r>
      <w:r>
        <w:rPr>
          <w:rFonts w:ascii="微软雅黑" w:hAnsi="微软雅黑" w:eastAsia="微软雅黑" w:cs="Arial"/>
          <w:bCs/>
          <w:lang w:val="zh-CN"/>
        </w:rPr>
        <w:fldChar w:fldCharType="separate"/>
      </w:r>
      <w:r>
        <w:rPr>
          <w:rFonts w:ascii="微软雅黑" w:hAnsi="微软雅黑" w:eastAsia="微软雅黑"/>
          <w:szCs w:val="32"/>
        </w:rPr>
        <w:t xml:space="preserve">3.3. </w:t>
      </w:r>
      <w:r>
        <w:rPr>
          <w:rFonts w:hint="eastAsia" w:ascii="微软雅黑" w:hAnsi="微软雅黑" w:eastAsia="微软雅黑"/>
        </w:rPr>
        <w:t>知识库</w:t>
      </w:r>
      <w:r>
        <w:tab/>
      </w:r>
      <w:r>
        <w:fldChar w:fldCharType="begin"/>
      </w:r>
      <w:r>
        <w:instrText xml:space="preserve"> PAGEREF _Toc1966 \h </w:instrText>
      </w:r>
      <w:r>
        <w:fldChar w:fldCharType="separate"/>
      </w:r>
      <w:r>
        <w:t>14</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_Toc12953 </w:instrText>
      </w:r>
      <w:r>
        <w:rPr>
          <w:rFonts w:ascii="微软雅黑" w:hAnsi="微软雅黑" w:eastAsia="微软雅黑" w:cs="Arial"/>
          <w:bCs/>
          <w:lang w:val="zh-CN"/>
        </w:rPr>
        <w:fldChar w:fldCharType="separate"/>
      </w:r>
      <w:r>
        <w:rPr>
          <w:rFonts w:ascii="微软雅黑" w:hAnsi="微软雅黑" w:eastAsia="微软雅黑"/>
          <w:szCs w:val="32"/>
        </w:rPr>
        <w:t xml:space="preserve">3.4. </w:t>
      </w:r>
      <w:r>
        <w:rPr>
          <w:rFonts w:hint="eastAsia" w:ascii="微软雅黑" w:hAnsi="微软雅黑" w:eastAsia="微软雅黑"/>
        </w:rPr>
        <w:t>知识搜索</w:t>
      </w:r>
      <w:r>
        <w:tab/>
      </w:r>
      <w:r>
        <w:fldChar w:fldCharType="begin"/>
      </w:r>
      <w:r>
        <w:instrText xml:space="preserve"> PAGEREF _Toc12953 \h </w:instrText>
      </w:r>
      <w:r>
        <w:fldChar w:fldCharType="separate"/>
      </w:r>
      <w:r>
        <w:t>16</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_Toc3444 </w:instrText>
      </w:r>
      <w:r>
        <w:rPr>
          <w:rFonts w:ascii="微软雅黑" w:hAnsi="微软雅黑" w:eastAsia="微软雅黑" w:cs="Arial"/>
          <w:bCs/>
          <w:lang w:val="zh-CN"/>
        </w:rPr>
        <w:fldChar w:fldCharType="separate"/>
      </w:r>
      <w:r>
        <w:rPr>
          <w:rFonts w:ascii="微软雅黑" w:hAnsi="微软雅黑" w:eastAsia="微软雅黑"/>
          <w:szCs w:val="32"/>
        </w:rPr>
        <w:t xml:space="preserve">3.5. </w:t>
      </w:r>
      <w:r>
        <w:rPr>
          <w:rFonts w:hint="eastAsia" w:ascii="微软雅黑" w:hAnsi="微软雅黑" w:eastAsia="微软雅黑"/>
        </w:rPr>
        <w:t>知识标签</w:t>
      </w:r>
      <w:r>
        <w:tab/>
      </w:r>
      <w:r>
        <w:fldChar w:fldCharType="begin"/>
      </w:r>
      <w:r>
        <w:instrText xml:space="preserve"> PAGEREF _Toc3444 \h </w:instrText>
      </w:r>
      <w:r>
        <w:fldChar w:fldCharType="separate"/>
      </w:r>
      <w:r>
        <w:t>17</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_Toc18368 </w:instrText>
      </w:r>
      <w:r>
        <w:rPr>
          <w:rFonts w:ascii="微软雅黑" w:hAnsi="微软雅黑" w:eastAsia="微软雅黑" w:cs="Arial"/>
          <w:bCs/>
          <w:lang w:val="zh-CN"/>
        </w:rPr>
        <w:fldChar w:fldCharType="separate"/>
      </w:r>
      <w:r>
        <w:rPr>
          <w:rFonts w:ascii="微软雅黑" w:hAnsi="微软雅黑" w:eastAsia="微软雅黑"/>
          <w:szCs w:val="32"/>
        </w:rPr>
        <w:t xml:space="preserve">3.6. </w:t>
      </w:r>
      <w:r>
        <w:rPr>
          <w:rFonts w:hint="eastAsia" w:ascii="微软雅黑" w:hAnsi="微软雅黑" w:eastAsia="微软雅黑"/>
        </w:rPr>
        <w:t>知识条文</w:t>
      </w:r>
      <w:r>
        <w:tab/>
      </w:r>
      <w:r>
        <w:fldChar w:fldCharType="begin"/>
      </w:r>
      <w:r>
        <w:instrText xml:space="preserve"> PAGEREF _Toc18368 \h </w:instrText>
      </w:r>
      <w:r>
        <w:fldChar w:fldCharType="separate"/>
      </w:r>
      <w:r>
        <w:t>17</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_Toc24371 </w:instrText>
      </w:r>
      <w:r>
        <w:rPr>
          <w:rFonts w:ascii="微软雅黑" w:hAnsi="微软雅黑" w:eastAsia="微软雅黑" w:cs="Arial"/>
          <w:bCs/>
          <w:lang w:val="zh-CN"/>
        </w:rPr>
        <w:fldChar w:fldCharType="separate"/>
      </w:r>
      <w:r>
        <w:rPr>
          <w:rFonts w:ascii="微软雅黑" w:hAnsi="微软雅黑" w:eastAsia="微软雅黑"/>
          <w:szCs w:val="32"/>
        </w:rPr>
        <w:t xml:space="preserve">3.7. </w:t>
      </w:r>
      <w:r>
        <w:rPr>
          <w:rFonts w:hint="eastAsia" w:ascii="微软雅黑" w:hAnsi="微软雅黑" w:eastAsia="微软雅黑"/>
        </w:rPr>
        <w:t>知识协作</w:t>
      </w:r>
      <w:r>
        <w:tab/>
      </w:r>
      <w:r>
        <w:fldChar w:fldCharType="begin"/>
      </w:r>
      <w:r>
        <w:instrText xml:space="preserve"> PAGEREF _Toc24371 \h </w:instrText>
      </w:r>
      <w:r>
        <w:fldChar w:fldCharType="separate"/>
      </w:r>
      <w:r>
        <w:t>18</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_Toc4352 </w:instrText>
      </w:r>
      <w:r>
        <w:rPr>
          <w:rFonts w:ascii="微软雅黑" w:hAnsi="微软雅黑" w:eastAsia="微软雅黑" w:cs="Arial"/>
          <w:bCs/>
          <w:lang w:val="zh-CN"/>
        </w:rPr>
        <w:fldChar w:fldCharType="separate"/>
      </w:r>
      <w:r>
        <w:rPr>
          <w:rFonts w:ascii="微软雅黑" w:hAnsi="微软雅黑" w:eastAsia="微软雅黑"/>
          <w:szCs w:val="32"/>
        </w:rPr>
        <w:t xml:space="preserve">3.8. </w:t>
      </w:r>
      <w:r>
        <w:rPr>
          <w:rFonts w:hint="eastAsia" w:ascii="微软雅黑" w:hAnsi="微软雅黑" w:eastAsia="微软雅黑"/>
        </w:rPr>
        <w:t>知识地图</w:t>
      </w:r>
      <w:r>
        <w:tab/>
      </w:r>
      <w:r>
        <w:fldChar w:fldCharType="begin"/>
      </w:r>
      <w:r>
        <w:instrText xml:space="preserve"> PAGEREF _Toc4352 \h </w:instrText>
      </w:r>
      <w:r>
        <w:fldChar w:fldCharType="separate"/>
      </w:r>
      <w:r>
        <w:t>21</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_Toc29083 </w:instrText>
      </w:r>
      <w:r>
        <w:rPr>
          <w:rFonts w:ascii="微软雅黑" w:hAnsi="微软雅黑" w:eastAsia="微软雅黑" w:cs="Arial"/>
          <w:bCs/>
          <w:lang w:val="zh-CN"/>
        </w:rPr>
        <w:fldChar w:fldCharType="separate"/>
      </w:r>
      <w:r>
        <w:rPr>
          <w:rFonts w:ascii="微软雅黑" w:hAnsi="微软雅黑" w:eastAsia="微软雅黑"/>
          <w:szCs w:val="32"/>
        </w:rPr>
        <w:t xml:space="preserve">3.9. </w:t>
      </w:r>
      <w:r>
        <w:rPr>
          <w:rFonts w:hint="eastAsia" w:ascii="微软雅黑" w:hAnsi="微软雅黑" w:eastAsia="微软雅黑"/>
        </w:rPr>
        <w:t>知识积分</w:t>
      </w:r>
      <w:r>
        <w:tab/>
      </w:r>
      <w:r>
        <w:fldChar w:fldCharType="begin"/>
      </w:r>
      <w:r>
        <w:instrText xml:space="preserve"> PAGEREF _Toc29083 \h </w:instrText>
      </w:r>
      <w:r>
        <w:fldChar w:fldCharType="separate"/>
      </w:r>
      <w:r>
        <w:t>23</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_Toc4726 </w:instrText>
      </w:r>
      <w:r>
        <w:rPr>
          <w:rFonts w:ascii="微软雅黑" w:hAnsi="微软雅黑" w:eastAsia="微软雅黑" w:cs="Arial"/>
          <w:bCs/>
          <w:lang w:val="zh-CN"/>
        </w:rPr>
        <w:fldChar w:fldCharType="separate"/>
      </w:r>
      <w:r>
        <w:rPr>
          <w:rFonts w:ascii="微软雅黑" w:hAnsi="微软雅黑" w:eastAsia="微软雅黑"/>
          <w:szCs w:val="32"/>
        </w:rPr>
        <w:t xml:space="preserve">3.10. </w:t>
      </w:r>
      <w:r>
        <w:rPr>
          <w:rFonts w:hint="eastAsia" w:ascii="微软雅黑" w:hAnsi="微软雅黑" w:eastAsia="微软雅黑"/>
        </w:rPr>
        <w:t>知识社区</w:t>
      </w:r>
      <w:r>
        <w:tab/>
      </w:r>
      <w:r>
        <w:fldChar w:fldCharType="begin"/>
      </w:r>
      <w:r>
        <w:instrText xml:space="preserve"> PAGEREF _Toc4726 \h </w:instrText>
      </w:r>
      <w:r>
        <w:fldChar w:fldCharType="separate"/>
      </w:r>
      <w:r>
        <w:t>25</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_Toc14801 </w:instrText>
      </w:r>
      <w:r>
        <w:rPr>
          <w:rFonts w:ascii="微软雅黑" w:hAnsi="微软雅黑" w:eastAsia="微软雅黑" w:cs="Arial"/>
          <w:bCs/>
          <w:lang w:val="zh-CN"/>
        </w:rPr>
        <w:fldChar w:fldCharType="separate"/>
      </w:r>
      <w:r>
        <w:rPr>
          <w:rFonts w:ascii="微软雅黑" w:hAnsi="微软雅黑" w:eastAsia="微软雅黑"/>
          <w:szCs w:val="32"/>
        </w:rPr>
        <w:t xml:space="preserve">3.11. </w:t>
      </w:r>
      <w:r>
        <w:rPr>
          <w:rFonts w:hint="eastAsia" w:ascii="微软雅黑" w:hAnsi="微软雅黑" w:eastAsia="微软雅黑"/>
        </w:rPr>
        <w:t>专家网络体系</w:t>
      </w:r>
      <w:r>
        <w:tab/>
      </w:r>
      <w:r>
        <w:fldChar w:fldCharType="begin"/>
      </w:r>
      <w:r>
        <w:instrText xml:space="preserve"> PAGEREF _Toc14801 \h </w:instrText>
      </w:r>
      <w:r>
        <w:fldChar w:fldCharType="separate"/>
      </w:r>
      <w:r>
        <w:t>27</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_Toc28713 </w:instrText>
      </w:r>
      <w:r>
        <w:rPr>
          <w:rFonts w:ascii="微软雅黑" w:hAnsi="微软雅黑" w:eastAsia="微软雅黑" w:cs="Arial"/>
          <w:bCs/>
          <w:lang w:val="zh-CN"/>
        </w:rPr>
        <w:fldChar w:fldCharType="separate"/>
      </w:r>
      <w:r>
        <w:rPr>
          <w:rFonts w:ascii="微软雅黑" w:hAnsi="微软雅黑" w:eastAsia="微软雅黑"/>
          <w:szCs w:val="32"/>
        </w:rPr>
        <w:t xml:space="preserve">3.12. </w:t>
      </w:r>
      <w:r>
        <w:rPr>
          <w:rFonts w:hint="eastAsia" w:ascii="微软雅黑" w:hAnsi="微软雅黑" w:eastAsia="微软雅黑"/>
        </w:rPr>
        <w:t>个人知识画像</w:t>
      </w:r>
      <w:r>
        <w:tab/>
      </w:r>
      <w:r>
        <w:fldChar w:fldCharType="begin"/>
      </w:r>
      <w:r>
        <w:instrText xml:space="preserve"> PAGEREF _Toc28713 \h </w:instrText>
      </w:r>
      <w:r>
        <w:fldChar w:fldCharType="separate"/>
      </w:r>
      <w:r>
        <w:t>28</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_Toc10582 </w:instrText>
      </w:r>
      <w:r>
        <w:rPr>
          <w:rFonts w:ascii="微软雅黑" w:hAnsi="微软雅黑" w:eastAsia="微软雅黑" w:cs="Arial"/>
          <w:bCs/>
          <w:lang w:val="zh-CN"/>
        </w:rPr>
        <w:fldChar w:fldCharType="separate"/>
      </w:r>
      <w:r>
        <w:rPr>
          <w:rFonts w:ascii="微软雅黑" w:hAnsi="微软雅黑" w:eastAsia="微软雅黑"/>
          <w:szCs w:val="32"/>
        </w:rPr>
        <w:t xml:space="preserve">3.13. </w:t>
      </w:r>
      <w:r>
        <w:rPr>
          <w:rFonts w:hint="eastAsia" w:ascii="微软雅黑" w:hAnsi="微软雅黑" w:eastAsia="微软雅黑"/>
        </w:rPr>
        <w:t>知识协同</w:t>
      </w:r>
      <w:r>
        <w:tab/>
      </w:r>
      <w:r>
        <w:fldChar w:fldCharType="begin"/>
      </w:r>
      <w:r>
        <w:instrText xml:space="preserve"> PAGEREF _Toc10582 \h </w:instrText>
      </w:r>
      <w:r>
        <w:fldChar w:fldCharType="separate"/>
      </w:r>
      <w:r>
        <w:t>29</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_Toc1252 </w:instrText>
      </w:r>
      <w:r>
        <w:rPr>
          <w:rFonts w:ascii="微软雅黑" w:hAnsi="微软雅黑" w:eastAsia="微软雅黑" w:cs="Arial"/>
          <w:bCs/>
          <w:lang w:val="zh-CN"/>
        </w:rPr>
        <w:fldChar w:fldCharType="separate"/>
      </w:r>
      <w:r>
        <w:rPr>
          <w:rFonts w:ascii="微软雅黑" w:hAnsi="微软雅黑" w:eastAsia="微软雅黑"/>
          <w:szCs w:val="32"/>
        </w:rPr>
        <w:t xml:space="preserve">3.14. </w:t>
      </w:r>
      <w:r>
        <w:rPr>
          <w:rFonts w:hint="eastAsia" w:ascii="微软雅黑" w:hAnsi="微软雅黑" w:eastAsia="微软雅黑"/>
        </w:rPr>
        <w:t>移动知识库</w:t>
      </w:r>
      <w:r>
        <w:tab/>
      </w:r>
      <w:r>
        <w:fldChar w:fldCharType="begin"/>
      </w:r>
      <w:r>
        <w:instrText xml:space="preserve"> PAGEREF _Toc1252 \h </w:instrText>
      </w:r>
      <w:r>
        <w:fldChar w:fldCharType="separate"/>
      </w:r>
      <w:r>
        <w:t>30</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_Toc18919 </w:instrText>
      </w:r>
      <w:r>
        <w:rPr>
          <w:rFonts w:ascii="微软雅黑" w:hAnsi="微软雅黑" w:eastAsia="微软雅黑" w:cs="Arial"/>
          <w:bCs/>
          <w:lang w:val="zh-CN"/>
        </w:rPr>
        <w:fldChar w:fldCharType="separate"/>
      </w:r>
      <w:r>
        <w:rPr>
          <w:rFonts w:ascii="微软雅黑" w:hAnsi="微软雅黑" w:eastAsia="微软雅黑"/>
          <w:szCs w:val="32"/>
        </w:rPr>
        <w:t xml:space="preserve">3.15. </w:t>
      </w:r>
      <w:r>
        <w:rPr>
          <w:rFonts w:hint="eastAsia" w:ascii="微软雅黑" w:hAnsi="微软雅黑" w:eastAsia="微软雅黑"/>
        </w:rPr>
        <w:t>存量知识图谱化</w:t>
      </w:r>
      <w:r>
        <w:tab/>
      </w:r>
      <w:r>
        <w:fldChar w:fldCharType="begin"/>
      </w:r>
      <w:r>
        <w:instrText xml:space="preserve"> PAGEREF _Toc18919 \h </w:instrText>
      </w:r>
      <w:r>
        <w:fldChar w:fldCharType="separate"/>
      </w:r>
      <w:r>
        <w:t>31</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_Toc27914 </w:instrText>
      </w:r>
      <w:r>
        <w:rPr>
          <w:rFonts w:ascii="微软雅黑" w:hAnsi="微软雅黑" w:eastAsia="微软雅黑" w:cs="Arial"/>
          <w:bCs/>
          <w:lang w:val="zh-CN"/>
        </w:rPr>
        <w:fldChar w:fldCharType="separate"/>
      </w:r>
      <w:r>
        <w:rPr>
          <w:rFonts w:ascii="微软雅黑" w:hAnsi="微软雅黑" w:eastAsia="微软雅黑"/>
          <w:szCs w:val="32"/>
        </w:rPr>
        <w:t xml:space="preserve">3.16. </w:t>
      </w:r>
      <w:r>
        <w:rPr>
          <w:rFonts w:hint="eastAsia" w:ascii="微软雅黑" w:hAnsi="微软雅黑" w:eastAsia="微软雅黑"/>
        </w:rPr>
        <w:t>知识运营报表</w:t>
      </w:r>
      <w:r>
        <w:tab/>
      </w:r>
      <w:r>
        <w:fldChar w:fldCharType="begin"/>
      </w:r>
      <w:r>
        <w:instrText xml:space="preserve"> PAGEREF _Toc27914 \h </w:instrText>
      </w:r>
      <w:r>
        <w:fldChar w:fldCharType="separate"/>
      </w:r>
      <w:r>
        <w:t>32</w:t>
      </w:r>
      <w:r>
        <w:fldChar w:fldCharType="end"/>
      </w:r>
      <w:r>
        <w:rPr>
          <w:rFonts w:ascii="微软雅黑" w:hAnsi="微软雅黑" w:eastAsia="微软雅黑" w:cs="Arial"/>
          <w:bCs/>
          <w:lang w:val="zh-CN"/>
        </w:rPr>
        <w:fldChar w:fldCharType="end"/>
      </w:r>
    </w:p>
    <w:p>
      <w:pPr>
        <w:pStyle w:val="21"/>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_Toc401 </w:instrText>
      </w:r>
      <w:r>
        <w:rPr>
          <w:rFonts w:ascii="微软雅黑" w:hAnsi="微软雅黑" w:eastAsia="微软雅黑" w:cs="Arial"/>
          <w:bCs/>
          <w:lang w:val="zh-CN"/>
        </w:rPr>
        <w:fldChar w:fldCharType="separate"/>
      </w:r>
      <w:r>
        <w:rPr>
          <w:rFonts w:ascii="微软雅黑" w:hAnsi="微软雅黑" w:eastAsia="微软雅黑"/>
        </w:rPr>
        <w:t xml:space="preserve">4. </w:t>
      </w:r>
      <w:r>
        <w:rPr>
          <w:rFonts w:hint="eastAsia" w:ascii="微软雅黑" w:hAnsi="微软雅黑" w:eastAsia="微软雅黑"/>
          <w:lang w:val="en-US" w:eastAsia="zh-CN"/>
        </w:rPr>
        <w:t>知识管理的几种典型应用</w:t>
      </w:r>
      <w:r>
        <w:tab/>
      </w:r>
      <w:r>
        <w:fldChar w:fldCharType="begin"/>
      </w:r>
      <w:r>
        <w:instrText xml:space="preserve"> PAGEREF _Toc401 \h </w:instrText>
      </w:r>
      <w:r>
        <w:fldChar w:fldCharType="separate"/>
      </w:r>
      <w:r>
        <w:t>32</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_Toc3287 </w:instrText>
      </w:r>
      <w:r>
        <w:rPr>
          <w:rFonts w:ascii="微软雅黑" w:hAnsi="微软雅黑" w:eastAsia="微软雅黑" w:cs="Arial"/>
          <w:bCs/>
          <w:lang w:val="zh-CN"/>
        </w:rPr>
        <w:fldChar w:fldCharType="separate"/>
      </w:r>
      <w:r>
        <w:rPr>
          <w:rFonts w:hint="eastAsia" w:ascii="微软雅黑" w:hAnsi="微软雅黑" w:eastAsia="微软雅黑"/>
          <w:szCs w:val="32"/>
        </w:rPr>
        <w:t xml:space="preserve">4.1. </w:t>
      </w:r>
      <w:r>
        <w:rPr>
          <w:rFonts w:hint="eastAsia" w:ascii="微软雅黑" w:hAnsi="微软雅黑" w:eastAsia="微软雅黑"/>
        </w:rPr>
        <w:t>数据型知识的管理和应用</w:t>
      </w:r>
      <w:r>
        <w:tab/>
      </w:r>
      <w:r>
        <w:fldChar w:fldCharType="begin"/>
      </w:r>
      <w:r>
        <w:instrText xml:space="preserve"> PAGEREF _Toc3287 \h </w:instrText>
      </w:r>
      <w:r>
        <w:fldChar w:fldCharType="separate"/>
      </w:r>
      <w:r>
        <w:t>32</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_Toc2142 </w:instrText>
      </w:r>
      <w:r>
        <w:rPr>
          <w:rFonts w:ascii="微软雅黑" w:hAnsi="微软雅黑" w:eastAsia="微软雅黑" w:cs="Arial"/>
          <w:bCs/>
          <w:lang w:val="zh-CN"/>
        </w:rPr>
        <w:fldChar w:fldCharType="separate"/>
      </w:r>
      <w:r>
        <w:rPr>
          <w:rFonts w:hint="eastAsia" w:ascii="微软雅黑" w:hAnsi="微软雅黑" w:eastAsia="微软雅黑"/>
          <w:szCs w:val="32"/>
        </w:rPr>
        <w:t xml:space="preserve">4.2. </w:t>
      </w:r>
      <w:r>
        <w:rPr>
          <w:rFonts w:hint="eastAsia" w:ascii="微软雅黑" w:hAnsi="微软雅黑" w:eastAsia="微软雅黑"/>
        </w:rPr>
        <w:t>文档型知识的管理和应用</w:t>
      </w:r>
      <w:r>
        <w:tab/>
      </w:r>
      <w:r>
        <w:fldChar w:fldCharType="begin"/>
      </w:r>
      <w:r>
        <w:instrText xml:space="preserve"> PAGEREF _Toc2142 \h </w:instrText>
      </w:r>
      <w:r>
        <w:fldChar w:fldCharType="separate"/>
      </w:r>
      <w:r>
        <w:t>35</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_Toc5618 </w:instrText>
      </w:r>
      <w:r>
        <w:rPr>
          <w:rFonts w:ascii="微软雅黑" w:hAnsi="微软雅黑" w:eastAsia="微软雅黑" w:cs="Arial"/>
          <w:bCs/>
          <w:lang w:val="zh-CN"/>
        </w:rPr>
        <w:fldChar w:fldCharType="separate"/>
      </w:r>
      <w:r>
        <w:rPr>
          <w:rFonts w:hint="eastAsia" w:ascii="微软雅黑" w:hAnsi="微软雅黑" w:eastAsia="微软雅黑"/>
          <w:szCs w:val="32"/>
        </w:rPr>
        <w:t xml:space="preserve">4.3. </w:t>
      </w:r>
      <w:r>
        <w:rPr>
          <w:rFonts w:hint="eastAsia" w:ascii="微软雅黑" w:hAnsi="微软雅黑" w:eastAsia="微软雅黑"/>
        </w:rPr>
        <w:t>标准、文控型知识的管理和应用</w:t>
      </w:r>
      <w:r>
        <w:tab/>
      </w:r>
      <w:r>
        <w:fldChar w:fldCharType="begin"/>
      </w:r>
      <w:r>
        <w:instrText xml:space="preserve"> PAGEREF _Toc5618 \h </w:instrText>
      </w:r>
      <w:r>
        <w:fldChar w:fldCharType="separate"/>
      </w:r>
      <w:r>
        <w:t>38</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_Toc9264 </w:instrText>
      </w:r>
      <w:r>
        <w:rPr>
          <w:rFonts w:ascii="微软雅黑" w:hAnsi="微软雅黑" w:eastAsia="微软雅黑" w:cs="Arial"/>
          <w:bCs/>
          <w:lang w:val="zh-CN"/>
        </w:rPr>
        <w:fldChar w:fldCharType="separate"/>
      </w:r>
      <w:r>
        <w:rPr>
          <w:rFonts w:hint="eastAsia" w:ascii="微软雅黑" w:hAnsi="微软雅黑" w:eastAsia="微软雅黑"/>
          <w:szCs w:val="32"/>
        </w:rPr>
        <w:t xml:space="preserve">4.4. </w:t>
      </w:r>
      <w:r>
        <w:rPr>
          <w:rFonts w:hint="eastAsia" w:ascii="微软雅黑" w:hAnsi="微软雅黑" w:eastAsia="微软雅黑"/>
        </w:rPr>
        <w:t>隐型知识的管理和应用</w:t>
      </w:r>
      <w:r>
        <w:tab/>
      </w:r>
      <w:r>
        <w:fldChar w:fldCharType="begin"/>
      </w:r>
      <w:r>
        <w:instrText xml:space="preserve"> PAGEREF _Toc9264 \h </w:instrText>
      </w:r>
      <w:r>
        <w:fldChar w:fldCharType="separate"/>
      </w:r>
      <w:r>
        <w:t>41</w:t>
      </w:r>
      <w:r>
        <w:fldChar w:fldCharType="end"/>
      </w:r>
      <w:r>
        <w:rPr>
          <w:rFonts w:ascii="微软雅黑" w:hAnsi="微软雅黑" w:eastAsia="微软雅黑" w:cs="Arial"/>
          <w:bCs/>
          <w:lang w:val="zh-CN"/>
        </w:rPr>
        <w:fldChar w:fldCharType="end"/>
      </w:r>
    </w:p>
    <w:p>
      <w:pPr>
        <w:pStyle w:val="21"/>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_Toc28214 </w:instrText>
      </w:r>
      <w:r>
        <w:rPr>
          <w:rFonts w:ascii="微软雅黑" w:hAnsi="微软雅黑" w:eastAsia="微软雅黑" w:cs="Arial"/>
          <w:bCs/>
          <w:lang w:val="zh-CN"/>
        </w:rPr>
        <w:fldChar w:fldCharType="separate"/>
      </w:r>
      <w:r>
        <w:rPr>
          <w:rFonts w:ascii="微软雅黑" w:hAnsi="微软雅黑" w:eastAsia="微软雅黑"/>
        </w:rPr>
        <w:t xml:space="preserve">5. </w:t>
      </w:r>
      <w:r>
        <w:rPr>
          <w:rFonts w:hint="eastAsia" w:ascii="微软雅黑" w:hAnsi="微软雅黑" w:eastAsia="微软雅黑"/>
        </w:rPr>
        <w:t>产品方案总结</w:t>
      </w:r>
      <w:r>
        <w:tab/>
      </w:r>
      <w:r>
        <w:fldChar w:fldCharType="begin"/>
      </w:r>
      <w:r>
        <w:instrText xml:space="preserve"> PAGEREF _Toc28214 \h </w:instrText>
      </w:r>
      <w:r>
        <w:fldChar w:fldCharType="separate"/>
      </w:r>
      <w:r>
        <w:t>43</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_Toc9427 </w:instrText>
      </w:r>
      <w:r>
        <w:rPr>
          <w:rFonts w:ascii="微软雅黑" w:hAnsi="微软雅黑" w:eastAsia="微软雅黑" w:cs="Arial"/>
          <w:bCs/>
          <w:lang w:val="zh-CN"/>
        </w:rPr>
        <w:fldChar w:fldCharType="separate"/>
      </w:r>
      <w:r>
        <w:rPr>
          <w:rFonts w:ascii="微软雅黑" w:hAnsi="微软雅黑" w:eastAsia="微软雅黑"/>
          <w:szCs w:val="32"/>
        </w:rPr>
        <w:t xml:space="preserve">5.1. </w:t>
      </w:r>
      <w:r>
        <w:rPr>
          <w:rFonts w:hint="eastAsia" w:ascii="微软雅黑" w:hAnsi="微软雅黑" w:eastAsia="微软雅黑"/>
        </w:rPr>
        <w:t>企业Google平台</w:t>
      </w:r>
      <w:r>
        <w:tab/>
      </w:r>
      <w:r>
        <w:fldChar w:fldCharType="begin"/>
      </w:r>
      <w:r>
        <w:instrText xml:space="preserve"> PAGEREF _Toc9427 \h </w:instrText>
      </w:r>
      <w:r>
        <w:fldChar w:fldCharType="separate"/>
      </w:r>
      <w:r>
        <w:t>43</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_Toc10781 </w:instrText>
      </w:r>
      <w:r>
        <w:rPr>
          <w:rFonts w:ascii="微软雅黑" w:hAnsi="微软雅黑" w:eastAsia="微软雅黑" w:cs="Arial"/>
          <w:bCs/>
          <w:lang w:val="zh-CN"/>
        </w:rPr>
        <w:fldChar w:fldCharType="separate"/>
      </w:r>
      <w:r>
        <w:rPr>
          <w:rFonts w:ascii="微软雅黑" w:hAnsi="微软雅黑" w:eastAsia="微软雅黑"/>
          <w:szCs w:val="32"/>
        </w:rPr>
        <w:t xml:space="preserve">5.2. </w:t>
      </w:r>
      <w:r>
        <w:rPr>
          <w:rFonts w:hint="eastAsia" w:ascii="微软雅黑" w:hAnsi="微软雅黑" w:eastAsia="微软雅黑"/>
        </w:rPr>
        <w:t>知识协作平台</w:t>
      </w:r>
      <w:r>
        <w:tab/>
      </w:r>
      <w:r>
        <w:fldChar w:fldCharType="begin"/>
      </w:r>
      <w:r>
        <w:instrText xml:space="preserve"> PAGEREF _Toc10781 \h </w:instrText>
      </w:r>
      <w:r>
        <w:fldChar w:fldCharType="separate"/>
      </w:r>
      <w:r>
        <w:t>43</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_Toc10576 </w:instrText>
      </w:r>
      <w:r>
        <w:rPr>
          <w:rFonts w:ascii="微软雅黑" w:hAnsi="微软雅黑" w:eastAsia="微软雅黑" w:cs="Arial"/>
          <w:bCs/>
          <w:lang w:val="zh-CN"/>
        </w:rPr>
        <w:fldChar w:fldCharType="separate"/>
      </w:r>
      <w:r>
        <w:rPr>
          <w:rFonts w:ascii="微软雅黑" w:hAnsi="微软雅黑" w:eastAsia="微软雅黑"/>
          <w:szCs w:val="32"/>
        </w:rPr>
        <w:t xml:space="preserve">5.3. </w:t>
      </w:r>
      <w:r>
        <w:rPr>
          <w:rFonts w:hint="eastAsia" w:ascii="微软雅黑" w:hAnsi="微软雅黑" w:eastAsia="微软雅黑"/>
        </w:rPr>
        <w:t>知识场景化应用</w:t>
      </w:r>
      <w:r>
        <w:tab/>
      </w:r>
      <w:r>
        <w:fldChar w:fldCharType="begin"/>
      </w:r>
      <w:r>
        <w:instrText xml:space="preserve"> PAGEREF _Toc10576 \h </w:instrText>
      </w:r>
      <w:r>
        <w:fldChar w:fldCharType="separate"/>
      </w:r>
      <w:r>
        <w:t>44</w:t>
      </w:r>
      <w:r>
        <w:fldChar w:fldCharType="end"/>
      </w:r>
      <w:r>
        <w:rPr>
          <w:rFonts w:ascii="微软雅黑" w:hAnsi="微软雅黑" w:eastAsia="微软雅黑" w:cs="Arial"/>
          <w:bCs/>
          <w:lang w:val="zh-CN"/>
        </w:rPr>
        <w:fldChar w:fldCharType="end"/>
      </w:r>
    </w:p>
    <w:p>
      <w:pPr>
        <w:pStyle w:val="24"/>
        <w:tabs>
          <w:tab w:val="right" w:leader="dot" w:pos="8306"/>
        </w:tabs>
      </w:pPr>
      <w:r>
        <w:rPr>
          <w:rFonts w:ascii="微软雅黑" w:hAnsi="微软雅黑" w:eastAsia="微软雅黑" w:cs="Arial"/>
          <w:bCs/>
          <w:lang w:val="zh-CN"/>
        </w:rPr>
        <w:fldChar w:fldCharType="begin"/>
      </w:r>
      <w:r>
        <w:rPr>
          <w:rFonts w:ascii="微软雅黑" w:hAnsi="微软雅黑" w:eastAsia="微软雅黑" w:cs="Arial"/>
          <w:bCs/>
          <w:lang w:val="zh-CN"/>
        </w:rPr>
        <w:instrText xml:space="preserve"> HYPERLINK \l _Toc7990 </w:instrText>
      </w:r>
      <w:r>
        <w:rPr>
          <w:rFonts w:ascii="微软雅黑" w:hAnsi="微软雅黑" w:eastAsia="微软雅黑" w:cs="Arial"/>
          <w:bCs/>
          <w:lang w:val="zh-CN"/>
        </w:rPr>
        <w:fldChar w:fldCharType="separate"/>
      </w:r>
      <w:r>
        <w:rPr>
          <w:rFonts w:ascii="微软雅黑" w:hAnsi="微软雅黑" w:eastAsia="微软雅黑"/>
          <w:szCs w:val="32"/>
        </w:rPr>
        <w:t xml:space="preserve">5.4. </w:t>
      </w:r>
      <w:r>
        <w:rPr>
          <w:rFonts w:hint="eastAsia" w:ascii="微软雅黑" w:hAnsi="微软雅黑" w:eastAsia="微软雅黑"/>
          <w:szCs w:val="18"/>
        </w:rPr>
        <w:t>移动智能知识平台</w:t>
      </w:r>
      <w:r>
        <w:tab/>
      </w:r>
      <w:r>
        <w:fldChar w:fldCharType="begin"/>
      </w:r>
      <w:r>
        <w:instrText xml:space="preserve"> PAGEREF _Toc7990 \h </w:instrText>
      </w:r>
      <w:r>
        <w:fldChar w:fldCharType="separate"/>
      </w:r>
      <w:r>
        <w:t>44</w:t>
      </w:r>
      <w:r>
        <w:fldChar w:fldCharType="end"/>
      </w:r>
      <w:r>
        <w:rPr>
          <w:rFonts w:ascii="微软雅黑" w:hAnsi="微软雅黑" w:eastAsia="微软雅黑" w:cs="Arial"/>
          <w:bCs/>
          <w:lang w:val="zh-CN"/>
        </w:rPr>
        <w:fldChar w:fldCharType="end"/>
      </w:r>
    </w:p>
    <w:p>
      <w:pPr>
        <w:rPr>
          <w:rFonts w:ascii="微软雅黑" w:hAnsi="微软雅黑" w:eastAsia="微软雅黑" w:cs="Arial"/>
          <w:b/>
          <w:bCs/>
          <w:lang w:val="zh-CN"/>
        </w:rPr>
      </w:pPr>
      <w:r>
        <w:rPr>
          <w:rFonts w:ascii="微软雅黑" w:hAnsi="微软雅黑" w:eastAsia="微软雅黑" w:cs="Arial"/>
          <w:bCs/>
          <w:lang w:val="zh-CN"/>
        </w:rPr>
        <w:fldChar w:fldCharType="end"/>
      </w:r>
    </w:p>
    <w:p>
      <w:pPr>
        <w:rPr>
          <w:rFonts w:ascii="微软雅黑" w:hAnsi="微软雅黑" w:eastAsia="微软雅黑" w:cs="Arial"/>
          <w:b/>
          <w:bCs/>
          <w:lang w:val="zh-CN"/>
        </w:rPr>
      </w:pPr>
      <w:r>
        <w:rPr>
          <w:rFonts w:ascii="微软雅黑" w:hAnsi="微软雅黑" w:eastAsia="微软雅黑" w:cs="Arial"/>
          <w:b/>
          <w:bCs/>
          <w:lang w:val="zh-CN"/>
        </w:rPr>
        <w:br w:type="page"/>
      </w:r>
    </w:p>
    <w:p>
      <w:pPr>
        <w:pStyle w:val="2"/>
        <w:numPr>
          <w:ilvl w:val="0"/>
          <w:numId w:val="1"/>
        </w:numPr>
        <w:rPr>
          <w:rFonts w:ascii="微软雅黑" w:hAnsi="微软雅黑" w:eastAsia="微软雅黑"/>
        </w:rPr>
      </w:pPr>
      <w:bookmarkStart w:id="1" w:name="_Toc15935"/>
      <w:r>
        <w:rPr>
          <w:rFonts w:hint="eastAsia" w:ascii="微软雅黑" w:hAnsi="微软雅黑" w:eastAsia="微软雅黑"/>
        </w:rPr>
        <w:t>前言</w:t>
      </w:r>
      <w:bookmarkEnd w:id="1"/>
    </w:p>
    <w:p>
      <w:pPr>
        <w:pStyle w:val="3"/>
        <w:numPr>
          <w:ilvl w:val="1"/>
          <w:numId w:val="1"/>
        </w:numPr>
        <w:rPr>
          <w:rFonts w:ascii="微软雅黑" w:hAnsi="微软雅黑" w:eastAsia="微软雅黑"/>
          <w:sz w:val="21"/>
        </w:rPr>
      </w:pPr>
      <w:bookmarkStart w:id="2" w:name="_Toc1826"/>
      <w:r>
        <w:rPr>
          <w:rFonts w:ascii="微软雅黑" w:hAnsi="微软雅黑" w:eastAsia="微软雅黑"/>
        </w:rPr>
        <w:t>关于本白皮书</w:t>
      </w:r>
      <w:bookmarkEnd w:id="2"/>
    </w:p>
    <w:p>
      <w:pPr>
        <w:pStyle w:val="37"/>
        <w:ind w:left="420" w:firstLine="0" w:firstLineChars="0"/>
        <w:rPr>
          <w:rFonts w:ascii="微软雅黑" w:hAnsi="微软雅黑" w:eastAsia="微软雅黑"/>
          <w:b/>
          <w:sz w:val="18"/>
        </w:rPr>
      </w:pPr>
      <w:r>
        <w:rPr>
          <w:rFonts w:hint="eastAsia" w:ascii="微软雅黑" w:hAnsi="微软雅黑" w:eastAsia="微软雅黑"/>
          <w:sz w:val="18"/>
        </w:rPr>
        <w:t>本白皮书对应产品版本为：</w:t>
      </w:r>
      <w:r>
        <w:rPr>
          <w:rFonts w:ascii="微软雅黑" w:hAnsi="微软雅黑" w:eastAsia="微软雅黑"/>
          <w:sz w:val="18"/>
        </w:rPr>
        <w:t>e-cology V9.0</w:t>
      </w:r>
    </w:p>
    <w:p>
      <w:pPr>
        <w:pStyle w:val="37"/>
        <w:ind w:left="420" w:firstLine="0" w:firstLineChars="0"/>
        <w:rPr>
          <w:rFonts w:hint="default" w:ascii="微软雅黑" w:hAnsi="微软雅黑" w:eastAsia="微软雅黑"/>
          <w:b/>
          <w:sz w:val="18"/>
          <w:lang w:val="en-US" w:eastAsia="zh-CN"/>
        </w:rPr>
      </w:pPr>
      <w:r>
        <w:rPr>
          <w:rFonts w:ascii="微软雅黑" w:hAnsi="微软雅黑" w:eastAsia="微软雅黑"/>
          <w:sz w:val="18"/>
        </w:rPr>
        <w:t>最后修订日期：2021/</w:t>
      </w:r>
      <w:r>
        <w:rPr>
          <w:rFonts w:hint="eastAsia" w:ascii="微软雅黑" w:hAnsi="微软雅黑" w:eastAsia="微软雅黑"/>
          <w:sz w:val="18"/>
          <w:lang w:val="en-US" w:eastAsia="zh-CN"/>
        </w:rPr>
        <w:t>7</w:t>
      </w:r>
      <w:r>
        <w:rPr>
          <w:rFonts w:ascii="微软雅黑" w:hAnsi="微软雅黑" w:eastAsia="微软雅黑"/>
          <w:sz w:val="18"/>
        </w:rPr>
        <w:t>/</w:t>
      </w:r>
      <w:r>
        <w:rPr>
          <w:rFonts w:hint="eastAsia" w:ascii="微软雅黑" w:hAnsi="微软雅黑" w:eastAsia="微软雅黑"/>
          <w:sz w:val="18"/>
          <w:lang w:val="en-US" w:eastAsia="zh-CN"/>
        </w:rPr>
        <w:t>20</w:t>
      </w:r>
    </w:p>
    <w:p>
      <w:pPr>
        <w:pStyle w:val="3"/>
        <w:numPr>
          <w:ilvl w:val="1"/>
          <w:numId w:val="1"/>
        </w:numPr>
        <w:rPr>
          <w:rFonts w:ascii="微软雅黑" w:hAnsi="微软雅黑" w:eastAsia="微软雅黑"/>
        </w:rPr>
      </w:pPr>
      <w:bookmarkStart w:id="3" w:name="_Toc12598"/>
      <w:r>
        <w:rPr>
          <w:rFonts w:hint="eastAsia" w:ascii="微软雅黑" w:hAnsi="微软雅黑" w:eastAsia="微软雅黑"/>
        </w:rPr>
        <w:t>知识管理的普遍问题和需求</w:t>
      </w:r>
      <w:bookmarkEnd w:id="3"/>
    </w:p>
    <w:p>
      <w:pPr>
        <w:pStyle w:val="37"/>
        <w:ind w:left="420" w:firstLine="0" w:firstLineChars="0"/>
        <w:rPr>
          <w:rFonts w:ascii="微软雅黑" w:hAnsi="微软雅黑" w:eastAsia="微软雅黑"/>
          <w:b/>
          <w:sz w:val="22"/>
          <w:szCs w:val="16"/>
        </w:rPr>
      </w:pPr>
      <w:r>
        <w:rPr>
          <w:rFonts w:hint="eastAsia" w:ascii="微软雅黑" w:hAnsi="微软雅黑" w:eastAsia="微软雅黑"/>
          <w:b/>
          <w:sz w:val="22"/>
          <w:szCs w:val="16"/>
        </w:rPr>
        <w:t>在知识经济时代，企业面临越来越多新问题和挑战：</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面对越来越多的内部信息和知识，员工如何快速找到所需的信息和知识？</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各业务部门始终脱节，跨部门的知识如何共享？</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市场竞争的压力越来越大，外部竞争情报如何获取并快速传播？</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组织的全国化、国际化，好的营销经验、最佳实践、专家经验如何复制？</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企业规模不断扩大，新员工如何快速融入企业，快速成长？</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如何解决“才随人去”，如何区分“留住人才”和“留住知识”？</w:t>
      </w:r>
    </w:p>
    <w:p>
      <w:pPr>
        <w:pStyle w:val="37"/>
        <w:numPr>
          <w:ilvl w:val="0"/>
          <w:numId w:val="2"/>
        </w:numPr>
        <w:ind w:firstLineChars="0"/>
        <w:rPr>
          <w:rFonts w:ascii="微软雅黑" w:hAnsi="微软雅黑" w:eastAsia="微软雅黑"/>
          <w:sz w:val="18"/>
          <w:szCs w:val="18"/>
        </w:rPr>
      </w:pPr>
      <w:r>
        <w:rPr>
          <w:rFonts w:ascii="微软雅黑" w:hAnsi="微软雅黑" w:eastAsia="微软雅黑"/>
          <w:sz w:val="18"/>
          <w:szCs w:val="18"/>
        </w:rPr>
        <w:t>……</w:t>
      </w:r>
    </w:p>
    <w:p>
      <w:pPr>
        <w:ind w:left="419"/>
        <w:rPr>
          <w:rFonts w:ascii="微软雅黑" w:hAnsi="微软雅黑" w:eastAsia="微软雅黑"/>
          <w:sz w:val="18"/>
          <w:szCs w:val="18"/>
        </w:rPr>
      </w:pPr>
      <w:r>
        <w:rPr>
          <w:rFonts w:hint="eastAsia" w:ascii="微软雅黑" w:hAnsi="微软雅黑" w:eastAsia="微软雅黑"/>
          <w:sz w:val="18"/>
          <w:szCs w:val="18"/>
        </w:rPr>
        <w:t>其中最关键主要体现在以下几个方面：</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员工贡献知识的意愿低，知识来源多，缺乏收集手段</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企业中丰富的知识来源及类型，造成了企业对于收集知识的管理难点。传统情况下，企业的知识需要员工手动进行上传，但是众多的知识管理要求以及过于复杂的知识收集表单，对员工的上传热情造成了阻碍，同时人员的流动和员工本能的上传意愿低等特点造成了知识收集上的困难。</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知识产出于工作中各个阶段、时间点，也产出于内部和外部，单一的知识管理收集手段无法覆盖所有类型的知识，缺少多样化、自动化的知识收集方式，也是当前企业知识管理的难点。</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组织经验难以复制和传播</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新员工加入各部门组织，常常无从入手，新人就职或轮岗总是一次次进行工作介绍，却没有常规能使新人快速进入状态；新人虽会有老师带领进行一对一培训，却缺少能以一对多的形式将知识放射出去；企业积累了很多知识，却大都“藏”在个人的脑海里，新人无法借鉴传承。</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最佳实践和专家技能已有，遵循和使用却难。某项工作已经做过，并取得了成功经验，可相似的任务又来时却还要重新发明“轮子”；某件任务很棘手，好象有人是这方面的专家，却具体不知是谁，怎么联系。</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不务正业”现象很多，很多时间并未化在具有重要价值的工作上。各种常用资料，如工作制度、管理表格、营运报告、客户信息等，大都零散地存储在各个部门或个别员工脑海里，常常需要花费许多时间去找寻或整合一些重复的、零散的信息。</w:t>
      </w:r>
    </w:p>
    <w:p>
      <w:pPr>
        <w:pStyle w:val="37"/>
        <w:ind w:firstLine="419" w:firstLineChars="233"/>
        <w:rPr>
          <w:rFonts w:ascii="微软雅黑" w:hAnsi="微软雅黑" w:eastAsia="微软雅黑"/>
          <w:sz w:val="18"/>
          <w:szCs w:val="18"/>
        </w:rPr>
      </w:pP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有管理知识的意图，缺乏有效手段和渠道</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知识很多，却不知如何有效应用和保护。企业越来越大，员工也越来越多，却不知用什么方式快速地为他们提供一个场所，使员工之间的知识共享和交流更加流畅方便；企业在发展，员工也在发展，他们每个人都具备了丰富的经验知识，但他们却很难在一起交流；好不容易培养了一个人，却经常是人走“知”空，不知如何将员工的知识变为企业的财富。</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部门众多，却各自为战，信息膨胀，知识匮乏。各业务知识分散在不同的部门网盘或者系统中，难以快速获取业务条线知识内容。而一旦发生业务管理系统不能处理的意外业务事件时，却不知让谁来处理以及怎么样处理。</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没有形成具有公司特色的基于各业务条线的知识链</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内部信息缺乏交流与整合，存在“部门墙”。各部门以及各分支机构之间信息很难交流分享，缺少部门间共享信息和知识的文化。每个部门都有自己的一套功能语言，这种“方言”的普遍盛行造成了沟通的困难；企业信息资源缺乏整合，经常是各部门多套人马做重复相同的工作，如经营管理特色的介绍、产业环境信息、市场情报等等。</w:t>
      </w:r>
    </w:p>
    <w:p>
      <w:pPr>
        <w:pStyle w:val="37"/>
        <w:numPr>
          <w:ilvl w:val="0"/>
          <w:numId w:val="2"/>
        </w:numPr>
        <w:ind w:firstLineChars="0"/>
        <w:rPr>
          <w:rFonts w:ascii="微软雅黑" w:hAnsi="微软雅黑" w:eastAsia="微软雅黑"/>
          <w:sz w:val="18"/>
          <w:szCs w:val="18"/>
        </w:rPr>
      </w:pPr>
      <w:r>
        <w:rPr>
          <w:rFonts w:hint="eastAsia" w:ascii="微软雅黑" w:hAnsi="微软雅黑" w:eastAsia="微软雅黑"/>
          <w:sz w:val="18"/>
          <w:szCs w:val="18"/>
        </w:rPr>
        <w:t>知道及时响应和满足业务需求很重要，却总是做不好。虽然通过业务，各个部门之间有所交流，却很难把业务的知识集成到企业的知识网络中；记录了不少的业务信息，却不能对它进行有效分析而挖掘业务需求；产品的很多问题，内部人员却不知何到哪儿才能找到相关的资料以提供解决方案。</w:t>
      </w:r>
    </w:p>
    <w:p>
      <w:pPr>
        <w:pStyle w:val="37"/>
        <w:ind w:firstLine="419" w:firstLineChars="233"/>
        <w:rPr>
          <w:rFonts w:ascii="微软雅黑" w:hAnsi="微软雅黑" w:eastAsia="微软雅黑"/>
          <w:sz w:val="18"/>
          <w:szCs w:val="18"/>
        </w:rPr>
      </w:pPr>
    </w:p>
    <w:p>
      <w:pPr>
        <w:pStyle w:val="37"/>
        <w:ind w:firstLine="419" w:firstLineChars="233"/>
        <w:rPr>
          <w:rFonts w:ascii="微软雅黑" w:hAnsi="微软雅黑" w:eastAsia="微软雅黑"/>
          <w:sz w:val="18"/>
          <w:szCs w:val="18"/>
        </w:rPr>
      </w:pPr>
      <w:r>
        <w:rPr>
          <w:rFonts w:hint="eastAsia" w:ascii="微软雅黑" w:hAnsi="微软雅黑" w:eastAsia="微软雅黑"/>
          <w:sz w:val="18"/>
          <w:szCs w:val="18"/>
        </w:rPr>
        <w:t>总的来说，企业建设知识管理已经成为趋势，企业需要一个能支持从知识产出，到收集管理，最后推送和应用的，真正服务于企业全员实际工作的知识管理平台。</w:t>
      </w:r>
    </w:p>
    <w:p>
      <w:pPr>
        <w:pStyle w:val="37"/>
        <w:ind w:firstLine="559" w:firstLineChars="233"/>
        <w:rPr>
          <w:rFonts w:ascii="微软雅黑" w:hAnsi="微软雅黑" w:eastAsia="微软雅黑"/>
          <w:sz w:val="18"/>
          <w:szCs w:val="18"/>
        </w:rPr>
      </w:pPr>
      <w:r>
        <w:drawing>
          <wp:inline distT="0" distB="0" distL="114300" distR="114300">
            <wp:extent cx="5273675" cy="2712720"/>
            <wp:effectExtent l="0" t="0" r="3175"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73675" cy="2712720"/>
                    </a:xfrm>
                    <a:prstGeom prst="rect">
                      <a:avLst/>
                    </a:prstGeom>
                    <a:noFill/>
                    <a:ln>
                      <a:noFill/>
                    </a:ln>
                  </pic:spPr>
                </pic:pic>
              </a:graphicData>
            </a:graphic>
          </wp:inline>
        </w:drawing>
      </w:r>
    </w:p>
    <w:p>
      <w:pPr>
        <w:pStyle w:val="37"/>
        <w:ind w:left="420" w:firstLine="0" w:firstLineChars="0"/>
        <w:rPr>
          <w:rFonts w:ascii="微软雅黑" w:hAnsi="微软雅黑" w:eastAsia="微软雅黑"/>
          <w:sz w:val="18"/>
          <w:szCs w:val="18"/>
        </w:rPr>
      </w:pPr>
    </w:p>
    <w:p>
      <w:pPr>
        <w:pStyle w:val="2"/>
        <w:numPr>
          <w:ilvl w:val="0"/>
          <w:numId w:val="1"/>
        </w:numPr>
        <w:rPr>
          <w:rFonts w:ascii="微软雅黑" w:hAnsi="微软雅黑" w:eastAsia="微软雅黑"/>
        </w:rPr>
      </w:pPr>
      <w:bookmarkStart w:id="4" w:name="_Toc6702"/>
      <w:r>
        <w:rPr>
          <w:rFonts w:hint="eastAsia" w:ascii="微软雅黑" w:hAnsi="微软雅黑" w:eastAsia="微软雅黑"/>
        </w:rPr>
        <w:t>产品简介</w:t>
      </w:r>
      <w:bookmarkEnd w:id="4"/>
    </w:p>
    <w:p>
      <w:pPr>
        <w:pStyle w:val="3"/>
        <w:numPr>
          <w:ilvl w:val="1"/>
          <w:numId w:val="1"/>
        </w:numPr>
        <w:rPr>
          <w:rFonts w:ascii="微软雅黑" w:hAnsi="微软雅黑" w:eastAsia="微软雅黑"/>
        </w:rPr>
      </w:pPr>
      <w:bookmarkStart w:id="5" w:name="_Toc2394"/>
      <w:r>
        <w:rPr>
          <w:rFonts w:hint="eastAsia" w:ascii="微软雅黑" w:hAnsi="微软雅黑" w:eastAsia="微软雅黑"/>
        </w:rPr>
        <w:t>产品总体框架</w:t>
      </w:r>
      <w:bookmarkEnd w:id="5"/>
    </w:p>
    <w:p>
      <w:pPr>
        <w:rPr>
          <w:rFonts w:ascii="微软雅黑" w:hAnsi="微软雅黑" w:eastAsia="微软雅黑"/>
        </w:rPr>
      </w:pPr>
      <w:r>
        <w:drawing>
          <wp:inline distT="0" distB="0" distL="114300" distR="114300">
            <wp:extent cx="5273040" cy="2759710"/>
            <wp:effectExtent l="0" t="0" r="381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5273040" cy="2759710"/>
                    </a:xfrm>
                    <a:prstGeom prst="rect">
                      <a:avLst/>
                    </a:prstGeom>
                    <a:noFill/>
                    <a:ln>
                      <a:noFill/>
                    </a:ln>
                  </pic:spPr>
                </pic:pic>
              </a:graphicData>
            </a:graphic>
          </wp:inline>
        </w:drawing>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泛微的知识管理，基于泛微E</w:t>
      </w:r>
      <w:r>
        <w:rPr>
          <w:rFonts w:ascii="微软雅黑" w:hAnsi="微软雅黑" w:eastAsia="微软雅黑"/>
          <w:sz w:val="20"/>
          <w:szCs w:val="20"/>
        </w:rPr>
        <w:t>-</w:t>
      </w:r>
      <w:r>
        <w:rPr>
          <w:rFonts w:hint="eastAsia" w:ascii="微软雅黑" w:hAnsi="微软雅黑" w:eastAsia="微软雅黑"/>
          <w:sz w:val="20"/>
          <w:szCs w:val="20"/>
        </w:rPr>
        <w:t>cology</w:t>
      </w:r>
      <w:r>
        <w:rPr>
          <w:rFonts w:ascii="微软雅黑" w:hAnsi="微软雅黑" w:eastAsia="微软雅黑"/>
          <w:sz w:val="20"/>
          <w:szCs w:val="20"/>
        </w:rPr>
        <w:t xml:space="preserve"> 9.0</w:t>
      </w:r>
      <w:r>
        <w:rPr>
          <w:rFonts w:hint="eastAsia" w:ascii="微软雅黑" w:hAnsi="微软雅黑" w:eastAsia="微软雅黑"/>
          <w:sz w:val="20"/>
          <w:szCs w:val="20"/>
        </w:rPr>
        <w:t>平台，以智能化、平台化、全程电子化为核心，</w:t>
      </w:r>
      <w:r>
        <w:rPr>
          <w:rFonts w:ascii="微软雅黑" w:hAnsi="微软雅黑" w:eastAsia="微软雅黑"/>
          <w:sz w:val="20"/>
          <w:szCs w:val="20"/>
        </w:rPr>
        <w:t>为企业提供了全面的</w:t>
      </w:r>
      <w:r>
        <w:rPr>
          <w:rFonts w:hint="eastAsia" w:ascii="微软雅黑" w:hAnsi="微软雅黑" w:eastAsia="微软雅黑"/>
          <w:sz w:val="20"/>
          <w:szCs w:val="20"/>
        </w:rPr>
        <w:t>知识</w:t>
      </w:r>
      <w:r>
        <w:rPr>
          <w:rFonts w:ascii="微软雅黑" w:hAnsi="微软雅黑" w:eastAsia="微软雅黑"/>
          <w:sz w:val="20"/>
          <w:szCs w:val="20"/>
        </w:rPr>
        <w:t>管理应用</w:t>
      </w:r>
      <w:r>
        <w:rPr>
          <w:rFonts w:hint="eastAsia" w:ascii="微软雅黑" w:hAnsi="微软雅黑" w:eastAsia="微软雅黑"/>
          <w:sz w:val="20"/>
          <w:szCs w:val="20"/>
        </w:rPr>
        <w:t>。实现了</w:t>
      </w:r>
      <w:r>
        <w:rPr>
          <w:rFonts w:ascii="微软雅黑" w:hAnsi="微软雅黑" w:eastAsia="微软雅黑"/>
          <w:sz w:val="20"/>
          <w:szCs w:val="20"/>
        </w:rPr>
        <w:t>从</w:t>
      </w:r>
      <w:r>
        <w:rPr>
          <w:rFonts w:hint="eastAsia" w:ascii="微软雅黑" w:hAnsi="微软雅黑" w:eastAsia="微软雅黑"/>
          <w:sz w:val="20"/>
          <w:szCs w:val="20"/>
        </w:rPr>
        <w:t>知识收集</w:t>
      </w:r>
      <w:r>
        <w:rPr>
          <w:rFonts w:ascii="微软雅黑" w:hAnsi="微软雅黑" w:eastAsia="微软雅黑"/>
          <w:sz w:val="20"/>
          <w:szCs w:val="20"/>
        </w:rPr>
        <w:t>、</w:t>
      </w:r>
      <w:r>
        <w:rPr>
          <w:rFonts w:hint="eastAsia" w:ascii="微软雅黑" w:hAnsi="微软雅黑" w:eastAsia="微软雅黑"/>
          <w:sz w:val="20"/>
          <w:szCs w:val="20"/>
        </w:rPr>
        <w:t>分类管理到版本管理、在线编辑、权限控制直至知识地图、知识检索、专家黄页、知识问答、运营报表等</w:t>
      </w:r>
      <w:r>
        <w:rPr>
          <w:rFonts w:ascii="微软雅黑" w:hAnsi="微软雅黑" w:eastAsia="微软雅黑"/>
          <w:sz w:val="20"/>
          <w:szCs w:val="20"/>
        </w:rPr>
        <w:t>，覆盖了</w:t>
      </w:r>
      <w:r>
        <w:rPr>
          <w:rFonts w:hint="eastAsia" w:ascii="微软雅黑" w:hAnsi="微软雅黑" w:eastAsia="微软雅黑"/>
          <w:sz w:val="20"/>
          <w:szCs w:val="20"/>
        </w:rPr>
        <w:t>知识</w:t>
      </w:r>
      <w:r>
        <w:rPr>
          <w:rFonts w:ascii="微软雅黑" w:hAnsi="微软雅黑" w:eastAsia="微软雅黑"/>
          <w:sz w:val="20"/>
          <w:szCs w:val="20"/>
        </w:rPr>
        <w:t>管理的全过程。</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同时，泛微的知识管理平台还可与第三方系统进行对接，如网盘、文件、公文、档案等系统，实现企业对知识的统一管理。</w:t>
      </w:r>
    </w:p>
    <w:p>
      <w:pPr>
        <w:pStyle w:val="37"/>
        <w:ind w:firstLine="424" w:firstLineChars="236"/>
        <w:rPr>
          <w:rFonts w:ascii="微软雅黑" w:hAnsi="微软雅黑" w:eastAsia="微软雅黑"/>
          <w:sz w:val="18"/>
          <w:szCs w:val="18"/>
        </w:rPr>
      </w:pPr>
    </w:p>
    <w:p>
      <w:pPr>
        <w:pStyle w:val="37"/>
        <w:ind w:firstLine="424" w:firstLineChars="236"/>
        <w:rPr>
          <w:rFonts w:ascii="微软雅黑" w:hAnsi="微软雅黑" w:eastAsia="微软雅黑"/>
          <w:sz w:val="18"/>
          <w:szCs w:val="18"/>
        </w:rPr>
      </w:pPr>
    </w:p>
    <w:p>
      <w:pPr>
        <w:pStyle w:val="37"/>
        <w:ind w:firstLine="424" w:firstLineChars="236"/>
        <w:rPr>
          <w:rFonts w:ascii="微软雅黑" w:hAnsi="微软雅黑" w:eastAsia="微软雅黑"/>
          <w:sz w:val="18"/>
          <w:szCs w:val="18"/>
        </w:rPr>
      </w:pPr>
    </w:p>
    <w:p>
      <w:pPr>
        <w:pStyle w:val="37"/>
        <w:ind w:firstLine="424" w:firstLineChars="236"/>
        <w:rPr>
          <w:rFonts w:ascii="微软雅黑" w:hAnsi="微软雅黑" w:eastAsia="微软雅黑"/>
          <w:sz w:val="18"/>
          <w:szCs w:val="18"/>
        </w:rPr>
      </w:pPr>
    </w:p>
    <w:p>
      <w:pPr>
        <w:pStyle w:val="37"/>
        <w:ind w:firstLine="424" w:firstLineChars="236"/>
        <w:rPr>
          <w:rFonts w:ascii="微软雅黑" w:hAnsi="微软雅黑" w:eastAsia="微软雅黑"/>
          <w:sz w:val="18"/>
          <w:szCs w:val="18"/>
        </w:rPr>
      </w:pPr>
    </w:p>
    <w:p>
      <w:pPr>
        <w:rPr>
          <w:rFonts w:ascii="微软雅黑" w:hAnsi="微软雅黑" w:eastAsia="微软雅黑"/>
          <w:sz w:val="18"/>
          <w:szCs w:val="18"/>
        </w:rPr>
      </w:pPr>
      <w:r>
        <w:rPr>
          <w:rFonts w:ascii="微软雅黑" w:hAnsi="微软雅黑" w:eastAsia="微软雅黑"/>
          <w:sz w:val="18"/>
          <w:szCs w:val="18"/>
        </w:rPr>
        <w:br w:type="page"/>
      </w:r>
    </w:p>
    <w:p>
      <w:pPr>
        <w:pStyle w:val="3"/>
        <w:numPr>
          <w:ilvl w:val="1"/>
          <w:numId w:val="1"/>
        </w:numPr>
        <w:rPr>
          <w:rFonts w:ascii="微软雅黑" w:hAnsi="微软雅黑" w:eastAsia="微软雅黑"/>
          <w:sz w:val="21"/>
        </w:rPr>
      </w:pPr>
      <w:bookmarkStart w:id="6" w:name="_Toc24205"/>
      <w:r>
        <w:rPr>
          <w:rFonts w:hint="eastAsia" w:ascii="微软雅黑" w:hAnsi="微软雅黑" w:eastAsia="微软雅黑"/>
        </w:rPr>
        <w:t>产品核心特点</w:t>
      </w:r>
      <w:bookmarkEnd w:id="6"/>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不止于知识的管理平台，更是知识的协作平台</w:t>
      </w:r>
      <w:r>
        <w:rPr>
          <w:rFonts w:ascii="微软雅黑" w:hAnsi="微软雅黑" w:eastAsia="微软雅黑"/>
          <w:b/>
          <w:sz w:val="22"/>
          <w:szCs w:val="16"/>
        </w:rPr>
        <w:t xml:space="preserve"> </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构建的知识管理系统不仅仅是一个知识的体系化存储管理系统，它更是一个知识协作平台。通过泛微的知识管理平台，用户可以将知识与各个功能、工作场景之间融汇使用，相互协作，实现知识的共享和协同。</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丰富的应用功能支持知识管理全生命周期管理</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在知识管理的应用过程中，普遍面临着越来越多的需求，不仅仅是传统的知识管理要求，更多的往协同化、社交化、移动化上进行拓展泛微在一个平台上实现所有的知识管理的需求，避免系统过多、应用分散的问题，持续满足企业发展的需求。</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丰富的知识收集手段，覆盖企业常规和偶发性的知识</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的知识管理系统，提供多种知识收集的手段。通过固化知识收集流程，对接不同的工作流程，可以在工作完成的同时自动获取到对应的知识。同时，以激励的方式，让员工手动上传偶然获得的偶发性知识。在部分难以获取覆盖的知识上，还可以通过知识管理员发起知识收集任务的方式进行收集。并以系统集成的方式，从异构系统中同步各种信息和知识。通过以上多种方式，让企业能够尽量获取到更多的知识，避免了知识流失。</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打通各个系统和应用，根据工作场景构建专项知识库</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知识管理平台可以对接各个业务系统，将来自于不同系统的，不同类型的，不同管理和应用需求的知识进行统一的管理，实现了用合适的手段获取知识、管理知识、应用知识。让员工看到的知识，不再是千篇一律的文档，而是可以通过图片化、结构化、卡片化、数据化等各种展示方式，全方位的查阅和应用知识。</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打通工作，知识自动推送，实现知识与业务结合，与岗位结合</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知识管理平台与工作进行了打通，实现知识与工作场景的深度融合，自动根据用户当前的操作行为和岗位职能类型，进行知识的推送。无论用户在进行流程审批，还是项目管理，任务管理等相关的工作，知识都会根据当前的业务特点，将参考资料，工作模板，制度规范，相关案例、经验教训等知识进行展示和提示，实现了在适当的场景推送适当的知识给适当的人。真正达到了知识和业务的融合。</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知识碎片化处理，形成标准且通用的条文化知识进行复用</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通过将部分在工作场景中具备通用性质、共性的知识进行碎片化、条款化处理后，构建对应的知识条文库，通过其他知识的引用和关联，实现标准知识的复用和管控。通过条文的方式，让部分知识可以统一进行更新、修订、引用、统计等。在企业中，无论是集团化管控，还是专业化支持，知识标准条文化的应用可以用在包含合同管理、制度管理等多个领域。</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建立企业内部的统一搜索</w:t>
      </w:r>
      <w:r>
        <w:rPr>
          <w:rFonts w:ascii="微软雅黑" w:hAnsi="微软雅黑" w:eastAsia="微软雅黑"/>
          <w:b/>
          <w:sz w:val="22"/>
          <w:szCs w:val="16"/>
        </w:rPr>
        <w:t>平台</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知识管理平台内置了强大的企业级搜索引擎，通过与异构系统对接集成，实现了通过一个入口，可以对企业内部所有类型、结构化、非结构化知识和数据进行统一的检索。并且对知识附件提供深入的全文检索功能。实现了知识的统一、一键搜索，快速定位用户所需的知识。</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根据企业实际情况，构建不同的知识专项应用场景</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的知识管理平台中的知识，最终体现价值的地方在于各个与工作融合的场景应用中。根据知识的类型、来源、用途等进行分析后，以其特点，构建不同的工具和场景。包含如证照库、投标库、专利库、学习库、经验库、案例库等各种不同的专项应用，以企业真实的工作场景为需求，构建对应的支持工具，让知识真正与工作融合起来。</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移动知识库搭配智能小</w:t>
      </w:r>
      <w:r>
        <w:rPr>
          <w:rFonts w:ascii="微软雅黑" w:hAnsi="微软雅黑" w:eastAsia="微软雅黑"/>
          <w:b/>
          <w:sz w:val="22"/>
          <w:szCs w:val="16"/>
        </w:rPr>
        <w:t xml:space="preserve">E，进一步提升使用体验，更高效便捷得知识应用方式 </w:t>
      </w:r>
    </w:p>
    <w:p>
      <w:pPr>
        <w:pStyle w:val="37"/>
        <w:ind w:firstLine="466" w:firstLineChars="233"/>
        <w:rPr>
          <w:rFonts w:ascii="微软雅黑" w:hAnsi="微软雅黑" w:eastAsia="微软雅黑"/>
          <w:sz w:val="20"/>
          <w:szCs w:val="20"/>
        </w:rPr>
      </w:pPr>
      <w:r>
        <w:rPr>
          <w:rFonts w:ascii="微软雅黑" w:hAnsi="微软雅黑" w:eastAsia="微软雅黑"/>
          <w:sz w:val="20"/>
          <w:szCs w:val="20"/>
        </w:rPr>
        <w:t>泛微的</w:t>
      </w:r>
      <w:r>
        <w:rPr>
          <w:rFonts w:hint="eastAsia" w:ascii="微软雅黑" w:hAnsi="微软雅黑" w:eastAsia="微软雅黑"/>
          <w:sz w:val="20"/>
          <w:szCs w:val="20"/>
        </w:rPr>
        <w:t>知识</w:t>
      </w:r>
      <w:r>
        <w:rPr>
          <w:rFonts w:ascii="微软雅黑" w:hAnsi="微软雅黑" w:eastAsia="微软雅黑"/>
          <w:sz w:val="20"/>
          <w:szCs w:val="20"/>
        </w:rPr>
        <w:t>管理平台</w:t>
      </w:r>
      <w:r>
        <w:rPr>
          <w:rFonts w:hint="eastAsia" w:ascii="微软雅黑" w:hAnsi="微软雅黑" w:eastAsia="微软雅黑"/>
          <w:sz w:val="20"/>
          <w:szCs w:val="20"/>
        </w:rPr>
        <w:t>建设了对应的移动化知识库，满足用户随时随地搜索和查阅知识的需求，提升了知识的使用范围和场景。并引入了智能化的技术，构建了智能小E，通过智能小</w:t>
      </w:r>
      <w:r>
        <w:rPr>
          <w:rFonts w:ascii="微软雅黑" w:hAnsi="微软雅黑" w:eastAsia="微软雅黑"/>
          <w:sz w:val="20"/>
          <w:szCs w:val="20"/>
        </w:rPr>
        <w:t>E，更能使用语音快速检索知识，节约知识，快速定位用户所需的</w:t>
      </w:r>
      <w:r>
        <w:rPr>
          <w:rFonts w:hint="eastAsia" w:ascii="微软雅黑" w:hAnsi="微软雅黑" w:eastAsia="微软雅黑"/>
          <w:sz w:val="20"/>
          <w:szCs w:val="20"/>
        </w:rPr>
        <w:t>信息。用户只要说句话，系统就可以快速定位用户所需的知识，并智能地根据对象的知识类型通过最合适的方式进行展示。</w:t>
      </w:r>
    </w:p>
    <w:p>
      <w:pPr>
        <w:pStyle w:val="37"/>
        <w:numPr>
          <w:ilvl w:val="0"/>
          <w:numId w:val="3"/>
        </w:numPr>
        <w:ind w:firstLineChars="0"/>
        <w:rPr>
          <w:rFonts w:ascii="微软雅黑" w:hAnsi="微软雅黑" w:eastAsia="微软雅黑"/>
          <w:b/>
          <w:sz w:val="22"/>
          <w:szCs w:val="16"/>
        </w:rPr>
      </w:pPr>
      <w:r>
        <w:rPr>
          <w:rFonts w:hint="eastAsia" w:ascii="微软雅黑" w:hAnsi="微软雅黑" w:eastAsia="微软雅黑"/>
          <w:b/>
          <w:sz w:val="22"/>
          <w:szCs w:val="16"/>
        </w:rPr>
        <w:t>构建知识的多层次、多维度的权限管理体系</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泛微知识管理系统具备多层次、多维度的权限管理体系，根据层级</w:t>
      </w:r>
      <w:r>
        <w:rPr>
          <w:rFonts w:ascii="微软雅黑" w:hAnsi="微软雅黑" w:eastAsia="微软雅黑"/>
          <w:sz w:val="20"/>
          <w:szCs w:val="20"/>
        </w:rPr>
        <w:t>/分工不同，合理可控地设置只读/编辑/下载权限，构架安全严密的知识扩散体系</w:t>
      </w:r>
      <w:r>
        <w:rPr>
          <w:rFonts w:hint="eastAsia" w:ascii="微软雅黑" w:hAnsi="微软雅黑" w:eastAsia="微软雅黑"/>
          <w:sz w:val="20"/>
          <w:szCs w:val="20"/>
        </w:rPr>
        <w:t>，可以根据组织、人员、功能菜单甚至是字段级别进行控制，并且对于敏感信息，我们还具备加密访问的方式。</w:t>
      </w:r>
    </w:p>
    <w:p>
      <w:pPr>
        <w:pStyle w:val="37"/>
        <w:ind w:firstLine="466" w:firstLineChars="233"/>
        <w:rPr>
          <w:rFonts w:ascii="微软雅黑" w:hAnsi="微软雅黑" w:eastAsia="微软雅黑"/>
          <w:sz w:val="20"/>
          <w:szCs w:val="20"/>
        </w:rPr>
      </w:pPr>
      <w:r>
        <w:rPr>
          <w:rFonts w:hint="eastAsia" w:ascii="微软雅黑" w:hAnsi="微软雅黑" w:eastAsia="微软雅黑"/>
          <w:sz w:val="20"/>
          <w:szCs w:val="20"/>
        </w:rPr>
        <w:t>支持集团化的知识管理：支持分级分权的知识维护及运营。</w:t>
      </w:r>
    </w:p>
    <w:p>
      <w:pPr>
        <w:pStyle w:val="37"/>
        <w:ind w:firstLine="466" w:firstLineChars="233"/>
        <w:rPr>
          <w:rFonts w:ascii="微软雅黑" w:hAnsi="微软雅黑" w:eastAsia="微软雅黑"/>
          <w:sz w:val="20"/>
          <w:szCs w:val="20"/>
        </w:rPr>
      </w:pPr>
    </w:p>
    <w:p>
      <w:pPr>
        <w:rPr>
          <w:rFonts w:ascii="微软雅黑" w:hAnsi="微软雅黑" w:eastAsia="微软雅黑"/>
          <w:sz w:val="18"/>
          <w:szCs w:val="18"/>
        </w:rPr>
      </w:pPr>
      <w:r>
        <w:rPr>
          <w:rFonts w:ascii="微软雅黑" w:hAnsi="微软雅黑" w:eastAsia="微软雅黑"/>
          <w:sz w:val="18"/>
          <w:szCs w:val="18"/>
        </w:rPr>
        <w:br w:type="page"/>
      </w:r>
    </w:p>
    <w:p>
      <w:pPr>
        <w:pStyle w:val="2"/>
        <w:numPr>
          <w:ilvl w:val="0"/>
          <w:numId w:val="1"/>
        </w:numPr>
        <w:rPr>
          <w:rFonts w:ascii="微软雅黑" w:hAnsi="微软雅黑" w:eastAsia="微软雅黑"/>
        </w:rPr>
      </w:pPr>
      <w:bookmarkStart w:id="7" w:name="_Toc21505"/>
      <w:r>
        <w:rPr>
          <w:rFonts w:hint="eastAsia" w:ascii="微软雅黑" w:hAnsi="微软雅黑" w:eastAsia="微软雅黑"/>
        </w:rPr>
        <w:t>核心功能介绍</w:t>
      </w:r>
      <w:bookmarkEnd w:id="7"/>
    </w:p>
    <w:p>
      <w:pPr>
        <w:pStyle w:val="3"/>
        <w:numPr>
          <w:ilvl w:val="1"/>
          <w:numId w:val="1"/>
        </w:numPr>
        <w:rPr>
          <w:rFonts w:ascii="微软雅黑" w:hAnsi="微软雅黑" w:eastAsia="微软雅黑"/>
        </w:rPr>
      </w:pPr>
      <w:bookmarkStart w:id="8" w:name="_Toc15592"/>
      <w:r>
        <w:rPr>
          <w:rFonts w:hint="eastAsia" w:ascii="微软雅黑" w:hAnsi="微软雅黑" w:eastAsia="微软雅黑"/>
        </w:rPr>
        <w:t>知识门户</w:t>
      </w:r>
      <w:bookmarkEnd w:id="8"/>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知识门户作为企业信息统一展现平台，需具备生动、简洁、直观、多系统登录整合等特点；不同企业对门户的需求也不一致，泛微知识门户在保持知识管理系统基本框架的基础上，给予更大的自由发挥空间给到用户，由用户来设计符合应用需求的企业门户。</w:t>
      </w:r>
    </w:p>
    <w:p>
      <w:pPr>
        <w:rPr>
          <w:rFonts w:ascii="微软雅黑" w:hAnsi="微软雅黑" w:eastAsia="微软雅黑" w:cstheme="minorBidi"/>
          <w:kern w:val="2"/>
          <w:sz w:val="18"/>
          <w:szCs w:val="18"/>
        </w:rPr>
      </w:pPr>
      <w:r>
        <w:drawing>
          <wp:inline distT="0" distB="0" distL="0" distR="0">
            <wp:extent cx="5274310" cy="2673350"/>
            <wp:effectExtent l="19050" t="19050" r="21590" b="127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
                    <a:stretch>
                      <a:fillRect/>
                    </a:stretch>
                  </pic:blipFill>
                  <pic:spPr>
                    <a:xfrm>
                      <a:off x="0" y="0"/>
                      <a:ext cx="5274310" cy="2673350"/>
                    </a:xfrm>
                    <a:prstGeom prst="rect">
                      <a:avLst/>
                    </a:prstGeom>
                    <a:ln>
                      <a:solidFill>
                        <a:schemeClr val="bg1">
                          <a:lumMod val="50000"/>
                        </a:schemeClr>
                      </a:solidFill>
                    </a:ln>
                  </pic:spPr>
                </pic:pic>
              </a:graphicData>
            </a:graphic>
          </wp:inline>
        </w:drawing>
      </w:r>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丰富多样的知识门户，将各个部门、职能、业务系统、知识库中所产出的知识统一汇总到一个门户上统一进行展示并通过重点突出，热点排序等方式，将最新最热，企业最想让员工了解的知识进行推送。</w:t>
      </w:r>
    </w:p>
    <w:p>
      <w:pPr>
        <w:pStyle w:val="3"/>
        <w:numPr>
          <w:ilvl w:val="1"/>
          <w:numId w:val="1"/>
        </w:numPr>
        <w:rPr>
          <w:rFonts w:ascii="微软雅黑" w:hAnsi="微软雅黑" w:eastAsia="微软雅黑"/>
        </w:rPr>
      </w:pPr>
      <w:bookmarkStart w:id="9" w:name="_Toc27934"/>
      <w:r>
        <w:rPr>
          <w:rFonts w:hint="eastAsia" w:ascii="微软雅黑" w:hAnsi="微软雅黑" w:eastAsia="微软雅黑"/>
        </w:rPr>
        <w:t>知识收集</w:t>
      </w:r>
      <w:bookmarkEnd w:id="9"/>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多渠道、多途径的知识归集方式</w:t>
      </w:r>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泛微的知识管理系统，除了传统的知识上传手段之外，还可以通过流程归集，应用协同，异构系统集成等多种方式实现知识的归集，实现了知识归集与日常工作的融合，让员工不需要花费额外的时间和精力做知识上传的动作，即满足了企业收集知识全面性和即时性的要求，也降低了员工的繁复的手动上传需要填写的大量信息，提高了知识归集的效率。</w:t>
      </w:r>
    </w:p>
    <w:p>
      <w:pPr>
        <w:pStyle w:val="37"/>
        <w:ind w:left="420" w:firstLine="0" w:firstLineChars="0"/>
        <w:rPr>
          <w:rFonts w:ascii="微软雅黑" w:hAnsi="微软雅黑" w:eastAsia="微软雅黑" w:cstheme="minorBidi"/>
          <w:kern w:val="2"/>
          <w:sz w:val="18"/>
          <w:szCs w:val="18"/>
        </w:rPr>
      </w:pPr>
      <w:r>
        <w:rPr>
          <w:rFonts w:ascii="微软雅黑" w:hAnsi="微软雅黑" w:eastAsia="微软雅黑" w:cstheme="minorBidi"/>
          <w:kern w:val="2"/>
          <w:sz w:val="18"/>
          <w:szCs w:val="18"/>
        </w:rPr>
        <w:drawing>
          <wp:inline distT="0" distB="0" distL="0" distR="0">
            <wp:extent cx="5274310" cy="4177665"/>
            <wp:effectExtent l="19050" t="19050" r="2159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7"/>
                    <a:stretch>
                      <a:fillRect/>
                    </a:stretch>
                  </pic:blipFill>
                  <pic:spPr>
                    <a:xfrm>
                      <a:off x="0" y="0"/>
                      <a:ext cx="5274310" cy="4177665"/>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集成工作流程，实现知识在工作中的自动归集</w:t>
      </w:r>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泛微的知识管理系统可以可以和流程引擎进行集成，与用户的日常工作进行整合，依托各种工作流程，通过流程将知识自动归集并根据流程类型，工作场景将知识自动归类至指定的知识分类，减少用户额外上传知识的工作量，自动、高效、准确的进行了知识的收集和整理。</w:t>
      </w:r>
    </w:p>
    <w:p>
      <w:pPr>
        <w:ind w:firstLine="420"/>
        <w:rPr>
          <w:rFonts w:ascii="微软雅黑" w:hAnsi="微软雅黑" w:eastAsia="微软雅黑" w:cstheme="minorBidi"/>
          <w:kern w:val="2"/>
          <w:sz w:val="18"/>
          <w:szCs w:val="18"/>
        </w:rPr>
      </w:pPr>
      <w:r>
        <w:drawing>
          <wp:inline distT="0" distB="0" distL="0" distR="0">
            <wp:extent cx="5274310" cy="2714625"/>
            <wp:effectExtent l="19050" t="19050" r="21590" b="285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5274310" cy="2714625"/>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知识上传流程，鼓励用户积极上传各种知识，丰富企业知识库</w:t>
      </w:r>
    </w:p>
    <w:p>
      <w:pPr>
        <w:ind w:firstLine="420"/>
        <w:rPr>
          <w:rFonts w:ascii="微软雅黑" w:hAnsi="微软雅黑" w:eastAsia="微软雅黑"/>
          <w:sz w:val="18"/>
          <w:szCs w:val="18"/>
        </w:rPr>
      </w:pPr>
      <w:r>
        <w:rPr>
          <w:rFonts w:hint="eastAsia" w:ascii="微软雅黑" w:hAnsi="微软雅黑" w:eastAsia="微软雅黑"/>
          <w:sz w:val="18"/>
          <w:szCs w:val="18"/>
        </w:rPr>
        <w:t>除了可以通过与工作流程集成收集知识之外，泛微也提供了员工手动填写信息，上传知识的入口。以泛微的流程引擎、表单引擎为基础，设计和构建对应的知识上传表单、流程，通过新建文档或批量上传文档的方式添加到知识库中。并且可以结合积分等方式，实现激励用户上传知识的目标。</w:t>
      </w:r>
    </w:p>
    <w:p>
      <w:pPr>
        <w:pStyle w:val="37"/>
        <w:ind w:left="420" w:firstLine="0" w:firstLineChars="0"/>
        <w:rPr>
          <w:rFonts w:ascii="微软雅黑" w:hAnsi="微软雅黑" w:eastAsia="微软雅黑"/>
          <w:b/>
          <w:szCs w:val="18"/>
        </w:rPr>
      </w:pPr>
      <w:r>
        <w:drawing>
          <wp:inline distT="0" distB="0" distL="0" distR="0">
            <wp:extent cx="5274310" cy="2597150"/>
            <wp:effectExtent l="19050" t="19050" r="21590"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2597150"/>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打通应用，让知识自动归集，建立可持续的知识积累体系</w:t>
      </w:r>
    </w:p>
    <w:p>
      <w:pPr>
        <w:ind w:firstLine="420"/>
        <w:rPr>
          <w:rFonts w:ascii="微软雅黑" w:hAnsi="微软雅黑" w:eastAsia="微软雅黑"/>
          <w:sz w:val="18"/>
          <w:szCs w:val="18"/>
        </w:rPr>
      </w:pPr>
      <w:r>
        <w:rPr>
          <w:rFonts w:hint="eastAsia" w:ascii="微软雅黑" w:hAnsi="微软雅黑" w:eastAsia="微软雅黑"/>
          <w:sz w:val="18"/>
          <w:szCs w:val="18"/>
        </w:rPr>
        <w:t>通过流程来收集知识是个非常好的办法，但还有很多知识是无法通过流程来进行归集的。泛微的知识管理系统，除了流程之外，还可以与各个应用进行打通，让员工在完成一个工作，任务的同时，自动的完成了知识的归集。泛微的知识库，可以对接前端的各种应用，实现与应用之间的相互协同和知识归集，建立一个可持续的知识积累的生态。</w:t>
      </w:r>
    </w:p>
    <w:p>
      <w:pPr>
        <w:pStyle w:val="26"/>
        <w:overflowPunct w:val="0"/>
        <w:spacing w:before="0" w:beforeAutospacing="0" w:after="0" w:afterAutospacing="0" w:line="360" w:lineRule="auto"/>
        <w:ind w:firstLine="424" w:firstLineChars="177"/>
        <w:textAlignment w:val="baseline"/>
      </w:pPr>
      <w:r>
        <w:drawing>
          <wp:inline distT="0" distB="0" distL="0" distR="0">
            <wp:extent cx="5274310" cy="2712085"/>
            <wp:effectExtent l="19050" t="19050" r="2159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5274310" cy="2712085"/>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通过企业微信，将沟通过程中的重要信息，知识文件进行收集保存</w:t>
      </w:r>
    </w:p>
    <w:p>
      <w:pPr>
        <w:ind w:firstLine="420"/>
        <w:rPr>
          <w:rFonts w:ascii="微软雅黑" w:hAnsi="微软雅黑" w:eastAsia="微软雅黑"/>
          <w:sz w:val="18"/>
          <w:szCs w:val="18"/>
        </w:rPr>
      </w:pPr>
      <w:r>
        <w:rPr>
          <w:rFonts w:hint="eastAsia" w:ascii="微软雅黑" w:hAnsi="微软雅黑" w:eastAsia="微软雅黑"/>
          <w:sz w:val="18"/>
          <w:szCs w:val="18"/>
        </w:rPr>
        <w:t>企业微信作为当前内外协同的重要沟通工具，在这个平台上会产生大量的、有用的文件和知识。通过企业微信，将聊天记录、资料记录、报价记录等各种来往文件，在对方用户同意并且授权的情况下，自动记录进入知识库中，信息和知识文档完整记录在系统中。</w:t>
      </w:r>
    </w:p>
    <w:p>
      <w:pPr>
        <w:pStyle w:val="37"/>
        <w:ind w:left="420" w:firstLine="0" w:firstLineChars="0"/>
        <w:rPr>
          <w:rFonts w:ascii="微软雅黑" w:hAnsi="微软雅黑" w:eastAsia="微软雅黑"/>
          <w:b/>
          <w:szCs w:val="18"/>
        </w:rPr>
      </w:pPr>
      <w:r>
        <w:drawing>
          <wp:inline distT="0" distB="0" distL="0" distR="0">
            <wp:extent cx="5274310" cy="2655570"/>
            <wp:effectExtent l="19050" t="19050" r="2159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2655570"/>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通过RPA，抓取外部信息，存储进企业知识库</w:t>
      </w:r>
    </w:p>
    <w:p>
      <w:pPr>
        <w:ind w:firstLine="420"/>
        <w:rPr>
          <w:rFonts w:ascii="微软雅黑" w:hAnsi="微软雅黑" w:eastAsia="微软雅黑"/>
          <w:sz w:val="18"/>
          <w:szCs w:val="18"/>
        </w:rPr>
      </w:pPr>
      <w:r>
        <w:rPr>
          <w:rFonts w:hint="eastAsia" w:ascii="微软雅黑" w:hAnsi="微软雅黑" w:eastAsia="微软雅黑"/>
          <w:sz w:val="18"/>
          <w:szCs w:val="18"/>
        </w:rPr>
        <w:t>很多知识和信息，都是来源于外部，并且源头众多，难以一一进行人工收集和管理。在泛微的知识管理系统中，利用</w:t>
      </w:r>
      <w:r>
        <w:rPr>
          <w:rFonts w:ascii="微软雅黑" w:hAnsi="微软雅黑" w:eastAsia="微软雅黑"/>
          <w:sz w:val="18"/>
          <w:szCs w:val="18"/>
        </w:rPr>
        <w:t>RPA技术，设置知识中关注的关键字，从外部信息中，根据设置的关键字进行信息抓取，并根据不同的知识分类存入知识库。</w:t>
      </w:r>
    </w:p>
    <w:p>
      <w:pPr>
        <w:rPr>
          <w:rFonts w:hint="eastAsia" w:ascii="微软雅黑" w:hAnsi="微软雅黑" w:eastAsia="微软雅黑"/>
          <w:b/>
          <w:szCs w:val="18"/>
        </w:rPr>
      </w:pPr>
      <w:r>
        <w:drawing>
          <wp:inline distT="0" distB="0" distL="0" distR="0">
            <wp:extent cx="5274310" cy="2663825"/>
            <wp:effectExtent l="19050" t="19050" r="2159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2663825"/>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知识管理员定期发布知识收集任务，根据要求收集知识</w:t>
      </w:r>
    </w:p>
    <w:p>
      <w:pPr>
        <w:ind w:firstLine="420"/>
        <w:rPr>
          <w:rFonts w:ascii="微软雅黑" w:hAnsi="微软雅黑" w:eastAsia="微软雅黑"/>
          <w:sz w:val="18"/>
          <w:szCs w:val="18"/>
        </w:rPr>
      </w:pPr>
      <w:r>
        <w:rPr>
          <w:rFonts w:hint="eastAsia" w:ascii="微软雅黑" w:hAnsi="微软雅黑" w:eastAsia="微软雅黑"/>
          <w:sz w:val="18"/>
          <w:szCs w:val="18"/>
        </w:rPr>
        <w:t>部分知识，无论是系统集成获取、还是流程流转收集，还是员工手动上传，都有可能无法完全和体系化的收集到。在这种情况下，知识管理员可以根据实际情况、针对某一个项目、活动、任务等主动触发一个知识收集任务，让目标用户根据要求，整理和提交知识。</w:t>
      </w:r>
    </w:p>
    <w:p>
      <w:pPr>
        <w:pStyle w:val="26"/>
        <w:overflowPunct w:val="0"/>
        <w:spacing w:before="0" w:beforeAutospacing="0" w:after="0" w:afterAutospacing="0" w:line="360" w:lineRule="auto"/>
        <w:ind w:firstLine="424" w:firstLineChars="177"/>
        <w:textAlignment w:val="baseline"/>
      </w:pPr>
      <w:r>
        <w:drawing>
          <wp:inline distT="0" distB="0" distL="0" distR="0">
            <wp:extent cx="5274310" cy="2726055"/>
            <wp:effectExtent l="19050" t="19050" r="2159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726055"/>
                    </a:xfrm>
                    <a:prstGeom prst="rect">
                      <a:avLst/>
                    </a:prstGeom>
                    <a:ln>
                      <a:solidFill>
                        <a:schemeClr val="bg1">
                          <a:lumMod val="50000"/>
                        </a:schemeClr>
                      </a:solidFill>
                    </a:ln>
                  </pic:spPr>
                </pic:pic>
              </a:graphicData>
            </a:graphic>
          </wp:inline>
        </w:drawing>
      </w:r>
    </w:p>
    <w:p>
      <w:pPr>
        <w:pStyle w:val="3"/>
        <w:numPr>
          <w:ilvl w:val="1"/>
          <w:numId w:val="1"/>
        </w:numPr>
        <w:rPr>
          <w:rFonts w:ascii="微软雅黑" w:hAnsi="微软雅黑" w:eastAsia="微软雅黑"/>
        </w:rPr>
      </w:pPr>
      <w:bookmarkStart w:id="10" w:name="_Toc1966"/>
      <w:r>
        <w:rPr>
          <w:rFonts w:hint="eastAsia" w:ascii="微软雅黑" w:hAnsi="微软雅黑" w:eastAsia="微软雅黑"/>
        </w:rPr>
        <w:t>知识库</w:t>
      </w:r>
      <w:bookmarkEnd w:id="10"/>
    </w:p>
    <w:p>
      <w:pPr>
        <w:pStyle w:val="37"/>
        <w:ind w:firstLine="424" w:firstLineChars="236"/>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知识库是泛微知识管理系统的核心功能。知识仓库在企业内部用来构建科学、规范、统一的组织知识资产库，将企业中分散的知识资料进行有效管理，最大程度上避免知识流失，促进组织知识的积累和共享，方便协同工作。承担着知识管理系统中关键知识的管理功能，属于系统核心应用。</w:t>
      </w:r>
    </w:p>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个多维体系、展示形式多元化的企业知识库</w:t>
      </w:r>
    </w:p>
    <w:p>
      <w:pPr>
        <w:pStyle w:val="37"/>
        <w:ind w:firstLine="424" w:firstLineChars="236"/>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在企业内构建一个实现多维分类体系，并通过分类标签的方式，标准化管理的知识库，根据不同的知识类型和属性，用最合理、直观的方式展示给用户。通过不同的维度的分类，我们可以将知识从不同的角度进行体系化的管理，实现一份知识多种分类规则的实现，提供给用户以不同视角、维度进行存储和查询的渠道。并根据知识类型、属性的不同，构建不同展示方式的知识库，让知识以最符合其展示形式的方式出现在用户面前。</w:t>
      </w:r>
    </w:p>
    <w:p>
      <w:pPr>
        <w:pStyle w:val="37"/>
        <w:ind w:firstLine="566" w:firstLineChars="236"/>
        <w:rPr>
          <w:rFonts w:ascii="微软雅黑" w:hAnsi="微软雅黑" w:eastAsia="微软雅黑"/>
          <w:sz w:val="18"/>
          <w:szCs w:val="18"/>
        </w:rPr>
      </w:pPr>
      <w:r>
        <w:drawing>
          <wp:inline distT="0" distB="0" distL="0" distR="0">
            <wp:extent cx="5274310" cy="2780665"/>
            <wp:effectExtent l="19050" t="19050" r="2159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2780665"/>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各种来源，各种格式的知识文档，都可以上传或下载，并通过一定的流程发布到公司知识库；知识文档分类存放后，员工可根据文档、目录的权限，以及搜索引擎很方便的利用知识库内的信息，同时系统可根据相关的设置将知识发送到不同的门户，这样可以为不同的部门和不同的用户提供个性化的信息。</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以结构化知识的方式构建企业的百科全书</w:t>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企业内部的某部分知识，除知识分类体系以外，对于知识本体，也希望能按照一定的结构来编写及阅读，以便提高知识间的参考价值，例如对于案例的编写，用相同的模板编写同一类案例的参考价值要远远高于五花八门的模板来编写同一类案例。相同的知识结构，同时也能提升知识查找速度。</w:t>
      </w:r>
      <w:r>
        <w:drawing>
          <wp:inline distT="0" distB="0" distL="0" distR="0">
            <wp:extent cx="5274310" cy="2786380"/>
            <wp:effectExtent l="19050" t="19050" r="2159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2786380"/>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结构化知识库最大的特点之一是支持多人合作编写同一篇知识，并且保留所有的版本，同时支持版本对比。同一篇知识，分多个段落，设置各个段落的编写权限，每一次的编写内容提交时，都需要经过流程审批（必要的情况下），审批完成后，系统自动合并内容，并且生成新的版本，同时，历史版本保留。</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将数据知识统一进行管理，并以图形化的方式进行展示</w:t>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企业当中的知识，不仅仅只有文档、图片、视频等，还有很多知识是以数据的形式出现的。泛微知识管理系统对于数据的管理是集数据收集、统计、分析于一体的系统。支持内、外部多种数据来源，不论是协同平台的流程表单或应用模块，还是第三方异构系统；对于非系统数据，又支持可视化数据填报、实现企业内、外部数据快速采集、自动汇总；</w:t>
      </w:r>
    </w:p>
    <w:p>
      <w:pPr>
        <w:pStyle w:val="37"/>
        <w:ind w:firstLine="566" w:firstLineChars="236"/>
        <w:rPr>
          <w:rFonts w:ascii="微软雅黑" w:hAnsi="微软雅黑" w:eastAsia="微软雅黑"/>
          <w:sz w:val="18"/>
          <w:szCs w:val="18"/>
        </w:rPr>
      </w:pPr>
      <w:r>
        <w:drawing>
          <wp:inline distT="0" distB="0" distL="0" distR="0">
            <wp:extent cx="5274310" cy="2665730"/>
            <wp:effectExtent l="19050" t="19050" r="21590" b="203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665730"/>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又结合强大的数据集模型、可视化的表格设计工具、丰富的图表看板元素，根据业务场景、岗位需求进行个性化的展现，形成一个用户业务相关的驾驶舱，方便用户直观发现业务业绩在各个维度上的发展变化以及趋势，从而辅助业务活动的开展，助力决策。</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知识模板，统一的排版布局，让知识的展示更加规范</w:t>
      </w:r>
    </w:p>
    <w:p>
      <w:pPr>
        <w:ind w:firstLine="420"/>
        <w:rPr>
          <w:rFonts w:ascii="微软雅黑" w:hAnsi="微软雅黑" w:eastAsia="微软雅黑"/>
          <w:sz w:val="18"/>
          <w:szCs w:val="18"/>
        </w:rPr>
      </w:pPr>
      <w:r>
        <w:rPr>
          <w:rFonts w:ascii="微软雅黑" w:hAnsi="微软雅黑" w:eastAsia="微软雅黑"/>
          <w:sz w:val="18"/>
          <w:szCs w:val="18"/>
        </w:rPr>
        <w:t>可对设置文档的显示和编辑模板，便于前台统一的排版布局，体现企业文化和制度。</w:t>
      </w:r>
    </w:p>
    <w:p>
      <w:pPr>
        <w:pStyle w:val="37"/>
        <w:ind w:firstLine="566" w:firstLineChars="236"/>
        <w:rPr>
          <w:rFonts w:ascii="微软雅黑" w:hAnsi="微软雅黑" w:eastAsia="微软雅黑"/>
          <w:sz w:val="18"/>
          <w:szCs w:val="18"/>
        </w:rPr>
      </w:pPr>
      <w:r>
        <w:drawing>
          <wp:inline distT="0" distB="0" distL="0" distR="0">
            <wp:extent cx="5274310" cy="2388235"/>
            <wp:effectExtent l="19050" t="19050" r="2159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274310" cy="2388235"/>
                    </a:xfrm>
                    <a:prstGeom prst="rect">
                      <a:avLst/>
                    </a:prstGeom>
                    <a:ln>
                      <a:solidFill>
                        <a:schemeClr val="bg1">
                          <a:lumMod val="50000"/>
                        </a:schemeClr>
                      </a:solidFill>
                    </a:ln>
                  </pic:spPr>
                </pic:pic>
              </a:graphicData>
            </a:graphic>
          </wp:inline>
        </w:drawing>
      </w:r>
    </w:p>
    <w:p>
      <w:pPr>
        <w:ind w:firstLine="420"/>
        <w:rPr>
          <w:rFonts w:ascii="微软雅黑" w:hAnsi="微软雅黑" w:eastAsia="微软雅黑"/>
          <w:sz w:val="18"/>
          <w:szCs w:val="18"/>
        </w:rPr>
      </w:pPr>
      <w:r>
        <w:rPr>
          <w:rFonts w:hint="eastAsia" w:ascii="微软雅黑" w:hAnsi="微软雅黑" w:eastAsia="微软雅黑"/>
          <w:sz w:val="18"/>
          <w:szCs w:val="18"/>
        </w:rPr>
        <w:t>泛微知识管理系统提供了丰富的显示模板和编辑模板，并且支持html和word不同格式，贴近企业实际使用风格。实现对于知识目录下对应知识类型的统一的格式化管理，提升知识的质量。</w:t>
      </w:r>
    </w:p>
    <w:p>
      <w:pPr>
        <w:pStyle w:val="37"/>
        <w:ind w:firstLine="424" w:firstLineChars="236"/>
        <w:rPr>
          <w:rFonts w:ascii="微软雅黑" w:hAnsi="微软雅黑" w:eastAsia="微软雅黑"/>
          <w:sz w:val="18"/>
          <w:szCs w:val="18"/>
        </w:rPr>
      </w:pPr>
    </w:p>
    <w:p>
      <w:pPr>
        <w:pStyle w:val="3"/>
        <w:numPr>
          <w:ilvl w:val="1"/>
          <w:numId w:val="1"/>
        </w:numPr>
        <w:rPr>
          <w:rFonts w:ascii="微软雅黑" w:hAnsi="微软雅黑" w:eastAsia="微软雅黑"/>
        </w:rPr>
      </w:pPr>
      <w:bookmarkStart w:id="11" w:name="_Toc12953"/>
      <w:bookmarkStart w:id="12" w:name="OLE_LINK4"/>
      <w:bookmarkStart w:id="13" w:name="OLE_LINK3"/>
      <w:r>
        <w:rPr>
          <w:rFonts w:hint="eastAsia" w:ascii="微软雅黑" w:hAnsi="微软雅黑" w:eastAsia="微软雅黑"/>
        </w:rPr>
        <w:t>知识搜索</w:t>
      </w:r>
      <w:bookmarkEnd w:id="11"/>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搜索是知识管理最为重要的应用，企业的知识经过各种整理和过滤，保存到系统以后，最终的目的是让所有用户能够快速获取所需的知识，并应用于工作中。企业在发展过程中，积累了非常庞大的知识数据，随着数据的不断增长，如何更快、更准确地搜索目标知识，则变得尤为重要。</w:t>
      </w:r>
    </w:p>
    <w:p>
      <w:pPr>
        <w:pStyle w:val="37"/>
        <w:ind w:firstLine="424" w:firstLineChars="236"/>
        <w:rPr>
          <w:rFonts w:ascii="微软雅黑" w:hAnsi="微软雅黑" w:eastAsia="微软雅黑"/>
          <w:b/>
          <w:szCs w:val="18"/>
        </w:rPr>
      </w:pPr>
      <w:r>
        <w:rPr>
          <w:rFonts w:hint="eastAsia" w:ascii="微软雅黑" w:hAnsi="微软雅黑" w:eastAsia="微软雅黑"/>
          <w:sz w:val="18"/>
          <w:szCs w:val="18"/>
        </w:rPr>
        <w:t>泛微知识管理系统提供强大的搜索引擎，以帮助用户快速、准确地找到所需要的知识。</w:t>
      </w:r>
    </w:p>
    <w:p>
      <w:pPr>
        <w:pStyle w:val="37"/>
        <w:ind w:firstLine="566" w:firstLineChars="236"/>
        <w:rPr>
          <w:rFonts w:ascii="微软雅黑" w:hAnsi="微软雅黑" w:eastAsia="微软雅黑"/>
          <w:b/>
          <w:szCs w:val="18"/>
        </w:rPr>
      </w:pPr>
      <w:r>
        <w:drawing>
          <wp:inline distT="0" distB="0" distL="0" distR="0">
            <wp:extent cx="5274310" cy="2647950"/>
            <wp:effectExtent l="19050" t="19050" r="21590" b="190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a:stretch>
                      <a:fillRect/>
                    </a:stretch>
                  </pic:blipFill>
                  <pic:spPr>
                    <a:xfrm>
                      <a:off x="0" y="0"/>
                      <a:ext cx="5274310" cy="2647950"/>
                    </a:xfrm>
                    <a:prstGeom prst="rect">
                      <a:avLst/>
                    </a:prstGeom>
                    <a:ln>
                      <a:solidFill>
                        <a:schemeClr val="bg1">
                          <a:lumMod val="50000"/>
                        </a:schemeClr>
                      </a:solidFill>
                    </a:ln>
                  </pic:spPr>
                </pic:pic>
              </a:graphicData>
            </a:graphic>
          </wp:inline>
        </w:drawing>
      </w:r>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泛微通过微搜，</w:t>
      </w:r>
      <w:r>
        <w:rPr>
          <w:rFonts w:ascii="微软雅黑" w:hAnsi="微软雅黑" w:eastAsia="微软雅黑" w:cstheme="minorBidi"/>
          <w:kern w:val="2"/>
          <w:sz w:val="18"/>
          <w:szCs w:val="18"/>
        </w:rPr>
        <w:t>构建了一个企业内部的google平台，通过泛微的智能化搜索引擎，实现了全文检索，便捷查询知识库中权限范围内的知识</w:t>
      </w:r>
    </w:p>
    <w:bookmarkEnd w:id="12"/>
    <w:bookmarkEnd w:id="13"/>
    <w:p>
      <w:pPr>
        <w:pStyle w:val="3"/>
        <w:numPr>
          <w:ilvl w:val="1"/>
          <w:numId w:val="1"/>
        </w:numPr>
        <w:rPr>
          <w:rFonts w:ascii="微软雅黑" w:hAnsi="微软雅黑" w:eastAsia="微软雅黑"/>
        </w:rPr>
      </w:pPr>
      <w:bookmarkStart w:id="14" w:name="_Toc3444"/>
      <w:r>
        <w:rPr>
          <w:rFonts w:hint="eastAsia" w:ascii="微软雅黑" w:hAnsi="微软雅黑" w:eastAsia="微软雅黑"/>
        </w:rPr>
        <w:t>知识标签</w:t>
      </w:r>
      <w:bookmarkEnd w:id="14"/>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简单的搜索已越来越无法满足需求，知识的快速、正确定位已被越来越多的人迫切需要。</w:t>
      </w:r>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标签管理以标签维度搜索数据，从而快速、准确的搜索到用户想要的信息，根据标签的使用情况实现热点发现，更加清晰的了解某个阶段、某些用户群的关注点在哪里，同时帮助管理发现新的热点</w:t>
      </w:r>
    </w:p>
    <w:p>
      <w:pPr>
        <w:ind w:firstLine="420"/>
        <w:rPr>
          <w:rFonts w:ascii="微软雅黑" w:hAnsi="微软雅黑" w:eastAsia="微软雅黑" w:cstheme="minorBidi"/>
          <w:kern w:val="2"/>
          <w:sz w:val="18"/>
          <w:szCs w:val="18"/>
        </w:rPr>
      </w:pPr>
      <w:r>
        <w:drawing>
          <wp:inline distT="0" distB="0" distL="0" distR="0">
            <wp:extent cx="5274310" cy="2705100"/>
            <wp:effectExtent l="19050" t="19050" r="21590" b="190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9"/>
                    <a:stretch>
                      <a:fillRect/>
                    </a:stretch>
                  </pic:blipFill>
                  <pic:spPr>
                    <a:xfrm>
                      <a:off x="0" y="0"/>
                      <a:ext cx="5274310" cy="2705100"/>
                    </a:xfrm>
                    <a:prstGeom prst="rect">
                      <a:avLst/>
                    </a:prstGeom>
                    <a:ln>
                      <a:solidFill>
                        <a:schemeClr val="bg1">
                          <a:lumMod val="50000"/>
                        </a:schemeClr>
                      </a:solidFill>
                    </a:ln>
                  </pic:spPr>
                </pic:pic>
              </a:graphicData>
            </a:graphic>
          </wp:inline>
        </w:drawing>
      </w:r>
    </w:p>
    <w:p>
      <w:pPr>
        <w:ind w:firstLine="42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可按文档标签进行查找，通过标签排行榜等形式发现热门知识。</w:t>
      </w:r>
    </w:p>
    <w:p>
      <w:pPr>
        <w:pStyle w:val="37"/>
        <w:ind w:firstLine="424" w:firstLineChars="236"/>
        <w:rPr>
          <w:rFonts w:ascii="微软雅黑" w:hAnsi="微软雅黑" w:eastAsia="微软雅黑"/>
          <w:sz w:val="18"/>
          <w:szCs w:val="18"/>
        </w:rPr>
      </w:pPr>
    </w:p>
    <w:p>
      <w:pPr>
        <w:pStyle w:val="3"/>
        <w:numPr>
          <w:ilvl w:val="1"/>
          <w:numId w:val="1"/>
        </w:numPr>
        <w:rPr>
          <w:rFonts w:ascii="微软雅黑" w:hAnsi="微软雅黑" w:eastAsia="微软雅黑"/>
        </w:rPr>
      </w:pPr>
      <w:bookmarkStart w:id="15" w:name="_Toc18368"/>
      <w:r>
        <w:rPr>
          <w:rFonts w:hint="eastAsia" w:ascii="微软雅黑" w:hAnsi="微软雅黑" w:eastAsia="微软雅黑"/>
        </w:rPr>
        <w:t>知识条文</w:t>
      </w:r>
      <w:bookmarkEnd w:id="15"/>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传统的知识库因为底层的文档式结构存储，无法同时满足知识的重新组合、多线程同步更新等模式，同时因为颗粒度太大，同样的也会带来信息不同步、口径不一致、维护成本高的问题。知识条文，核心是改变文档式的传统知识库，将知识文档“肢解”，碎片化处理，统一知识底层为颗粒度更小的条款知识点，组合形成条文化的知识点，实现对需要全面、多渠道应用、多头维护的知识的集中化管理</w:t>
      </w:r>
    </w:p>
    <w:p>
      <w:pPr>
        <w:pStyle w:val="37"/>
        <w:ind w:firstLine="566" w:firstLineChars="236"/>
        <w:rPr>
          <w:rFonts w:ascii="微软雅黑" w:hAnsi="微软雅黑" w:eastAsia="微软雅黑"/>
          <w:sz w:val="18"/>
          <w:szCs w:val="18"/>
        </w:rPr>
      </w:pPr>
      <w:r>
        <w:drawing>
          <wp:inline distT="0" distB="0" distL="0" distR="0">
            <wp:extent cx="5274310" cy="2708275"/>
            <wp:effectExtent l="19050" t="19050" r="2159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74310" cy="2708275"/>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泛微知识管理系统通过对知识文档进行解析，知识进行微粒化，便于存贮、查询及组合应用，可根据不同场景和发布渠道对知识元再编辑利用，提高知识复用效率。</w:t>
      </w:r>
    </w:p>
    <w:p>
      <w:pPr>
        <w:pStyle w:val="3"/>
        <w:numPr>
          <w:ilvl w:val="1"/>
          <w:numId w:val="1"/>
        </w:numPr>
        <w:rPr>
          <w:rFonts w:ascii="微软雅黑" w:hAnsi="微软雅黑" w:eastAsia="微软雅黑"/>
        </w:rPr>
      </w:pPr>
      <w:bookmarkStart w:id="16" w:name="_Toc24371"/>
      <w:r>
        <w:rPr>
          <w:rFonts w:hint="eastAsia" w:ascii="微软雅黑" w:hAnsi="微软雅黑" w:eastAsia="微软雅黑"/>
        </w:rPr>
        <w:t>知识协作</w:t>
      </w:r>
      <w:bookmarkEnd w:id="16"/>
    </w:p>
    <w:p>
      <w:pPr>
        <w:ind w:firstLine="420"/>
        <w:rPr>
          <w:rFonts w:ascii="微软雅黑" w:hAnsi="微软雅黑" w:eastAsia="微软雅黑"/>
          <w:sz w:val="18"/>
          <w:szCs w:val="18"/>
        </w:rPr>
      </w:pPr>
      <w:r>
        <w:rPr>
          <w:rFonts w:hint="eastAsia" w:ascii="微软雅黑" w:hAnsi="微软雅黑" w:eastAsia="微软雅黑"/>
          <w:sz w:val="18"/>
          <w:szCs w:val="18"/>
        </w:rPr>
        <w:t>泛微的知识管理系统，不仅仅是一个管理系统，更是一个知识协作系统，系统支持知识的阅读，编辑，也支持附件的在线预览，在线编辑。并且提供了用户对于所关注的知识进行订阅、收藏等功能，进一步提升了知识的协同互动的属性。</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知识附件在线预览</w:t>
      </w:r>
    </w:p>
    <w:p>
      <w:pPr>
        <w:ind w:firstLine="420"/>
        <w:rPr>
          <w:rFonts w:ascii="微软雅黑" w:hAnsi="微软雅黑" w:eastAsia="微软雅黑"/>
          <w:sz w:val="18"/>
          <w:szCs w:val="18"/>
        </w:rPr>
      </w:pPr>
      <w:r>
        <w:rPr>
          <w:rFonts w:hint="eastAsia" w:ascii="微软雅黑" w:hAnsi="微软雅黑" w:eastAsia="微软雅黑"/>
          <w:sz w:val="18"/>
          <w:szCs w:val="18"/>
        </w:rPr>
        <w:t>泛微知识管理系统支持</w:t>
      </w:r>
      <w:r>
        <w:rPr>
          <w:rFonts w:ascii="微软雅黑" w:hAnsi="微软雅黑" w:eastAsia="微软雅黑"/>
          <w:sz w:val="18"/>
          <w:szCs w:val="18"/>
        </w:rPr>
        <w:t>word、excel、ppt、pdf</w:t>
      </w:r>
      <w:r>
        <w:rPr>
          <w:rFonts w:hint="eastAsia" w:ascii="微软雅黑" w:hAnsi="微软雅黑" w:eastAsia="微软雅黑"/>
          <w:sz w:val="18"/>
          <w:szCs w:val="18"/>
        </w:rPr>
        <w:t>等</w:t>
      </w:r>
      <w:r>
        <w:rPr>
          <w:rFonts w:ascii="微软雅黑" w:hAnsi="微软雅黑" w:eastAsia="微软雅黑"/>
          <w:sz w:val="18"/>
          <w:szCs w:val="18"/>
        </w:rPr>
        <w:t>文件</w:t>
      </w:r>
      <w:r>
        <w:rPr>
          <w:rFonts w:hint="eastAsia" w:ascii="微软雅黑" w:hAnsi="微软雅黑" w:eastAsia="微软雅黑"/>
          <w:sz w:val="18"/>
          <w:szCs w:val="18"/>
        </w:rPr>
        <w:t>格式</w:t>
      </w:r>
      <w:r>
        <w:rPr>
          <w:rFonts w:ascii="微软雅黑" w:hAnsi="微软雅黑" w:eastAsia="微软雅黑"/>
          <w:sz w:val="18"/>
          <w:szCs w:val="18"/>
        </w:rPr>
        <w:t>的在线阅读；支持图片格式文件jpg、gif、bmp的在线预览；支持大多视频格式文件的在线播放</w:t>
      </w:r>
      <w:r>
        <w:rPr>
          <w:rFonts w:hint="eastAsia" w:ascii="微软雅黑" w:hAnsi="微软雅黑" w:eastAsia="微软雅黑"/>
          <w:sz w:val="18"/>
          <w:szCs w:val="18"/>
        </w:rPr>
        <w:t>。</w:t>
      </w:r>
    </w:p>
    <w:p>
      <w:pPr>
        <w:ind w:firstLine="420"/>
        <w:rPr>
          <w:rFonts w:ascii="微软雅黑" w:hAnsi="微软雅黑" w:eastAsia="微软雅黑"/>
          <w:sz w:val="18"/>
          <w:szCs w:val="18"/>
        </w:rPr>
      </w:pPr>
      <w:r>
        <w:drawing>
          <wp:inline distT="0" distB="0" distL="0" distR="0">
            <wp:extent cx="4933950" cy="4543425"/>
            <wp:effectExtent l="19050" t="19050" r="19050" b="285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tretch>
                      <a:fillRect/>
                    </a:stretch>
                  </pic:blipFill>
                  <pic:spPr>
                    <a:xfrm>
                      <a:off x="0" y="0"/>
                      <a:ext cx="4933950" cy="4543425"/>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知识附件在线编辑</w:t>
      </w:r>
    </w:p>
    <w:p>
      <w:pPr>
        <w:ind w:firstLine="420"/>
        <w:rPr>
          <w:rFonts w:ascii="微软雅黑" w:hAnsi="微软雅黑" w:eastAsia="微软雅黑"/>
          <w:sz w:val="18"/>
          <w:szCs w:val="18"/>
        </w:rPr>
      </w:pPr>
      <w:r>
        <w:rPr>
          <w:rFonts w:hint="eastAsia" w:ascii="微软雅黑" w:hAnsi="微软雅黑" w:eastAsia="微软雅黑"/>
          <w:sz w:val="18"/>
          <w:szCs w:val="18"/>
        </w:rPr>
        <w:t>泛微知识管理系统支持支持</w:t>
      </w:r>
      <w:r>
        <w:rPr>
          <w:rFonts w:ascii="微软雅黑" w:hAnsi="微软雅黑" w:eastAsia="微软雅黑"/>
          <w:sz w:val="18"/>
          <w:szCs w:val="18"/>
        </w:rPr>
        <w:t>word、excel文件的在线编辑；支持任何格式文件的上传及下载。</w:t>
      </w:r>
    </w:p>
    <w:p>
      <w:r>
        <w:drawing>
          <wp:inline distT="0" distB="0" distL="0" distR="0">
            <wp:extent cx="4829175" cy="4667250"/>
            <wp:effectExtent l="19050" t="19050" r="28575" b="190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stretch>
                      <a:fillRect/>
                    </a:stretch>
                  </pic:blipFill>
                  <pic:spPr>
                    <a:xfrm>
                      <a:off x="0" y="0"/>
                      <a:ext cx="4829175" cy="4667250"/>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知识订阅、收藏</w:t>
      </w:r>
    </w:p>
    <w:p>
      <w:pPr>
        <w:ind w:firstLine="420"/>
        <w:rPr>
          <w:rFonts w:ascii="微软雅黑" w:hAnsi="微软雅黑" w:eastAsia="微软雅黑"/>
          <w:sz w:val="18"/>
          <w:szCs w:val="18"/>
        </w:rPr>
      </w:pPr>
      <w:r>
        <w:rPr>
          <w:rFonts w:hint="eastAsia" w:ascii="微软雅黑" w:hAnsi="微软雅黑" w:eastAsia="微软雅黑"/>
          <w:sz w:val="18"/>
          <w:szCs w:val="18"/>
        </w:rPr>
        <w:t>提供对于知识动态的订阅；支持按分类、按知识目录进行订阅、收藏；订阅范围下有新增、修改或其他变动时，将实时发送信息给订阅人员。</w:t>
      </w:r>
    </w:p>
    <w:p>
      <w:pPr>
        <w:rPr>
          <w:rFonts w:ascii="微软雅黑" w:hAnsi="微软雅黑" w:eastAsia="微软雅黑"/>
          <w:b/>
          <w:szCs w:val="18"/>
          <w:lang w:val="zh-CN"/>
        </w:rPr>
      </w:pPr>
    </w:p>
    <w:p>
      <w:r>
        <w:drawing>
          <wp:inline distT="0" distB="0" distL="0" distR="0">
            <wp:extent cx="5274310" cy="2744470"/>
            <wp:effectExtent l="19050" t="19050" r="21590" b="177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3"/>
                    <a:stretch>
                      <a:fillRect/>
                    </a:stretch>
                  </pic:blipFill>
                  <pic:spPr>
                    <a:xfrm>
                      <a:off x="0" y="0"/>
                      <a:ext cx="5274310" cy="2744470"/>
                    </a:xfrm>
                    <a:prstGeom prst="rect">
                      <a:avLst/>
                    </a:prstGeom>
                    <a:ln>
                      <a:solidFill>
                        <a:schemeClr val="bg1">
                          <a:lumMod val="50000"/>
                        </a:schemeClr>
                      </a:solidFill>
                    </a:ln>
                  </pic:spPr>
                </pic:pic>
              </a:graphicData>
            </a:graphic>
          </wp:inline>
        </w:drawing>
      </w:r>
    </w:p>
    <w:p>
      <w:pPr>
        <w:pStyle w:val="3"/>
        <w:numPr>
          <w:ilvl w:val="1"/>
          <w:numId w:val="1"/>
        </w:numPr>
        <w:rPr>
          <w:rFonts w:ascii="微软雅黑" w:hAnsi="微软雅黑" w:eastAsia="微软雅黑"/>
        </w:rPr>
      </w:pPr>
      <w:bookmarkStart w:id="17" w:name="_Toc4352"/>
      <w:r>
        <w:rPr>
          <w:rFonts w:hint="eastAsia" w:ascii="微软雅黑" w:hAnsi="微软雅黑" w:eastAsia="微软雅黑"/>
        </w:rPr>
        <w:t>知识地图</w:t>
      </w:r>
      <w:bookmarkEnd w:id="17"/>
    </w:p>
    <w:p>
      <w:pPr>
        <w:pStyle w:val="37"/>
        <w:ind w:firstLine="419" w:firstLineChars="233"/>
        <w:rPr>
          <w:rFonts w:ascii="微软雅黑" w:hAnsi="微软雅黑" w:eastAsia="微软雅黑"/>
          <w:sz w:val="18"/>
          <w:szCs w:val="18"/>
        </w:rPr>
      </w:pPr>
      <w:r>
        <w:rPr>
          <w:rFonts w:hint="eastAsia" w:ascii="微软雅黑" w:hAnsi="微软雅黑" w:eastAsia="微软雅黑"/>
          <w:sz w:val="18"/>
          <w:szCs w:val="18"/>
        </w:rPr>
        <w:t>知识地图是知识管理实现的重要手段，是一种能够帮助用户知道在什么地方能够找到知识的知识管理工具。知识地图主要是以导航图的形式、再配合知识采集规则，来展现各个知识集中的具体内容，知识地图本身并不包含知识信息。知识地图的目的在于构建知识之间的关系，使无序的知识信息以有序的面貌呈现在用户面前，使企业的知识有序化，提升知识的利用率。</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新员工入职知识地图</w:t>
      </w:r>
    </w:p>
    <w:p>
      <w:pPr>
        <w:pStyle w:val="37"/>
        <w:ind w:firstLine="419" w:firstLineChars="233"/>
        <w:rPr>
          <w:rFonts w:ascii="微软雅黑" w:hAnsi="微软雅黑" w:eastAsia="微软雅黑"/>
          <w:sz w:val="18"/>
          <w:szCs w:val="18"/>
        </w:rPr>
      </w:pPr>
      <w:r>
        <w:rPr>
          <w:rFonts w:hint="eastAsia" w:ascii="微软雅黑" w:hAnsi="微软雅黑" w:eastAsia="微软雅黑"/>
          <w:sz w:val="18"/>
          <w:szCs w:val="18"/>
        </w:rPr>
        <w:t>以新员工的入职场景为视角，将员工入职需要了解的企业文化、信息登记、证件办理、工作交接、办公指引、基础培训等各种信息，以路径指引的方式，构建新员工的入职地图，便于员工快速了解公司，掌握工作，融入到团队中。</w:t>
      </w:r>
    </w:p>
    <w:p>
      <w:pPr>
        <w:pStyle w:val="37"/>
        <w:ind w:firstLine="559" w:firstLineChars="233"/>
        <w:rPr>
          <w:rFonts w:ascii="微软雅黑" w:hAnsi="微软雅黑" w:eastAsia="微软雅黑"/>
          <w:sz w:val="18"/>
          <w:szCs w:val="18"/>
        </w:rPr>
      </w:pPr>
      <w:r>
        <w:drawing>
          <wp:inline distT="0" distB="0" distL="0" distR="0">
            <wp:extent cx="5274310" cy="2813685"/>
            <wp:effectExtent l="19050" t="19050" r="21590" b="247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274310" cy="2813685"/>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工作场景知识地图</w:t>
      </w:r>
    </w:p>
    <w:p>
      <w:pPr>
        <w:pStyle w:val="37"/>
        <w:ind w:firstLine="419" w:firstLineChars="233"/>
        <w:rPr>
          <w:rFonts w:ascii="微软雅黑" w:hAnsi="微软雅黑" w:eastAsia="微软雅黑"/>
          <w:sz w:val="18"/>
          <w:szCs w:val="18"/>
        </w:rPr>
      </w:pPr>
      <w:r>
        <w:rPr>
          <w:rFonts w:hint="eastAsia" w:ascii="微软雅黑" w:hAnsi="微软雅黑" w:eastAsia="微软雅黑"/>
          <w:sz w:val="18"/>
          <w:szCs w:val="18"/>
        </w:rPr>
        <w:t>以项目、营销、产品研发等工作场景为主线，将与工作场景相关的知识点集中管理，并且将其做成业务导航式地图，对相关进行汇集和重组；按照业务场景可以实现如项目类地图、产品类地图或营销指引类的地图等等</w:t>
      </w:r>
    </w:p>
    <w:p>
      <w:r>
        <w:drawing>
          <wp:inline distT="0" distB="0" distL="0" distR="0">
            <wp:extent cx="5274310" cy="2732405"/>
            <wp:effectExtent l="19050" t="19050" r="21590"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274310" cy="2732405"/>
                    </a:xfrm>
                    <a:prstGeom prst="rect">
                      <a:avLst/>
                    </a:prstGeom>
                    <a:ln>
                      <a:solidFill>
                        <a:schemeClr val="bg1">
                          <a:lumMod val="50000"/>
                        </a:schemeClr>
                      </a:solidFill>
                    </a:ln>
                  </pic:spPr>
                </pic:pic>
              </a:graphicData>
            </a:graphic>
          </wp:inline>
        </w:drawing>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培训学习类知识地图</w:t>
      </w:r>
    </w:p>
    <w:p>
      <w:pPr>
        <w:ind w:firstLine="420"/>
        <w:rPr>
          <w:rFonts w:ascii="微软雅黑" w:hAnsi="微软雅黑" w:eastAsia="微软雅黑" w:cstheme="minorBidi"/>
          <w:kern w:val="2"/>
          <w:sz w:val="18"/>
          <w:szCs w:val="18"/>
        </w:rPr>
      </w:pPr>
      <w:r>
        <w:rPr>
          <w:rFonts w:hint="eastAsia" w:ascii="微软雅黑" w:hAnsi="微软雅黑" w:eastAsia="微软雅黑"/>
          <w:sz w:val="18"/>
          <w:szCs w:val="18"/>
        </w:rPr>
        <w:t>以员工的培训学习的各种场景为核心目标，将企业知识库中的知识进行重新组合，结合各个岗位对于技能，知识的不同需求，设置不同的培训地图。还可以根据不同的工作场景需要，建设更加聚焦的知识地图以满足专项培训的需求。</w:t>
      </w:r>
      <w:r>
        <w:rPr>
          <w:rFonts w:hint="eastAsia" w:ascii="微软雅黑" w:hAnsi="微软雅黑" w:eastAsia="微软雅黑" w:cstheme="minorBidi"/>
          <w:kern w:val="2"/>
          <w:sz w:val="18"/>
          <w:szCs w:val="18"/>
        </w:rPr>
        <w:t>系统支持按照岗位、角色制定员工培训知识地图，让员工成长有序、有效，可根据员工成长阶段推送不同学习内容；</w:t>
      </w:r>
    </w:p>
    <w:p>
      <w:pPr>
        <w:pStyle w:val="37"/>
        <w:ind w:firstLine="419" w:firstLineChars="233"/>
        <w:rPr>
          <w:rFonts w:ascii="微软雅黑" w:hAnsi="微软雅黑" w:eastAsia="微软雅黑"/>
          <w:sz w:val="18"/>
          <w:szCs w:val="18"/>
        </w:rPr>
      </w:pPr>
    </w:p>
    <w:p>
      <w:pPr>
        <w:pStyle w:val="37"/>
        <w:ind w:firstLine="0" w:firstLineChars="0"/>
      </w:pPr>
      <w:r>
        <w:drawing>
          <wp:inline distT="0" distB="0" distL="0" distR="0">
            <wp:extent cx="5274310" cy="2688590"/>
            <wp:effectExtent l="19050" t="19050" r="21590" b="165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6"/>
                    <a:stretch>
                      <a:fillRect/>
                    </a:stretch>
                  </pic:blipFill>
                  <pic:spPr>
                    <a:xfrm>
                      <a:off x="0" y="0"/>
                      <a:ext cx="5274310" cy="2688590"/>
                    </a:xfrm>
                    <a:prstGeom prst="rect">
                      <a:avLst/>
                    </a:prstGeom>
                    <a:ln>
                      <a:solidFill>
                        <a:schemeClr val="bg1">
                          <a:lumMod val="50000"/>
                        </a:schemeClr>
                      </a:solidFill>
                    </a:ln>
                  </pic:spPr>
                </pic:pic>
              </a:graphicData>
            </a:graphic>
          </wp:inline>
        </w:drawing>
      </w:r>
      <w:r>
        <w:t xml:space="preserve"> </w:t>
      </w:r>
      <w:r>
        <w:drawing>
          <wp:inline distT="0" distB="0" distL="0" distR="0">
            <wp:extent cx="5274310" cy="2674620"/>
            <wp:effectExtent l="19050" t="19050" r="21590"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7"/>
                    <a:stretch>
                      <a:fillRect/>
                    </a:stretch>
                  </pic:blipFill>
                  <pic:spPr>
                    <a:xfrm>
                      <a:off x="0" y="0"/>
                      <a:ext cx="5274310" cy="2674620"/>
                    </a:xfrm>
                    <a:prstGeom prst="rect">
                      <a:avLst/>
                    </a:prstGeom>
                    <a:ln>
                      <a:solidFill>
                        <a:schemeClr val="bg1">
                          <a:lumMod val="50000"/>
                        </a:schemeClr>
                      </a:solidFill>
                    </a:ln>
                  </pic:spPr>
                </pic:pic>
              </a:graphicData>
            </a:graphic>
          </wp:inline>
        </w:drawing>
      </w:r>
    </w:p>
    <w:p>
      <w:pPr>
        <w:pStyle w:val="37"/>
        <w:ind w:firstLine="419" w:firstLineChars="233"/>
        <w:rPr>
          <w:rFonts w:ascii="微软雅黑" w:hAnsi="微软雅黑" w:eastAsia="微软雅黑"/>
          <w:sz w:val="18"/>
          <w:szCs w:val="18"/>
        </w:rPr>
      </w:pPr>
      <w:r>
        <w:rPr>
          <w:rFonts w:hint="eastAsia" w:ascii="微软雅黑" w:hAnsi="微软雅黑" w:eastAsia="微软雅黑"/>
          <w:sz w:val="18"/>
          <w:szCs w:val="18"/>
        </w:rPr>
        <w:t>培训类知识地图的核心重点在于以员工成长、工作技能、专项业务培养为重点来重组知识。</w:t>
      </w:r>
    </w:p>
    <w:p>
      <w:pPr>
        <w:pStyle w:val="3"/>
        <w:numPr>
          <w:ilvl w:val="1"/>
          <w:numId w:val="1"/>
        </w:numPr>
        <w:rPr>
          <w:rFonts w:ascii="微软雅黑" w:hAnsi="微软雅黑" w:eastAsia="微软雅黑"/>
        </w:rPr>
      </w:pPr>
      <w:bookmarkStart w:id="18" w:name="_Toc29083"/>
      <w:r>
        <w:rPr>
          <w:rFonts w:hint="eastAsia" w:ascii="微软雅黑" w:hAnsi="微软雅黑" w:eastAsia="微软雅黑"/>
        </w:rPr>
        <w:t>知识积分</w:t>
      </w:r>
      <w:bookmarkEnd w:id="18"/>
    </w:p>
    <w:p>
      <w:pPr>
        <w:pStyle w:val="37"/>
        <w:ind w:firstLine="419" w:firstLineChars="233"/>
        <w:rPr>
          <w:rFonts w:ascii="微软雅黑" w:hAnsi="微软雅黑" w:eastAsia="微软雅黑"/>
          <w:sz w:val="18"/>
          <w:szCs w:val="18"/>
        </w:rPr>
      </w:pPr>
      <w:r>
        <w:rPr>
          <w:rFonts w:hint="eastAsia" w:ascii="微软雅黑" w:hAnsi="微软雅黑" w:eastAsia="微软雅黑"/>
          <w:sz w:val="18"/>
          <w:szCs w:val="18"/>
        </w:rPr>
        <w:t>建立积分激励体系能够有效地推进知识管理的应用。积分系统是企业在知识管理建设过程中给用户的一种回馈。用户参与知识管理时，根据用户的贡献程度给予对应的积分奖励，进而获得不同的用户等级和头衔。通过积分系统对用户的贡献进行统计和排行，结合公司的奖励机制，能够极大的刺激用户的积极性和荣誉感。此外，积分体系的建立，还能够观察到用户对知识的贡献程度和应用程度，结合企业绩效考核，使知识管理成为用户的日常工作，得以持续发展。</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积分获取</w:t>
      </w:r>
    </w:p>
    <w:p>
      <w:pPr>
        <w:ind w:firstLine="420"/>
        <w:rPr>
          <w:rFonts w:ascii="微软雅黑" w:hAnsi="微软雅黑" w:eastAsia="微软雅黑"/>
          <w:sz w:val="18"/>
          <w:szCs w:val="18"/>
        </w:rPr>
      </w:pPr>
      <w:r>
        <w:rPr>
          <w:rFonts w:hint="eastAsia" w:ascii="微软雅黑" w:hAnsi="微软雅黑" w:eastAsia="微软雅黑"/>
          <w:sz w:val="18"/>
          <w:szCs w:val="18"/>
        </w:rPr>
        <w:t>在泛微的知识管理系统中，可以通过多种方式来获取知识积分，提高用户的知识等级。无论是分享知识、贡献知识，还是获取、检索、应用知识，还是对知识进行了互动点评，各种不同的操作，都会根据不同的积分规则，给予用户一定的知识积分累计。</w:t>
      </w:r>
    </w:p>
    <w:p>
      <w:pPr>
        <w:ind w:firstLine="420"/>
        <w:rPr>
          <w:rFonts w:ascii="微软雅黑" w:hAnsi="微软雅黑" w:eastAsia="微软雅黑"/>
          <w:sz w:val="18"/>
          <w:szCs w:val="18"/>
        </w:rPr>
      </w:pPr>
      <w:r>
        <w:drawing>
          <wp:inline distT="0" distB="0" distL="0" distR="0">
            <wp:extent cx="5274310" cy="3676015"/>
            <wp:effectExtent l="19050" t="19050" r="2159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274310" cy="3676015"/>
                    </a:xfrm>
                    <a:prstGeom prst="rect">
                      <a:avLst/>
                    </a:prstGeom>
                    <a:ln>
                      <a:solidFill>
                        <a:schemeClr val="bg1">
                          <a:lumMod val="50000"/>
                        </a:schemeClr>
                      </a:solidFill>
                    </a:ln>
                  </pic:spPr>
                </pic:pic>
              </a:graphicData>
            </a:graphic>
          </wp:inline>
        </w:drawing>
      </w:r>
    </w:p>
    <w:p>
      <w:pPr>
        <w:ind w:firstLine="419" w:firstLineChars="233"/>
        <w:rPr>
          <w:rFonts w:ascii="微软雅黑" w:hAnsi="微软雅黑" w:eastAsia="微软雅黑"/>
          <w:sz w:val="18"/>
          <w:szCs w:val="18"/>
        </w:rPr>
      </w:pP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知识头衔</w:t>
      </w:r>
    </w:p>
    <w:p>
      <w:pPr>
        <w:widowControl w:val="0"/>
        <w:ind w:firstLine="420"/>
        <w:jc w:val="both"/>
        <w:rPr>
          <w:rFonts w:ascii="微软雅黑" w:hAnsi="微软雅黑" w:eastAsia="微软雅黑"/>
          <w:sz w:val="18"/>
          <w:szCs w:val="18"/>
        </w:rPr>
      </w:pPr>
      <w:r>
        <w:rPr>
          <w:rFonts w:hint="eastAsia" w:ascii="微软雅黑" w:hAnsi="微软雅黑" w:eastAsia="微软雅黑"/>
          <w:sz w:val="18"/>
          <w:szCs w:val="18"/>
        </w:rPr>
        <w:t>泛微知识管理系统用户成长体系，即成长等级，为用户在知识管理系统中影响力的集中体现。用户通过登录、回答等知识获取、共享、互动的行为，获取经验值与经验值，系统会根据用户积分的多少，给予用户不同等级的知识头衔，通过虚拟的头衔机制，提供给用户荣誉感，激励用户多多分享知识、在系统上进行互动。</w:t>
      </w:r>
    </w:p>
    <w:p>
      <w:pPr>
        <w:widowControl w:val="0"/>
        <w:ind w:left="1841" w:leftChars="767" w:firstLine="420"/>
        <w:jc w:val="both"/>
        <w:rPr>
          <w:rFonts w:ascii="微软雅黑" w:hAnsi="微软雅黑" w:eastAsia="微软雅黑"/>
          <w:sz w:val="20"/>
          <w:szCs w:val="20"/>
        </w:rPr>
      </w:pPr>
      <w:r>
        <w:drawing>
          <wp:inline distT="0" distB="0" distL="0" distR="0">
            <wp:extent cx="2419350" cy="4324350"/>
            <wp:effectExtent l="19050" t="19050" r="19050"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2419350" cy="4324350"/>
                    </a:xfrm>
                    <a:prstGeom prst="rect">
                      <a:avLst/>
                    </a:prstGeom>
                    <a:ln>
                      <a:solidFill>
                        <a:schemeClr val="bg1">
                          <a:lumMod val="50000"/>
                        </a:schemeClr>
                      </a:solidFill>
                    </a:ln>
                  </pic:spPr>
                </pic:pic>
              </a:graphicData>
            </a:graphic>
          </wp:inline>
        </w:drawing>
      </w:r>
    </w:p>
    <w:p>
      <w:pPr>
        <w:ind w:firstLine="424" w:firstLineChars="177"/>
        <w:rPr>
          <w:rFonts w:ascii="微软雅黑" w:hAnsi="微软雅黑" w:eastAsia="微软雅黑"/>
        </w:rPr>
      </w:pPr>
    </w:p>
    <w:p>
      <w:pPr>
        <w:pStyle w:val="3"/>
        <w:numPr>
          <w:ilvl w:val="1"/>
          <w:numId w:val="1"/>
        </w:numPr>
        <w:rPr>
          <w:rFonts w:ascii="微软雅黑" w:hAnsi="微软雅黑" w:eastAsia="微软雅黑"/>
        </w:rPr>
      </w:pPr>
      <w:bookmarkStart w:id="19" w:name="_Toc4726"/>
      <w:r>
        <w:rPr>
          <w:rFonts w:hint="eastAsia" w:ascii="微软雅黑" w:hAnsi="微软雅黑" w:eastAsia="微软雅黑"/>
        </w:rPr>
        <w:t>知识社区</w:t>
      </w:r>
      <w:bookmarkEnd w:id="19"/>
    </w:p>
    <w:p>
      <w:pPr>
        <w:ind w:firstLine="420"/>
        <w:rPr>
          <w:rFonts w:ascii="微软雅黑" w:hAnsi="微软雅黑" w:eastAsia="微软雅黑"/>
          <w:sz w:val="18"/>
          <w:szCs w:val="18"/>
        </w:rPr>
      </w:pPr>
      <w:r>
        <w:rPr>
          <w:rFonts w:hint="eastAsia" w:ascii="微软雅黑" w:hAnsi="微软雅黑" w:eastAsia="微软雅黑"/>
          <w:sz w:val="18"/>
          <w:szCs w:val="18"/>
        </w:rPr>
        <w:t>知识社区可以打造企业专属的知识分享与文化建设社区，员工们的社交关系网得以有效构建。在知识社区中，员工的工作心得可以随时分享，同时员工在工作中遇到的困难也可以通过该社区寻求帮助。知识社区可以将有相同知识取向兴趣的小伙伴团聚在一起，这样企业员工的粘性得以增加，员工们的集体智慧会帮助企业创造更高价值的内容。进一步促进隐性知识的显性及沉淀</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知识微博</w:t>
      </w:r>
    </w:p>
    <w:p>
      <w:pPr>
        <w:ind w:firstLine="420"/>
        <w:rPr>
          <w:rFonts w:ascii="微软雅黑" w:hAnsi="微软雅黑" w:eastAsia="微软雅黑"/>
          <w:sz w:val="18"/>
          <w:szCs w:val="18"/>
        </w:rPr>
      </w:pPr>
      <w:r>
        <w:rPr>
          <w:rFonts w:hint="eastAsia" w:ascii="微软雅黑" w:hAnsi="微软雅黑" w:eastAsia="微软雅黑"/>
          <w:sz w:val="18"/>
          <w:szCs w:val="18"/>
        </w:rPr>
        <w:t>知识微博提供了一个员工快速发布一个动态，分享知识的互动平台。在知识微博上，用户可相互进行关注，对自己关注领域的专家，用户进行关注，及时获取对方的知识动态。知识微博，不仅仅提供了用户一个展示自我的平台，也是一个知识密集传播和更新频率高效的社区。</w:t>
      </w:r>
    </w:p>
    <w:p>
      <w:pPr>
        <w:ind w:firstLine="1560"/>
        <w:rPr>
          <w:rFonts w:ascii="微软雅黑" w:hAnsi="微软雅黑" w:eastAsia="微软雅黑"/>
          <w:sz w:val="18"/>
          <w:szCs w:val="18"/>
        </w:rPr>
      </w:pPr>
      <w:r>
        <w:drawing>
          <wp:inline distT="0" distB="0" distL="0" distR="0">
            <wp:extent cx="3657600" cy="3752850"/>
            <wp:effectExtent l="19050" t="19050" r="19050" b="190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a:stretch>
                      <a:fillRect/>
                    </a:stretch>
                  </pic:blipFill>
                  <pic:spPr>
                    <a:xfrm>
                      <a:off x="0" y="0"/>
                      <a:ext cx="3657600" cy="3752850"/>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协作圈子</w:t>
      </w:r>
    </w:p>
    <w:p>
      <w:pPr>
        <w:ind w:firstLine="420"/>
        <w:rPr>
          <w:rFonts w:ascii="微软雅黑" w:hAnsi="微软雅黑" w:eastAsia="微软雅黑"/>
          <w:sz w:val="18"/>
          <w:szCs w:val="18"/>
        </w:rPr>
      </w:pPr>
      <w:r>
        <w:rPr>
          <w:rFonts w:hint="eastAsia" w:ascii="微软雅黑" w:hAnsi="微软雅黑" w:eastAsia="微软雅黑"/>
          <w:sz w:val="18"/>
          <w:szCs w:val="18"/>
        </w:rPr>
        <w:t>圈子可实现日常工作中，小组成员间的协作交流；拥有共同兴趣的，用户之间的沟通互动。可以实现圈子内部的话题讨论、图片共享、活动发起等应用。</w:t>
      </w:r>
    </w:p>
    <w:p>
      <w:pPr>
        <w:ind w:firstLine="1560"/>
        <w:rPr>
          <w:rFonts w:ascii="微软雅黑" w:hAnsi="微软雅黑" w:eastAsia="微软雅黑"/>
          <w:sz w:val="18"/>
          <w:szCs w:val="18"/>
        </w:rPr>
      </w:pPr>
      <w:r>
        <w:drawing>
          <wp:inline distT="0" distB="0" distL="0" distR="0">
            <wp:extent cx="3562350" cy="3571875"/>
            <wp:effectExtent l="19050" t="19050" r="19050" b="285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1"/>
                    <a:stretch>
                      <a:fillRect/>
                    </a:stretch>
                  </pic:blipFill>
                  <pic:spPr>
                    <a:xfrm>
                      <a:off x="0" y="0"/>
                      <a:ext cx="3562350" cy="3571875"/>
                    </a:xfrm>
                    <a:prstGeom prst="rect">
                      <a:avLst/>
                    </a:prstGeom>
                    <a:ln>
                      <a:solidFill>
                        <a:schemeClr val="bg1">
                          <a:lumMod val="50000"/>
                        </a:schemeClr>
                      </a:solidFill>
                    </a:ln>
                  </pic:spPr>
                </pic:pic>
              </a:graphicData>
            </a:graphic>
          </wp:inline>
        </w:drawing>
      </w:r>
    </w:p>
    <w:p>
      <w:pPr>
        <w:ind w:firstLine="420"/>
        <w:rPr>
          <w:rFonts w:ascii="微软雅黑" w:hAnsi="微软雅黑" w:eastAsia="微软雅黑"/>
          <w:sz w:val="18"/>
          <w:szCs w:val="18"/>
        </w:rPr>
      </w:pPr>
      <w:r>
        <w:rPr>
          <w:rFonts w:hint="eastAsia" w:ascii="微软雅黑" w:hAnsi="微软雅黑" w:eastAsia="微软雅黑"/>
          <w:sz w:val="18"/>
          <w:szCs w:val="18"/>
        </w:rPr>
        <w:t>提供了以兴趣、事件为导向的高效知识协作平台，方便企业根据需要组织多人配合的任务，进行多任务、多环节、跨组织、跨部门的动态团队协作，实现对信息的高度共享和任务的统一管理和协调，并通过与其他模块应用的整合，有力支持企业目标的达成。</w:t>
      </w:r>
    </w:p>
    <w:p>
      <w:pPr>
        <w:pStyle w:val="37"/>
        <w:numPr>
          <w:ilvl w:val="0"/>
          <w:numId w:val="4"/>
        </w:numPr>
        <w:ind w:firstLineChars="0"/>
        <w:rPr>
          <w:rFonts w:ascii="微软雅黑" w:hAnsi="微软雅黑" w:eastAsia="微软雅黑"/>
          <w:b/>
          <w:szCs w:val="18"/>
        </w:rPr>
      </w:pPr>
      <w:r>
        <w:rPr>
          <w:rFonts w:hint="eastAsia" w:ascii="微软雅黑" w:hAnsi="微软雅黑" w:eastAsia="微软雅黑"/>
          <w:b/>
          <w:szCs w:val="18"/>
        </w:rPr>
        <w:t>知识问答</w:t>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泛微知识管理平台提供了一个互动问答的功能，企业内的任何员工在这里不分职位等级，均可自由地提问和回答。</w:t>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在知识问答内，用户可以向所有人提问，也可向指定的专家或某个领域下的所有专家进行提问，充分地利用了组织内部专家的资源；回答问题，既帮助了他人，又有可能获得悬赏值。在所有员工的问答间，社区内的气氛更加活跃，同时所有问答的内容保留下来，作为企业自身宝贵的知识沉淀。</w:t>
      </w:r>
    </w:p>
    <w:p>
      <w:pPr>
        <w:pStyle w:val="37"/>
        <w:ind w:firstLine="1560" w:firstLineChars="650"/>
        <w:rPr>
          <w:rFonts w:ascii="微软雅黑" w:hAnsi="微软雅黑" w:eastAsia="微软雅黑"/>
          <w:sz w:val="18"/>
          <w:szCs w:val="18"/>
        </w:rPr>
      </w:pPr>
      <w:r>
        <w:drawing>
          <wp:inline distT="0" distB="0" distL="0" distR="0">
            <wp:extent cx="3533775" cy="3781425"/>
            <wp:effectExtent l="19050" t="19050" r="28575" b="285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2"/>
                    <a:stretch>
                      <a:fillRect/>
                    </a:stretch>
                  </pic:blipFill>
                  <pic:spPr>
                    <a:xfrm>
                      <a:off x="0" y="0"/>
                      <a:ext cx="3533775" cy="3781425"/>
                    </a:xfrm>
                    <a:prstGeom prst="rect">
                      <a:avLst/>
                    </a:prstGeom>
                    <a:ln>
                      <a:solidFill>
                        <a:schemeClr val="bg1">
                          <a:lumMod val="50000"/>
                        </a:schemeClr>
                      </a:solidFill>
                    </a:ln>
                  </pic:spPr>
                </pic:pic>
              </a:graphicData>
            </a:graphic>
          </wp:inline>
        </w:drawing>
      </w:r>
    </w:p>
    <w:p>
      <w:pPr>
        <w:pStyle w:val="3"/>
        <w:numPr>
          <w:ilvl w:val="1"/>
          <w:numId w:val="1"/>
        </w:numPr>
        <w:rPr>
          <w:rFonts w:ascii="微软雅黑" w:hAnsi="微软雅黑" w:eastAsia="微软雅黑"/>
        </w:rPr>
      </w:pPr>
      <w:bookmarkStart w:id="20" w:name="_Toc14801"/>
      <w:bookmarkStart w:id="21" w:name="OLE_LINK1"/>
      <w:bookmarkStart w:id="22" w:name="OLE_LINK2"/>
      <w:r>
        <w:rPr>
          <w:rFonts w:hint="eastAsia" w:ascii="微软雅黑" w:hAnsi="微软雅黑" w:eastAsia="微软雅黑"/>
        </w:rPr>
        <w:t>专家网络体系</w:t>
      </w:r>
      <w:bookmarkEnd w:id="20"/>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泛微知识管理系统构建企业的专家网络体系，实现对企业内部专家的规范化管理，形成统一的员工专家团队，透过系统的互动交流机制，充分挖掘他们隐性的经验知识，并沉淀下来。从企业的角度，沉淀了宝贵的知识资产，减少骨干员工的流失对企业的影响；从企业专家的角度，能够大大减少他们的重复性工作，并放大他们的工作价值；从企业员工的角度，提高了工作效率，并为他们提供了学习和成长的机会。</w:t>
      </w:r>
    </w:p>
    <w:p>
      <w:pPr>
        <w:pStyle w:val="37"/>
        <w:ind w:firstLine="566" w:firstLineChars="236"/>
        <w:rPr>
          <w:rFonts w:ascii="微软雅黑" w:hAnsi="微软雅黑" w:eastAsia="微软雅黑"/>
          <w:sz w:val="18"/>
          <w:szCs w:val="18"/>
        </w:rPr>
      </w:pPr>
      <w:r>
        <w:drawing>
          <wp:inline distT="0" distB="0" distL="0" distR="0">
            <wp:extent cx="5274310" cy="2753995"/>
            <wp:effectExtent l="19050" t="19050" r="21590" b="273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3"/>
                    <a:stretch>
                      <a:fillRect/>
                    </a:stretch>
                  </pic:blipFill>
                  <pic:spPr>
                    <a:xfrm>
                      <a:off x="0" y="0"/>
                      <a:ext cx="5274310" cy="2753995"/>
                    </a:xfrm>
                    <a:prstGeom prst="rect">
                      <a:avLst/>
                    </a:prstGeom>
                    <a:ln>
                      <a:solidFill>
                        <a:schemeClr val="bg1">
                          <a:lumMod val="50000"/>
                        </a:schemeClr>
                      </a:solidFill>
                    </a:ln>
                  </pic:spPr>
                </pic:pic>
              </a:graphicData>
            </a:graphic>
          </wp:inline>
        </w:drawing>
      </w:r>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专家网络系统以专家管理为核心，通过和知识问答、组织架构的有效对接，实现员工、专家、知识的互动</w:t>
      </w:r>
    </w:p>
    <w:bookmarkEnd w:id="21"/>
    <w:bookmarkEnd w:id="22"/>
    <w:p>
      <w:pPr>
        <w:pStyle w:val="3"/>
        <w:numPr>
          <w:ilvl w:val="1"/>
          <w:numId w:val="1"/>
        </w:numPr>
        <w:rPr>
          <w:rFonts w:ascii="微软雅黑" w:hAnsi="微软雅黑" w:eastAsia="微软雅黑"/>
        </w:rPr>
      </w:pPr>
      <w:bookmarkStart w:id="23" w:name="_Toc28713"/>
      <w:r>
        <w:rPr>
          <w:rFonts w:hint="eastAsia" w:ascii="微软雅黑" w:hAnsi="微软雅黑" w:eastAsia="微软雅黑"/>
        </w:rPr>
        <w:t>个人知识画像</w:t>
      </w:r>
      <w:bookmarkEnd w:id="23"/>
    </w:p>
    <w:p>
      <w:pPr>
        <w:pStyle w:val="37"/>
        <w:ind w:firstLine="424" w:firstLineChars="236"/>
        <w:rPr>
          <w:rFonts w:ascii="微软雅黑" w:hAnsi="微软雅黑" w:eastAsia="微软雅黑"/>
          <w:sz w:val="18"/>
          <w:szCs w:val="18"/>
        </w:rPr>
      </w:pPr>
      <w:r>
        <w:rPr>
          <w:rFonts w:hint="eastAsia" w:ascii="微软雅黑" w:hAnsi="微软雅黑" w:eastAsia="微软雅黑"/>
          <w:sz w:val="18"/>
          <w:szCs w:val="18"/>
        </w:rPr>
        <w:t>知识是具有很强的个人属性的，基本上绝大部分的知识，都是产自于用户个体，所以对于每个人对于知识的贡献度，需求度，对知识管理者来说，都是至关重要的，通过个人知识画像，我们可以知道用户的行为日志，知识贡献路径等，让管理者可以更好的以知识角度对个体进行分析。</w:t>
      </w:r>
    </w:p>
    <w:p>
      <w:pPr>
        <w:pStyle w:val="37"/>
        <w:ind w:left="420" w:firstLine="0" w:firstLineChars="0"/>
        <w:rPr>
          <w:rFonts w:ascii="微软雅黑" w:hAnsi="微软雅黑" w:eastAsia="微软雅黑" w:cstheme="minorBidi"/>
          <w:kern w:val="2"/>
          <w:sz w:val="18"/>
          <w:szCs w:val="18"/>
        </w:rPr>
      </w:pPr>
      <w:r>
        <w:drawing>
          <wp:inline distT="0" distB="0" distL="0" distR="0">
            <wp:extent cx="5274310" cy="2672715"/>
            <wp:effectExtent l="19050" t="19050" r="21590"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4"/>
                    <a:stretch>
                      <a:fillRect/>
                    </a:stretch>
                  </pic:blipFill>
                  <pic:spPr>
                    <a:xfrm>
                      <a:off x="0" y="0"/>
                      <a:ext cx="5274310" cy="2672715"/>
                    </a:xfrm>
                    <a:prstGeom prst="rect">
                      <a:avLst/>
                    </a:prstGeom>
                    <a:ln>
                      <a:solidFill>
                        <a:schemeClr val="bg1">
                          <a:lumMod val="50000"/>
                        </a:schemeClr>
                      </a:solidFill>
                    </a:ln>
                  </pic:spPr>
                </pic:pic>
              </a:graphicData>
            </a:graphic>
          </wp:inline>
        </w:drawing>
      </w:r>
    </w:p>
    <w:p>
      <w:pPr>
        <w:pStyle w:val="37"/>
        <w:ind w:left="420" w:firstLine="360"/>
        <w:rPr>
          <w:rFonts w:ascii="微软雅黑" w:hAnsi="微软雅黑" w:eastAsia="微软雅黑" w:cstheme="minorBidi"/>
          <w:kern w:val="2"/>
          <w:sz w:val="18"/>
          <w:szCs w:val="18"/>
        </w:rPr>
      </w:pPr>
      <w:r>
        <w:rPr>
          <w:rFonts w:ascii="微软雅黑" w:hAnsi="微软雅黑" w:eastAsia="微软雅黑" w:cstheme="minorBidi"/>
          <w:kern w:val="2"/>
          <w:sz w:val="18"/>
          <w:szCs w:val="18"/>
        </w:rPr>
        <w:t>以个人为主体，构建一个以人为中心的知识库，实现知识以人为维度的汇集，更好的对员工的知识进行管理，并实现人才方面的综合管理</w:t>
      </w:r>
    </w:p>
    <w:p>
      <w:pPr>
        <w:pStyle w:val="3"/>
        <w:numPr>
          <w:ilvl w:val="1"/>
          <w:numId w:val="1"/>
        </w:numPr>
        <w:rPr>
          <w:rFonts w:ascii="微软雅黑" w:hAnsi="微软雅黑" w:eastAsia="微软雅黑"/>
        </w:rPr>
      </w:pPr>
      <w:bookmarkStart w:id="24" w:name="_Toc10582"/>
      <w:r>
        <w:rPr>
          <w:rFonts w:hint="eastAsia" w:ascii="微软雅黑" w:hAnsi="微软雅黑" w:eastAsia="微软雅黑"/>
        </w:rPr>
        <w:t>知识协同</w:t>
      </w:r>
      <w:bookmarkEnd w:id="24"/>
    </w:p>
    <w:p>
      <w:pPr>
        <w:pStyle w:val="37"/>
        <w:numPr>
          <w:ilvl w:val="0"/>
          <w:numId w:val="4"/>
        </w:numPr>
        <w:ind w:firstLineChars="0"/>
        <w:rPr>
          <w:rFonts w:ascii="微软雅黑" w:hAnsi="微软雅黑" w:eastAsia="微软雅黑"/>
          <w:b/>
          <w:sz w:val="21"/>
          <w:szCs w:val="18"/>
        </w:rPr>
      </w:pPr>
      <w:r>
        <w:rPr>
          <w:rFonts w:hint="eastAsia" w:ascii="微软雅黑" w:hAnsi="微软雅黑" w:eastAsia="微软雅黑"/>
          <w:b/>
          <w:sz w:val="21"/>
          <w:szCs w:val="18"/>
        </w:rPr>
        <w:t>知识流程一体化，让知识融入流程</w:t>
      </w:r>
    </w:p>
    <w:p>
      <w:pPr>
        <w:pStyle w:val="37"/>
        <w:ind w:left="420" w:firstLine="36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泛微的知识管理系统中，不仅可以用流程来收集流程，还可以用流程来应用知识，通过知识与流程的整合，通过流程的流转，将知识在各个业务环节中进行查阅和协作。</w:t>
      </w:r>
    </w:p>
    <w:p>
      <w:pPr>
        <w:ind w:firstLine="420"/>
        <w:rPr>
          <w:rFonts w:ascii="微软雅黑" w:hAnsi="微软雅黑" w:eastAsia="微软雅黑"/>
          <w:sz w:val="18"/>
          <w:szCs w:val="18"/>
        </w:rPr>
      </w:pPr>
      <w:r>
        <w:drawing>
          <wp:inline distT="0" distB="0" distL="0" distR="0">
            <wp:extent cx="5274310" cy="2780665"/>
            <wp:effectExtent l="19050" t="19050" r="21590" b="196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5"/>
                    <a:stretch>
                      <a:fillRect/>
                    </a:stretch>
                  </pic:blipFill>
                  <pic:spPr>
                    <a:xfrm>
                      <a:off x="0" y="0"/>
                      <a:ext cx="5274310" cy="2780665"/>
                    </a:xfrm>
                    <a:prstGeom prst="rect">
                      <a:avLst/>
                    </a:prstGeom>
                    <a:ln>
                      <a:solidFill>
                        <a:schemeClr val="bg1">
                          <a:lumMod val="50000"/>
                        </a:schemeClr>
                      </a:solidFill>
                    </a:ln>
                  </pic:spPr>
                </pic:pic>
              </a:graphicData>
            </a:graphic>
          </wp:inline>
        </w:drawing>
      </w:r>
    </w:p>
    <w:p>
      <w:pPr>
        <w:pStyle w:val="37"/>
        <w:ind w:left="420" w:firstLine="36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将知识运用于工作，在流程过程中串联相关知识，实现知识在企业内部的流转和分享。</w:t>
      </w:r>
    </w:p>
    <w:p>
      <w:pPr>
        <w:pStyle w:val="37"/>
        <w:numPr>
          <w:ilvl w:val="0"/>
          <w:numId w:val="4"/>
        </w:numPr>
        <w:ind w:firstLineChars="0"/>
        <w:rPr>
          <w:rFonts w:ascii="微软雅黑" w:hAnsi="微软雅黑" w:eastAsia="微软雅黑"/>
          <w:b/>
          <w:sz w:val="21"/>
          <w:szCs w:val="18"/>
        </w:rPr>
      </w:pPr>
      <w:r>
        <w:rPr>
          <w:rFonts w:ascii="微软雅黑" w:hAnsi="微软雅黑" w:eastAsia="微软雅黑"/>
          <w:b/>
          <w:sz w:val="21"/>
          <w:szCs w:val="18"/>
        </w:rPr>
        <w:t>知识与应用的协同，让知识真正融入工作</w:t>
      </w:r>
    </w:p>
    <w:p>
      <w:pPr>
        <w:pStyle w:val="37"/>
        <w:ind w:left="420" w:firstLine="36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在企业中，知识很少独立于各种应用和工作独立存在。企业构建知识管理的核心价值，也是为了让知识更好的支撑工作。</w:t>
      </w:r>
    </w:p>
    <w:p>
      <w:pPr>
        <w:pStyle w:val="37"/>
        <w:ind w:left="420" w:firstLine="360"/>
        <w:rPr>
          <w:rFonts w:ascii="微软雅黑" w:hAnsi="微软雅黑" w:eastAsia="微软雅黑" w:cstheme="minorBidi"/>
          <w:kern w:val="2"/>
          <w:sz w:val="18"/>
          <w:szCs w:val="18"/>
        </w:rPr>
      </w:pPr>
      <w:r>
        <w:rPr>
          <w:rFonts w:hint="eastAsia" w:ascii="微软雅黑" w:hAnsi="微软雅黑" w:eastAsia="微软雅黑" w:cstheme="minorBidi"/>
          <w:kern w:val="2"/>
          <w:sz w:val="18"/>
          <w:szCs w:val="18"/>
        </w:rPr>
        <w:t>所以泛微构建的知识管理系统，让知识与各个功能应用之间无缝进行协同，让用户在日常工作的时候，不会刻意的去进行知识的检索和管理，实现随手随用，做完留存的目标。</w:t>
      </w:r>
    </w:p>
    <w:p>
      <w:pPr>
        <w:rPr>
          <w:rFonts w:ascii="微软雅黑" w:hAnsi="微软雅黑" w:eastAsia="微软雅黑"/>
        </w:rPr>
      </w:pPr>
      <w:r>
        <w:drawing>
          <wp:inline distT="0" distB="0" distL="0" distR="0">
            <wp:extent cx="5274310" cy="2804795"/>
            <wp:effectExtent l="19050" t="19050" r="2159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5274310" cy="2804795"/>
                    </a:xfrm>
                    <a:prstGeom prst="rect">
                      <a:avLst/>
                    </a:prstGeom>
                    <a:ln>
                      <a:solidFill>
                        <a:schemeClr val="bg1">
                          <a:lumMod val="50000"/>
                        </a:schemeClr>
                      </a:solidFill>
                    </a:ln>
                  </pic:spPr>
                </pic:pic>
              </a:graphicData>
            </a:graphic>
          </wp:inline>
        </w:drawing>
      </w:r>
    </w:p>
    <w:p>
      <w:pPr>
        <w:pStyle w:val="37"/>
        <w:ind w:left="420" w:firstLine="360"/>
        <w:rPr>
          <w:rFonts w:ascii="微软雅黑" w:hAnsi="微软雅黑" w:eastAsia="微软雅黑" w:cstheme="minorBidi"/>
          <w:kern w:val="2"/>
          <w:sz w:val="18"/>
          <w:szCs w:val="18"/>
        </w:rPr>
      </w:pPr>
      <w:r>
        <w:rPr>
          <w:rFonts w:ascii="微软雅黑" w:hAnsi="微软雅黑" w:eastAsia="微软雅黑" w:cstheme="minorBidi"/>
          <w:kern w:val="2"/>
          <w:sz w:val="18"/>
          <w:szCs w:val="18"/>
        </w:rPr>
        <w:t>实现知识与各种工作和应用的互通、协同，在合适的工作场景出现合适的知识为用户所用，真正实现知识和工作的深入融合，让知识为工作所用</w:t>
      </w:r>
    </w:p>
    <w:p>
      <w:pPr>
        <w:rPr>
          <w:rFonts w:ascii="微软雅黑" w:hAnsi="微软雅黑" w:eastAsia="微软雅黑"/>
        </w:rPr>
      </w:pPr>
    </w:p>
    <w:p>
      <w:pPr>
        <w:pStyle w:val="3"/>
        <w:numPr>
          <w:ilvl w:val="1"/>
          <w:numId w:val="1"/>
        </w:numPr>
        <w:rPr>
          <w:rFonts w:ascii="微软雅黑" w:hAnsi="微软雅黑" w:eastAsia="微软雅黑"/>
        </w:rPr>
      </w:pPr>
      <w:bookmarkStart w:id="25" w:name="_Toc1252"/>
      <w:r>
        <w:rPr>
          <w:rFonts w:hint="eastAsia" w:ascii="微软雅黑" w:hAnsi="微软雅黑" w:eastAsia="微软雅黑"/>
        </w:rPr>
        <w:t>移动知识库</w:t>
      </w:r>
      <w:bookmarkEnd w:id="25"/>
    </w:p>
    <w:p>
      <w:pPr>
        <w:pStyle w:val="37"/>
        <w:numPr>
          <w:ilvl w:val="0"/>
          <w:numId w:val="4"/>
        </w:numPr>
        <w:ind w:firstLineChars="0"/>
        <w:rPr>
          <w:rFonts w:ascii="微软雅黑" w:hAnsi="微软雅黑" w:eastAsia="微软雅黑"/>
          <w:b/>
          <w:sz w:val="21"/>
          <w:szCs w:val="18"/>
        </w:rPr>
      </w:pPr>
      <w:r>
        <w:rPr>
          <w:rFonts w:hint="eastAsia" w:ascii="微软雅黑" w:hAnsi="微软雅黑" w:eastAsia="微软雅黑"/>
          <w:b/>
          <w:sz w:val="21"/>
          <w:szCs w:val="18"/>
        </w:rPr>
        <w:t>移动知识库</w:t>
      </w:r>
    </w:p>
    <w:p>
      <w:pPr>
        <w:ind w:firstLine="420"/>
        <w:rPr>
          <w:rFonts w:ascii="微软雅黑" w:hAnsi="微软雅黑" w:eastAsia="微软雅黑"/>
          <w:sz w:val="18"/>
          <w:szCs w:val="18"/>
        </w:rPr>
      </w:pPr>
      <w:r>
        <w:rPr>
          <w:rFonts w:hint="eastAsia" w:ascii="微软雅黑" w:hAnsi="微软雅黑" w:eastAsia="微软雅黑"/>
          <w:sz w:val="18"/>
          <w:szCs w:val="18"/>
        </w:rPr>
        <w:t>泛微知识管理系统</w:t>
      </w:r>
      <w:r>
        <w:rPr>
          <w:rFonts w:ascii="微软雅黑" w:hAnsi="微软雅黑" w:eastAsia="微软雅黑"/>
          <w:sz w:val="18"/>
          <w:szCs w:val="18"/>
        </w:rPr>
        <w:t>全面实现移动化应用，包括知识库中文档的在线阅读以及新建；知识问答的在线提问及回复；知识社区中的移动端社群建设以及话题沟通讨论</w:t>
      </w:r>
      <w:r>
        <w:rPr>
          <w:rFonts w:hint="eastAsia" w:ascii="微软雅黑" w:hAnsi="微软雅黑" w:eastAsia="微软雅黑"/>
          <w:sz w:val="18"/>
          <w:szCs w:val="18"/>
        </w:rPr>
        <w:t>等，通过移动化的知识管理平台，让员工可以无时无刻分享知识、检索知识、获取知识、查阅知识，真正将知识管理溶于员工的日常工作和生活中，进一步促进了知识管理系统的使用率。并且可以构建对应的工作场景下，让移动化知识管理平台可以更好的为原本没有P</w:t>
      </w:r>
      <w:r>
        <w:rPr>
          <w:rFonts w:ascii="微软雅黑" w:hAnsi="微软雅黑" w:eastAsia="微软雅黑"/>
          <w:sz w:val="18"/>
          <w:szCs w:val="18"/>
        </w:rPr>
        <w:t>C</w:t>
      </w:r>
      <w:r>
        <w:rPr>
          <w:rFonts w:hint="eastAsia" w:ascii="微软雅黑" w:hAnsi="微软雅黑" w:eastAsia="微软雅黑"/>
          <w:sz w:val="18"/>
          <w:szCs w:val="18"/>
        </w:rPr>
        <w:t>端使用环境的员工快速获取和利用知识。</w:t>
      </w:r>
    </w:p>
    <w:p>
      <w:pPr>
        <w:ind w:firstLine="420"/>
        <w:rPr>
          <w:rFonts w:ascii="微软雅黑" w:hAnsi="微软雅黑" w:eastAsia="微软雅黑"/>
          <w:sz w:val="18"/>
          <w:szCs w:val="18"/>
        </w:rPr>
      </w:pPr>
      <w:r>
        <w:drawing>
          <wp:inline distT="0" distB="0" distL="0" distR="0">
            <wp:extent cx="4391025" cy="3562350"/>
            <wp:effectExtent l="19050" t="19050" r="28575" b="190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7"/>
                    <a:stretch>
                      <a:fillRect/>
                    </a:stretch>
                  </pic:blipFill>
                  <pic:spPr>
                    <a:xfrm>
                      <a:off x="0" y="0"/>
                      <a:ext cx="4391025" cy="3562350"/>
                    </a:xfrm>
                    <a:prstGeom prst="rect">
                      <a:avLst/>
                    </a:prstGeom>
                    <a:ln>
                      <a:solidFill>
                        <a:schemeClr val="bg1">
                          <a:lumMod val="50000"/>
                        </a:schemeClr>
                      </a:solidFill>
                    </a:ln>
                  </pic:spPr>
                </pic:pic>
              </a:graphicData>
            </a:graphic>
          </wp:inline>
        </w:drawing>
      </w:r>
      <w:r>
        <w:rPr>
          <w:rFonts w:ascii="微软雅黑" w:hAnsi="微软雅黑" w:eastAsia="微软雅黑"/>
          <w:sz w:val="18"/>
          <w:szCs w:val="18"/>
        </w:rPr>
        <w:t xml:space="preserve"> </w:t>
      </w:r>
    </w:p>
    <w:p>
      <w:pPr>
        <w:pStyle w:val="37"/>
        <w:numPr>
          <w:ilvl w:val="0"/>
          <w:numId w:val="4"/>
        </w:numPr>
        <w:ind w:firstLineChars="0"/>
        <w:rPr>
          <w:rFonts w:ascii="微软雅黑" w:hAnsi="微软雅黑" w:eastAsia="微软雅黑"/>
          <w:sz w:val="18"/>
          <w:szCs w:val="18"/>
        </w:rPr>
      </w:pPr>
      <w:r>
        <w:rPr>
          <w:rFonts w:hint="eastAsia" w:ascii="微软雅黑" w:hAnsi="微软雅黑" w:eastAsia="微软雅黑"/>
          <w:b/>
          <w:sz w:val="21"/>
          <w:szCs w:val="18"/>
        </w:rPr>
        <w:t>智能小E</w:t>
      </w:r>
    </w:p>
    <w:p>
      <w:pPr>
        <w:ind w:firstLine="420"/>
        <w:rPr>
          <w:rFonts w:ascii="微软雅黑" w:hAnsi="微软雅黑" w:eastAsia="微软雅黑"/>
          <w:sz w:val="18"/>
          <w:szCs w:val="18"/>
        </w:rPr>
      </w:pPr>
      <w:r>
        <w:rPr>
          <w:rFonts w:hint="eastAsia" w:ascii="微软雅黑" w:hAnsi="微软雅黑" w:eastAsia="微软雅黑"/>
          <w:sz w:val="18"/>
          <w:szCs w:val="18"/>
        </w:rPr>
        <w:t>通过智能小E，更能使用语音快速检索知识，节约知识，快速定位用户所需的信息</w:t>
      </w:r>
    </w:p>
    <w:p>
      <w:pPr>
        <w:ind w:firstLine="2268"/>
        <w:rPr>
          <w:rFonts w:ascii="微软雅黑" w:hAnsi="微软雅黑" w:eastAsia="微软雅黑"/>
          <w:sz w:val="18"/>
          <w:szCs w:val="18"/>
        </w:rPr>
      </w:pPr>
      <w:r>
        <w:drawing>
          <wp:inline distT="0" distB="0" distL="0" distR="0">
            <wp:extent cx="2209800" cy="3514725"/>
            <wp:effectExtent l="19050" t="19050" r="19050" b="285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8"/>
                    <a:stretch>
                      <a:fillRect/>
                    </a:stretch>
                  </pic:blipFill>
                  <pic:spPr>
                    <a:xfrm>
                      <a:off x="0" y="0"/>
                      <a:ext cx="2209800" cy="3514725"/>
                    </a:xfrm>
                    <a:prstGeom prst="rect">
                      <a:avLst/>
                    </a:prstGeom>
                    <a:ln>
                      <a:solidFill>
                        <a:schemeClr val="bg1">
                          <a:lumMod val="50000"/>
                        </a:schemeClr>
                      </a:solidFill>
                    </a:ln>
                  </pic:spPr>
                </pic:pic>
              </a:graphicData>
            </a:graphic>
          </wp:inline>
        </w:drawing>
      </w:r>
    </w:p>
    <w:p>
      <w:pPr>
        <w:pStyle w:val="3"/>
        <w:numPr>
          <w:ilvl w:val="1"/>
          <w:numId w:val="1"/>
        </w:numPr>
        <w:rPr>
          <w:rFonts w:ascii="微软雅黑" w:hAnsi="微软雅黑" w:eastAsia="微软雅黑"/>
        </w:rPr>
      </w:pPr>
      <w:bookmarkStart w:id="26" w:name="_Toc18919"/>
      <w:r>
        <w:rPr>
          <w:rFonts w:hint="eastAsia" w:ascii="微软雅黑" w:hAnsi="微软雅黑" w:eastAsia="微软雅黑"/>
        </w:rPr>
        <w:t>存量知识图谱化</w:t>
      </w:r>
      <w:bookmarkEnd w:id="26"/>
    </w:p>
    <w:p>
      <w:pPr>
        <w:ind w:firstLine="420"/>
        <w:rPr>
          <w:rFonts w:ascii="微软雅黑" w:hAnsi="微软雅黑" w:eastAsia="微软雅黑"/>
          <w:sz w:val="18"/>
          <w:szCs w:val="18"/>
        </w:rPr>
      </w:pPr>
      <w:r>
        <w:rPr>
          <w:rFonts w:hint="eastAsia" w:ascii="微软雅黑" w:hAnsi="微软雅黑" w:eastAsia="微软雅黑"/>
          <w:sz w:val="18"/>
          <w:szCs w:val="18"/>
        </w:rPr>
        <w:t>对于大部分的企业来说，知识管理平台建设中，对于历史上存量知识进行处理是一个非常头痛的问题。这些知识由于之前缺乏体系化，结构化的处理，目前在工作运用上，只能做到检索。真正能够支撑工作和经验的分享，不对齐做存量初始化管理，是无法实现的。</w:t>
      </w:r>
    </w:p>
    <w:p>
      <w:pPr>
        <w:ind w:firstLine="420"/>
        <w:rPr>
          <w:rFonts w:ascii="微软雅黑" w:hAnsi="微软雅黑" w:eastAsia="微软雅黑"/>
          <w:sz w:val="18"/>
          <w:szCs w:val="18"/>
        </w:rPr>
      </w:pPr>
      <w:r>
        <w:rPr>
          <w:rFonts w:hint="eastAsia" w:ascii="微软雅黑" w:hAnsi="微软雅黑" w:eastAsia="微软雅黑"/>
          <w:sz w:val="18"/>
          <w:szCs w:val="18"/>
        </w:rPr>
        <w:t>泛微的知识管理平台，可以通过引入和集成第三方知识图谱工具，将企业的存量知识、合同等资料进行图谱初始化，提取其关键字，并作语义分析。满足后续在实际应用中，根据用户的工作需求进行知识的精准定位，提供快捷的知识反馈。</w:t>
      </w:r>
    </w:p>
    <w:p>
      <w:r>
        <w:drawing>
          <wp:inline distT="0" distB="0" distL="0" distR="0">
            <wp:extent cx="5274310" cy="2782570"/>
            <wp:effectExtent l="19050" t="19050" r="2159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tretch>
                      <a:fillRect/>
                    </a:stretch>
                  </pic:blipFill>
                  <pic:spPr>
                    <a:xfrm>
                      <a:off x="0" y="0"/>
                      <a:ext cx="5274310" cy="2782570"/>
                    </a:xfrm>
                    <a:prstGeom prst="rect">
                      <a:avLst/>
                    </a:prstGeom>
                    <a:ln>
                      <a:solidFill>
                        <a:schemeClr val="bg1">
                          <a:lumMod val="50000"/>
                        </a:schemeClr>
                      </a:solidFill>
                    </a:ln>
                  </pic:spPr>
                </pic:pic>
              </a:graphicData>
            </a:graphic>
          </wp:inline>
        </w:drawing>
      </w:r>
    </w:p>
    <w:p>
      <w:pPr>
        <w:pStyle w:val="3"/>
        <w:numPr>
          <w:ilvl w:val="1"/>
          <w:numId w:val="1"/>
        </w:numPr>
        <w:rPr>
          <w:rFonts w:ascii="微软雅黑" w:hAnsi="微软雅黑" w:eastAsia="微软雅黑"/>
        </w:rPr>
      </w:pPr>
      <w:bookmarkStart w:id="27" w:name="_Toc27914"/>
      <w:r>
        <w:rPr>
          <w:rFonts w:hint="eastAsia" w:ascii="微软雅黑" w:hAnsi="微软雅黑" w:eastAsia="微软雅黑"/>
        </w:rPr>
        <w:t>知识运营报表</w:t>
      </w:r>
      <w:bookmarkEnd w:id="27"/>
    </w:p>
    <w:p>
      <w:pPr>
        <w:ind w:firstLine="420"/>
        <w:rPr>
          <w:rFonts w:ascii="微软雅黑" w:hAnsi="微软雅黑" w:eastAsia="微软雅黑"/>
          <w:sz w:val="18"/>
          <w:szCs w:val="18"/>
        </w:rPr>
      </w:pPr>
      <w:r>
        <w:rPr>
          <w:rFonts w:hint="eastAsia" w:ascii="微软雅黑" w:hAnsi="微软雅黑" w:eastAsia="微软雅黑"/>
          <w:sz w:val="18"/>
          <w:szCs w:val="18"/>
        </w:rPr>
        <w:t>知识管理是一个需要长期运营的项目，所以企业需要对应的工具，能够随时分析企业当前的知识现状，分享情况，行为趋势，知识热点等，以更好的优化知识管理办法，激励和促进员工进行知识分享。</w:t>
      </w:r>
    </w:p>
    <w:p>
      <w:pPr>
        <w:ind w:firstLine="420"/>
        <w:rPr>
          <w:rFonts w:ascii="微软雅黑" w:hAnsi="微软雅黑" w:eastAsia="微软雅黑"/>
          <w:sz w:val="18"/>
          <w:szCs w:val="18"/>
        </w:rPr>
      </w:pPr>
      <w:r>
        <w:rPr>
          <w:rFonts w:hint="eastAsia" w:ascii="微软雅黑" w:hAnsi="微软雅黑" w:eastAsia="微软雅黑"/>
          <w:sz w:val="18"/>
          <w:szCs w:val="18"/>
        </w:rPr>
        <w:t>泛微知识管理系统，提供知识运用报表工具，通过图形化报表的形式，让知识管理员以直观的方式了解当前的知识运营现状，提供一个优化、改善的支持工具。</w:t>
      </w:r>
    </w:p>
    <w:p>
      <w:pPr>
        <w:ind w:firstLine="420"/>
        <w:rPr>
          <w:rFonts w:ascii="微软雅黑" w:hAnsi="微软雅黑" w:eastAsia="微软雅黑" w:cstheme="minorBidi"/>
          <w:kern w:val="2"/>
          <w:sz w:val="18"/>
          <w:szCs w:val="18"/>
        </w:rPr>
      </w:pPr>
      <w:r>
        <w:drawing>
          <wp:inline distT="0" distB="0" distL="0" distR="0">
            <wp:extent cx="5274310" cy="2715260"/>
            <wp:effectExtent l="19050" t="19050" r="21590" b="279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274310" cy="2715260"/>
                    </a:xfrm>
                    <a:prstGeom prst="rect">
                      <a:avLst/>
                    </a:prstGeom>
                    <a:ln>
                      <a:solidFill>
                        <a:schemeClr val="bg1">
                          <a:lumMod val="50000"/>
                        </a:schemeClr>
                      </a:solidFill>
                    </a:ln>
                  </pic:spPr>
                </pic:pic>
              </a:graphicData>
            </a:graphic>
          </wp:inline>
        </w:drawing>
      </w:r>
    </w:p>
    <w:p>
      <w:pPr>
        <w:ind w:firstLine="420"/>
        <w:rPr>
          <w:rFonts w:ascii="微软雅黑" w:hAnsi="微软雅黑" w:eastAsia="微软雅黑" w:cstheme="minorBidi"/>
          <w:kern w:val="2"/>
          <w:sz w:val="18"/>
          <w:szCs w:val="18"/>
        </w:rPr>
      </w:pPr>
      <w:r>
        <w:rPr>
          <w:rFonts w:ascii="微软雅黑" w:hAnsi="微软雅黑" w:eastAsia="微软雅黑" w:cstheme="minorBidi"/>
          <w:kern w:val="2"/>
          <w:sz w:val="18"/>
          <w:szCs w:val="18"/>
        </w:rPr>
        <w:t>按照知识视角与知识员工视角对知识使用频度，搜索频度，分享度，贡献度生成知识运营报表，指导知识管理运营、激励和推广</w:t>
      </w:r>
    </w:p>
    <w:p>
      <w:pPr>
        <w:pStyle w:val="2"/>
        <w:numPr>
          <w:ilvl w:val="0"/>
          <w:numId w:val="1"/>
        </w:numPr>
        <w:rPr>
          <w:rFonts w:ascii="微软雅黑" w:hAnsi="微软雅黑" w:eastAsia="微软雅黑"/>
        </w:rPr>
      </w:pPr>
      <w:bookmarkStart w:id="28" w:name="_Toc401"/>
      <w:r>
        <w:rPr>
          <w:rFonts w:hint="eastAsia" w:ascii="微软雅黑" w:hAnsi="微软雅黑" w:eastAsia="微软雅黑"/>
          <w:lang w:val="en-US" w:eastAsia="zh-CN"/>
        </w:rPr>
        <w:t>知识管理的几种典型应用</w:t>
      </w:r>
      <w:bookmarkEnd w:id="28"/>
    </w:p>
    <w:p>
      <w:pPr>
        <w:pStyle w:val="3"/>
        <w:numPr>
          <w:ilvl w:val="1"/>
          <w:numId w:val="1"/>
        </w:numPr>
        <w:rPr>
          <w:rFonts w:hint="eastAsia" w:ascii="微软雅黑" w:hAnsi="微软雅黑" w:eastAsia="微软雅黑"/>
        </w:rPr>
      </w:pPr>
      <w:bookmarkStart w:id="29" w:name="_Toc3287"/>
      <w:r>
        <w:rPr>
          <w:rFonts w:hint="eastAsia" w:ascii="微软雅黑" w:hAnsi="微软雅黑" w:eastAsia="微软雅黑"/>
        </w:rPr>
        <w:t>数据型知识的管理和应用</w:t>
      </w:r>
      <w:bookmarkEnd w:id="29"/>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数据型知识的收集：手动收集</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手动数据型知识填报：基于浏览器的Excel表格设计工具帮助用户方便进行数据手动填报。提供图形化所见即所得的路径定义工具，可结合组织架构、人员上下级关系设定路径逐层进行汇报。</w:t>
      </w:r>
    </w:p>
    <w:p>
      <w:pPr>
        <w:ind w:left="0" w:leftChars="0" w:firstLine="0" w:firstLineChars="0"/>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支持集团化的数据型知识上报。</w:t>
      </w:r>
    </w:p>
    <w:p>
      <w:pPr>
        <w:pStyle w:val="37"/>
        <w:numPr>
          <w:numId w:val="0"/>
        </w:numPr>
        <w:ind w:leftChars="0"/>
        <w:rPr>
          <w:rFonts w:hint="eastAsia" w:ascii="微软雅黑" w:hAnsi="微软雅黑" w:eastAsia="微软雅黑"/>
          <w:b/>
          <w:sz w:val="21"/>
          <w:szCs w:val="18"/>
        </w:rPr>
      </w:pP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576320" cy="2806700"/>
            <wp:effectExtent l="9525" t="9525" r="14605" b="222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1"/>
                    <a:stretch>
                      <a:fillRect/>
                    </a:stretch>
                  </pic:blipFill>
                  <pic:spPr>
                    <a:xfrm>
                      <a:off x="0" y="0"/>
                      <a:ext cx="3576320" cy="2806700"/>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数据型知识的收集：异构系统同步</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异构系统同步数据型知识：支持内部、外部多种数据来源方式，易于构建各类业务的数据关联；</w:t>
      </w:r>
    </w:p>
    <w:p>
      <w:pPr>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可自动从流程模块、业务应用模块等获取数据，也支持第三方系统通过接口获取数据。</w:t>
      </w:r>
    </w:p>
    <w:p>
      <w:pPr>
        <w:pStyle w:val="37"/>
        <w:numPr>
          <w:numId w:val="0"/>
        </w:numPr>
        <w:ind w:leftChars="0"/>
        <w:rPr>
          <w:rFonts w:hint="eastAsia" w:ascii="微软雅黑" w:hAnsi="微软雅黑" w:eastAsia="微软雅黑"/>
          <w:b/>
          <w:sz w:val="21"/>
          <w:szCs w:val="18"/>
        </w:rPr>
      </w:pPr>
    </w:p>
    <w:p>
      <w:pPr>
        <w:pStyle w:val="37"/>
        <w:numPr>
          <w:numId w:val="0"/>
        </w:numPr>
        <w:ind w:leftChars="0"/>
        <w:rPr>
          <w:rFonts w:hint="eastAsia" w:ascii="微软雅黑" w:hAnsi="微软雅黑" w:eastAsia="微软雅黑"/>
          <w:b/>
          <w:sz w:val="21"/>
          <w:szCs w:val="18"/>
        </w:rPr>
      </w:pP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504565" cy="3239135"/>
            <wp:effectExtent l="9525" t="9525" r="10160" b="279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2"/>
                    <a:stretch>
                      <a:fillRect/>
                    </a:stretch>
                  </pic:blipFill>
                  <pic:spPr>
                    <a:xfrm>
                      <a:off x="0" y="0"/>
                      <a:ext cx="3504565" cy="3239135"/>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数据型知识的存储与展示：个性化数据视图与分析看板</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数据型知识的通过图形化视图进行展示：支持自定义个性化数据视图与分析看板，系统预制了大量图表样式，设定好的统计模型自动形成图表结果。</w:t>
      </w:r>
    </w:p>
    <w:p>
      <w:pPr>
        <w:pStyle w:val="37"/>
        <w:numPr>
          <w:numId w:val="0"/>
        </w:numPr>
        <w:ind w:leftChars="0"/>
        <w:rPr>
          <w:rFonts w:hint="eastAsia" w:ascii="微软雅黑" w:hAnsi="微软雅黑" w:eastAsia="微软雅黑"/>
          <w:b/>
          <w:sz w:val="21"/>
          <w:szCs w:val="18"/>
        </w:rPr>
      </w:pP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536315" cy="2240280"/>
            <wp:effectExtent l="9525" t="9525" r="16510" b="171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3"/>
                    <a:stretch>
                      <a:fillRect/>
                    </a:stretch>
                  </pic:blipFill>
                  <pic:spPr>
                    <a:xfrm>
                      <a:off x="0" y="0"/>
                      <a:ext cx="3536315" cy="2240280"/>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数据型知识的存储与展示：可视化展现的图表支持数据钻取和下载</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数据型知识构建的图表展示支持钻取与下载：可以通过简单的拖拽绑定字段的方式轻松制作出一张分组汇总表或者是交叉表。支持数据的钻取穿透，并支持图表、报表的下载。</w:t>
      </w: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559175" cy="2587625"/>
            <wp:effectExtent l="9525" t="9525" r="12700" b="1270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4"/>
                    <a:stretch>
                      <a:fillRect/>
                    </a:stretch>
                  </pic:blipFill>
                  <pic:spPr>
                    <a:xfrm>
                      <a:off x="0" y="0"/>
                      <a:ext cx="3559175" cy="2587625"/>
                    </a:xfrm>
                    <a:prstGeom prst="rect">
                      <a:avLst/>
                    </a:prstGeom>
                    <a:ln>
                      <a:solidFill>
                        <a:schemeClr val="bg1">
                          <a:lumMod val="50000"/>
                        </a:schemeClr>
                      </a:solidFill>
                    </a:ln>
                  </pic:spPr>
                </pic:pic>
              </a:graphicData>
            </a:graphic>
          </wp:inline>
        </w:drawing>
      </w:r>
    </w:p>
    <w:p>
      <w:pPr>
        <w:pStyle w:val="37"/>
        <w:numPr>
          <w:numId w:val="0"/>
        </w:numPr>
        <w:ind w:leftChars="0"/>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数据型知识的流程应用：通过积累的数据知识，提供流程审批决策</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通过积累下来的数据型知识，将数据知识融入到各种流程中，给予领导进行流程审批时的数据支持。支持根据既定业务规则将数据进行整理汇总，同时可依据数据进行管控。</w:t>
      </w:r>
    </w:p>
    <w:p>
      <w:pPr>
        <w:jc w:val="center"/>
        <w:rPr>
          <w:rFonts w:hint="eastAsia"/>
        </w:rPr>
      </w:pPr>
      <w:r>
        <w:drawing>
          <wp:inline distT="0" distB="0" distL="114300" distR="114300">
            <wp:extent cx="3886835" cy="2653665"/>
            <wp:effectExtent l="9525" t="9525" r="27940" b="228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5"/>
                    <a:stretch>
                      <a:fillRect/>
                    </a:stretch>
                  </pic:blipFill>
                  <pic:spPr>
                    <a:xfrm>
                      <a:off x="0" y="0"/>
                      <a:ext cx="3886835" cy="2653665"/>
                    </a:xfrm>
                    <a:prstGeom prst="rect">
                      <a:avLst/>
                    </a:prstGeom>
                    <a:ln>
                      <a:solidFill>
                        <a:schemeClr val="bg1">
                          <a:lumMod val="50000"/>
                        </a:schemeClr>
                      </a:solidFill>
                    </a:ln>
                  </pic:spPr>
                </pic:pic>
              </a:graphicData>
            </a:graphic>
          </wp:inline>
        </w:drawing>
      </w:r>
    </w:p>
    <w:p>
      <w:pPr>
        <w:pStyle w:val="3"/>
        <w:numPr>
          <w:ilvl w:val="1"/>
          <w:numId w:val="1"/>
        </w:numPr>
        <w:rPr>
          <w:rFonts w:hint="eastAsia" w:ascii="微软雅黑" w:hAnsi="微软雅黑" w:eastAsia="微软雅黑"/>
        </w:rPr>
      </w:pPr>
      <w:bookmarkStart w:id="30" w:name="_Toc2142"/>
      <w:r>
        <w:rPr>
          <w:rFonts w:hint="eastAsia" w:ascii="微软雅黑" w:hAnsi="微软雅黑" w:eastAsia="微软雅黑"/>
        </w:rPr>
        <w:t>文档型知识的管理和应用</w:t>
      </w:r>
      <w:bookmarkEnd w:id="30"/>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文档类知识的收集-方式一：通过知识收集流程从异构系统中获取知识</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知识收集流程从异构系统中获取知识：构建一个知识收集子流程，埋点在异构系统的业务终点，当业务完成后，触发对应子流程，实现知识自动收集</w:t>
      </w:r>
    </w:p>
    <w:p>
      <w:pPr>
        <w:pStyle w:val="37"/>
        <w:numPr>
          <w:numId w:val="0"/>
        </w:numPr>
        <w:rPr>
          <w:rFonts w:hint="eastAsia" w:ascii="微软雅黑" w:hAnsi="微软雅黑" w:eastAsia="微软雅黑"/>
          <w:b/>
          <w:sz w:val="21"/>
          <w:szCs w:val="18"/>
        </w:rPr>
      </w:pPr>
    </w:p>
    <w:p>
      <w:pPr>
        <w:pStyle w:val="37"/>
        <w:numPr>
          <w:numId w:val="0"/>
        </w:numPr>
        <w:jc w:val="center"/>
        <w:rPr>
          <w:rFonts w:hint="eastAsia" w:ascii="微软雅黑" w:hAnsi="微软雅黑" w:eastAsia="微软雅黑"/>
          <w:b/>
          <w:sz w:val="21"/>
          <w:szCs w:val="18"/>
        </w:rPr>
      </w:pPr>
      <w:r>
        <w:drawing>
          <wp:inline distT="0" distB="0" distL="114300" distR="114300">
            <wp:extent cx="3402965" cy="1637030"/>
            <wp:effectExtent l="9525" t="9525" r="16510" b="1079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6"/>
                    <a:stretch>
                      <a:fillRect/>
                    </a:stretch>
                  </pic:blipFill>
                  <pic:spPr>
                    <a:xfrm>
                      <a:off x="0" y="0"/>
                      <a:ext cx="3402965" cy="1637030"/>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文档类知识的收集-方式二：从异构系统库中直接获取同步</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监控异构系统的文档库，对增量知识进行感知，并形成清单，由管理员补充完善信息后，进行收集</w:t>
      </w:r>
    </w:p>
    <w:p>
      <w:pPr>
        <w:pStyle w:val="37"/>
        <w:numPr>
          <w:numId w:val="0"/>
        </w:numPr>
        <w:ind w:leftChars="0"/>
        <w:rPr>
          <w:rFonts w:hint="eastAsia" w:ascii="微软雅黑" w:hAnsi="微软雅黑" w:eastAsia="微软雅黑"/>
          <w:b/>
          <w:sz w:val="21"/>
          <w:szCs w:val="18"/>
        </w:rPr>
      </w:pP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204845" cy="1278890"/>
            <wp:effectExtent l="9525" t="9525" r="24130" b="260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47"/>
                    <a:stretch>
                      <a:fillRect/>
                    </a:stretch>
                  </pic:blipFill>
                  <pic:spPr>
                    <a:xfrm>
                      <a:off x="0" y="0"/>
                      <a:ext cx="3204845" cy="1278890"/>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文档类知识的管理与转化：将文档知识根据业务场景，进行内容提炼和场景转化</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在知识库中的知识，由知识管理员或者专家经过知识的分析后，根据业务的需要，设置不同的知识应用场景，并在知识库中，将这些知识重新组合，分配，将知识转化为工作中可用的成果性知识</w:t>
      </w: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419475" cy="1221740"/>
            <wp:effectExtent l="9525" t="9525" r="19050" b="260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48"/>
                    <a:stretch>
                      <a:fillRect/>
                    </a:stretch>
                  </pic:blipFill>
                  <pic:spPr>
                    <a:xfrm>
                      <a:off x="0" y="0"/>
                      <a:ext cx="3419475" cy="1221740"/>
                    </a:xfrm>
                    <a:prstGeom prst="rect">
                      <a:avLst/>
                    </a:prstGeom>
                    <a:ln>
                      <a:solidFill>
                        <a:schemeClr val="bg1">
                          <a:lumMod val="50000"/>
                        </a:schemeClr>
                      </a:solidFill>
                    </a:ln>
                  </pic:spPr>
                </pic:pic>
              </a:graphicData>
            </a:graphic>
          </wp:inline>
        </w:drawing>
      </w:r>
    </w:p>
    <w:p>
      <w:pPr>
        <w:pStyle w:val="37"/>
        <w:numPr>
          <w:numId w:val="0"/>
        </w:numPr>
        <w:ind w:leftChars="0"/>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文档类知识的管理与转化：存量知识初始化</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针对知识库中不同类型的文档，对文档的关键要素进行提取。比如以合同为例，提取合同的各个关键要素。</w:t>
      </w:r>
    </w:p>
    <w:p>
      <w:pPr>
        <w:pStyle w:val="37"/>
        <w:numPr>
          <w:numId w:val="0"/>
        </w:numPr>
        <w:jc w:val="center"/>
        <w:rPr>
          <w:rFonts w:hint="eastAsia" w:ascii="微软雅黑" w:hAnsi="微软雅黑" w:eastAsia="微软雅黑"/>
          <w:b/>
          <w:sz w:val="21"/>
          <w:szCs w:val="18"/>
        </w:rPr>
      </w:pPr>
      <w:r>
        <w:drawing>
          <wp:inline distT="0" distB="0" distL="114300" distR="114300">
            <wp:extent cx="3230245" cy="2328545"/>
            <wp:effectExtent l="9525" t="9525" r="17780" b="2413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49"/>
                    <a:stretch>
                      <a:fillRect/>
                    </a:stretch>
                  </pic:blipFill>
                  <pic:spPr>
                    <a:xfrm>
                      <a:off x="0" y="0"/>
                      <a:ext cx="3230245" cy="2328545"/>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文档类知识的智能化应用：让知识融入流程</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将知识运用于工作，在流程过程中串联相关知识，实现总部对分子公司从战略、流程到知识进行一体化管控。</w:t>
      </w:r>
    </w:p>
    <w:p>
      <w:pPr>
        <w:pStyle w:val="37"/>
        <w:numPr>
          <w:numId w:val="0"/>
        </w:numPr>
        <w:jc w:val="center"/>
        <w:rPr>
          <w:rFonts w:hint="eastAsia" w:ascii="微软雅黑" w:hAnsi="微软雅黑" w:eastAsia="微软雅黑"/>
          <w:b/>
          <w:sz w:val="21"/>
          <w:szCs w:val="18"/>
        </w:rPr>
      </w:pPr>
      <w:r>
        <w:drawing>
          <wp:inline distT="0" distB="0" distL="114300" distR="114300">
            <wp:extent cx="3798570" cy="1421130"/>
            <wp:effectExtent l="9525" t="9525" r="20955" b="1714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50"/>
                    <a:stretch>
                      <a:fillRect/>
                    </a:stretch>
                  </pic:blipFill>
                  <pic:spPr>
                    <a:xfrm>
                      <a:off x="0" y="0"/>
                      <a:ext cx="3798570" cy="1421130"/>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文档类知识的智能化应用：通过知识地图提供给员工工作指引</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通过知识与工作场景的融合，实现知识对工作的指南与指引，构建如员工入职等应用，协助员工入职前资料提交、入职流程介绍，对工作进行规范性指导。</w:t>
      </w:r>
    </w:p>
    <w:p>
      <w:pPr>
        <w:pStyle w:val="37"/>
        <w:numPr>
          <w:numId w:val="0"/>
        </w:numPr>
        <w:ind w:leftChars="0"/>
        <w:jc w:val="center"/>
        <w:rPr>
          <w:rFonts w:hint="eastAsia" w:ascii="微软雅黑" w:hAnsi="微软雅黑" w:eastAsia="微软雅黑"/>
          <w:b/>
          <w:sz w:val="21"/>
          <w:szCs w:val="18"/>
        </w:rPr>
      </w:pPr>
      <w:r>
        <w:drawing>
          <wp:inline distT="0" distB="0" distL="114300" distR="114300">
            <wp:extent cx="3176905" cy="2889250"/>
            <wp:effectExtent l="9525" t="9525" r="13970" b="1587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51"/>
                    <a:stretch>
                      <a:fillRect/>
                    </a:stretch>
                  </pic:blipFill>
                  <pic:spPr>
                    <a:xfrm>
                      <a:off x="0" y="0"/>
                      <a:ext cx="3176905" cy="2889250"/>
                    </a:xfrm>
                    <a:prstGeom prst="rect">
                      <a:avLst/>
                    </a:prstGeom>
                    <a:ln>
                      <a:solidFill>
                        <a:schemeClr val="bg1">
                          <a:lumMod val="50000"/>
                        </a:schemeClr>
                      </a:solidFill>
                    </a:ln>
                  </pic:spPr>
                </pic:pic>
              </a:graphicData>
            </a:graphic>
          </wp:inline>
        </w:drawing>
      </w:r>
    </w:p>
    <w:p>
      <w:pPr>
        <w:pStyle w:val="37"/>
        <w:numPr>
          <w:numId w:val="0"/>
        </w:numPr>
        <w:ind w:leftChars="0"/>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文档类知识的智能化应用：通过知识地图提供给业务指引</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通过知识地图的方式，将整个业务、员工入职、项目管理等全过程用图形化的方式，让各个成员了解项目全过程的各个工作、环节，各自承担的工作职责，交付物，工作内容等。实现了对内部项目的全程指引。</w:t>
      </w:r>
    </w:p>
    <w:p>
      <w:pPr>
        <w:pStyle w:val="37"/>
        <w:numPr>
          <w:numId w:val="0"/>
        </w:numPr>
        <w:jc w:val="center"/>
        <w:rPr>
          <w:rFonts w:hint="eastAsia" w:ascii="微软雅黑" w:hAnsi="微软雅黑" w:eastAsia="微软雅黑"/>
          <w:b/>
          <w:sz w:val="21"/>
          <w:szCs w:val="18"/>
        </w:rPr>
      </w:pPr>
      <w:r>
        <w:drawing>
          <wp:inline distT="0" distB="0" distL="114300" distR="114300">
            <wp:extent cx="3200400" cy="2186305"/>
            <wp:effectExtent l="9525" t="9525" r="9525" b="1397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52"/>
                    <a:stretch>
                      <a:fillRect/>
                    </a:stretch>
                  </pic:blipFill>
                  <pic:spPr>
                    <a:xfrm>
                      <a:off x="0" y="0"/>
                      <a:ext cx="3200400" cy="2186305"/>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文档类知识的智能化应用：通过知识图谱，让知识应用智慧化</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通过知识图谱的技术，让知识的应用更加智慧，以各种语料为基础，进行语义分析，深度学习后，直接反馈给用户答案。</w:t>
      </w:r>
    </w:p>
    <w:p>
      <w:pPr>
        <w:pStyle w:val="37"/>
        <w:numPr>
          <w:numId w:val="0"/>
        </w:numPr>
        <w:rPr>
          <w:rFonts w:hint="eastAsia" w:ascii="微软雅黑" w:hAnsi="微软雅黑" w:eastAsia="微软雅黑"/>
          <w:b/>
          <w:sz w:val="21"/>
          <w:szCs w:val="18"/>
        </w:rPr>
      </w:pPr>
    </w:p>
    <w:p>
      <w:pPr>
        <w:pStyle w:val="37"/>
        <w:numPr>
          <w:numId w:val="0"/>
        </w:numPr>
        <w:jc w:val="center"/>
        <w:rPr>
          <w:rFonts w:hint="eastAsia" w:ascii="微软雅黑" w:hAnsi="微软雅黑" w:eastAsia="微软雅黑"/>
          <w:b/>
          <w:sz w:val="21"/>
          <w:szCs w:val="18"/>
        </w:rPr>
      </w:pPr>
      <w:r>
        <w:drawing>
          <wp:inline distT="0" distB="0" distL="114300" distR="114300">
            <wp:extent cx="4150995" cy="2546985"/>
            <wp:effectExtent l="9525" t="9525" r="11430" b="152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53"/>
                    <a:stretch>
                      <a:fillRect/>
                    </a:stretch>
                  </pic:blipFill>
                  <pic:spPr>
                    <a:xfrm>
                      <a:off x="0" y="0"/>
                      <a:ext cx="4150995" cy="2546985"/>
                    </a:xfrm>
                    <a:prstGeom prst="rect">
                      <a:avLst/>
                    </a:prstGeom>
                    <a:ln>
                      <a:solidFill>
                        <a:schemeClr val="bg1">
                          <a:lumMod val="50000"/>
                        </a:schemeClr>
                      </a:solidFill>
                    </a:ln>
                  </pic:spPr>
                </pic:pic>
              </a:graphicData>
            </a:graphic>
          </wp:inline>
        </w:drawing>
      </w:r>
    </w:p>
    <w:p>
      <w:pPr>
        <w:rPr>
          <w:rFonts w:hint="eastAsia"/>
        </w:rPr>
      </w:pPr>
    </w:p>
    <w:p>
      <w:pPr>
        <w:pStyle w:val="3"/>
        <w:numPr>
          <w:ilvl w:val="1"/>
          <w:numId w:val="1"/>
        </w:numPr>
        <w:rPr>
          <w:rFonts w:hint="eastAsia" w:ascii="微软雅黑" w:hAnsi="微软雅黑" w:eastAsia="微软雅黑"/>
        </w:rPr>
      </w:pPr>
      <w:bookmarkStart w:id="31" w:name="_Toc5618"/>
      <w:r>
        <w:rPr>
          <w:rFonts w:hint="eastAsia" w:ascii="微软雅黑" w:hAnsi="微软雅黑" w:eastAsia="微软雅黑"/>
        </w:rPr>
        <w:t>标准、文控型知识的管理和应用</w:t>
      </w:r>
      <w:bookmarkEnd w:id="31"/>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文控类知识管理的应用：覆盖全类型，全周期支持</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泛微知识管理在针对文控应用的时候，可以覆盖所有的质量管理的文档类型并从文档创建到失效的全生命周期进行完整的支持</w:t>
      </w:r>
    </w:p>
    <w:p>
      <w:pPr>
        <w:pStyle w:val="37"/>
        <w:numPr>
          <w:numId w:val="0"/>
        </w:numPr>
        <w:rPr>
          <w:rFonts w:hint="eastAsia" w:ascii="微软雅黑" w:hAnsi="微软雅黑" w:eastAsia="微软雅黑"/>
          <w:b/>
          <w:sz w:val="21"/>
          <w:szCs w:val="18"/>
        </w:rPr>
      </w:pPr>
    </w:p>
    <w:p>
      <w:pPr>
        <w:pStyle w:val="37"/>
        <w:numPr>
          <w:numId w:val="0"/>
        </w:numPr>
        <w:jc w:val="center"/>
        <w:rPr>
          <w:rFonts w:hint="eastAsia" w:ascii="微软雅黑" w:hAnsi="微软雅黑" w:eastAsia="微软雅黑"/>
          <w:b/>
          <w:sz w:val="21"/>
          <w:szCs w:val="18"/>
        </w:rPr>
      </w:pPr>
      <w:r>
        <w:drawing>
          <wp:inline distT="0" distB="0" distL="114300" distR="114300">
            <wp:extent cx="4178300" cy="1471930"/>
            <wp:effectExtent l="9525" t="9525" r="22225" b="2349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54"/>
                    <a:stretch>
                      <a:fillRect/>
                    </a:stretch>
                  </pic:blipFill>
                  <pic:spPr>
                    <a:xfrm>
                      <a:off x="0" y="0"/>
                      <a:ext cx="4178300" cy="1471930"/>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质量管理文档的制订与起草：建立文控体系</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通过泛微的知识库结构管理，构建文件的多层级构建，多维度的级别划分。整套的权限体系，部门、分部、角色以及安全级别的整合嵌套。可根据多级文本设置编码规则。可查询当前生效版本、历史版本文档；查询文档过程（如审批、发放）记录</w:t>
      </w:r>
    </w:p>
    <w:p>
      <w:pPr>
        <w:pStyle w:val="37"/>
        <w:numPr>
          <w:numId w:val="0"/>
        </w:numPr>
        <w:jc w:val="center"/>
        <w:rPr>
          <w:rFonts w:hint="eastAsia" w:ascii="微软雅黑" w:hAnsi="微软雅黑" w:eastAsia="微软雅黑"/>
          <w:b/>
          <w:sz w:val="21"/>
          <w:szCs w:val="18"/>
        </w:rPr>
      </w:pPr>
      <w:r>
        <w:drawing>
          <wp:inline distT="0" distB="0" distL="114300" distR="114300">
            <wp:extent cx="3250565" cy="2730500"/>
            <wp:effectExtent l="9525" t="9525" r="16510" b="2222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55"/>
                    <a:stretch>
                      <a:fillRect/>
                    </a:stretch>
                  </pic:blipFill>
                  <pic:spPr>
                    <a:xfrm>
                      <a:off x="0" y="0"/>
                      <a:ext cx="3250565" cy="2730500"/>
                    </a:xfrm>
                    <a:prstGeom prst="rect">
                      <a:avLst/>
                    </a:prstGeom>
                    <a:ln>
                      <a:solidFill>
                        <a:schemeClr val="bg1">
                          <a:lumMod val="50000"/>
                        </a:schemeClr>
                      </a:solidFill>
                    </a:ln>
                  </pic:spPr>
                </pic:pic>
              </a:graphicData>
            </a:graphic>
          </wp:inline>
        </w:drawing>
      </w: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质量管理文档的制订与起草：文档新建与起草</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新建质量管理的文档，上传本地已经编制好的附件，系统将自动读取上传附件中的内容。用户上传本地文件后，在文档属性页，将文控需要的各种属性进行填写</w:t>
      </w:r>
    </w:p>
    <w:p>
      <w:pPr>
        <w:pStyle w:val="37"/>
        <w:numPr>
          <w:numId w:val="0"/>
        </w:numPr>
        <w:jc w:val="center"/>
        <w:rPr>
          <w:rFonts w:hint="eastAsia" w:ascii="微软雅黑" w:hAnsi="微软雅黑" w:eastAsia="微软雅黑"/>
          <w:b/>
          <w:sz w:val="21"/>
          <w:szCs w:val="18"/>
        </w:rPr>
      </w:pPr>
      <w:r>
        <w:drawing>
          <wp:inline distT="0" distB="0" distL="114300" distR="114300">
            <wp:extent cx="3337560" cy="2875915"/>
            <wp:effectExtent l="9525" t="9525" r="24765" b="1016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56"/>
                    <a:stretch>
                      <a:fillRect/>
                    </a:stretch>
                  </pic:blipFill>
                  <pic:spPr>
                    <a:xfrm>
                      <a:off x="0" y="0"/>
                      <a:ext cx="3337560" cy="2875915"/>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文档类知识质量管理文档的审核和生效：文档的审核</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绑定对应的文控目录，设置对应的审批流程，在此目录下的文档，经过审批后才能进行发布。让信息传递更通畅、利用流程的监控手段、让文件可以更好的执行</w:t>
      </w:r>
    </w:p>
    <w:p>
      <w:pPr>
        <w:pStyle w:val="37"/>
        <w:numPr>
          <w:numId w:val="0"/>
        </w:numPr>
        <w:jc w:val="center"/>
        <w:rPr>
          <w:rFonts w:hint="eastAsia" w:ascii="微软雅黑" w:hAnsi="微软雅黑" w:eastAsia="微软雅黑"/>
          <w:b/>
          <w:sz w:val="21"/>
          <w:szCs w:val="18"/>
        </w:rPr>
      </w:pPr>
      <w:r>
        <w:drawing>
          <wp:inline distT="0" distB="0" distL="114300" distR="114300">
            <wp:extent cx="2994025" cy="2503170"/>
            <wp:effectExtent l="9525" t="9525" r="25400" b="209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57"/>
                    <a:stretch>
                      <a:fillRect/>
                    </a:stretch>
                  </pic:blipFill>
                  <pic:spPr>
                    <a:xfrm>
                      <a:off x="0" y="0"/>
                      <a:ext cx="2994025" cy="2503170"/>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质量管理文档的审核和生效：文档的受控和发布生效</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审批后的文档，可以调用系统中的电子印章，直接盖章生效，并在系统中进行发布。</w:t>
      </w:r>
    </w:p>
    <w:p>
      <w:pPr>
        <w:pStyle w:val="37"/>
        <w:numPr>
          <w:numId w:val="0"/>
        </w:numPr>
        <w:jc w:val="center"/>
        <w:rPr>
          <w:rFonts w:hint="eastAsia" w:ascii="微软雅黑" w:hAnsi="微软雅黑" w:eastAsia="微软雅黑"/>
          <w:b/>
          <w:sz w:val="21"/>
          <w:szCs w:val="18"/>
        </w:rPr>
      </w:pPr>
      <w:r>
        <w:drawing>
          <wp:inline distT="0" distB="0" distL="114300" distR="114300">
            <wp:extent cx="3477260" cy="3234055"/>
            <wp:effectExtent l="9525" t="9525" r="18415" b="1397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58"/>
                    <a:stretch>
                      <a:fillRect/>
                    </a:stretch>
                  </pic:blipFill>
                  <pic:spPr>
                    <a:xfrm>
                      <a:off x="0" y="0"/>
                      <a:ext cx="3477260" cy="3234055"/>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质量管理文档的更新与修订：撤销受控，文档修订</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对已经发布的文档需要进行修改的时候，对文档的电子印章进行撤销，使其成为失效状态。并对文档内容进行修订更新，同时更新状态。</w:t>
      </w:r>
    </w:p>
    <w:p>
      <w:pPr>
        <w:pStyle w:val="37"/>
        <w:numPr>
          <w:numId w:val="0"/>
        </w:numPr>
        <w:ind w:leftChars="0"/>
        <w:jc w:val="center"/>
        <w:rPr>
          <w:rFonts w:ascii="微软雅黑" w:hAnsi="微软雅黑" w:eastAsia="微软雅黑"/>
        </w:rPr>
      </w:pPr>
      <w:r>
        <w:drawing>
          <wp:inline distT="0" distB="0" distL="114300" distR="114300">
            <wp:extent cx="3543935" cy="2962910"/>
            <wp:effectExtent l="9525" t="9525" r="27940" b="1841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59"/>
                    <a:stretch>
                      <a:fillRect/>
                    </a:stretch>
                  </pic:blipFill>
                  <pic:spPr>
                    <a:xfrm>
                      <a:off x="0" y="0"/>
                      <a:ext cx="3543935" cy="2962910"/>
                    </a:xfrm>
                    <a:prstGeom prst="rect">
                      <a:avLst/>
                    </a:prstGeom>
                    <a:ln>
                      <a:solidFill>
                        <a:schemeClr val="bg1">
                          <a:lumMod val="50000"/>
                        </a:schemeClr>
                      </a:solidFill>
                    </a:ln>
                  </pic:spPr>
                </pic:pic>
              </a:graphicData>
            </a:graphic>
          </wp:inline>
        </w:drawing>
      </w:r>
    </w:p>
    <w:p>
      <w:pPr>
        <w:pStyle w:val="3"/>
        <w:numPr>
          <w:ilvl w:val="1"/>
          <w:numId w:val="1"/>
        </w:numPr>
        <w:rPr>
          <w:rFonts w:hint="eastAsia" w:ascii="微软雅黑" w:hAnsi="微软雅黑" w:eastAsia="微软雅黑"/>
        </w:rPr>
      </w:pPr>
      <w:bookmarkStart w:id="32" w:name="_Toc9264"/>
      <w:r>
        <w:rPr>
          <w:rFonts w:hint="eastAsia" w:ascii="微软雅黑" w:hAnsi="微软雅黑" w:eastAsia="微软雅黑"/>
        </w:rPr>
        <w:t>隐型知识的管理和应用</w:t>
      </w:r>
      <w:bookmarkEnd w:id="32"/>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知识积分，激励用户知识上传和分享</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知识管理系统用户成长体系，即成长等级，为用户在知识管理系统中影响力的集中体现。用户通过登录、回答等知识获取、共享、互动的行为，获取经验值与经验值，提升等级，以此激励用户积极上传知识和分享</w:t>
      </w:r>
    </w:p>
    <w:p>
      <w:pPr>
        <w:pStyle w:val="37"/>
        <w:numPr>
          <w:numId w:val="0"/>
        </w:numPr>
        <w:jc w:val="center"/>
        <w:rPr>
          <w:rFonts w:hint="eastAsia" w:ascii="微软雅黑" w:hAnsi="微软雅黑" w:eastAsia="微软雅黑"/>
          <w:b/>
          <w:sz w:val="21"/>
          <w:szCs w:val="18"/>
        </w:rPr>
      </w:pPr>
      <w:r>
        <w:drawing>
          <wp:inline distT="0" distB="0" distL="114300" distR="114300">
            <wp:extent cx="3687445" cy="1330960"/>
            <wp:effectExtent l="9525" t="9525" r="17780" b="12065"/>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60"/>
                    <a:stretch>
                      <a:fillRect/>
                    </a:stretch>
                  </pic:blipFill>
                  <pic:spPr>
                    <a:xfrm>
                      <a:off x="0" y="0"/>
                      <a:ext cx="3687445" cy="1330960"/>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通过对专家标签化管理，构建企业的专家体系，让有能力的人的经验的可传承和可分享</w:t>
      </w:r>
    </w:p>
    <w:p>
      <w:pPr>
        <w:ind w:left="0" w:leftChars="0" w:firstLine="478" w:firstLineChars="266"/>
        <w:rPr>
          <w:rFonts w:hint="eastAsia" w:ascii="微软雅黑" w:hAnsi="微软雅黑" w:eastAsia="微软雅黑" w:cstheme="minorBidi"/>
          <w:kern w:val="2"/>
          <w:sz w:val="18"/>
          <w:szCs w:val="18"/>
        </w:rPr>
      </w:pPr>
      <w:r>
        <w:rPr>
          <w:rFonts w:hint="eastAsia" w:ascii="微软雅黑" w:hAnsi="微软雅黑" w:eastAsia="微软雅黑" w:cstheme="minorBidi"/>
          <w:kern w:val="2"/>
          <w:sz w:val="18"/>
          <w:szCs w:val="18"/>
        </w:rPr>
        <w:t>根据专家的基本信息、工作经验、知识专长等信息，并结合在系统中操作的记录，自动给专家打标签，让员工在合适的场景下快速寻找到合适的专家，解决问题。</w:t>
      </w:r>
    </w:p>
    <w:p>
      <w:pPr>
        <w:pStyle w:val="37"/>
        <w:numPr>
          <w:numId w:val="0"/>
        </w:numPr>
        <w:jc w:val="center"/>
        <w:rPr>
          <w:rFonts w:hint="eastAsia" w:ascii="微软雅黑" w:hAnsi="微软雅黑" w:eastAsia="微软雅黑"/>
          <w:b/>
          <w:sz w:val="21"/>
          <w:szCs w:val="18"/>
        </w:rPr>
      </w:pPr>
      <w:r>
        <w:drawing>
          <wp:inline distT="0" distB="0" distL="114300" distR="114300">
            <wp:extent cx="3767455" cy="1708150"/>
            <wp:effectExtent l="9525" t="9525" r="13970" b="1587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61"/>
                    <a:stretch>
                      <a:fillRect/>
                    </a:stretch>
                  </pic:blipFill>
                  <pic:spPr>
                    <a:xfrm>
                      <a:off x="0" y="0"/>
                      <a:ext cx="3767455" cy="1708150"/>
                    </a:xfrm>
                    <a:prstGeom prst="rect">
                      <a:avLst/>
                    </a:prstGeom>
                    <a:ln>
                      <a:solidFill>
                        <a:schemeClr val="bg1">
                          <a:lumMod val="50000"/>
                        </a:schemeClr>
                      </a:solidFill>
                    </a:ln>
                  </pic:spPr>
                </pic:pic>
              </a:graphicData>
            </a:graphic>
          </wp:inline>
        </w:drawing>
      </w:r>
    </w:p>
    <w:p>
      <w:pPr>
        <w:pStyle w:val="37"/>
        <w:numPr>
          <w:numId w:val="0"/>
        </w:numPr>
        <w:rPr>
          <w:rFonts w:hint="eastAsia" w:ascii="微软雅黑" w:hAnsi="微软雅黑" w:eastAsia="微软雅黑"/>
          <w:b/>
          <w:sz w:val="21"/>
          <w:szCs w:val="18"/>
        </w:rPr>
      </w:pPr>
    </w:p>
    <w:p>
      <w:pPr>
        <w:pStyle w:val="37"/>
        <w:numPr>
          <w:ilvl w:val="0"/>
          <w:numId w:val="4"/>
        </w:numPr>
        <w:ind w:firstLineChars="0"/>
        <w:rPr>
          <w:rFonts w:hint="eastAsia" w:ascii="微软雅黑" w:hAnsi="微软雅黑" w:eastAsia="微软雅黑"/>
          <w:b/>
          <w:sz w:val="21"/>
          <w:szCs w:val="18"/>
        </w:rPr>
      </w:pPr>
      <w:r>
        <w:rPr>
          <w:rFonts w:hint="eastAsia" w:ascii="微软雅黑" w:hAnsi="微软雅黑" w:eastAsia="微软雅黑"/>
          <w:b/>
          <w:sz w:val="21"/>
          <w:szCs w:val="18"/>
        </w:rPr>
        <w:t>灵活、多样的方式促进隐性知识的显现和沉淀</w:t>
      </w:r>
    </w:p>
    <w:p>
      <w:pPr>
        <w:ind w:left="0" w:leftChars="0" w:firstLine="478" w:firstLineChars="266"/>
        <w:rPr>
          <w:rFonts w:hint="default" w:ascii="微软雅黑" w:hAnsi="微软雅黑" w:eastAsia="微软雅黑" w:cstheme="minorBidi"/>
          <w:kern w:val="2"/>
          <w:sz w:val="18"/>
          <w:szCs w:val="18"/>
          <w:lang w:val="en-US" w:eastAsia="zh-CN"/>
        </w:rPr>
      </w:pPr>
      <w:r>
        <w:rPr>
          <w:rFonts w:hint="eastAsia" w:ascii="微软雅黑" w:hAnsi="微软雅黑" w:eastAsia="微软雅黑" w:cstheme="minorBidi"/>
          <w:kern w:val="2"/>
          <w:sz w:val="18"/>
          <w:szCs w:val="18"/>
          <w:lang w:val="en-US" w:eastAsia="zh-CN"/>
        </w:rPr>
        <w:t>通过互动，问答，协作等各种方式，让员工在交流的过程中，显现、提炼、存储隐性化的知识</w:t>
      </w:r>
    </w:p>
    <w:p>
      <w:pPr>
        <w:pStyle w:val="37"/>
        <w:numPr>
          <w:numId w:val="0"/>
        </w:numPr>
        <w:rPr>
          <w:rFonts w:hint="eastAsia" w:ascii="微软雅黑" w:hAnsi="微软雅黑" w:eastAsia="微软雅黑"/>
          <w:b/>
          <w:sz w:val="21"/>
          <w:szCs w:val="18"/>
        </w:rPr>
      </w:pPr>
    </w:p>
    <w:p>
      <w:pPr>
        <w:pStyle w:val="37"/>
        <w:numPr>
          <w:numId w:val="0"/>
        </w:numPr>
        <w:jc w:val="center"/>
        <w:rPr>
          <w:rFonts w:hint="eastAsia" w:ascii="微软雅黑" w:hAnsi="微软雅黑" w:eastAsia="微软雅黑"/>
          <w:b/>
          <w:sz w:val="21"/>
          <w:szCs w:val="18"/>
        </w:rPr>
      </w:pPr>
      <w:r>
        <w:drawing>
          <wp:inline distT="0" distB="0" distL="114300" distR="114300">
            <wp:extent cx="4143375" cy="1586865"/>
            <wp:effectExtent l="9525" t="9525" r="19050" b="22860"/>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62"/>
                    <a:stretch>
                      <a:fillRect/>
                    </a:stretch>
                  </pic:blipFill>
                  <pic:spPr>
                    <a:xfrm>
                      <a:off x="0" y="0"/>
                      <a:ext cx="4143375" cy="1586865"/>
                    </a:xfrm>
                    <a:prstGeom prst="rect">
                      <a:avLst/>
                    </a:prstGeom>
                    <a:ln>
                      <a:solidFill>
                        <a:schemeClr val="bg1">
                          <a:lumMod val="50000"/>
                        </a:schemeClr>
                      </a:solidFill>
                    </a:ln>
                  </pic:spPr>
                </pic:pic>
              </a:graphicData>
            </a:graphic>
          </wp:inline>
        </w:drawing>
      </w:r>
    </w:p>
    <w:p/>
    <w:p/>
    <w:p/>
    <w:p>
      <w:pPr>
        <w:pStyle w:val="2"/>
        <w:numPr>
          <w:ilvl w:val="0"/>
          <w:numId w:val="1"/>
        </w:numPr>
        <w:rPr>
          <w:rFonts w:ascii="微软雅黑" w:hAnsi="微软雅黑" w:eastAsia="微软雅黑"/>
        </w:rPr>
      </w:pPr>
      <w:bookmarkStart w:id="33" w:name="_Toc28214"/>
      <w:r>
        <w:rPr>
          <w:rFonts w:hint="eastAsia" w:ascii="微软雅黑" w:hAnsi="微软雅黑" w:eastAsia="微软雅黑"/>
        </w:rPr>
        <w:t>产品方案总结</w:t>
      </w:r>
      <w:bookmarkEnd w:id="33"/>
    </w:p>
    <w:p>
      <w:r>
        <w:drawing>
          <wp:inline distT="0" distB="0" distL="0" distR="0">
            <wp:extent cx="5274310" cy="2602230"/>
            <wp:effectExtent l="19050" t="19050" r="21590" b="266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3"/>
                    <a:stretch>
                      <a:fillRect/>
                    </a:stretch>
                  </pic:blipFill>
                  <pic:spPr>
                    <a:xfrm>
                      <a:off x="0" y="0"/>
                      <a:ext cx="5274310" cy="2602230"/>
                    </a:xfrm>
                    <a:prstGeom prst="rect">
                      <a:avLst/>
                    </a:prstGeom>
                    <a:ln>
                      <a:solidFill>
                        <a:schemeClr val="bg1">
                          <a:lumMod val="50000"/>
                        </a:schemeClr>
                      </a:solidFill>
                    </a:ln>
                  </pic:spPr>
                </pic:pic>
              </a:graphicData>
            </a:graphic>
          </wp:inline>
        </w:drawing>
      </w:r>
    </w:p>
    <w:p>
      <w:pPr>
        <w:pStyle w:val="3"/>
        <w:numPr>
          <w:ilvl w:val="1"/>
          <w:numId w:val="1"/>
        </w:numPr>
        <w:rPr>
          <w:rFonts w:ascii="微软雅黑" w:hAnsi="微软雅黑" w:eastAsia="微软雅黑"/>
        </w:rPr>
      </w:pPr>
      <w:bookmarkStart w:id="34" w:name="_Toc9427"/>
      <w:r>
        <w:rPr>
          <w:rFonts w:hint="eastAsia" w:ascii="微软雅黑" w:hAnsi="微软雅黑" w:eastAsia="微软雅黑"/>
        </w:rPr>
        <w:t>企业Google平台</w:t>
      </w:r>
      <w:bookmarkEnd w:id="34"/>
    </w:p>
    <w:p>
      <w:pPr>
        <w:ind w:firstLine="420"/>
        <w:rPr>
          <w:rFonts w:ascii="微软雅黑" w:hAnsi="微软雅黑" w:eastAsia="微软雅黑"/>
          <w:sz w:val="18"/>
          <w:szCs w:val="18"/>
        </w:rPr>
      </w:pPr>
      <w:r>
        <w:rPr>
          <w:rFonts w:hint="eastAsia" w:ascii="微软雅黑" w:hAnsi="微软雅黑" w:eastAsia="微软雅黑"/>
          <w:sz w:val="18"/>
          <w:szCs w:val="18"/>
        </w:rPr>
        <w:t>泛微为客户部署了一个企业内部的google平台，实现了将分散、碎片、不同类型的知识统一进行检索的目标。</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统一搜索：通过一个入口，集成各个异构系统，实现了在一个平台上，对所有平台的知识资源进行统一搜索和展示，不再需要再各个系统中来回切换进行检索。</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高效检索：提供了关键字、标签、全文检索、标签检索等各种检索方式，让用户又快又准确的查找到自己所需的知识。</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分类检索：输入拼音等方式，系统可以自动识别用户姓名首字母，实现人名检索，并可以实现针对客户、流程、项目等各种不同知识类型的检索。</w:t>
      </w:r>
    </w:p>
    <w:p>
      <w:pPr>
        <w:pStyle w:val="3"/>
        <w:numPr>
          <w:ilvl w:val="1"/>
          <w:numId w:val="1"/>
        </w:numPr>
        <w:rPr>
          <w:rFonts w:ascii="微软雅黑" w:hAnsi="微软雅黑" w:eastAsia="微软雅黑"/>
        </w:rPr>
      </w:pPr>
      <w:bookmarkStart w:id="35" w:name="_Toc10781"/>
      <w:r>
        <w:rPr>
          <w:rFonts w:hint="eastAsia" w:ascii="微软雅黑" w:hAnsi="微软雅黑" w:eastAsia="微软雅黑"/>
        </w:rPr>
        <w:t>知识协作平台</w:t>
      </w:r>
      <w:bookmarkEnd w:id="35"/>
    </w:p>
    <w:p>
      <w:pPr>
        <w:ind w:firstLine="420"/>
        <w:rPr>
          <w:rFonts w:ascii="微软雅黑" w:hAnsi="微软雅黑" w:eastAsia="微软雅黑"/>
          <w:sz w:val="18"/>
          <w:szCs w:val="18"/>
        </w:rPr>
      </w:pPr>
      <w:r>
        <w:rPr>
          <w:rFonts w:hint="eastAsia" w:ascii="微软雅黑" w:hAnsi="微软雅黑" w:eastAsia="微软雅黑"/>
          <w:sz w:val="18"/>
          <w:szCs w:val="18"/>
        </w:rPr>
        <w:t>泛微为企业构建一个知识从工作中来，知识到工作中去的知识协作平台，真正实现知识为工作所用</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知识协作：知识除了检索、查阅之外、还可以对知识进行预览、编辑等操作，并且实现了对知识的版本进行管理，在管理知识的同时满足了用户对于知识协作的需求。</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知识协同：提供了以流程、应用功能等为核心，与知识相互联动协同的功能，让知识与工作结合更加紧密，实现了知识真正为工作服务的目标。</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互动社交：构建了社交化的协作平台，用户可以知识为中心展开讨论，沟通，交流，协作，互动等一系列操作，隐性知识进一步显性化，同时在交流过程中进行了完善和留存。</w:t>
      </w:r>
    </w:p>
    <w:p>
      <w:pPr>
        <w:pStyle w:val="37"/>
        <w:ind w:firstLine="559" w:firstLineChars="233"/>
        <w:rPr>
          <w:rFonts w:ascii="微软雅黑" w:hAnsi="微软雅黑" w:eastAsia="微软雅黑"/>
          <w:b/>
          <w:szCs w:val="18"/>
        </w:rPr>
      </w:pPr>
    </w:p>
    <w:p>
      <w:pPr>
        <w:pStyle w:val="3"/>
        <w:numPr>
          <w:ilvl w:val="1"/>
          <w:numId w:val="1"/>
        </w:numPr>
        <w:rPr>
          <w:rFonts w:ascii="微软雅黑" w:hAnsi="微软雅黑" w:eastAsia="微软雅黑"/>
        </w:rPr>
      </w:pPr>
      <w:bookmarkStart w:id="36" w:name="_Toc10576"/>
      <w:r>
        <w:rPr>
          <w:rFonts w:hint="eastAsia" w:ascii="微软雅黑" w:hAnsi="微软雅黑" w:eastAsia="微软雅黑"/>
        </w:rPr>
        <w:t>知识场景化应用</w:t>
      </w:r>
      <w:bookmarkEnd w:id="36"/>
    </w:p>
    <w:p>
      <w:pPr>
        <w:ind w:firstLine="420"/>
        <w:rPr>
          <w:rFonts w:ascii="微软雅黑" w:hAnsi="微软雅黑" w:eastAsia="微软雅黑"/>
          <w:sz w:val="18"/>
          <w:szCs w:val="18"/>
        </w:rPr>
      </w:pPr>
      <w:r>
        <w:rPr>
          <w:rFonts w:hint="eastAsia" w:ascii="微软雅黑" w:hAnsi="微软雅黑" w:eastAsia="微软雅黑"/>
          <w:sz w:val="18"/>
          <w:szCs w:val="18"/>
        </w:rPr>
        <w:t>以工作场景为核心，将知识与工作融合，构建不同的应用工具，让知识真正服务于工作，提升知识管理的应用价值</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专项应用：以不同知识类型的工作特点为出发点，构建专门的专项应用，以满足针对此类知识的专门管理，如证照、专利等。</w:t>
      </w:r>
    </w:p>
    <w:p>
      <w:pPr>
        <w:pStyle w:val="3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场景管理：以具体某一个工作场景为导向，构建服务于此工作的知识工具，如投标库、经验库、产品库等，将这个工作中所需的所有知识进行整合汇集后进行工作支持。</w:t>
      </w:r>
    </w:p>
    <w:p>
      <w:pPr>
        <w:pStyle w:val="3"/>
        <w:numPr>
          <w:ilvl w:val="1"/>
          <w:numId w:val="1"/>
        </w:numPr>
        <w:rPr>
          <w:rFonts w:ascii="微软雅黑" w:hAnsi="微软雅黑" w:eastAsia="微软雅黑"/>
        </w:rPr>
      </w:pPr>
      <w:bookmarkStart w:id="37" w:name="_Toc7990"/>
      <w:r>
        <w:rPr>
          <w:rFonts w:hint="eastAsia" w:ascii="微软雅黑" w:hAnsi="微软雅黑" w:eastAsia="微软雅黑"/>
          <w:szCs w:val="18"/>
        </w:rPr>
        <w:t>移动智能知识平台</w:t>
      </w:r>
      <w:bookmarkEnd w:id="37"/>
    </w:p>
    <w:p>
      <w:pPr>
        <w:ind w:firstLine="420"/>
        <w:rPr>
          <w:rFonts w:ascii="微软雅黑" w:hAnsi="微软雅黑" w:eastAsia="微软雅黑"/>
          <w:sz w:val="18"/>
          <w:szCs w:val="18"/>
        </w:rPr>
      </w:pPr>
      <w:r>
        <w:rPr>
          <w:rFonts w:hint="eastAsia" w:ascii="微软雅黑" w:hAnsi="微软雅黑" w:eastAsia="微软雅黑"/>
          <w:sz w:val="18"/>
          <w:szCs w:val="18"/>
        </w:rPr>
        <w:t>构建了一个移动化、智能化的信息系统，真正实现了知识在合适的时候推送给合适的人</w:t>
      </w:r>
    </w:p>
    <w:p>
      <w:pPr>
        <w:pStyle w:val="37"/>
        <w:numPr>
          <w:ilvl w:val="0"/>
          <w:numId w:val="6"/>
        </w:numPr>
        <w:ind w:firstLineChars="0"/>
        <w:rPr>
          <w:rFonts w:ascii="微软雅黑" w:hAnsi="微软雅黑" w:eastAsia="微软雅黑"/>
          <w:sz w:val="18"/>
          <w:szCs w:val="18"/>
        </w:rPr>
      </w:pPr>
      <w:r>
        <w:rPr>
          <w:rFonts w:hint="eastAsia" w:ascii="微软雅黑" w:hAnsi="微软雅黑" w:eastAsia="微软雅黑"/>
          <w:sz w:val="18"/>
          <w:szCs w:val="18"/>
        </w:rPr>
        <w:t>移动平台：泛微构建的知识管理系统中所有的功能和应用全部支持移动化适配，打破了原来知识分享，应用必须使用电脑，在办公室等在工具，空间上的掣肘，让用户可以随时随地使用。</w:t>
      </w:r>
    </w:p>
    <w:p>
      <w:pPr>
        <w:pStyle w:val="37"/>
        <w:numPr>
          <w:ilvl w:val="0"/>
          <w:numId w:val="6"/>
        </w:numPr>
        <w:ind w:firstLineChars="0"/>
        <w:rPr>
          <w:rFonts w:ascii="微软雅黑" w:hAnsi="微软雅黑" w:eastAsia="微软雅黑"/>
          <w:sz w:val="18"/>
          <w:szCs w:val="18"/>
        </w:rPr>
      </w:pPr>
      <w:r>
        <w:rPr>
          <w:rFonts w:hint="eastAsia" w:ascii="微软雅黑" w:hAnsi="微软雅黑" w:eastAsia="微软雅黑"/>
          <w:sz w:val="18"/>
          <w:szCs w:val="18"/>
        </w:rPr>
        <w:t>多终端支持：泛微的移动知识管理系统可以一键发布到多个终端上，无论是泛微的app，还是企业微信，阿里钉钉等应用，都无缝支持对接。</w:t>
      </w:r>
    </w:p>
    <w:p>
      <w:pPr>
        <w:pStyle w:val="37"/>
        <w:numPr>
          <w:ilvl w:val="0"/>
          <w:numId w:val="6"/>
        </w:numPr>
        <w:ind w:firstLineChars="0"/>
        <w:rPr>
          <w:rFonts w:ascii="微软雅黑" w:hAnsi="微软雅黑" w:eastAsia="微软雅黑"/>
          <w:sz w:val="18"/>
          <w:szCs w:val="18"/>
        </w:rPr>
      </w:pPr>
      <w:r>
        <w:rPr>
          <w:rFonts w:hint="eastAsia" w:ascii="微软雅黑" w:hAnsi="微软雅黑" w:eastAsia="微软雅黑"/>
          <w:sz w:val="18"/>
          <w:szCs w:val="18"/>
        </w:rPr>
        <w:t>智能小E：引入了语音智能助手，可使用语音快速检索知识，节约用户输入的时间，并且可以快速定位所需知识，避免繁琐的输入。</w:t>
      </w:r>
    </w:p>
    <w:p>
      <w:pPr>
        <w:rPr>
          <w:rFonts w:ascii="微软雅黑" w:hAnsi="微软雅黑" w:eastAsia="微软雅黑"/>
          <w:sz w:val="18"/>
          <w:szCs w:val="18"/>
        </w:rPr>
      </w:pPr>
    </w:p>
    <w:p>
      <w:pPr>
        <w:rPr>
          <w:rFonts w:ascii="微软雅黑" w:hAnsi="微软雅黑" w:eastAsia="微软雅黑"/>
          <w:b/>
          <w:bCs/>
          <w:sz w:val="18"/>
          <w:szCs w:val="18"/>
        </w:rPr>
      </w:pPr>
      <w:r>
        <w:rPr>
          <w:rFonts w:hint="eastAsia" w:ascii="微软雅黑" w:hAnsi="微软雅黑" w:eastAsia="微软雅黑"/>
          <w:b/>
          <w:bCs/>
          <w:sz w:val="20"/>
          <w:szCs w:val="20"/>
        </w:rPr>
        <w:t>泛微，为您打造智能化、平台化、全程电子化的知识管理，我们始终努力提供好用的协同办公软件。</w:t>
      </w:r>
    </w:p>
    <w:p>
      <w:pPr>
        <w:rPr>
          <w:rFonts w:ascii="微软雅黑" w:hAnsi="微软雅黑" w:eastAsia="微软雅黑"/>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Light">
    <w:panose1 w:val="020B0502040204020203"/>
    <w:charset w:val="86"/>
    <w:family w:val="swiss"/>
    <w:pitch w:val="default"/>
    <w:sig w:usb0="80000287" w:usb1="2ACF0010" w:usb2="00000016" w:usb3="00000000" w:csb0="0004001F"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FC46C5"/>
    <w:multiLevelType w:val="multilevel"/>
    <w:tmpl w:val="09FC46C5"/>
    <w:lvl w:ilvl="0" w:tentative="0">
      <w:start w:val="1"/>
      <w:numFmt w:val="bullet"/>
      <w:lvlText w:val=""/>
      <w:lvlJc w:val="left"/>
      <w:pPr>
        <w:ind w:left="420" w:hanging="420"/>
      </w:pPr>
      <w:rPr>
        <w:rFonts w:hint="default" w:ascii="Wingdings" w:hAnsi="Wingdings"/>
        <w:sz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B5E3F47"/>
    <w:multiLevelType w:val="multilevel"/>
    <w:tmpl w:val="0B5E3F4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D752FE7"/>
    <w:multiLevelType w:val="multilevel"/>
    <w:tmpl w:val="2D752FE7"/>
    <w:lvl w:ilvl="0" w:tentative="0">
      <w:start w:val="1"/>
      <w:numFmt w:val="decimal"/>
      <w:lvlText w:val="%1."/>
      <w:lvlJc w:val="left"/>
      <w:pPr>
        <w:ind w:left="425" w:hanging="425"/>
      </w:pPr>
    </w:lvl>
    <w:lvl w:ilvl="1" w:tentative="0">
      <w:start w:val="1"/>
      <w:numFmt w:val="decimal"/>
      <w:lvlText w:val="%1.%2."/>
      <w:lvlJc w:val="left"/>
      <w:pPr>
        <w:ind w:left="567" w:hanging="567"/>
      </w:pPr>
      <w:rPr>
        <w:sz w:val="32"/>
        <w:szCs w:val="32"/>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3E476A59"/>
    <w:multiLevelType w:val="multilevel"/>
    <w:tmpl w:val="3E476A5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35B6A08"/>
    <w:multiLevelType w:val="multilevel"/>
    <w:tmpl w:val="635B6A08"/>
    <w:lvl w:ilvl="0" w:tentative="0">
      <w:start w:val="1"/>
      <w:numFmt w:val="bullet"/>
      <w:lvlText w:val=""/>
      <w:lvlJc w:val="left"/>
      <w:pPr>
        <w:ind w:left="839" w:hanging="420"/>
      </w:pPr>
      <w:rPr>
        <w:rFonts w:hint="default" w:ascii="Wingdings" w:hAnsi="Wingdings"/>
      </w:rPr>
    </w:lvl>
    <w:lvl w:ilvl="1" w:tentative="0">
      <w:start w:val="1"/>
      <w:numFmt w:val="bullet"/>
      <w:lvlText w:val=""/>
      <w:lvlJc w:val="left"/>
      <w:pPr>
        <w:ind w:left="1259" w:hanging="420"/>
      </w:pPr>
      <w:rPr>
        <w:rFonts w:hint="default" w:ascii="Wingdings" w:hAnsi="Wingdings"/>
      </w:rPr>
    </w:lvl>
    <w:lvl w:ilvl="2" w:tentative="0">
      <w:start w:val="1"/>
      <w:numFmt w:val="bullet"/>
      <w:lvlText w:val=""/>
      <w:lvlJc w:val="left"/>
      <w:pPr>
        <w:ind w:left="1679" w:hanging="420"/>
      </w:pPr>
      <w:rPr>
        <w:rFonts w:hint="default" w:ascii="Wingdings" w:hAnsi="Wingdings"/>
      </w:rPr>
    </w:lvl>
    <w:lvl w:ilvl="3" w:tentative="0">
      <w:start w:val="1"/>
      <w:numFmt w:val="bullet"/>
      <w:lvlText w:val=""/>
      <w:lvlJc w:val="left"/>
      <w:pPr>
        <w:ind w:left="2099" w:hanging="420"/>
      </w:pPr>
      <w:rPr>
        <w:rFonts w:hint="default" w:ascii="Wingdings" w:hAnsi="Wingdings"/>
      </w:rPr>
    </w:lvl>
    <w:lvl w:ilvl="4" w:tentative="0">
      <w:start w:val="1"/>
      <w:numFmt w:val="bullet"/>
      <w:lvlText w:val=""/>
      <w:lvlJc w:val="left"/>
      <w:pPr>
        <w:ind w:left="2519" w:hanging="420"/>
      </w:pPr>
      <w:rPr>
        <w:rFonts w:hint="default" w:ascii="Wingdings" w:hAnsi="Wingdings"/>
      </w:rPr>
    </w:lvl>
    <w:lvl w:ilvl="5" w:tentative="0">
      <w:start w:val="1"/>
      <w:numFmt w:val="bullet"/>
      <w:lvlText w:val=""/>
      <w:lvlJc w:val="left"/>
      <w:pPr>
        <w:ind w:left="2939" w:hanging="420"/>
      </w:pPr>
      <w:rPr>
        <w:rFonts w:hint="default" w:ascii="Wingdings" w:hAnsi="Wingdings"/>
      </w:rPr>
    </w:lvl>
    <w:lvl w:ilvl="6" w:tentative="0">
      <w:start w:val="1"/>
      <w:numFmt w:val="bullet"/>
      <w:lvlText w:val=""/>
      <w:lvlJc w:val="left"/>
      <w:pPr>
        <w:ind w:left="3359" w:hanging="420"/>
      </w:pPr>
      <w:rPr>
        <w:rFonts w:hint="default" w:ascii="Wingdings" w:hAnsi="Wingdings"/>
      </w:rPr>
    </w:lvl>
    <w:lvl w:ilvl="7" w:tentative="0">
      <w:start w:val="1"/>
      <w:numFmt w:val="bullet"/>
      <w:lvlText w:val=""/>
      <w:lvlJc w:val="left"/>
      <w:pPr>
        <w:ind w:left="3779" w:hanging="420"/>
      </w:pPr>
      <w:rPr>
        <w:rFonts w:hint="default" w:ascii="Wingdings" w:hAnsi="Wingdings"/>
      </w:rPr>
    </w:lvl>
    <w:lvl w:ilvl="8" w:tentative="0">
      <w:start w:val="1"/>
      <w:numFmt w:val="bullet"/>
      <w:lvlText w:val=""/>
      <w:lvlJc w:val="left"/>
      <w:pPr>
        <w:ind w:left="4199" w:hanging="420"/>
      </w:pPr>
      <w:rPr>
        <w:rFonts w:hint="default" w:ascii="Wingdings" w:hAnsi="Wingdings"/>
      </w:rPr>
    </w:lvl>
  </w:abstractNum>
  <w:abstractNum w:abstractNumId="5">
    <w:nsid w:val="646553A1"/>
    <w:multiLevelType w:val="multilevel"/>
    <w:tmpl w:val="646553A1"/>
    <w:lvl w:ilvl="0" w:tentative="0">
      <w:start w:val="1"/>
      <w:numFmt w:val="bullet"/>
      <w:lvlText w:val=""/>
      <w:lvlJc w:val="left"/>
      <w:pPr>
        <w:ind w:left="839" w:hanging="420"/>
      </w:pPr>
      <w:rPr>
        <w:rFonts w:hint="default" w:ascii="Wingdings" w:hAnsi="Wingdings"/>
      </w:rPr>
    </w:lvl>
    <w:lvl w:ilvl="1" w:tentative="0">
      <w:start w:val="1"/>
      <w:numFmt w:val="bullet"/>
      <w:lvlText w:val=""/>
      <w:lvlJc w:val="left"/>
      <w:pPr>
        <w:ind w:left="1259" w:hanging="420"/>
      </w:pPr>
      <w:rPr>
        <w:rFonts w:hint="default" w:ascii="Wingdings" w:hAnsi="Wingdings"/>
      </w:rPr>
    </w:lvl>
    <w:lvl w:ilvl="2" w:tentative="0">
      <w:start w:val="1"/>
      <w:numFmt w:val="bullet"/>
      <w:lvlText w:val=""/>
      <w:lvlJc w:val="left"/>
      <w:pPr>
        <w:ind w:left="1679" w:hanging="420"/>
      </w:pPr>
      <w:rPr>
        <w:rFonts w:hint="default" w:ascii="Wingdings" w:hAnsi="Wingdings"/>
      </w:rPr>
    </w:lvl>
    <w:lvl w:ilvl="3" w:tentative="0">
      <w:start w:val="1"/>
      <w:numFmt w:val="bullet"/>
      <w:lvlText w:val=""/>
      <w:lvlJc w:val="left"/>
      <w:pPr>
        <w:ind w:left="2099" w:hanging="420"/>
      </w:pPr>
      <w:rPr>
        <w:rFonts w:hint="default" w:ascii="Wingdings" w:hAnsi="Wingdings"/>
      </w:rPr>
    </w:lvl>
    <w:lvl w:ilvl="4" w:tentative="0">
      <w:start w:val="1"/>
      <w:numFmt w:val="bullet"/>
      <w:lvlText w:val=""/>
      <w:lvlJc w:val="left"/>
      <w:pPr>
        <w:ind w:left="2519" w:hanging="420"/>
      </w:pPr>
      <w:rPr>
        <w:rFonts w:hint="default" w:ascii="Wingdings" w:hAnsi="Wingdings"/>
      </w:rPr>
    </w:lvl>
    <w:lvl w:ilvl="5" w:tentative="0">
      <w:start w:val="1"/>
      <w:numFmt w:val="bullet"/>
      <w:lvlText w:val=""/>
      <w:lvlJc w:val="left"/>
      <w:pPr>
        <w:ind w:left="2939" w:hanging="420"/>
      </w:pPr>
      <w:rPr>
        <w:rFonts w:hint="default" w:ascii="Wingdings" w:hAnsi="Wingdings"/>
      </w:rPr>
    </w:lvl>
    <w:lvl w:ilvl="6" w:tentative="0">
      <w:start w:val="1"/>
      <w:numFmt w:val="bullet"/>
      <w:lvlText w:val=""/>
      <w:lvlJc w:val="left"/>
      <w:pPr>
        <w:ind w:left="3359" w:hanging="420"/>
      </w:pPr>
      <w:rPr>
        <w:rFonts w:hint="default" w:ascii="Wingdings" w:hAnsi="Wingdings"/>
      </w:rPr>
    </w:lvl>
    <w:lvl w:ilvl="7" w:tentative="0">
      <w:start w:val="1"/>
      <w:numFmt w:val="bullet"/>
      <w:lvlText w:val=""/>
      <w:lvlJc w:val="left"/>
      <w:pPr>
        <w:ind w:left="3779" w:hanging="420"/>
      </w:pPr>
      <w:rPr>
        <w:rFonts w:hint="default" w:ascii="Wingdings" w:hAnsi="Wingdings"/>
      </w:rPr>
    </w:lvl>
    <w:lvl w:ilvl="8" w:tentative="0">
      <w:start w:val="1"/>
      <w:numFmt w:val="bullet"/>
      <w:lvlText w:val=""/>
      <w:lvlJc w:val="left"/>
      <w:pPr>
        <w:ind w:left="4199" w:hanging="420"/>
      </w:pPr>
      <w:rPr>
        <w:rFonts w:hint="default" w:ascii="Wingdings" w:hAnsi="Wingdings"/>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B36"/>
    <w:rsid w:val="00002769"/>
    <w:rsid w:val="0001223A"/>
    <w:rsid w:val="00013193"/>
    <w:rsid w:val="000168B8"/>
    <w:rsid w:val="00016BAD"/>
    <w:rsid w:val="00021784"/>
    <w:rsid w:val="00035FE1"/>
    <w:rsid w:val="000362CB"/>
    <w:rsid w:val="00054403"/>
    <w:rsid w:val="00060B4A"/>
    <w:rsid w:val="0006277D"/>
    <w:rsid w:val="00063195"/>
    <w:rsid w:val="000662CC"/>
    <w:rsid w:val="00070E60"/>
    <w:rsid w:val="000724A7"/>
    <w:rsid w:val="00075829"/>
    <w:rsid w:val="00076561"/>
    <w:rsid w:val="00080DED"/>
    <w:rsid w:val="00087518"/>
    <w:rsid w:val="00094910"/>
    <w:rsid w:val="000A30B7"/>
    <w:rsid w:val="000A56A7"/>
    <w:rsid w:val="000A7F38"/>
    <w:rsid w:val="000C02B6"/>
    <w:rsid w:val="000D5A55"/>
    <w:rsid w:val="000E180F"/>
    <w:rsid w:val="000E21CD"/>
    <w:rsid w:val="000E5FB7"/>
    <w:rsid w:val="000E6E06"/>
    <w:rsid w:val="000F6579"/>
    <w:rsid w:val="00100E66"/>
    <w:rsid w:val="001021C9"/>
    <w:rsid w:val="0010464F"/>
    <w:rsid w:val="00107802"/>
    <w:rsid w:val="00111A5B"/>
    <w:rsid w:val="00121E62"/>
    <w:rsid w:val="0012360D"/>
    <w:rsid w:val="0012460E"/>
    <w:rsid w:val="00127F0C"/>
    <w:rsid w:val="00132438"/>
    <w:rsid w:val="00141E3A"/>
    <w:rsid w:val="00145743"/>
    <w:rsid w:val="00150A77"/>
    <w:rsid w:val="00156761"/>
    <w:rsid w:val="0015685F"/>
    <w:rsid w:val="001734D1"/>
    <w:rsid w:val="001759DE"/>
    <w:rsid w:val="0018456A"/>
    <w:rsid w:val="0018776F"/>
    <w:rsid w:val="00190F60"/>
    <w:rsid w:val="00192E47"/>
    <w:rsid w:val="00196602"/>
    <w:rsid w:val="001A68D6"/>
    <w:rsid w:val="001A7D81"/>
    <w:rsid w:val="001B15DE"/>
    <w:rsid w:val="001C3216"/>
    <w:rsid w:val="001C509B"/>
    <w:rsid w:val="001C550B"/>
    <w:rsid w:val="001D409E"/>
    <w:rsid w:val="001D5828"/>
    <w:rsid w:val="001E0B27"/>
    <w:rsid w:val="001E734E"/>
    <w:rsid w:val="001F09DE"/>
    <w:rsid w:val="001F32B4"/>
    <w:rsid w:val="002055D8"/>
    <w:rsid w:val="0020766E"/>
    <w:rsid w:val="002208CA"/>
    <w:rsid w:val="00226BB3"/>
    <w:rsid w:val="0023188B"/>
    <w:rsid w:val="002318F6"/>
    <w:rsid w:val="00236B9E"/>
    <w:rsid w:val="002374D1"/>
    <w:rsid w:val="00240981"/>
    <w:rsid w:val="0025116A"/>
    <w:rsid w:val="002560F2"/>
    <w:rsid w:val="00256193"/>
    <w:rsid w:val="002623B6"/>
    <w:rsid w:val="00263C6C"/>
    <w:rsid w:val="0026736E"/>
    <w:rsid w:val="00274CFE"/>
    <w:rsid w:val="0028108B"/>
    <w:rsid w:val="00283DA6"/>
    <w:rsid w:val="002857A8"/>
    <w:rsid w:val="00286C69"/>
    <w:rsid w:val="00296D3A"/>
    <w:rsid w:val="002973FF"/>
    <w:rsid w:val="002A55B6"/>
    <w:rsid w:val="002A653E"/>
    <w:rsid w:val="002A73C6"/>
    <w:rsid w:val="002B199B"/>
    <w:rsid w:val="002B232B"/>
    <w:rsid w:val="002B37D0"/>
    <w:rsid w:val="002C3A67"/>
    <w:rsid w:val="002C6BF3"/>
    <w:rsid w:val="002D67D9"/>
    <w:rsid w:val="002F559D"/>
    <w:rsid w:val="002F7953"/>
    <w:rsid w:val="0030135F"/>
    <w:rsid w:val="003021DD"/>
    <w:rsid w:val="003039D0"/>
    <w:rsid w:val="00304E88"/>
    <w:rsid w:val="003113D9"/>
    <w:rsid w:val="00327E0B"/>
    <w:rsid w:val="00344036"/>
    <w:rsid w:val="00346EDE"/>
    <w:rsid w:val="00350516"/>
    <w:rsid w:val="00350B82"/>
    <w:rsid w:val="00361226"/>
    <w:rsid w:val="00362AF3"/>
    <w:rsid w:val="003636EE"/>
    <w:rsid w:val="00366F6C"/>
    <w:rsid w:val="003774D5"/>
    <w:rsid w:val="0039041D"/>
    <w:rsid w:val="00391887"/>
    <w:rsid w:val="00395928"/>
    <w:rsid w:val="003A7842"/>
    <w:rsid w:val="003A7AFF"/>
    <w:rsid w:val="003B328A"/>
    <w:rsid w:val="003B6DFE"/>
    <w:rsid w:val="003C0813"/>
    <w:rsid w:val="003C0A97"/>
    <w:rsid w:val="003C39E1"/>
    <w:rsid w:val="003D1B4A"/>
    <w:rsid w:val="003D3464"/>
    <w:rsid w:val="003D4474"/>
    <w:rsid w:val="003D6757"/>
    <w:rsid w:val="003E16B1"/>
    <w:rsid w:val="003F023C"/>
    <w:rsid w:val="003F4480"/>
    <w:rsid w:val="00404707"/>
    <w:rsid w:val="00414FFC"/>
    <w:rsid w:val="00415098"/>
    <w:rsid w:val="004212BF"/>
    <w:rsid w:val="00424654"/>
    <w:rsid w:val="0042470D"/>
    <w:rsid w:val="00424967"/>
    <w:rsid w:val="0042522D"/>
    <w:rsid w:val="004306E3"/>
    <w:rsid w:val="00430CD3"/>
    <w:rsid w:val="0043233E"/>
    <w:rsid w:val="00441D4B"/>
    <w:rsid w:val="00444600"/>
    <w:rsid w:val="00444833"/>
    <w:rsid w:val="004479F0"/>
    <w:rsid w:val="00456B99"/>
    <w:rsid w:val="004572EF"/>
    <w:rsid w:val="00457590"/>
    <w:rsid w:val="00457D67"/>
    <w:rsid w:val="00460E64"/>
    <w:rsid w:val="00472BA5"/>
    <w:rsid w:val="0047429D"/>
    <w:rsid w:val="00475C64"/>
    <w:rsid w:val="00476CA4"/>
    <w:rsid w:val="0048462C"/>
    <w:rsid w:val="00497FB4"/>
    <w:rsid w:val="004A21CD"/>
    <w:rsid w:val="004A4E63"/>
    <w:rsid w:val="004A6149"/>
    <w:rsid w:val="004A61FA"/>
    <w:rsid w:val="004A633E"/>
    <w:rsid w:val="004C3326"/>
    <w:rsid w:val="004C4D3D"/>
    <w:rsid w:val="004C6EEA"/>
    <w:rsid w:val="004C7044"/>
    <w:rsid w:val="004C7D67"/>
    <w:rsid w:val="004E728C"/>
    <w:rsid w:val="004F1640"/>
    <w:rsid w:val="004F51F0"/>
    <w:rsid w:val="004F6E31"/>
    <w:rsid w:val="00502429"/>
    <w:rsid w:val="005059F8"/>
    <w:rsid w:val="00505ACB"/>
    <w:rsid w:val="00515A49"/>
    <w:rsid w:val="00516B09"/>
    <w:rsid w:val="00531D61"/>
    <w:rsid w:val="00535810"/>
    <w:rsid w:val="00536A6E"/>
    <w:rsid w:val="00536A95"/>
    <w:rsid w:val="00537864"/>
    <w:rsid w:val="00537A09"/>
    <w:rsid w:val="0054089D"/>
    <w:rsid w:val="00547404"/>
    <w:rsid w:val="00554C4F"/>
    <w:rsid w:val="00556111"/>
    <w:rsid w:val="0056540A"/>
    <w:rsid w:val="00571BC6"/>
    <w:rsid w:val="00573AE0"/>
    <w:rsid w:val="00580909"/>
    <w:rsid w:val="005817E7"/>
    <w:rsid w:val="00584F56"/>
    <w:rsid w:val="00585875"/>
    <w:rsid w:val="00585B5A"/>
    <w:rsid w:val="00586F20"/>
    <w:rsid w:val="005A3420"/>
    <w:rsid w:val="005C34C0"/>
    <w:rsid w:val="005C77FD"/>
    <w:rsid w:val="005C7E67"/>
    <w:rsid w:val="005D13B5"/>
    <w:rsid w:val="005D32C7"/>
    <w:rsid w:val="005D7EF3"/>
    <w:rsid w:val="005E09D4"/>
    <w:rsid w:val="005E0B9A"/>
    <w:rsid w:val="005E1615"/>
    <w:rsid w:val="005E4620"/>
    <w:rsid w:val="005E723E"/>
    <w:rsid w:val="005E7309"/>
    <w:rsid w:val="00600522"/>
    <w:rsid w:val="00603584"/>
    <w:rsid w:val="006062E2"/>
    <w:rsid w:val="0060673F"/>
    <w:rsid w:val="006130A8"/>
    <w:rsid w:val="006175DD"/>
    <w:rsid w:val="0062299E"/>
    <w:rsid w:val="00625835"/>
    <w:rsid w:val="00632ACE"/>
    <w:rsid w:val="00637187"/>
    <w:rsid w:val="006439BD"/>
    <w:rsid w:val="00643F82"/>
    <w:rsid w:val="006525F9"/>
    <w:rsid w:val="00653ADE"/>
    <w:rsid w:val="006555A1"/>
    <w:rsid w:val="00655752"/>
    <w:rsid w:val="00663652"/>
    <w:rsid w:val="0066475F"/>
    <w:rsid w:val="00667B89"/>
    <w:rsid w:val="00685AD7"/>
    <w:rsid w:val="006878C4"/>
    <w:rsid w:val="00691053"/>
    <w:rsid w:val="006A1E6C"/>
    <w:rsid w:val="006A77D9"/>
    <w:rsid w:val="006B53D2"/>
    <w:rsid w:val="006B7D41"/>
    <w:rsid w:val="006C134A"/>
    <w:rsid w:val="006C57AF"/>
    <w:rsid w:val="006C6B1B"/>
    <w:rsid w:val="006D00A4"/>
    <w:rsid w:val="006D3D59"/>
    <w:rsid w:val="006E1102"/>
    <w:rsid w:val="006E3FCD"/>
    <w:rsid w:val="006E7ABA"/>
    <w:rsid w:val="006E7E48"/>
    <w:rsid w:val="006F0DC5"/>
    <w:rsid w:val="006F29D8"/>
    <w:rsid w:val="006F6F76"/>
    <w:rsid w:val="0070036C"/>
    <w:rsid w:val="00702B82"/>
    <w:rsid w:val="00703E02"/>
    <w:rsid w:val="007138E5"/>
    <w:rsid w:val="00735CB9"/>
    <w:rsid w:val="0074027E"/>
    <w:rsid w:val="00751305"/>
    <w:rsid w:val="00753B43"/>
    <w:rsid w:val="00757D6E"/>
    <w:rsid w:val="00761B36"/>
    <w:rsid w:val="00763A32"/>
    <w:rsid w:val="00765B87"/>
    <w:rsid w:val="007679C0"/>
    <w:rsid w:val="00771FAC"/>
    <w:rsid w:val="007741CD"/>
    <w:rsid w:val="00774811"/>
    <w:rsid w:val="00781FB1"/>
    <w:rsid w:val="0078297C"/>
    <w:rsid w:val="00783873"/>
    <w:rsid w:val="00787F9C"/>
    <w:rsid w:val="00790036"/>
    <w:rsid w:val="00790503"/>
    <w:rsid w:val="007905A8"/>
    <w:rsid w:val="00792167"/>
    <w:rsid w:val="00792D64"/>
    <w:rsid w:val="00795F9C"/>
    <w:rsid w:val="007A0E37"/>
    <w:rsid w:val="007A1EA0"/>
    <w:rsid w:val="007A30B7"/>
    <w:rsid w:val="007A382C"/>
    <w:rsid w:val="007B12FC"/>
    <w:rsid w:val="007B4E2C"/>
    <w:rsid w:val="007B5ED0"/>
    <w:rsid w:val="007B604C"/>
    <w:rsid w:val="007C0FA2"/>
    <w:rsid w:val="007C1E7F"/>
    <w:rsid w:val="007C1F22"/>
    <w:rsid w:val="007C4B4D"/>
    <w:rsid w:val="007C72F7"/>
    <w:rsid w:val="007D054D"/>
    <w:rsid w:val="007E3017"/>
    <w:rsid w:val="007E5E1F"/>
    <w:rsid w:val="007E685B"/>
    <w:rsid w:val="007F40A4"/>
    <w:rsid w:val="008052AD"/>
    <w:rsid w:val="00806898"/>
    <w:rsid w:val="008102F7"/>
    <w:rsid w:val="00811BEC"/>
    <w:rsid w:val="00823631"/>
    <w:rsid w:val="00827536"/>
    <w:rsid w:val="00837783"/>
    <w:rsid w:val="00837B64"/>
    <w:rsid w:val="00840886"/>
    <w:rsid w:val="00841098"/>
    <w:rsid w:val="00842BF1"/>
    <w:rsid w:val="00843C2C"/>
    <w:rsid w:val="0085202F"/>
    <w:rsid w:val="00853D1E"/>
    <w:rsid w:val="00856C58"/>
    <w:rsid w:val="00876084"/>
    <w:rsid w:val="008803B5"/>
    <w:rsid w:val="00880B9A"/>
    <w:rsid w:val="00884D55"/>
    <w:rsid w:val="00887D9E"/>
    <w:rsid w:val="008A109F"/>
    <w:rsid w:val="008B6572"/>
    <w:rsid w:val="008B7458"/>
    <w:rsid w:val="008C2CBE"/>
    <w:rsid w:val="008C34D3"/>
    <w:rsid w:val="008D0FE7"/>
    <w:rsid w:val="008D6E74"/>
    <w:rsid w:val="008E0655"/>
    <w:rsid w:val="008E2E5D"/>
    <w:rsid w:val="008E7928"/>
    <w:rsid w:val="008F0F76"/>
    <w:rsid w:val="008F31AA"/>
    <w:rsid w:val="008F55DA"/>
    <w:rsid w:val="008F6BAF"/>
    <w:rsid w:val="008F7737"/>
    <w:rsid w:val="0090263E"/>
    <w:rsid w:val="00903902"/>
    <w:rsid w:val="00906C0E"/>
    <w:rsid w:val="009150D4"/>
    <w:rsid w:val="0091633E"/>
    <w:rsid w:val="0092241F"/>
    <w:rsid w:val="009224E5"/>
    <w:rsid w:val="00934A17"/>
    <w:rsid w:val="00935FA1"/>
    <w:rsid w:val="00942027"/>
    <w:rsid w:val="00955797"/>
    <w:rsid w:val="009668B4"/>
    <w:rsid w:val="0097307E"/>
    <w:rsid w:val="00973874"/>
    <w:rsid w:val="009824EE"/>
    <w:rsid w:val="009835E3"/>
    <w:rsid w:val="00983DD3"/>
    <w:rsid w:val="00983F90"/>
    <w:rsid w:val="00987C37"/>
    <w:rsid w:val="00990948"/>
    <w:rsid w:val="009948A0"/>
    <w:rsid w:val="00995650"/>
    <w:rsid w:val="009A00F9"/>
    <w:rsid w:val="009A248F"/>
    <w:rsid w:val="009A3BE9"/>
    <w:rsid w:val="009B3DF8"/>
    <w:rsid w:val="009B775B"/>
    <w:rsid w:val="009C4DE7"/>
    <w:rsid w:val="009C643D"/>
    <w:rsid w:val="009D04B2"/>
    <w:rsid w:val="009D0AFB"/>
    <w:rsid w:val="009D1082"/>
    <w:rsid w:val="009D33B9"/>
    <w:rsid w:val="009E15CA"/>
    <w:rsid w:val="009E4DBF"/>
    <w:rsid w:val="009F01E4"/>
    <w:rsid w:val="009F0447"/>
    <w:rsid w:val="00A07EE4"/>
    <w:rsid w:val="00A10DAD"/>
    <w:rsid w:val="00A1755F"/>
    <w:rsid w:val="00A35361"/>
    <w:rsid w:val="00A50203"/>
    <w:rsid w:val="00A6049C"/>
    <w:rsid w:val="00A63C1C"/>
    <w:rsid w:val="00A72F02"/>
    <w:rsid w:val="00A76F37"/>
    <w:rsid w:val="00A81A60"/>
    <w:rsid w:val="00A850B8"/>
    <w:rsid w:val="00A86FEA"/>
    <w:rsid w:val="00A87478"/>
    <w:rsid w:val="00A90C13"/>
    <w:rsid w:val="00AB0AEA"/>
    <w:rsid w:val="00AB6D22"/>
    <w:rsid w:val="00AC3003"/>
    <w:rsid w:val="00AD199D"/>
    <w:rsid w:val="00AD6B09"/>
    <w:rsid w:val="00AE3274"/>
    <w:rsid w:val="00AF3456"/>
    <w:rsid w:val="00AF7B6E"/>
    <w:rsid w:val="00B0746E"/>
    <w:rsid w:val="00B07864"/>
    <w:rsid w:val="00B10436"/>
    <w:rsid w:val="00B2369E"/>
    <w:rsid w:val="00B24D25"/>
    <w:rsid w:val="00B3386B"/>
    <w:rsid w:val="00B3680E"/>
    <w:rsid w:val="00B52412"/>
    <w:rsid w:val="00B56548"/>
    <w:rsid w:val="00B6150D"/>
    <w:rsid w:val="00B61848"/>
    <w:rsid w:val="00B66898"/>
    <w:rsid w:val="00B91FDB"/>
    <w:rsid w:val="00BC4496"/>
    <w:rsid w:val="00BC7CBA"/>
    <w:rsid w:val="00BD2544"/>
    <w:rsid w:val="00BD42E1"/>
    <w:rsid w:val="00BD5F66"/>
    <w:rsid w:val="00BE043A"/>
    <w:rsid w:val="00BE07B6"/>
    <w:rsid w:val="00BE0BE9"/>
    <w:rsid w:val="00BE1545"/>
    <w:rsid w:val="00BE5DAF"/>
    <w:rsid w:val="00BE63FC"/>
    <w:rsid w:val="00BF0A3D"/>
    <w:rsid w:val="00BF26E1"/>
    <w:rsid w:val="00BF32FA"/>
    <w:rsid w:val="00BF5BBC"/>
    <w:rsid w:val="00BF619D"/>
    <w:rsid w:val="00C03F1E"/>
    <w:rsid w:val="00C040AF"/>
    <w:rsid w:val="00C120FC"/>
    <w:rsid w:val="00C121F4"/>
    <w:rsid w:val="00C13D09"/>
    <w:rsid w:val="00C166AD"/>
    <w:rsid w:val="00C23AA6"/>
    <w:rsid w:val="00C246C7"/>
    <w:rsid w:val="00C32615"/>
    <w:rsid w:val="00C32F45"/>
    <w:rsid w:val="00C34E17"/>
    <w:rsid w:val="00C5062E"/>
    <w:rsid w:val="00C539DA"/>
    <w:rsid w:val="00C544BF"/>
    <w:rsid w:val="00C55757"/>
    <w:rsid w:val="00C60CF0"/>
    <w:rsid w:val="00C62450"/>
    <w:rsid w:val="00C63812"/>
    <w:rsid w:val="00C63864"/>
    <w:rsid w:val="00C74643"/>
    <w:rsid w:val="00C7563C"/>
    <w:rsid w:val="00C760E3"/>
    <w:rsid w:val="00C840AF"/>
    <w:rsid w:val="00C84753"/>
    <w:rsid w:val="00C84C3C"/>
    <w:rsid w:val="00C86219"/>
    <w:rsid w:val="00C973B9"/>
    <w:rsid w:val="00CA666C"/>
    <w:rsid w:val="00CA7DF1"/>
    <w:rsid w:val="00CC16F7"/>
    <w:rsid w:val="00CC480F"/>
    <w:rsid w:val="00CC56EB"/>
    <w:rsid w:val="00CC6ED5"/>
    <w:rsid w:val="00CC708B"/>
    <w:rsid w:val="00CD1B96"/>
    <w:rsid w:val="00CD4C6A"/>
    <w:rsid w:val="00CE15E4"/>
    <w:rsid w:val="00CE74B9"/>
    <w:rsid w:val="00CE7861"/>
    <w:rsid w:val="00CF150F"/>
    <w:rsid w:val="00CF1F4F"/>
    <w:rsid w:val="00CF3038"/>
    <w:rsid w:val="00D016FB"/>
    <w:rsid w:val="00D04E9C"/>
    <w:rsid w:val="00D0685A"/>
    <w:rsid w:val="00D1010E"/>
    <w:rsid w:val="00D11116"/>
    <w:rsid w:val="00D11603"/>
    <w:rsid w:val="00D15AAA"/>
    <w:rsid w:val="00D1695B"/>
    <w:rsid w:val="00D23040"/>
    <w:rsid w:val="00D31115"/>
    <w:rsid w:val="00D329B0"/>
    <w:rsid w:val="00D33CF1"/>
    <w:rsid w:val="00D33FCC"/>
    <w:rsid w:val="00D46FE1"/>
    <w:rsid w:val="00D51A48"/>
    <w:rsid w:val="00D648A0"/>
    <w:rsid w:val="00D70B7F"/>
    <w:rsid w:val="00D72220"/>
    <w:rsid w:val="00D749C1"/>
    <w:rsid w:val="00D81693"/>
    <w:rsid w:val="00D919BD"/>
    <w:rsid w:val="00D94BF4"/>
    <w:rsid w:val="00D95302"/>
    <w:rsid w:val="00DA03AC"/>
    <w:rsid w:val="00DA082D"/>
    <w:rsid w:val="00DA44A3"/>
    <w:rsid w:val="00DA6A38"/>
    <w:rsid w:val="00DB1741"/>
    <w:rsid w:val="00DB1C5E"/>
    <w:rsid w:val="00DB310B"/>
    <w:rsid w:val="00DB627C"/>
    <w:rsid w:val="00DC147D"/>
    <w:rsid w:val="00DC23D5"/>
    <w:rsid w:val="00DC538E"/>
    <w:rsid w:val="00DD1ABB"/>
    <w:rsid w:val="00DD271B"/>
    <w:rsid w:val="00DD3710"/>
    <w:rsid w:val="00DD710B"/>
    <w:rsid w:val="00DF0720"/>
    <w:rsid w:val="00DF583C"/>
    <w:rsid w:val="00E16625"/>
    <w:rsid w:val="00E33290"/>
    <w:rsid w:val="00E40F6E"/>
    <w:rsid w:val="00E42FCE"/>
    <w:rsid w:val="00E64093"/>
    <w:rsid w:val="00E67390"/>
    <w:rsid w:val="00E758CE"/>
    <w:rsid w:val="00E85ACD"/>
    <w:rsid w:val="00EB10A1"/>
    <w:rsid w:val="00EB39C8"/>
    <w:rsid w:val="00EC6068"/>
    <w:rsid w:val="00EE17AA"/>
    <w:rsid w:val="00EE1845"/>
    <w:rsid w:val="00EF1BC6"/>
    <w:rsid w:val="00EF1D17"/>
    <w:rsid w:val="00EF1F66"/>
    <w:rsid w:val="00EF259F"/>
    <w:rsid w:val="00EF5F25"/>
    <w:rsid w:val="00F01BCF"/>
    <w:rsid w:val="00F0346D"/>
    <w:rsid w:val="00F070B0"/>
    <w:rsid w:val="00F1146B"/>
    <w:rsid w:val="00F3046D"/>
    <w:rsid w:val="00F30B5E"/>
    <w:rsid w:val="00F32982"/>
    <w:rsid w:val="00F336C7"/>
    <w:rsid w:val="00F338AB"/>
    <w:rsid w:val="00F44DCB"/>
    <w:rsid w:val="00F5036E"/>
    <w:rsid w:val="00F51898"/>
    <w:rsid w:val="00F54528"/>
    <w:rsid w:val="00F61243"/>
    <w:rsid w:val="00F666DC"/>
    <w:rsid w:val="00F6781B"/>
    <w:rsid w:val="00F7712F"/>
    <w:rsid w:val="00F836FC"/>
    <w:rsid w:val="00F83A51"/>
    <w:rsid w:val="00F867C9"/>
    <w:rsid w:val="00F95AD6"/>
    <w:rsid w:val="00F96C9A"/>
    <w:rsid w:val="00FA1EC2"/>
    <w:rsid w:val="00FA758D"/>
    <w:rsid w:val="00FA7A93"/>
    <w:rsid w:val="00FB1005"/>
    <w:rsid w:val="00FB1579"/>
    <w:rsid w:val="00FB5065"/>
    <w:rsid w:val="00FC002F"/>
    <w:rsid w:val="00FC07C4"/>
    <w:rsid w:val="00FC146C"/>
    <w:rsid w:val="00FC6CEB"/>
    <w:rsid w:val="00FD0776"/>
    <w:rsid w:val="00FE63D3"/>
    <w:rsid w:val="00FF0B8B"/>
    <w:rsid w:val="00FF5727"/>
    <w:rsid w:val="00FF7355"/>
    <w:rsid w:val="2B35188C"/>
    <w:rsid w:val="46F777D9"/>
    <w:rsid w:val="76103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unhideWhenUsed="0" w:uiPriority="0" w:semiHidden="0" w:name="Normal Indent"/>
    <w:lsdException w:uiPriority="99" w:name="footnote text"/>
    <w:lsdException w:unhideWhenUsed="0" w:uiPriority="0" w:semiHidden="0"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0"/>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0"/>
    <w:qFormat/>
    <w:uiPriority w:val="0"/>
    <w:pPr>
      <w:keepNext/>
      <w:keepLines/>
      <w:widowControl w:val="0"/>
      <w:spacing w:before="260" w:after="260" w:line="416" w:lineRule="auto"/>
      <w:jc w:val="both"/>
      <w:outlineLvl w:val="2"/>
    </w:pPr>
    <w:rPr>
      <w:rFonts w:ascii="Times New Roman" w:hAnsi="Times New Roman" w:cs="Times New Roman"/>
      <w:b/>
      <w:bCs/>
      <w:kern w:val="2"/>
      <w:sz w:val="32"/>
      <w:szCs w:val="32"/>
    </w:rPr>
  </w:style>
  <w:style w:type="paragraph" w:styleId="5">
    <w:name w:val="heading 4"/>
    <w:basedOn w:val="1"/>
    <w:next w:val="1"/>
    <w:link w:val="41"/>
    <w:qFormat/>
    <w:uiPriority w:val="0"/>
    <w:pPr>
      <w:keepNext/>
      <w:tabs>
        <w:tab w:val="left" w:pos="1260"/>
      </w:tabs>
      <w:spacing w:line="360" w:lineRule="auto"/>
      <w:outlineLvl w:val="3"/>
    </w:pPr>
    <w:rPr>
      <w:rFonts w:ascii="Arial" w:hAnsi="Arial" w:cs="Arial"/>
      <w:b/>
      <w:iCs/>
      <w:sz w:val="18"/>
      <w:szCs w:val="28"/>
    </w:rPr>
  </w:style>
  <w:style w:type="paragraph" w:styleId="6">
    <w:name w:val="heading 5"/>
    <w:basedOn w:val="1"/>
    <w:next w:val="1"/>
    <w:link w:val="42"/>
    <w:unhideWhenUsed/>
    <w:qFormat/>
    <w:uiPriority w:val="9"/>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29">
    <w:name w:val="Default Paragraph Font"/>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440"/>
    </w:pPr>
    <w:rPr>
      <w:rFonts w:asciiTheme="minorHAnsi" w:hAnsiTheme="minorHAnsi" w:cstheme="minorHAnsi"/>
      <w:sz w:val="18"/>
      <w:szCs w:val="18"/>
    </w:rPr>
  </w:style>
  <w:style w:type="paragraph" w:styleId="8">
    <w:name w:val="Normal Indent"/>
    <w:basedOn w:val="1"/>
    <w:link w:val="107"/>
    <w:uiPriority w:val="0"/>
    <w:pPr>
      <w:widowControl w:val="0"/>
      <w:autoSpaceDE w:val="0"/>
      <w:autoSpaceDN w:val="0"/>
      <w:adjustRightInd w:val="0"/>
      <w:spacing w:line="360" w:lineRule="auto"/>
      <w:ind w:firstLine="420" w:firstLineChars="200"/>
    </w:pPr>
    <w:rPr>
      <w:rFonts w:ascii="Times New Roman" w:hAnsi="Times New Roman" w:cs="Times New Roman"/>
      <w:sz w:val="20"/>
      <w:szCs w:val="21"/>
      <w:lang w:val="zh-CN" w:eastAsia="zh-CN"/>
    </w:rPr>
  </w:style>
  <w:style w:type="paragraph" w:styleId="9">
    <w:name w:val="Document Map"/>
    <w:basedOn w:val="1"/>
    <w:link w:val="47"/>
    <w:semiHidden/>
    <w:qFormat/>
    <w:uiPriority w:val="0"/>
    <w:pPr>
      <w:widowControl w:val="0"/>
      <w:shd w:val="clear" w:color="auto" w:fill="000080"/>
      <w:jc w:val="both"/>
    </w:pPr>
    <w:rPr>
      <w:rFonts w:ascii="Times New Roman" w:hAnsi="Times New Roman" w:cs="Times New Roman"/>
      <w:kern w:val="2"/>
      <w:sz w:val="21"/>
    </w:rPr>
  </w:style>
  <w:style w:type="paragraph" w:styleId="10">
    <w:name w:val="annotation text"/>
    <w:basedOn w:val="1"/>
    <w:link w:val="99"/>
    <w:uiPriority w:val="0"/>
    <w:pPr>
      <w:widowControl w:val="0"/>
    </w:pPr>
    <w:rPr>
      <w:rFonts w:ascii="Times New Roman" w:hAnsi="Times New Roman" w:cs="Times New Roman"/>
      <w:kern w:val="2"/>
      <w:sz w:val="21"/>
    </w:rPr>
  </w:style>
  <w:style w:type="paragraph" w:styleId="11">
    <w:name w:val="Body Text 3"/>
    <w:basedOn w:val="1"/>
    <w:link w:val="45"/>
    <w:qFormat/>
    <w:uiPriority w:val="0"/>
    <w:pPr>
      <w:widowControl w:val="0"/>
      <w:jc w:val="center"/>
    </w:pPr>
    <w:rPr>
      <w:rFonts w:ascii="Times New Roman" w:hAnsi="Times New Roman" w:cs="Times New Roman"/>
      <w:kern w:val="2"/>
      <w:sz w:val="18"/>
    </w:rPr>
  </w:style>
  <w:style w:type="paragraph" w:styleId="12">
    <w:name w:val="Body Text"/>
    <w:basedOn w:val="1"/>
    <w:link w:val="50"/>
    <w:qFormat/>
    <w:uiPriority w:val="0"/>
    <w:pPr>
      <w:widowControl w:val="0"/>
      <w:spacing w:after="120"/>
      <w:jc w:val="both"/>
    </w:pPr>
    <w:rPr>
      <w:rFonts w:ascii="Times New Roman" w:hAnsi="Times New Roman" w:cs="Times New Roman"/>
      <w:kern w:val="2"/>
      <w:sz w:val="21"/>
    </w:rPr>
  </w:style>
  <w:style w:type="paragraph" w:styleId="13">
    <w:name w:val="Body Text Indent"/>
    <w:basedOn w:val="1"/>
    <w:link w:val="49"/>
    <w:qFormat/>
    <w:uiPriority w:val="0"/>
    <w:pPr>
      <w:widowControl w:val="0"/>
      <w:spacing w:after="120"/>
      <w:ind w:left="420" w:leftChars="200"/>
      <w:jc w:val="both"/>
    </w:pPr>
    <w:rPr>
      <w:rFonts w:ascii="Times New Roman" w:hAnsi="Times New Roman" w:cs="Times New Roman"/>
      <w:kern w:val="2"/>
      <w:sz w:val="21"/>
    </w:rPr>
  </w:style>
  <w:style w:type="paragraph" w:styleId="14">
    <w:name w:val="toc 5"/>
    <w:basedOn w:val="1"/>
    <w:next w:val="1"/>
    <w:unhideWhenUsed/>
    <w:uiPriority w:val="39"/>
    <w:pPr>
      <w:ind w:left="960"/>
    </w:pPr>
    <w:rPr>
      <w:rFonts w:asciiTheme="minorHAnsi" w:hAnsiTheme="minorHAnsi" w:cstheme="minorHAnsi"/>
      <w:sz w:val="18"/>
      <w:szCs w:val="18"/>
    </w:rPr>
  </w:style>
  <w:style w:type="paragraph" w:styleId="15">
    <w:name w:val="toc 3"/>
    <w:basedOn w:val="1"/>
    <w:next w:val="1"/>
    <w:unhideWhenUsed/>
    <w:uiPriority w:val="39"/>
    <w:pPr>
      <w:ind w:left="480"/>
    </w:pPr>
    <w:rPr>
      <w:rFonts w:asciiTheme="minorHAnsi" w:hAnsiTheme="minorHAnsi" w:cstheme="minorHAnsi"/>
      <w:i/>
      <w:iCs/>
      <w:sz w:val="20"/>
      <w:szCs w:val="20"/>
    </w:rPr>
  </w:style>
  <w:style w:type="paragraph" w:styleId="16">
    <w:name w:val="toc 8"/>
    <w:basedOn w:val="1"/>
    <w:next w:val="1"/>
    <w:unhideWhenUsed/>
    <w:qFormat/>
    <w:uiPriority w:val="39"/>
    <w:pPr>
      <w:ind w:left="1680"/>
    </w:pPr>
    <w:rPr>
      <w:rFonts w:asciiTheme="minorHAnsi" w:hAnsiTheme="minorHAnsi" w:cstheme="minorHAnsi"/>
      <w:sz w:val="18"/>
      <w:szCs w:val="18"/>
    </w:rPr>
  </w:style>
  <w:style w:type="paragraph" w:styleId="17">
    <w:name w:val="Body Text Indent 2"/>
    <w:basedOn w:val="1"/>
    <w:link w:val="106"/>
    <w:semiHidden/>
    <w:unhideWhenUsed/>
    <w:uiPriority w:val="99"/>
    <w:pPr>
      <w:spacing w:after="120" w:line="480" w:lineRule="auto"/>
      <w:ind w:left="420" w:leftChars="200"/>
    </w:pPr>
  </w:style>
  <w:style w:type="paragraph" w:styleId="18">
    <w:name w:val="Balloon Text"/>
    <w:basedOn w:val="1"/>
    <w:link w:val="38"/>
    <w:unhideWhenUsed/>
    <w:qFormat/>
    <w:uiPriority w:val="0"/>
    <w:rPr>
      <w:sz w:val="18"/>
      <w:szCs w:val="18"/>
    </w:rPr>
  </w:style>
  <w:style w:type="paragraph" w:styleId="19">
    <w:name w:val="footer"/>
    <w:basedOn w:val="1"/>
    <w:link w:val="44"/>
    <w:unhideWhenUsed/>
    <w:uiPriority w:val="99"/>
    <w:pPr>
      <w:widowControl w:val="0"/>
      <w:tabs>
        <w:tab w:val="center" w:pos="4153"/>
        <w:tab w:val="right" w:pos="8306"/>
      </w:tabs>
      <w:snapToGrid w:val="0"/>
    </w:pPr>
    <w:rPr>
      <w:rFonts w:ascii="Times New Roman" w:hAnsi="Times New Roman" w:cs="Times New Roman"/>
      <w:kern w:val="2"/>
      <w:sz w:val="18"/>
      <w:szCs w:val="18"/>
    </w:rPr>
  </w:style>
  <w:style w:type="paragraph" w:styleId="20">
    <w:name w:val="header"/>
    <w:basedOn w:val="1"/>
    <w:link w:val="43"/>
    <w:unhideWhenUsed/>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21">
    <w:name w:val="toc 1"/>
    <w:basedOn w:val="1"/>
    <w:next w:val="1"/>
    <w:unhideWhenUsed/>
    <w:uiPriority w:val="39"/>
    <w:pPr>
      <w:spacing w:before="120" w:after="120"/>
    </w:pPr>
    <w:rPr>
      <w:rFonts w:asciiTheme="minorHAnsi" w:hAnsiTheme="minorHAnsi" w:cstheme="minorHAnsi"/>
      <w:b/>
      <w:bCs/>
      <w:caps/>
      <w:sz w:val="20"/>
      <w:szCs w:val="20"/>
    </w:rPr>
  </w:style>
  <w:style w:type="paragraph" w:styleId="22">
    <w:name w:val="toc 4"/>
    <w:basedOn w:val="1"/>
    <w:next w:val="1"/>
    <w:unhideWhenUsed/>
    <w:uiPriority w:val="39"/>
    <w:pPr>
      <w:ind w:left="720"/>
    </w:pPr>
    <w:rPr>
      <w:rFonts w:asciiTheme="minorHAnsi" w:hAnsiTheme="minorHAnsi" w:cstheme="minorHAnsi"/>
      <w:sz w:val="18"/>
      <w:szCs w:val="18"/>
    </w:rPr>
  </w:style>
  <w:style w:type="paragraph" w:styleId="23">
    <w:name w:val="toc 6"/>
    <w:basedOn w:val="1"/>
    <w:next w:val="1"/>
    <w:unhideWhenUsed/>
    <w:qFormat/>
    <w:uiPriority w:val="39"/>
    <w:pPr>
      <w:ind w:left="1200"/>
    </w:pPr>
    <w:rPr>
      <w:rFonts w:asciiTheme="minorHAnsi" w:hAnsiTheme="minorHAnsi" w:cstheme="minorHAnsi"/>
      <w:sz w:val="18"/>
      <w:szCs w:val="18"/>
    </w:rPr>
  </w:style>
  <w:style w:type="paragraph" w:styleId="24">
    <w:name w:val="toc 2"/>
    <w:basedOn w:val="1"/>
    <w:next w:val="1"/>
    <w:unhideWhenUsed/>
    <w:qFormat/>
    <w:uiPriority w:val="39"/>
    <w:pPr>
      <w:ind w:left="240"/>
    </w:pPr>
    <w:rPr>
      <w:rFonts w:asciiTheme="minorHAnsi" w:hAnsiTheme="minorHAnsi" w:cstheme="minorHAnsi"/>
      <w:smallCaps/>
      <w:sz w:val="20"/>
      <w:szCs w:val="20"/>
    </w:rPr>
  </w:style>
  <w:style w:type="paragraph" w:styleId="25">
    <w:name w:val="toc 9"/>
    <w:basedOn w:val="1"/>
    <w:next w:val="1"/>
    <w:unhideWhenUsed/>
    <w:uiPriority w:val="39"/>
    <w:pPr>
      <w:ind w:left="1920"/>
    </w:pPr>
    <w:rPr>
      <w:rFonts w:asciiTheme="minorHAnsi" w:hAnsiTheme="minorHAnsi" w:cstheme="minorHAnsi"/>
      <w:sz w:val="18"/>
      <w:szCs w:val="18"/>
    </w:rPr>
  </w:style>
  <w:style w:type="paragraph" w:styleId="26">
    <w:name w:val="Normal (Web)"/>
    <w:basedOn w:val="1"/>
    <w:unhideWhenUsed/>
    <w:uiPriority w:val="99"/>
    <w:pPr>
      <w:spacing w:before="100" w:beforeAutospacing="1" w:after="100" w:afterAutospacing="1"/>
    </w:pPr>
  </w:style>
  <w:style w:type="paragraph" w:styleId="27">
    <w:name w:val="annotation subject"/>
    <w:basedOn w:val="10"/>
    <w:next w:val="10"/>
    <w:link w:val="100"/>
    <w:qFormat/>
    <w:uiPriority w:val="0"/>
    <w:rPr>
      <w:b/>
      <w:bCs/>
    </w:rPr>
  </w:style>
  <w:style w:type="character" w:styleId="30">
    <w:name w:val="Strong"/>
    <w:qFormat/>
    <w:uiPriority w:val="22"/>
    <w:rPr>
      <w:b/>
      <w:bCs/>
    </w:rPr>
  </w:style>
  <w:style w:type="character" w:styleId="31">
    <w:name w:val="page number"/>
    <w:basedOn w:val="29"/>
    <w:uiPriority w:val="0"/>
  </w:style>
  <w:style w:type="character" w:styleId="32">
    <w:name w:val="FollowedHyperlink"/>
    <w:unhideWhenUsed/>
    <w:qFormat/>
    <w:uiPriority w:val="99"/>
    <w:rPr>
      <w:color w:val="0066FF"/>
      <w:u w:val="none"/>
    </w:rPr>
  </w:style>
  <w:style w:type="character" w:styleId="33">
    <w:name w:val="Hyperlink"/>
    <w:basedOn w:val="29"/>
    <w:unhideWhenUsed/>
    <w:uiPriority w:val="99"/>
    <w:rPr>
      <w:color w:val="0563C1" w:themeColor="hyperlink"/>
      <w:u w:val="single"/>
      <w14:textFill>
        <w14:solidFill>
          <w14:schemeClr w14:val="hlink"/>
        </w14:solidFill>
      </w14:textFill>
    </w:rPr>
  </w:style>
  <w:style w:type="character" w:styleId="34">
    <w:name w:val="annotation reference"/>
    <w:qFormat/>
    <w:uiPriority w:val="0"/>
    <w:rPr>
      <w:sz w:val="21"/>
      <w:szCs w:val="21"/>
    </w:rPr>
  </w:style>
  <w:style w:type="character" w:customStyle="1" w:styleId="35">
    <w:name w:val="标题 1 字符"/>
    <w:basedOn w:val="29"/>
    <w:link w:val="2"/>
    <w:uiPriority w:val="0"/>
    <w:rPr>
      <w:b/>
      <w:bCs/>
      <w:kern w:val="44"/>
      <w:sz w:val="44"/>
      <w:szCs w:val="44"/>
    </w:rPr>
  </w:style>
  <w:style w:type="character" w:customStyle="1" w:styleId="36">
    <w:name w:val="标题 2 字符"/>
    <w:basedOn w:val="29"/>
    <w:link w:val="3"/>
    <w:uiPriority w:val="0"/>
    <w:rPr>
      <w:rFonts w:eastAsia="微软雅黑 Light" w:asciiTheme="majorHAnsi" w:hAnsiTheme="majorHAnsi" w:cstheme="majorBidi"/>
      <w:b/>
      <w:bCs/>
      <w:sz w:val="32"/>
      <w:szCs w:val="32"/>
    </w:rPr>
  </w:style>
  <w:style w:type="paragraph" w:styleId="37">
    <w:name w:val="List Paragraph"/>
    <w:basedOn w:val="1"/>
    <w:link w:val="105"/>
    <w:qFormat/>
    <w:uiPriority w:val="99"/>
    <w:pPr>
      <w:ind w:firstLine="420" w:firstLineChars="200"/>
    </w:pPr>
  </w:style>
  <w:style w:type="character" w:customStyle="1" w:styleId="38">
    <w:name w:val="批注框文本 字符"/>
    <w:basedOn w:val="29"/>
    <w:link w:val="18"/>
    <w:uiPriority w:val="0"/>
    <w:rPr>
      <w:rFonts w:ascii="宋体" w:eastAsia="宋体"/>
      <w:sz w:val="18"/>
      <w:szCs w:val="18"/>
    </w:rPr>
  </w:style>
  <w:style w:type="paragraph" w:customStyle="1" w:styleId="39">
    <w:name w:val="TOC Heading"/>
    <w:basedOn w:val="2"/>
    <w:next w:val="1"/>
    <w:unhideWhenUsed/>
    <w:qFormat/>
    <w:uiPriority w:val="39"/>
    <w:pPr>
      <w:spacing w:before="480" w:after="0" w:line="276" w:lineRule="auto"/>
      <w:outlineLvl w:val="9"/>
    </w:pPr>
    <w:rPr>
      <w:rFonts w:asciiTheme="majorHAnsi" w:hAnsiTheme="majorHAnsi" w:eastAsiaTheme="majorEastAsia" w:cstheme="majorBidi"/>
      <w:color w:val="2E75B6" w:themeColor="accent1" w:themeShade="BF"/>
      <w:kern w:val="0"/>
      <w:sz w:val="28"/>
      <w:szCs w:val="28"/>
    </w:rPr>
  </w:style>
  <w:style w:type="character" w:customStyle="1" w:styleId="40">
    <w:name w:val="标题 3 字符"/>
    <w:basedOn w:val="29"/>
    <w:link w:val="4"/>
    <w:qFormat/>
    <w:uiPriority w:val="0"/>
    <w:rPr>
      <w:rFonts w:ascii="Times New Roman" w:hAnsi="Times New Roman" w:eastAsia="宋体" w:cs="Times New Roman"/>
      <w:b/>
      <w:bCs/>
      <w:sz w:val="32"/>
      <w:szCs w:val="32"/>
    </w:rPr>
  </w:style>
  <w:style w:type="character" w:customStyle="1" w:styleId="41">
    <w:name w:val="标题 4 字符"/>
    <w:basedOn w:val="29"/>
    <w:link w:val="5"/>
    <w:uiPriority w:val="0"/>
    <w:rPr>
      <w:rFonts w:ascii="Arial" w:hAnsi="Arial" w:eastAsia="宋体" w:cs="Arial"/>
      <w:b/>
      <w:iCs/>
      <w:kern w:val="0"/>
      <w:sz w:val="18"/>
      <w:szCs w:val="28"/>
    </w:rPr>
  </w:style>
  <w:style w:type="character" w:customStyle="1" w:styleId="42">
    <w:name w:val="标题 5 字符"/>
    <w:basedOn w:val="29"/>
    <w:link w:val="6"/>
    <w:uiPriority w:val="9"/>
    <w:rPr>
      <w:rFonts w:ascii="Times New Roman" w:hAnsi="Times New Roman" w:eastAsia="宋体" w:cs="Times New Roman"/>
      <w:b/>
      <w:bCs/>
      <w:sz w:val="28"/>
      <w:szCs w:val="28"/>
    </w:rPr>
  </w:style>
  <w:style w:type="character" w:customStyle="1" w:styleId="43">
    <w:name w:val="页眉 字符"/>
    <w:basedOn w:val="29"/>
    <w:link w:val="20"/>
    <w:uiPriority w:val="0"/>
    <w:rPr>
      <w:rFonts w:ascii="Times New Roman" w:hAnsi="Times New Roman" w:eastAsia="宋体" w:cs="Times New Roman"/>
      <w:sz w:val="18"/>
      <w:szCs w:val="18"/>
    </w:rPr>
  </w:style>
  <w:style w:type="character" w:customStyle="1" w:styleId="44">
    <w:name w:val="页脚 字符"/>
    <w:basedOn w:val="29"/>
    <w:link w:val="19"/>
    <w:uiPriority w:val="99"/>
    <w:rPr>
      <w:rFonts w:ascii="Times New Roman" w:hAnsi="Times New Roman" w:eastAsia="宋体" w:cs="Times New Roman"/>
      <w:sz w:val="18"/>
      <w:szCs w:val="18"/>
    </w:rPr>
  </w:style>
  <w:style w:type="character" w:customStyle="1" w:styleId="45">
    <w:name w:val="正文文本 3 字符"/>
    <w:basedOn w:val="29"/>
    <w:link w:val="11"/>
    <w:uiPriority w:val="0"/>
    <w:rPr>
      <w:rFonts w:ascii="Times New Roman" w:hAnsi="Times New Roman" w:eastAsia="宋体" w:cs="Times New Roman"/>
      <w:sz w:val="18"/>
      <w:szCs w:val="24"/>
    </w:rPr>
  </w:style>
  <w:style w:type="paragraph" w:customStyle="1" w:styleId="46">
    <w:name w:val="Char"/>
    <w:basedOn w:val="1"/>
    <w:qFormat/>
    <w:uiPriority w:val="0"/>
    <w:pPr>
      <w:widowControl w:val="0"/>
      <w:jc w:val="both"/>
    </w:pPr>
    <w:rPr>
      <w:rFonts w:ascii="Tahoma" w:hAnsi="Tahoma" w:cs="Times New Roman"/>
      <w:kern w:val="2"/>
      <w:szCs w:val="20"/>
    </w:rPr>
  </w:style>
  <w:style w:type="character" w:customStyle="1" w:styleId="47">
    <w:name w:val="文档结构图 字符"/>
    <w:basedOn w:val="29"/>
    <w:link w:val="9"/>
    <w:semiHidden/>
    <w:qFormat/>
    <w:uiPriority w:val="0"/>
    <w:rPr>
      <w:rFonts w:ascii="Times New Roman" w:hAnsi="Times New Roman" w:eastAsia="宋体" w:cs="Times New Roman"/>
      <w:szCs w:val="24"/>
      <w:shd w:val="clear" w:color="auto" w:fill="000080"/>
    </w:rPr>
  </w:style>
  <w:style w:type="paragraph" w:customStyle="1" w:styleId="48">
    <w:name w:val="Table colheads"/>
    <w:basedOn w:val="1"/>
    <w:next w:val="1"/>
    <w:qFormat/>
    <w:uiPriority w:val="0"/>
    <w:pPr>
      <w:overflowPunct w:val="0"/>
      <w:autoSpaceDE w:val="0"/>
      <w:autoSpaceDN w:val="0"/>
      <w:adjustRightInd w:val="0"/>
      <w:spacing w:before="60" w:beforeLines="100" w:after="60" w:afterLines="100"/>
      <w:textAlignment w:val="baseline"/>
    </w:pPr>
    <w:rPr>
      <w:rFonts w:ascii="Arial" w:hAnsi="Arial" w:cs="Times New Roman"/>
      <w:b/>
      <w:szCs w:val="20"/>
    </w:rPr>
  </w:style>
  <w:style w:type="character" w:customStyle="1" w:styleId="49">
    <w:name w:val="正文文本缩进 字符"/>
    <w:basedOn w:val="29"/>
    <w:link w:val="13"/>
    <w:uiPriority w:val="0"/>
    <w:rPr>
      <w:rFonts w:ascii="Times New Roman" w:hAnsi="Times New Roman" w:eastAsia="宋体" w:cs="Times New Roman"/>
      <w:szCs w:val="24"/>
    </w:rPr>
  </w:style>
  <w:style w:type="character" w:customStyle="1" w:styleId="50">
    <w:name w:val="正文文本 字符"/>
    <w:basedOn w:val="29"/>
    <w:link w:val="12"/>
    <w:qFormat/>
    <w:uiPriority w:val="0"/>
    <w:rPr>
      <w:rFonts w:ascii="Times New Roman" w:hAnsi="Times New Roman" w:eastAsia="宋体" w:cs="Times New Roman"/>
      <w:szCs w:val="24"/>
    </w:rPr>
  </w:style>
  <w:style w:type="paragraph" w:customStyle="1" w:styleId="51">
    <w:name w:val="topmenu"/>
    <w:basedOn w:val="1"/>
    <w:uiPriority w:val="0"/>
    <w:pPr>
      <w:spacing w:before="100" w:beforeAutospacing="1" w:after="100" w:afterAutospacing="1"/>
    </w:pPr>
    <w:rPr>
      <w:color w:val="DEDEDC"/>
    </w:rPr>
  </w:style>
  <w:style w:type="paragraph" w:customStyle="1" w:styleId="52">
    <w:name w:val="topmenu_hover"/>
    <w:basedOn w:val="1"/>
    <w:qFormat/>
    <w:uiPriority w:val="0"/>
    <w:pPr>
      <w:spacing w:before="100" w:beforeAutospacing="1" w:after="100" w:afterAutospacing="1"/>
    </w:pPr>
    <w:rPr>
      <w:color w:val="FFFFFF"/>
    </w:rPr>
  </w:style>
  <w:style w:type="paragraph" w:customStyle="1" w:styleId="53">
    <w:name w:val="topmenu_select"/>
    <w:basedOn w:val="1"/>
    <w:uiPriority w:val="0"/>
    <w:pPr>
      <w:shd w:val="clear" w:color="auto" w:fill="4CB211"/>
      <w:spacing w:before="100" w:beforeAutospacing="1" w:after="100" w:afterAutospacing="1"/>
    </w:pPr>
    <w:rPr>
      <w:color w:val="FFFFFF"/>
    </w:rPr>
  </w:style>
  <w:style w:type="paragraph" w:customStyle="1" w:styleId="54">
    <w:name w:val="toptxt1"/>
    <w:basedOn w:val="1"/>
    <w:qFormat/>
    <w:uiPriority w:val="0"/>
    <w:pPr>
      <w:spacing w:before="100" w:beforeAutospacing="1" w:after="100" w:afterAutospacing="1"/>
    </w:pPr>
    <w:rPr>
      <w:b/>
      <w:bCs/>
      <w:sz w:val="18"/>
      <w:szCs w:val="18"/>
    </w:rPr>
  </w:style>
  <w:style w:type="paragraph" w:customStyle="1" w:styleId="55">
    <w:name w:val="toptxt2"/>
    <w:basedOn w:val="1"/>
    <w:uiPriority w:val="0"/>
    <w:pPr>
      <w:spacing w:before="100" w:beforeAutospacing="1" w:after="100" w:afterAutospacing="1"/>
    </w:pPr>
    <w:rPr>
      <w:b/>
      <w:bCs/>
      <w:sz w:val="15"/>
      <w:szCs w:val="15"/>
    </w:rPr>
  </w:style>
  <w:style w:type="paragraph" w:customStyle="1" w:styleId="56">
    <w:name w:val="leftmenu1"/>
    <w:basedOn w:val="1"/>
    <w:qFormat/>
    <w:uiPriority w:val="0"/>
    <w:pPr>
      <w:pBdr>
        <w:top w:val="single" w:color="F2F2F2" w:sz="6" w:space="0"/>
        <w:bottom w:val="single" w:color="E5E5E5" w:sz="6" w:space="0"/>
      </w:pBdr>
      <w:shd w:val="clear" w:color="auto" w:fill="F2F2F2"/>
      <w:spacing w:before="100" w:beforeAutospacing="1" w:after="100" w:afterAutospacing="1" w:line="420" w:lineRule="atLeast"/>
    </w:pPr>
    <w:rPr>
      <w:b/>
      <w:bCs/>
      <w:sz w:val="21"/>
      <w:szCs w:val="21"/>
    </w:rPr>
  </w:style>
  <w:style w:type="paragraph" w:customStyle="1" w:styleId="57">
    <w:name w:val="leftmenu1_hover"/>
    <w:basedOn w:val="1"/>
    <w:uiPriority w:val="0"/>
    <w:pPr>
      <w:shd w:val="clear" w:color="auto" w:fill="4CB211"/>
      <w:spacing w:before="100" w:beforeAutospacing="1" w:after="100" w:afterAutospacing="1"/>
    </w:pPr>
    <w:rPr>
      <w:color w:val="FFFFFF"/>
    </w:rPr>
  </w:style>
  <w:style w:type="paragraph" w:customStyle="1" w:styleId="58">
    <w:name w:val="leftmenu1_click"/>
    <w:basedOn w:val="1"/>
    <w:qFormat/>
    <w:uiPriority w:val="0"/>
    <w:pPr>
      <w:pBdr>
        <w:top w:val="single" w:color="E5E5E5" w:sz="6" w:space="0"/>
      </w:pBdr>
      <w:shd w:val="clear" w:color="auto" w:fill="FFFFFF"/>
      <w:spacing w:before="100" w:beforeAutospacing="1" w:after="100" w:afterAutospacing="1"/>
    </w:pPr>
    <w:rPr>
      <w:color w:val="000000"/>
    </w:rPr>
  </w:style>
  <w:style w:type="paragraph" w:customStyle="1" w:styleId="59">
    <w:name w:val="leftmenu2"/>
    <w:basedOn w:val="1"/>
    <w:qFormat/>
    <w:uiPriority w:val="0"/>
    <w:pPr>
      <w:pBdr>
        <w:bottom w:val="single" w:color="E5E5E5" w:sz="6" w:space="0"/>
      </w:pBdr>
      <w:spacing w:before="100" w:beforeAutospacing="1" w:after="100" w:afterAutospacing="1" w:line="420" w:lineRule="atLeast"/>
    </w:pPr>
    <w:rPr>
      <w:sz w:val="18"/>
      <w:szCs w:val="18"/>
    </w:rPr>
  </w:style>
  <w:style w:type="paragraph" w:customStyle="1" w:styleId="60">
    <w:name w:val="leftmenu2_hover"/>
    <w:basedOn w:val="1"/>
    <w:qFormat/>
    <w:uiPriority w:val="0"/>
    <w:pPr>
      <w:shd w:val="clear" w:color="auto" w:fill="4CB211"/>
      <w:spacing w:before="100" w:beforeAutospacing="1" w:after="100" w:afterAutospacing="1"/>
    </w:pPr>
    <w:rPr>
      <w:color w:val="FFFFFF"/>
    </w:rPr>
  </w:style>
  <w:style w:type="paragraph" w:customStyle="1" w:styleId="61">
    <w:name w:val="leftmenu2_click"/>
    <w:basedOn w:val="1"/>
    <w:qFormat/>
    <w:uiPriority w:val="0"/>
    <w:pPr>
      <w:shd w:val="clear" w:color="auto" w:fill="FFFFFF"/>
      <w:spacing w:before="100" w:beforeAutospacing="1" w:after="100" w:afterAutospacing="1"/>
    </w:pPr>
    <w:rPr>
      <w:color w:val="000000"/>
    </w:rPr>
  </w:style>
  <w:style w:type="paragraph" w:customStyle="1" w:styleId="62">
    <w:name w:val="leftgap"/>
    <w:basedOn w:val="1"/>
    <w:uiPriority w:val="0"/>
    <w:pPr>
      <w:pBdr>
        <w:bottom w:val="single" w:color="E5E5E5" w:sz="2" w:space="0"/>
      </w:pBdr>
      <w:spacing w:before="100" w:beforeAutospacing="1" w:after="100" w:afterAutospacing="1"/>
    </w:pPr>
  </w:style>
  <w:style w:type="paragraph" w:customStyle="1" w:styleId="63">
    <w:name w:val="leftgap2"/>
    <w:basedOn w:val="1"/>
    <w:uiPriority w:val="0"/>
    <w:pPr>
      <w:pBdr>
        <w:bottom w:val="single" w:color="E5E5E5" w:sz="2" w:space="0"/>
      </w:pBdr>
      <w:spacing w:before="100" w:beforeAutospacing="1" w:after="100" w:afterAutospacing="1"/>
    </w:pPr>
  </w:style>
  <w:style w:type="paragraph" w:customStyle="1" w:styleId="64">
    <w:name w:val="btnpull"/>
    <w:basedOn w:val="1"/>
    <w:uiPriority w:val="0"/>
    <w:pPr>
      <w:spacing w:before="100" w:beforeAutospacing="1" w:after="100" w:afterAutospacing="1"/>
    </w:pPr>
  </w:style>
  <w:style w:type="paragraph" w:customStyle="1" w:styleId="65">
    <w:name w:val="datatable"/>
    <w:basedOn w:val="1"/>
    <w:qFormat/>
    <w:uiPriority w:val="0"/>
  </w:style>
  <w:style w:type="paragraph" w:customStyle="1" w:styleId="66">
    <w:name w:val="listtable"/>
    <w:basedOn w:val="1"/>
    <w:qFormat/>
    <w:uiPriority w:val="0"/>
  </w:style>
  <w:style w:type="paragraph" w:customStyle="1" w:styleId="67">
    <w:name w:val="righttable"/>
    <w:basedOn w:val="1"/>
    <w:qFormat/>
    <w:uiPriority w:val="0"/>
  </w:style>
  <w:style w:type="paragraph" w:customStyle="1" w:styleId="68">
    <w:name w:val="weibo"/>
    <w:basedOn w:val="1"/>
    <w:uiPriority w:val="0"/>
    <w:pPr>
      <w:spacing w:before="100" w:beforeAutospacing="1" w:after="100" w:afterAutospacing="1"/>
      <w:jc w:val="center"/>
    </w:pPr>
    <w:rPr>
      <w:color w:val="BCBCBC"/>
      <w:sz w:val="18"/>
      <w:szCs w:val="18"/>
    </w:rPr>
  </w:style>
  <w:style w:type="paragraph" w:customStyle="1" w:styleId="69">
    <w:name w:val="msg"/>
    <w:basedOn w:val="1"/>
    <w:qFormat/>
    <w:uiPriority w:val="0"/>
    <w:pPr>
      <w:spacing w:before="100" w:beforeAutospacing="1" w:after="100" w:afterAutospacing="1"/>
    </w:pPr>
  </w:style>
  <w:style w:type="paragraph" w:customStyle="1" w:styleId="70">
    <w:name w:val="msg_hover"/>
    <w:basedOn w:val="1"/>
    <w:qFormat/>
    <w:uiPriority w:val="0"/>
    <w:pPr>
      <w:spacing w:before="100" w:beforeAutospacing="1" w:after="100" w:afterAutospacing="1"/>
    </w:pPr>
    <w:rPr>
      <w:color w:val="3D3D3D"/>
    </w:rPr>
  </w:style>
  <w:style w:type="paragraph" w:customStyle="1" w:styleId="71">
    <w:name w:val="sina"/>
    <w:basedOn w:val="1"/>
    <w:qFormat/>
    <w:uiPriority w:val="0"/>
    <w:pPr>
      <w:spacing w:before="100" w:beforeAutospacing="1" w:after="100" w:afterAutospacing="1"/>
    </w:pPr>
  </w:style>
  <w:style w:type="paragraph" w:customStyle="1" w:styleId="72">
    <w:name w:val="sina_hover"/>
    <w:basedOn w:val="1"/>
    <w:qFormat/>
    <w:uiPriority w:val="0"/>
    <w:pPr>
      <w:spacing w:before="100" w:beforeAutospacing="1" w:after="100" w:afterAutospacing="1"/>
    </w:pPr>
    <w:rPr>
      <w:color w:val="3D3D3D"/>
    </w:rPr>
  </w:style>
  <w:style w:type="paragraph" w:customStyle="1" w:styleId="73">
    <w:name w:val="tencent"/>
    <w:basedOn w:val="1"/>
    <w:qFormat/>
    <w:uiPriority w:val="0"/>
    <w:pPr>
      <w:spacing w:before="100" w:beforeAutospacing="1" w:after="100" w:afterAutospacing="1"/>
    </w:pPr>
  </w:style>
  <w:style w:type="paragraph" w:customStyle="1" w:styleId="74">
    <w:name w:val="tencent_hover"/>
    <w:basedOn w:val="1"/>
    <w:qFormat/>
    <w:uiPriority w:val="0"/>
    <w:pPr>
      <w:spacing w:before="100" w:beforeAutospacing="1" w:after="100" w:afterAutospacing="1"/>
    </w:pPr>
    <w:rPr>
      <w:color w:val="3D3D3D"/>
    </w:rPr>
  </w:style>
  <w:style w:type="paragraph" w:customStyle="1" w:styleId="75">
    <w:name w:val="icon"/>
    <w:basedOn w:val="1"/>
    <w:qFormat/>
    <w:uiPriority w:val="0"/>
    <w:pPr>
      <w:spacing w:before="100" w:beforeAutospacing="1" w:after="100" w:afterAutospacing="1"/>
    </w:pPr>
    <w:rPr>
      <w:vanish/>
    </w:rPr>
  </w:style>
  <w:style w:type="paragraph" w:customStyle="1" w:styleId="76">
    <w:name w:val="icon2"/>
    <w:basedOn w:val="1"/>
    <w:uiPriority w:val="0"/>
    <w:pPr>
      <w:spacing w:before="100" w:beforeAutospacing="1" w:after="100" w:afterAutospacing="1"/>
    </w:pPr>
    <w:rPr>
      <w:vanish/>
    </w:rPr>
  </w:style>
  <w:style w:type="paragraph" w:customStyle="1" w:styleId="77">
    <w:name w:val="bannerpic"/>
    <w:basedOn w:val="1"/>
    <w:qFormat/>
    <w:uiPriority w:val="0"/>
    <w:pPr>
      <w:spacing w:before="100" w:beforeAutospacing="1" w:after="100" w:afterAutospacing="1"/>
    </w:pPr>
  </w:style>
  <w:style w:type="paragraph" w:customStyle="1" w:styleId="78">
    <w:name w:val="bannerpicbg"/>
    <w:basedOn w:val="1"/>
    <w:uiPriority w:val="0"/>
    <w:pPr>
      <w:spacing w:before="100" w:beforeAutospacing="1" w:after="100" w:afterAutospacing="1" w:line="300" w:lineRule="atLeast"/>
    </w:pPr>
    <w:rPr>
      <w:rFonts w:ascii="ˎ̥" w:hAnsi="ˎ̥"/>
      <w:b/>
      <w:bCs/>
      <w:color w:val="FFFFFF"/>
      <w:sz w:val="27"/>
      <w:szCs w:val="27"/>
    </w:rPr>
  </w:style>
  <w:style w:type="paragraph" w:customStyle="1" w:styleId="79">
    <w:name w:val="bannerpicbgtitle"/>
    <w:basedOn w:val="1"/>
    <w:uiPriority w:val="0"/>
    <w:pPr>
      <w:spacing w:before="375" w:after="100" w:afterAutospacing="1" w:line="450" w:lineRule="atLeast"/>
    </w:pPr>
    <w:rPr>
      <w:b/>
      <w:bCs/>
      <w:color w:val="FFFFFF"/>
    </w:rPr>
  </w:style>
  <w:style w:type="paragraph" w:customStyle="1" w:styleId="80">
    <w:name w:val="bannerpicbgicon"/>
    <w:basedOn w:val="1"/>
    <w:qFormat/>
    <w:uiPriority w:val="0"/>
    <w:pPr>
      <w:spacing w:before="100" w:beforeAutospacing="1" w:after="100" w:afterAutospacing="1" w:line="270" w:lineRule="atLeast"/>
    </w:pPr>
    <w:rPr>
      <w:rFonts w:ascii="ˎ̥" w:hAnsi="ˎ̥"/>
      <w:color w:val="00FF33"/>
      <w:sz w:val="18"/>
      <w:szCs w:val="18"/>
    </w:rPr>
  </w:style>
  <w:style w:type="paragraph" w:customStyle="1" w:styleId="81">
    <w:name w:val="bannerspace"/>
    <w:basedOn w:val="1"/>
    <w:uiPriority w:val="0"/>
    <w:pPr>
      <w:spacing w:before="100" w:beforeAutospacing="1" w:after="100" w:afterAutospacing="1"/>
    </w:pPr>
  </w:style>
  <w:style w:type="paragraph" w:customStyle="1" w:styleId="82">
    <w:name w:val="toptitle"/>
    <w:basedOn w:val="1"/>
    <w:qFormat/>
    <w:uiPriority w:val="0"/>
    <w:pPr>
      <w:spacing w:before="100" w:beforeAutospacing="1" w:after="100" w:afterAutospacing="1"/>
    </w:pPr>
    <w:rPr>
      <w:rFonts w:ascii="ˎ̥" w:hAnsi="ˎ̥"/>
      <w:b/>
      <w:bCs/>
      <w:color w:val="000000"/>
      <w:sz w:val="21"/>
      <w:szCs w:val="21"/>
    </w:rPr>
  </w:style>
  <w:style w:type="paragraph" w:customStyle="1" w:styleId="83">
    <w:name w:val="topline"/>
    <w:basedOn w:val="1"/>
    <w:uiPriority w:val="0"/>
    <w:pPr>
      <w:spacing w:before="100" w:beforeAutospacing="1" w:after="100" w:afterAutospacing="1"/>
    </w:pPr>
  </w:style>
  <w:style w:type="paragraph" w:customStyle="1" w:styleId="84">
    <w:name w:val="centerspecialto"/>
    <w:basedOn w:val="1"/>
    <w:uiPriority w:val="0"/>
    <w:pPr>
      <w:spacing w:before="100" w:beforeAutospacing="1" w:after="100" w:afterAutospacing="1"/>
    </w:pPr>
  </w:style>
  <w:style w:type="paragraph" w:customStyle="1" w:styleId="85">
    <w:name w:val="centerspecialtotitle"/>
    <w:basedOn w:val="1"/>
    <w:uiPriority w:val="0"/>
    <w:pPr>
      <w:spacing w:before="100" w:beforeAutospacing="1" w:after="100" w:afterAutospacing="1" w:line="270" w:lineRule="atLeast"/>
    </w:pPr>
    <w:rPr>
      <w:rFonts w:ascii="ˎ̥" w:hAnsi="ˎ̥"/>
      <w:b/>
      <w:bCs/>
      <w:color w:val="444444"/>
      <w:sz w:val="18"/>
      <w:szCs w:val="18"/>
    </w:rPr>
  </w:style>
  <w:style w:type="paragraph" w:customStyle="1" w:styleId="86">
    <w:name w:val="centerspecialtocontent"/>
    <w:basedOn w:val="1"/>
    <w:qFormat/>
    <w:uiPriority w:val="0"/>
    <w:pPr>
      <w:spacing w:before="100" w:beforeAutospacing="1" w:after="100" w:afterAutospacing="1" w:line="270" w:lineRule="atLeast"/>
    </w:pPr>
    <w:rPr>
      <w:rFonts w:ascii="ˎ̥" w:hAnsi="ˎ̥"/>
      <w:color w:val="444444"/>
      <w:sz w:val="18"/>
      <w:szCs w:val="18"/>
    </w:rPr>
  </w:style>
  <w:style w:type="paragraph" w:customStyle="1" w:styleId="87">
    <w:name w:val="centerspecialtospace"/>
    <w:basedOn w:val="1"/>
    <w:uiPriority w:val="0"/>
    <w:pPr>
      <w:spacing w:before="100" w:beforeAutospacing="1" w:after="100" w:afterAutospacing="1"/>
    </w:pPr>
  </w:style>
  <w:style w:type="paragraph" w:customStyle="1" w:styleId="88">
    <w:name w:val="style01"/>
    <w:basedOn w:val="1"/>
    <w:qFormat/>
    <w:uiPriority w:val="0"/>
    <w:pPr>
      <w:spacing w:before="100" w:beforeAutospacing="1" w:after="100" w:afterAutospacing="1" w:line="315" w:lineRule="atLeast"/>
    </w:pPr>
    <w:rPr>
      <w:rFonts w:ascii="ˎ̥" w:hAnsi="ˎ̥"/>
      <w:color w:val="000000"/>
      <w:sz w:val="18"/>
      <w:szCs w:val="18"/>
    </w:rPr>
  </w:style>
  <w:style w:type="paragraph" w:customStyle="1" w:styleId="89">
    <w:name w:val="style02"/>
    <w:basedOn w:val="1"/>
    <w:qFormat/>
    <w:uiPriority w:val="0"/>
    <w:pPr>
      <w:spacing w:before="100" w:beforeAutospacing="1" w:after="100" w:afterAutospacing="1" w:line="270" w:lineRule="atLeast"/>
    </w:pPr>
    <w:rPr>
      <w:rFonts w:ascii="ˎ̥" w:hAnsi="ˎ̥"/>
      <w:b/>
      <w:bCs/>
      <w:color w:val="333333"/>
      <w:sz w:val="18"/>
      <w:szCs w:val="18"/>
    </w:rPr>
  </w:style>
  <w:style w:type="paragraph" w:customStyle="1" w:styleId="90">
    <w:name w:val="style03"/>
    <w:basedOn w:val="1"/>
    <w:qFormat/>
    <w:uiPriority w:val="0"/>
    <w:pPr>
      <w:spacing w:before="100" w:beforeAutospacing="1" w:after="100" w:afterAutospacing="1" w:line="270" w:lineRule="atLeast"/>
    </w:pPr>
    <w:rPr>
      <w:rFonts w:ascii="ˎ̥" w:hAnsi="ˎ̥"/>
      <w:color w:val="999999"/>
      <w:sz w:val="18"/>
      <w:szCs w:val="18"/>
    </w:rPr>
  </w:style>
  <w:style w:type="paragraph" w:customStyle="1" w:styleId="91">
    <w:name w:val="msginput"/>
    <w:basedOn w:val="1"/>
    <w:uiPriority w:val="0"/>
    <w:pPr>
      <w:spacing w:after="100" w:afterAutospacing="1"/>
      <w:ind w:left="225"/>
    </w:pPr>
    <w:rPr>
      <w:rFonts w:ascii="Arial" w:hAnsi="Arial" w:cs="Arial"/>
      <w:color w:val="999999"/>
      <w:sz w:val="18"/>
      <w:szCs w:val="18"/>
    </w:rPr>
  </w:style>
  <w:style w:type="paragraph" w:customStyle="1" w:styleId="92">
    <w:name w:val="msgtitle"/>
    <w:basedOn w:val="1"/>
    <w:qFormat/>
    <w:uiPriority w:val="0"/>
    <w:pPr>
      <w:spacing w:before="100" w:beforeAutospacing="1" w:after="100" w:afterAutospacing="1" w:line="405" w:lineRule="atLeast"/>
      <w:jc w:val="right"/>
    </w:pPr>
    <w:rPr>
      <w:rFonts w:ascii="ˎ̥" w:hAnsi="ˎ̥"/>
      <w:color w:val="666666"/>
      <w:sz w:val="18"/>
      <w:szCs w:val="18"/>
    </w:rPr>
  </w:style>
  <w:style w:type="paragraph" w:customStyle="1" w:styleId="93">
    <w:name w:val="msg_focus"/>
    <w:basedOn w:val="1"/>
    <w:qFormat/>
    <w:uiPriority w:val="0"/>
    <w:pPr>
      <w:spacing w:before="100" w:beforeAutospacing="1" w:after="100" w:afterAutospacing="1"/>
    </w:pPr>
    <w:rPr>
      <w:color w:val="333333"/>
    </w:rPr>
  </w:style>
  <w:style w:type="paragraph" w:customStyle="1" w:styleId="94">
    <w:name w:val="msg_blur"/>
    <w:basedOn w:val="1"/>
    <w:uiPriority w:val="0"/>
    <w:pPr>
      <w:spacing w:before="100" w:beforeAutospacing="1" w:after="100" w:afterAutospacing="1"/>
    </w:pPr>
    <w:rPr>
      <w:color w:val="999999"/>
    </w:rPr>
  </w:style>
  <w:style w:type="paragraph" w:customStyle="1" w:styleId="95">
    <w:name w:val="msgarea"/>
    <w:basedOn w:val="1"/>
    <w:qFormat/>
    <w:uiPriority w:val="0"/>
    <w:pPr>
      <w:spacing w:before="100" w:beforeAutospacing="1" w:after="45"/>
      <w:ind w:left="225"/>
    </w:pPr>
    <w:rPr>
      <w:rFonts w:ascii="Arial" w:hAnsi="Arial" w:cs="Arial"/>
      <w:color w:val="999999"/>
      <w:sz w:val="18"/>
      <w:szCs w:val="18"/>
    </w:rPr>
  </w:style>
  <w:style w:type="paragraph" w:customStyle="1" w:styleId="96">
    <w:name w:val="leftmenu0"/>
    <w:basedOn w:val="1"/>
    <w:qFormat/>
    <w:uiPriority w:val="0"/>
    <w:pPr>
      <w:spacing w:before="100" w:beforeAutospacing="1" w:after="100" w:afterAutospacing="1"/>
    </w:pPr>
  </w:style>
  <w:style w:type="paragraph" w:customStyle="1" w:styleId="97">
    <w:name w:val="ha1"/>
    <w:basedOn w:val="1"/>
    <w:qFormat/>
    <w:uiPriority w:val="0"/>
    <w:pPr>
      <w:spacing w:before="100" w:beforeAutospacing="1" w:after="100" w:afterAutospacing="1"/>
    </w:pPr>
  </w:style>
  <w:style w:type="character" w:customStyle="1" w:styleId="98">
    <w:name w:val="zz"/>
    <w:uiPriority w:val="0"/>
  </w:style>
  <w:style w:type="character" w:customStyle="1" w:styleId="99">
    <w:name w:val="批注文字 字符"/>
    <w:basedOn w:val="29"/>
    <w:link w:val="10"/>
    <w:uiPriority w:val="0"/>
    <w:rPr>
      <w:rFonts w:ascii="Times New Roman" w:hAnsi="Times New Roman" w:eastAsia="宋体" w:cs="Times New Roman"/>
      <w:szCs w:val="24"/>
    </w:rPr>
  </w:style>
  <w:style w:type="character" w:customStyle="1" w:styleId="100">
    <w:name w:val="批注主题 字符"/>
    <w:basedOn w:val="99"/>
    <w:link w:val="27"/>
    <w:qFormat/>
    <w:uiPriority w:val="0"/>
    <w:rPr>
      <w:rFonts w:ascii="Times New Roman" w:hAnsi="Times New Roman" w:eastAsia="宋体" w:cs="Times New Roman"/>
      <w:b/>
      <w:bCs/>
      <w:szCs w:val="24"/>
    </w:rPr>
  </w:style>
  <w:style w:type="paragraph" w:customStyle="1" w:styleId="101">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02">
    <w:name w:val="Default"/>
    <w:uiPriority w:val="0"/>
    <w:pPr>
      <w:widowControl w:val="0"/>
      <w:autoSpaceDE w:val="0"/>
      <w:autoSpaceDN w:val="0"/>
      <w:adjustRightInd w:val="0"/>
    </w:pPr>
    <w:rPr>
      <w:rFonts w:ascii="微软雅黑" w:hAnsi="Times New Roman" w:eastAsia="微软雅黑" w:cs="微软雅黑"/>
      <w:color w:val="000000"/>
      <w:kern w:val="0"/>
      <w:sz w:val="24"/>
      <w:szCs w:val="24"/>
      <w:lang w:val="en-US" w:eastAsia="zh-CN" w:bidi="ar-SA"/>
    </w:rPr>
  </w:style>
  <w:style w:type="paragraph" w:customStyle="1" w:styleId="103">
    <w:name w:val="列表段落1"/>
    <w:basedOn w:val="1"/>
    <w:link w:val="104"/>
    <w:qFormat/>
    <w:uiPriority w:val="99"/>
    <w:pPr>
      <w:widowControl w:val="0"/>
      <w:ind w:firstLine="420" w:firstLineChars="200"/>
      <w:jc w:val="both"/>
    </w:pPr>
    <w:rPr>
      <w:rFonts w:asciiTheme="minorHAnsi" w:hAnsiTheme="minorHAnsi" w:eastAsiaTheme="minorEastAsia" w:cstheme="minorBidi"/>
      <w:kern w:val="2"/>
      <w:sz w:val="21"/>
      <w:szCs w:val="22"/>
    </w:rPr>
  </w:style>
  <w:style w:type="character" w:customStyle="1" w:styleId="104">
    <w:name w:val="列出段落 字符"/>
    <w:link w:val="103"/>
    <w:locked/>
    <w:uiPriority w:val="99"/>
  </w:style>
  <w:style w:type="character" w:customStyle="1" w:styleId="105">
    <w:name w:val="列表段落 字符"/>
    <w:link w:val="37"/>
    <w:qFormat/>
    <w:locked/>
    <w:uiPriority w:val="99"/>
    <w:rPr>
      <w:rFonts w:ascii="宋体" w:hAnsi="宋体" w:eastAsia="宋体" w:cs="宋体"/>
      <w:kern w:val="0"/>
      <w:sz w:val="24"/>
      <w:szCs w:val="24"/>
    </w:rPr>
  </w:style>
  <w:style w:type="character" w:customStyle="1" w:styleId="106">
    <w:name w:val="正文文本缩进 2 字符"/>
    <w:basedOn w:val="29"/>
    <w:link w:val="17"/>
    <w:semiHidden/>
    <w:qFormat/>
    <w:uiPriority w:val="99"/>
    <w:rPr>
      <w:rFonts w:ascii="宋体" w:hAnsi="宋体" w:eastAsia="宋体" w:cs="宋体"/>
      <w:kern w:val="0"/>
      <w:sz w:val="24"/>
      <w:szCs w:val="24"/>
    </w:rPr>
  </w:style>
  <w:style w:type="character" w:customStyle="1" w:styleId="107">
    <w:name w:val="正文缩进 字符"/>
    <w:link w:val="8"/>
    <w:qFormat/>
    <w:uiPriority w:val="0"/>
    <w:rPr>
      <w:rFonts w:ascii="Times New Roman" w:hAnsi="Times New Roman" w:eastAsia="宋体" w:cs="Times New Roman"/>
      <w:kern w:val="0"/>
      <w:sz w:val="20"/>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7C50-CAD1-D046-A94E-E86DA3E6EF37}">
  <ds:schemaRefs/>
</ds:datastoreItem>
</file>

<file path=docProps/app.xml><?xml version="1.0" encoding="utf-8"?>
<Properties xmlns="http://schemas.openxmlformats.org/officeDocument/2006/extended-properties" xmlns:vt="http://schemas.openxmlformats.org/officeDocument/2006/docPropsVTypes">
  <Template>Normal</Template>
  <Pages>34</Pages>
  <Words>2020</Words>
  <Characters>11517</Characters>
  <Lines>95</Lines>
  <Paragraphs>27</Paragraphs>
  <TotalTime>0</TotalTime>
  <ScaleCrop>false</ScaleCrop>
  <LinksUpToDate>false</LinksUpToDate>
  <CharactersWithSpaces>13510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2021-06-09T17:57:00Z</dcterms:created>
  <dc:creator>波 胡</dc:creator>
  <cp:lastModifiedBy>Leo小Oo</cp:lastModifiedBy>
  <dcterms:modified xsi:type="dcterms:W3CDTF">2021-07-21T16:54:00Z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A28D3979C0894C6EA07D227BB1158B87</vt:lpwstr>
  </property>
</Properties>
</file>