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/>
          <w:lang w:eastAsia="zh-Hans"/>
        </w:rPr>
      </w:pPr>
      <w:r>
        <w:rPr>
          <w:rFonts w:hint="default" w:ascii="宋体" w:hAnsi="宋体" w:eastAsia="宋体" w:cs="宋体"/>
          <w:b w:val="0"/>
          <w:sz w:val="28"/>
          <w:szCs w:val="28"/>
          <w:lang w:eastAsia="zh-Hans"/>
        </w:rPr>
        <w:t>i-DE Data</w:t>
      </w:r>
      <w:r>
        <w:rPr>
          <w:rFonts w:hint="eastAsia" w:ascii="宋体" w:hAnsi="宋体" w:eastAsia="宋体" w:cs="宋体"/>
          <w:b w:val="0"/>
          <w:sz w:val="28"/>
          <w:szCs w:val="28"/>
          <w:lang w:val="en-US" w:eastAsia="zh-Hans"/>
        </w:rPr>
        <w:t>使用说明</w:t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登录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在登录界面输入账号密码进行登录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2670810"/>
            <wp:effectExtent l="0" t="0" r="13335" b="215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70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登录后可见产品入口</w:t>
      </w:r>
    </w:p>
    <w:p>
      <w:pPr>
        <w:numPr>
          <w:ilvl w:val="0"/>
          <w:numId w:val="0"/>
        </w:num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72405" cy="2637790"/>
            <wp:effectExtent l="0" t="0" r="1079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基础管理</w:t>
      </w:r>
    </w:p>
    <w:p>
      <w:pPr>
        <w:pStyle w:val="4"/>
        <w:bidi w:val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Hans"/>
        </w:rPr>
        <w:t>新建用户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从平台首页点击设置按钮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进入平台用户管理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点击新建用户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填写用户信息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确定后新增平台用户</w:t>
      </w:r>
    </w:p>
    <w:p>
      <w:pPr>
        <w:rPr>
          <w:rFonts w:hint="default"/>
          <w:lang w:eastAsia="zh-Hans"/>
        </w:rPr>
      </w:pPr>
      <w:r>
        <w:drawing>
          <wp:inline distT="0" distB="0" distL="114300" distR="114300">
            <wp:extent cx="5274310" cy="2679700"/>
            <wp:effectExtent l="0" t="0" r="889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2.2</w:t>
      </w:r>
      <w:r>
        <w:rPr>
          <w:rFonts w:hint="eastAsia"/>
          <w:lang w:val="en-US" w:eastAsia="zh-Hans"/>
        </w:rPr>
        <w:t>创建项目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从平台首页点击大数据研发平台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进入平台后点击“创建项目”</w:t>
      </w:r>
    </w:p>
    <w:p>
      <w:r>
        <w:drawing>
          <wp:inline distT="0" distB="0" distL="114300" distR="114300">
            <wp:extent cx="5267960" cy="2687320"/>
            <wp:effectExtent l="0" t="0" r="152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Hans"/>
        </w:rPr>
      </w:pPr>
      <w:r>
        <w:t>2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3</w:t>
      </w:r>
      <w:r>
        <w:rPr>
          <w:rFonts w:hint="eastAsia"/>
          <w:lang w:val="en-US" w:eastAsia="zh-Hans"/>
        </w:rPr>
        <w:t>项目管理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进入项目空间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成员管理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添加成员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可把平台用户添加进项目并赋予项目角色</w:t>
      </w:r>
    </w:p>
    <w:p>
      <w:pPr>
        <w:rPr>
          <w:rFonts w:hint="eastAsia" w:eastAsiaTheme="minorEastAsia"/>
          <w:lang w:val="en-US" w:eastAsia="zh-Hans"/>
        </w:rPr>
      </w:pPr>
      <w:r>
        <w:drawing>
          <wp:inline distT="0" distB="0" distL="114300" distR="114300">
            <wp:extent cx="5270500" cy="2683510"/>
            <wp:effectExtent l="0" t="0" r="1270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4</w:t>
      </w:r>
      <w:r>
        <w:rPr>
          <w:rFonts w:hint="eastAsia"/>
          <w:lang w:val="en-US" w:eastAsia="zh-Hans"/>
        </w:rPr>
        <w:t>数据源管理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项目管理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数据源管理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新建数据源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配置数据源连接信息</w:t>
      </w:r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70500" cy="2672080"/>
            <wp:effectExtent l="0" t="0" r="12700" b="203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模型设计</w:t>
      </w:r>
    </w:p>
    <w:p>
      <w:pPr>
        <w:numPr>
          <w:ilvl w:val="0"/>
          <w:numId w:val="0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模型设计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模型概览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呈现项目的数据表信息及关联关系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2679700"/>
            <wp:effectExtent l="0" t="0" r="889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可视化建模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新建表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配置字段信息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完成数据表逻辑建模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2657475"/>
            <wp:effectExtent l="0" t="0" r="1333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Hans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离线开发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离线开发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业务流程管理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新建业务流程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按照任务依赖关系构建数据处理流程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2683510"/>
            <wp:effectExtent l="0" t="0" r="152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离线开发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任务管理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新建同步任务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配置来源表与目标表的映射关系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完成从数据源到平台的数据同步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2665095"/>
            <wp:effectExtent l="0" t="0" r="1143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离线开发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任务管理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新建开发任务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编写数据处理逻辑代码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2682875"/>
            <wp:effectExtent l="0" t="0" r="889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配置任务的调度时间和上下游依赖关系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673350"/>
            <wp:effectExtent l="0" t="0" r="14605" b="190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保存后提交任务</w:t>
      </w:r>
    </w:p>
    <w:p>
      <w:pPr>
        <w:numPr>
          <w:ilvl w:val="0"/>
          <w:numId w:val="0"/>
        </w:num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68595" cy="2684145"/>
            <wp:effectExtent l="0" t="0" r="14605" b="825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84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Hans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实时开发</w:t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实时开发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任务管理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新建实时采集任务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选择需要同步的数据表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实时采集数据到</w:t>
      </w:r>
      <w:r>
        <w:rPr>
          <w:rFonts w:hint="default"/>
          <w:lang w:eastAsia="zh-Hans"/>
        </w:rPr>
        <w:t>kafka</w:t>
      </w:r>
    </w:p>
    <w:p>
      <w:r>
        <w:drawing>
          <wp:inline distT="0" distB="0" distL="114300" distR="114300">
            <wp:extent cx="5267960" cy="2683510"/>
            <wp:effectExtent l="0" t="0" r="15240" b="889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实时开发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任务管理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新建实时计算任务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配置源表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结果表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维表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编写计算代码</w:t>
      </w:r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69865" cy="2690495"/>
            <wp:effectExtent l="0" t="0" r="13335" b="190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90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保存后提交任务</w:t>
      </w:r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67960" cy="2661285"/>
            <wp:effectExtent l="0" t="0" r="15240" b="571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1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数据质量</w:t>
      </w:r>
    </w:p>
    <w:p>
      <w:pPr>
        <w:numPr>
          <w:ilvl w:val="0"/>
          <w:numId w:val="0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提供质量规则模版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可在开发过程中使用</w:t>
      </w:r>
    </w:p>
    <w:p>
      <w:pPr>
        <w:numPr>
          <w:ilvl w:val="0"/>
          <w:numId w:val="0"/>
        </w:num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71770" cy="2669540"/>
            <wp:effectExtent l="0" t="0" r="11430" b="2286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69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运维中心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运维中心保障平台能够正常有序产出数据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统一运维提交的数据任务</w:t>
      </w:r>
      <w:r>
        <w:rPr>
          <w:rFonts w:hint="default"/>
          <w:lang w:eastAsia="zh-Hans"/>
        </w:rPr>
        <w:t>。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运维中心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离线任务运维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进入任务运维页面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可对任务进行补数据</w:t>
      </w:r>
    </w:p>
    <w:p>
      <w:r>
        <w:drawing>
          <wp:inline distT="0" distB="0" distL="114300" distR="114300">
            <wp:extent cx="5270500" cy="2675890"/>
            <wp:effectExtent l="0" t="0" r="12700" b="1651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5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</w:p>
    <w:p>
      <w:pPr>
        <w:numPr>
          <w:ilvl w:val="0"/>
          <w:numId w:val="0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运维中心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周期实例运维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进入周期实例运维页面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可重跑当前实例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重跑当前及下游实例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重跑下游失败实例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暂停和恢复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置成功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置成功并重跑下游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更新代码并重跑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更新代码并重跑当前及下游等操作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2690495"/>
            <wp:effectExtent l="0" t="0" r="13335" b="190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90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可视化呈现任务实例视图</w:t>
      </w:r>
    </w:p>
    <w:p>
      <w:pPr>
        <w:numPr>
          <w:ilvl w:val="0"/>
          <w:numId w:val="0"/>
        </w:num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67960" cy="2694940"/>
            <wp:effectExtent l="0" t="0" r="15240" b="2286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Hans"/>
        </w:rPr>
      </w:pPr>
    </w:p>
    <w:p>
      <w:pPr>
        <w:numPr>
          <w:ilvl w:val="0"/>
          <w:numId w:val="0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运维中心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运维监控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新建自定义告警规则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监控任务的运行情况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2686685"/>
            <wp:effectExtent l="0" t="0" r="9525" b="571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6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如果产生告警记录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通过配置的钉钉群和邮件进行通知</w:t>
      </w:r>
    </w:p>
    <w:p>
      <w:pPr>
        <w:numPr>
          <w:ilvl w:val="0"/>
          <w:numId w:val="0"/>
        </w:num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70500" cy="2675890"/>
            <wp:effectExtent l="0" t="0" r="12700" b="1651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5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数据服务</w:t>
      </w:r>
    </w:p>
    <w:p>
      <w:pPr>
        <w:pStyle w:val="4"/>
        <w:bidi w:val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8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1 API</w:t>
      </w:r>
      <w:r>
        <w:rPr>
          <w:rFonts w:hint="eastAsia"/>
          <w:lang w:val="en-US" w:eastAsia="zh-Hans"/>
        </w:rPr>
        <w:t>分组管理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系统管理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分组管理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按照分组管理</w:t>
      </w:r>
      <w:r>
        <w:rPr>
          <w:rFonts w:hint="default"/>
          <w:lang w:eastAsia="zh-Hans"/>
        </w:rPr>
        <w:t>api</w:t>
      </w:r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73040" cy="2682875"/>
            <wp:effectExtent l="0" t="0" r="10160" b="9525"/>
            <wp:docPr id="3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eastAsia="zh-Hans"/>
        </w:rPr>
      </w:pPr>
      <w:r>
        <w:rPr>
          <w:rFonts w:hint="default"/>
          <w:lang w:eastAsia="zh-Hans"/>
        </w:rPr>
        <w:t>8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 xml:space="preserve">2 </w:t>
      </w:r>
      <w:r>
        <w:rPr>
          <w:rFonts w:hint="eastAsia"/>
          <w:lang w:val="en-US" w:eastAsia="zh-Hans"/>
        </w:rPr>
        <w:t>开发</w:t>
      </w:r>
      <w:r>
        <w:rPr>
          <w:rFonts w:hint="default"/>
          <w:lang w:eastAsia="zh-Hans"/>
        </w:rPr>
        <w:t>API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个人工作台</w:t>
      </w:r>
      <w:r>
        <w:rPr>
          <w:rFonts w:hint="default"/>
          <w:lang w:eastAsia="zh-Hans"/>
        </w:rPr>
        <w:t>-API</w:t>
      </w:r>
      <w:r>
        <w:rPr>
          <w:rFonts w:hint="eastAsia"/>
          <w:lang w:val="en-US" w:eastAsia="zh-Hans"/>
        </w:rPr>
        <w:t>开发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新建</w:t>
      </w:r>
      <w:r>
        <w:rPr>
          <w:rFonts w:hint="default"/>
          <w:lang w:eastAsia="zh-Hans"/>
        </w:rPr>
        <w:t>API，</w:t>
      </w:r>
      <w:r>
        <w:rPr>
          <w:rFonts w:hint="eastAsia"/>
          <w:lang w:val="en-US" w:eastAsia="zh-Hans"/>
        </w:rPr>
        <w:t>可编写</w:t>
      </w:r>
      <w:r>
        <w:rPr>
          <w:rFonts w:hint="default"/>
          <w:lang w:eastAsia="zh-Hans"/>
        </w:rPr>
        <w:t>API</w:t>
      </w:r>
      <w:r>
        <w:rPr>
          <w:rFonts w:hint="eastAsia"/>
          <w:lang w:val="en-US" w:eastAsia="zh-Hans"/>
        </w:rPr>
        <w:t>查询</w:t>
      </w:r>
      <w:r>
        <w:rPr>
          <w:rFonts w:hint="default"/>
          <w:lang w:eastAsia="zh-Hans"/>
        </w:rPr>
        <w:t>SQL</w:t>
      </w:r>
      <w:r>
        <w:rPr>
          <w:rFonts w:hint="eastAsia"/>
          <w:lang w:val="en-US" w:eastAsia="zh-Hans"/>
        </w:rPr>
        <w:t>脚本</w:t>
      </w:r>
    </w:p>
    <w:p>
      <w:pPr>
        <w:rPr>
          <w:rFonts w:hint="default"/>
          <w:lang w:val="en-US" w:eastAsia="zh-Hans"/>
        </w:rPr>
      </w:pPr>
      <w:r>
        <w:drawing>
          <wp:inline distT="0" distB="0" distL="114300" distR="114300">
            <wp:extent cx="5268595" cy="2675255"/>
            <wp:effectExtent l="0" t="0" r="14605" b="17145"/>
            <wp:docPr id="3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</w:p>
    <w:p>
      <w:pPr>
        <w:pStyle w:val="4"/>
        <w:bidi w:val="0"/>
        <w:rPr>
          <w:rFonts w:hint="default"/>
          <w:lang w:eastAsia="zh-Hans"/>
        </w:rPr>
      </w:pPr>
      <w:r>
        <w:rPr>
          <w:rFonts w:hint="default"/>
          <w:lang w:eastAsia="zh-Hans"/>
        </w:rPr>
        <w:t>8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 xml:space="preserve">3 </w:t>
      </w:r>
      <w:r>
        <w:rPr>
          <w:rFonts w:hint="eastAsia"/>
          <w:lang w:val="en-US" w:eastAsia="zh-Hans"/>
        </w:rPr>
        <w:t>测试</w:t>
      </w:r>
      <w:r>
        <w:rPr>
          <w:rFonts w:hint="default"/>
          <w:lang w:eastAsia="zh-Hans"/>
        </w:rPr>
        <w:t>API</w:t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个人工作台</w:t>
      </w:r>
      <w:r>
        <w:rPr>
          <w:rFonts w:hint="default"/>
          <w:lang w:eastAsia="zh-Hans"/>
        </w:rPr>
        <w:t>-API</w:t>
      </w:r>
      <w:r>
        <w:rPr>
          <w:rFonts w:hint="eastAsia"/>
          <w:lang w:val="en-US" w:eastAsia="zh-Hans"/>
        </w:rPr>
        <w:t>开发</w:t>
      </w:r>
      <w:r>
        <w:rPr>
          <w:rFonts w:hint="default"/>
          <w:lang w:eastAsia="zh-Hans"/>
        </w:rPr>
        <w:t>-API</w:t>
      </w:r>
      <w:r>
        <w:rPr>
          <w:rFonts w:hint="eastAsia"/>
          <w:lang w:val="en-US" w:eastAsia="zh-Hans"/>
        </w:rPr>
        <w:t>列表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可输入请求参数测试</w:t>
      </w:r>
      <w:r>
        <w:rPr>
          <w:rFonts w:hint="default"/>
          <w:lang w:eastAsia="zh-Hans"/>
        </w:rPr>
        <w:t>API</w:t>
      </w:r>
    </w:p>
    <w:p>
      <w:pPr>
        <w:rPr>
          <w:rFonts w:hint="default"/>
          <w:lang w:eastAsia="zh-Hans"/>
        </w:rPr>
      </w:pPr>
      <w:r>
        <w:drawing>
          <wp:inline distT="0" distB="0" distL="114300" distR="114300">
            <wp:extent cx="5269865" cy="2677795"/>
            <wp:effectExtent l="0" t="0" r="13335" b="14605"/>
            <wp:docPr id="3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</w:p>
    <w:p>
      <w:pPr>
        <w:pStyle w:val="4"/>
        <w:bidi w:val="0"/>
        <w:rPr>
          <w:rFonts w:hint="default"/>
          <w:lang w:eastAsia="zh-Hans"/>
        </w:rPr>
      </w:pPr>
      <w:bookmarkStart w:id="0" w:name="_GoBack"/>
      <w:bookmarkEnd w:id="0"/>
      <w:r>
        <w:rPr>
          <w:rFonts w:hint="default"/>
          <w:lang w:eastAsia="zh-Hans"/>
        </w:rPr>
        <w:t>8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 xml:space="preserve">3 </w:t>
      </w:r>
      <w:r>
        <w:rPr>
          <w:rFonts w:hint="eastAsia"/>
          <w:lang w:val="en-US" w:eastAsia="zh-Hans"/>
        </w:rPr>
        <w:t>发布</w:t>
      </w:r>
      <w:r>
        <w:rPr>
          <w:rFonts w:hint="default"/>
          <w:lang w:eastAsia="zh-Hans"/>
        </w:rPr>
        <w:t>API</w:t>
      </w: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个人工作台</w:t>
      </w:r>
      <w:r>
        <w:rPr>
          <w:rFonts w:hint="default"/>
          <w:lang w:eastAsia="zh-Hans"/>
        </w:rPr>
        <w:t>-API</w:t>
      </w:r>
      <w:r>
        <w:rPr>
          <w:rFonts w:hint="eastAsia"/>
          <w:lang w:val="en-US" w:eastAsia="zh-Hans"/>
        </w:rPr>
        <w:t>开发</w:t>
      </w:r>
      <w:r>
        <w:rPr>
          <w:rFonts w:hint="default"/>
          <w:lang w:eastAsia="zh-Hans"/>
        </w:rPr>
        <w:t>-API</w:t>
      </w:r>
      <w:r>
        <w:rPr>
          <w:rFonts w:hint="eastAsia"/>
          <w:lang w:val="en-US" w:eastAsia="zh-Hans"/>
        </w:rPr>
        <w:t>列表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可将</w:t>
      </w:r>
      <w:r>
        <w:rPr>
          <w:rFonts w:hint="default"/>
          <w:lang w:eastAsia="zh-Hans"/>
        </w:rPr>
        <w:t>API</w:t>
      </w:r>
      <w:r>
        <w:rPr>
          <w:rFonts w:hint="eastAsia"/>
          <w:lang w:val="en-US" w:eastAsia="zh-Hans"/>
        </w:rPr>
        <w:t>发布至</w:t>
      </w:r>
      <w:r>
        <w:rPr>
          <w:rFonts w:hint="default"/>
          <w:lang w:eastAsia="zh-Hans"/>
        </w:rPr>
        <w:t>API</w:t>
      </w:r>
      <w:r>
        <w:rPr>
          <w:rFonts w:hint="eastAsia"/>
          <w:lang w:val="en-US" w:eastAsia="zh-Hans"/>
        </w:rPr>
        <w:t>市场</w:t>
      </w:r>
    </w:p>
    <w:p>
      <w:pPr>
        <w:rPr>
          <w:rFonts w:hint="default"/>
          <w:lang w:eastAsia="zh-Hans"/>
        </w:rPr>
      </w:pPr>
      <w:r>
        <w:drawing>
          <wp:inline distT="0" distB="0" distL="114300" distR="114300">
            <wp:extent cx="5273675" cy="2664460"/>
            <wp:effectExtent l="0" t="0" r="9525" b="2540"/>
            <wp:docPr id="3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4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eastAsia="zh-Hans"/>
        </w:rPr>
      </w:pPr>
      <w:r>
        <w:rPr>
          <w:rFonts w:hint="default"/>
          <w:lang w:eastAsia="zh-Hans"/>
        </w:rPr>
        <w:t>8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 xml:space="preserve">4 </w:t>
      </w:r>
      <w:r>
        <w:rPr>
          <w:rFonts w:hint="eastAsia"/>
          <w:lang w:val="en-US" w:eastAsia="zh-Hans"/>
        </w:rPr>
        <w:t>调试</w:t>
      </w:r>
      <w:r>
        <w:rPr>
          <w:rFonts w:hint="default"/>
          <w:lang w:eastAsia="zh-Hans"/>
        </w:rPr>
        <w:t>API</w:t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个人工作台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我的</w:t>
      </w:r>
      <w:r>
        <w:rPr>
          <w:rFonts w:hint="default"/>
          <w:lang w:eastAsia="zh-Hans"/>
        </w:rPr>
        <w:t>API-API</w:t>
      </w:r>
      <w:r>
        <w:rPr>
          <w:rFonts w:hint="eastAsia"/>
          <w:lang w:val="en-US" w:eastAsia="zh-Hans"/>
        </w:rPr>
        <w:t>列表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可输入ke</w:t>
      </w:r>
      <w:r>
        <w:rPr>
          <w:rFonts w:hint="default"/>
          <w:lang w:eastAsia="zh-Hans"/>
        </w:rPr>
        <w:t>y</w:t>
      </w:r>
      <w:r>
        <w:rPr>
          <w:rFonts w:hint="eastAsia"/>
          <w:lang w:val="en-US" w:eastAsia="zh-Hans"/>
        </w:rPr>
        <w:t>值调试</w:t>
      </w:r>
      <w:r>
        <w:rPr>
          <w:rFonts w:hint="default"/>
          <w:lang w:eastAsia="zh-Hans"/>
        </w:rPr>
        <w:t>API</w:t>
      </w:r>
    </w:p>
    <w:p>
      <w:pPr>
        <w:rPr>
          <w:rFonts w:hint="default"/>
          <w:lang w:val="en-US" w:eastAsia="zh-Hans"/>
        </w:rPr>
      </w:pPr>
      <w:r>
        <w:drawing>
          <wp:inline distT="0" distB="0" distL="114300" distR="114300">
            <wp:extent cx="5268595" cy="2664460"/>
            <wp:effectExtent l="0" t="0" r="14605" b="2540"/>
            <wp:docPr id="3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64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8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5 API</w:t>
      </w:r>
      <w:r>
        <w:rPr>
          <w:rFonts w:hint="eastAsia"/>
          <w:lang w:val="en-US" w:eastAsia="zh-Hans"/>
        </w:rPr>
        <w:t>市场</w:t>
      </w: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t>API</w:t>
      </w:r>
      <w:r>
        <w:rPr>
          <w:rFonts w:hint="eastAsia"/>
          <w:lang w:val="en-US" w:eastAsia="zh-Hans"/>
        </w:rPr>
        <w:t>市场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呈现已发布的</w:t>
      </w:r>
      <w:r>
        <w:rPr>
          <w:rFonts w:hint="default"/>
          <w:lang w:eastAsia="zh-Hans"/>
        </w:rPr>
        <w:t>API，</w:t>
      </w:r>
      <w:r>
        <w:rPr>
          <w:rFonts w:hint="eastAsia"/>
          <w:lang w:val="en-US" w:eastAsia="zh-Hans"/>
        </w:rPr>
        <w:t>用户可申请使用</w:t>
      </w:r>
      <w:r>
        <w:rPr>
          <w:rFonts w:hint="default"/>
          <w:lang w:eastAsia="zh-Hans"/>
        </w:rPr>
        <w:t>API</w:t>
      </w:r>
    </w:p>
    <w:p>
      <w:pPr>
        <w:rPr>
          <w:rFonts w:hint="eastAsia"/>
          <w:lang w:eastAsia="zh-Hans"/>
        </w:rPr>
      </w:pPr>
      <w:r>
        <w:drawing>
          <wp:inline distT="0" distB="0" distL="114300" distR="114300">
            <wp:extent cx="5271770" cy="2686050"/>
            <wp:effectExtent l="0" t="0" r="11430" b="6350"/>
            <wp:docPr id="4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Hans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标签管理</w:t>
      </w:r>
    </w:p>
    <w:p>
      <w:pPr>
        <w:pStyle w:val="4"/>
        <w:bidi w:val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9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Hans"/>
        </w:rPr>
        <w:t>元数据管理</w:t>
      </w:r>
    </w:p>
    <w:p>
      <w:pPr>
        <w:bidi w:val="0"/>
      </w:pPr>
      <w:r>
        <w:rPr>
          <w:rFonts w:hint="eastAsia"/>
          <w:lang w:val="en-US" w:eastAsia="zh-Hans"/>
        </w:rPr>
        <w:t>元数据管理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标签对象管理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新建标签</w:t>
      </w:r>
      <w:r>
        <w:rPr>
          <w:rFonts w:hint="default"/>
          <w:lang w:eastAsia="zh-Hans"/>
        </w:rPr>
        <w:t>，</w:t>
      </w:r>
      <w:r>
        <w:rPr>
          <w:lang w:val="en-US" w:eastAsia="zh-CN"/>
        </w:rPr>
        <w:t>支持对数据源和对象进行管理，是标签体系建设的基础数据源</w:t>
      </w:r>
      <w:r>
        <w:rPr>
          <w:lang w:eastAsia="zh-CN"/>
        </w:rPr>
        <w:t>。</w:t>
      </w:r>
    </w:p>
    <w:p>
      <w:r>
        <w:drawing>
          <wp:inline distT="0" distB="0" distL="114300" distR="114300">
            <wp:extent cx="5269865" cy="2679700"/>
            <wp:effectExtent l="0" t="0" r="13335" b="1270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元数据管理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事件行为管理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新建事件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关联事件属性</w:t>
      </w:r>
    </w:p>
    <w:p>
      <w:r>
        <w:drawing>
          <wp:inline distT="0" distB="0" distL="114300" distR="114300">
            <wp:extent cx="5272405" cy="2688590"/>
            <wp:effectExtent l="0" t="0" r="10795" b="3810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8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</w:p>
    <w:p>
      <w:pPr>
        <w:pStyle w:val="4"/>
        <w:bidi w:val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9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标签管理</w:t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标签管理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客观标签管理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新建标签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提供丰富的标签类型如事实标签，模型标签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事件标签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外部标签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组合标签等</w:t>
      </w:r>
    </w:p>
    <w:p>
      <w:r>
        <w:drawing>
          <wp:inline distT="0" distB="0" distL="114300" distR="114300">
            <wp:extent cx="5271770" cy="2682240"/>
            <wp:effectExtent l="0" t="0" r="11430" b="10160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配置标签圈选规则</w:t>
      </w:r>
    </w:p>
    <w:p>
      <w:r>
        <w:drawing>
          <wp:inline distT="0" distB="0" distL="114300" distR="114300">
            <wp:extent cx="5269230" cy="2686685"/>
            <wp:effectExtent l="0" t="0" r="13970" b="5715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6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标签管理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标签体系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搭建客观标签和主观标签体系</w:t>
      </w:r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69230" cy="2668270"/>
            <wp:effectExtent l="0" t="0" r="13970" b="24130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9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3</w:t>
      </w:r>
      <w:r>
        <w:rPr>
          <w:rFonts w:hint="eastAsia"/>
          <w:lang w:val="en-US" w:eastAsia="zh-Hans"/>
        </w:rPr>
        <w:t>分群管理</w:t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分群管理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新建分群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可新增合并分群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条件分群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上传分群等</w:t>
      </w:r>
    </w:p>
    <w:p>
      <w:r>
        <w:drawing>
          <wp:inline distT="0" distB="0" distL="114300" distR="114300">
            <wp:extent cx="5274310" cy="2675890"/>
            <wp:effectExtent l="0" t="0" r="8890" b="16510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配置分群组合关系</w:t>
      </w:r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68595" cy="2692400"/>
            <wp:effectExtent l="0" t="0" r="14605" b="0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9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4</w:t>
      </w:r>
      <w:r>
        <w:rPr>
          <w:rFonts w:hint="eastAsia"/>
          <w:lang w:val="en-US" w:eastAsia="zh-Hans"/>
        </w:rPr>
        <w:t>标签概览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标签概览可全面了解标签总数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标签趋势等</w:t>
      </w:r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4767580" cy="2205355"/>
            <wp:effectExtent l="0" t="0" r="7620" b="4445"/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2205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9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5</w:t>
      </w:r>
      <w:r>
        <w:rPr>
          <w:rFonts w:hint="eastAsia"/>
          <w:lang w:val="en-US" w:eastAsia="zh-Hans"/>
        </w:rPr>
        <w:t>个体洞察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个体洞察可了解单个个体的所有标签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br w:type="page"/>
      </w:r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4752975" cy="2247900"/>
            <wp:effectExtent l="0" t="0" r="22225" b="12700"/>
            <wp:docPr id="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9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6</w:t>
      </w:r>
      <w:r>
        <w:rPr>
          <w:rFonts w:hint="eastAsia"/>
          <w:lang w:val="en-US" w:eastAsia="zh-Hans"/>
        </w:rPr>
        <w:t>标签场景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平台提供开放</w:t>
      </w:r>
      <w:r>
        <w:rPr>
          <w:rFonts w:hint="default"/>
          <w:lang w:eastAsia="zh-Hans"/>
        </w:rPr>
        <w:t>API</w:t>
      </w:r>
      <w:r>
        <w:rPr>
          <w:rFonts w:hint="eastAsia"/>
          <w:lang w:val="en-US" w:eastAsia="zh-Hans"/>
        </w:rPr>
        <w:t>接口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其他应用系统可调用获取标签和画像相关信息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不同业务场景查询的标签不一致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标签场景模块可自主选择需要的标签</w:t>
      </w:r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4733925" cy="2224405"/>
            <wp:effectExtent l="0" t="0" r="15875" b="10795"/>
            <wp:docPr id="3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eastAsia="zh-Hans"/>
        </w:rPr>
      </w:pPr>
      <w:r>
        <w:rPr>
          <w:rFonts w:hint="default"/>
          <w:lang w:eastAsia="zh-Hans"/>
        </w:rPr>
        <w:t>10</w:t>
      </w:r>
      <w:r>
        <w:rPr>
          <w:rFonts w:hint="eastAsia"/>
          <w:lang w:val="en-US" w:eastAsia="zh-Hans"/>
        </w:rPr>
        <w:t>.资产管理</w:t>
      </w:r>
    </w:p>
    <w:p>
      <w:pPr>
        <w:numPr>
          <w:ilvl w:val="0"/>
          <w:numId w:val="0"/>
        </w:numPr>
        <w:rPr>
          <w:rFonts w:hint="eastAsia"/>
          <w:lang w:eastAsia="zh-Hans"/>
        </w:rPr>
      </w:pPr>
      <w:r>
        <w:rPr>
          <w:rFonts w:hint="eastAsia"/>
          <w:lang w:eastAsia="zh-Hans"/>
        </w:rPr>
        <w:t>从企业整体的角度，汇总各项目数据，提炼关键指标，全面地展示企业数据资产的整体情况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2671445"/>
            <wp:effectExtent l="0" t="0" r="9525" b="20955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eastAsia"/>
        </w:rPr>
        <w:t>通过树形目录，直观展示项目下各个表，支持切换智能类目和数据类目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2679700"/>
            <wp:effectExtent l="0" t="0" r="13335" b="12700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从全局对平台资产进行搜索</w:t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Hans"/>
        </w:rPr>
      </w:pPr>
      <w:r>
        <w:drawing>
          <wp:inline distT="0" distB="0" distL="114300" distR="114300">
            <wp:extent cx="5269865" cy="2687320"/>
            <wp:effectExtent l="0" t="0" r="13335" b="508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PMingLiU">
    <w:altName w:val="宋体-繁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宋体-繁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 SC Medium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Sinhala MN">
    <w:panose1 w:val="00000500000000000000"/>
    <w:charset w:val="00"/>
    <w:family w:val="auto"/>
    <w:pitch w:val="default"/>
    <w:sig w:usb0="00000001" w:usb1="00000000" w:usb2="00000000" w:usb3="00000000" w:csb0="00000001" w:csb1="00000000"/>
  </w:font>
  <w:font w:name="Euphemia UCAS">
    <w:panose1 w:val="020B0503040102020104"/>
    <w:charset w:val="00"/>
    <w:family w:val="auto"/>
    <w:pitch w:val="default"/>
    <w:sig w:usb0="80000063" w:usb1="00000000" w:usb2="00002000" w:usb3="00000000" w:csb0="200001F3" w:csb1="CDFC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PingFang HK Regular">
    <w:panose1 w:val="020B0400000000000000"/>
    <w:charset w:val="88"/>
    <w:family w:val="auto"/>
    <w:pitch w:val="default"/>
    <w:sig w:usb0="A00002FF" w:usb1="7ACFFDFB" w:usb2="00000017" w:usb3="00000000" w:csb0="001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PingFang TC Regular">
    <w:panose1 w:val="020B0400000000000000"/>
    <w:charset w:val="88"/>
    <w:family w:val="auto"/>
    <w:pitch w:val="default"/>
    <w:sig w:usb0="A00002FF" w:usb1="7ACFFDFB" w:usb2="00000017" w:usb3="00000000" w:csb0="00100001" w:csb1="00000000"/>
  </w:font>
  <w:font w:name="PingFang SC Regular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Songti TC Regular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Hiragino Sans GB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蘋果儷細宋">
    <w:panose1 w:val="00000000000000000000"/>
    <w:charset w:val="88"/>
    <w:family w:val="auto"/>
    <w:pitch w:val="default"/>
    <w:sig w:usb0="800000E3" w:usb1="30C97878" w:usb2="00000016" w:usb3="00000000" w:csb0="00100000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Ultralight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Thin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Light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Lantinghei TC Extralight">
    <w:panose1 w:val="03000509000000000000"/>
    <w:charset w:val="88"/>
    <w:family w:val="auto"/>
    <w:pitch w:val="default"/>
    <w:sig w:usb0="00000001" w:usb1="080E0000" w:usb2="00000000" w:usb3="00000000" w:csb0="00100000" w:csb1="00000000"/>
  </w:font>
  <w:font w:name="STHeiti Light">
    <w:panose1 w:val="02010600040101010101"/>
    <w:charset w:val="86"/>
    <w:family w:val="auto"/>
    <w:pitch w:val="default"/>
    <w:sig w:usb0="00000287" w:usb1="080F0000" w:usb2="00000000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魏碑-简">
    <w:panose1 w:val="03000800000000000000"/>
    <w:charset w:val="86"/>
    <w:family w:val="auto"/>
    <w:pitch w:val="default"/>
    <w:sig w:usb0="A00002FF" w:usb1="78CFFCFB" w:usb2="00080016" w:usb3="00000000" w:csb0="20060187" w:csb1="00000000"/>
  </w:font>
  <w:font w:name="娃娃体-简">
    <w:panose1 w:val="040B0500000000000000"/>
    <w:charset w:val="86"/>
    <w:family w:val="auto"/>
    <w:pitch w:val="default"/>
    <w:sig w:usb0="A00002FF" w:usb1="38CF7CFB" w:usb2="00000016" w:usb3="00000000" w:csb0="00040003" w:csb1="00000000"/>
  </w:font>
  <w:font w:name="Heiti TC Light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Kaiti S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报隶-简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Heiti SC Light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PingFang HK Ultralight">
    <w:panose1 w:val="020B0400000000000000"/>
    <w:charset w:val="88"/>
    <w:family w:val="auto"/>
    <w:pitch w:val="default"/>
    <w:sig w:usb0="A00002FF" w:usb1="7ACFFDFB" w:usb2="00000017" w:usb3="00000000" w:csb0="00100001" w:csb1="00000000"/>
  </w:font>
  <w:font w:name="Kaiti T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Hannotate TC Regular">
    <w:panose1 w:val="03000500000000000000"/>
    <w:charset w:val="86"/>
    <w:family w:val="auto"/>
    <w:pitch w:val="default"/>
    <w:sig w:usb0="A00002FF" w:usb1="7ACF7CFB" w:usb2="00000016" w:usb3="00000000" w:csb0="00040001" w:csb1="00000000"/>
  </w:font>
  <w:font w:name="魏碑-繁">
    <w:panose1 w:val="03000800000000000000"/>
    <w:charset w:val="88"/>
    <w:family w:val="auto"/>
    <w:pitch w:val="default"/>
    <w:sig w:usb0="A00002FF" w:usb1="78CFFDFB" w:usb2="00000016" w:usb3="00000000" w:csb0="20120187" w:csb1="00000000"/>
  </w:font>
  <w:font w:name="蘋果儷中黑">
    <w:panose1 w:val="00000000000000000000"/>
    <w:charset w:val="00"/>
    <w:family w:val="auto"/>
    <w:pitch w:val="default"/>
    <w:sig w:usb0="800000E3" w:usb1="30C97878" w:usb2="00000016" w:usb3="00000000" w:csb0="00000001" w:csb1="00000000"/>
  </w:font>
  <w:font w:name="SimSong Regular">
    <w:panose1 w:val="02020300000000000000"/>
    <w:charset w:val="86"/>
    <w:family w:val="auto"/>
    <w:pitch w:val="default"/>
    <w:sig w:usb0="800002BF" w:usb1="38CF7CFA" w:usb2="00000016" w:usb3="00000000" w:csb0="0004000D" w:csb1="00000000"/>
  </w:font>
  <w:font w:name="报隶-繁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PingFang HK Thin">
    <w:panose1 w:val="020B0400000000000000"/>
    <w:charset w:val="88"/>
    <w:family w:val="auto"/>
    <w:pitch w:val="default"/>
    <w:sig w:usb0="A00002FF" w:usb1="7ACFFDFB" w:usb2="00000017" w:usb3="00000000" w:csb0="00100001" w:csb1="00000000"/>
  </w:font>
  <w:font w:name="-apple-system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C58834"/>
    <w:multiLevelType w:val="singleLevel"/>
    <w:tmpl w:val="61C58834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9DFF2230"/>
    <w:rsid w:val="1B7D55F4"/>
    <w:rsid w:val="38EFDF6C"/>
    <w:rsid w:val="3BFF784D"/>
    <w:rsid w:val="3D9FD73A"/>
    <w:rsid w:val="3F17CF89"/>
    <w:rsid w:val="4EFD2DA2"/>
    <w:rsid w:val="5167E192"/>
    <w:rsid w:val="57CF91F7"/>
    <w:rsid w:val="6EF669E5"/>
    <w:rsid w:val="77FF45BC"/>
    <w:rsid w:val="7B7F29B2"/>
    <w:rsid w:val="7CBFCE9A"/>
    <w:rsid w:val="7CFD2804"/>
    <w:rsid w:val="7DFF8BE4"/>
    <w:rsid w:val="7EF30A39"/>
    <w:rsid w:val="7FBF04D0"/>
    <w:rsid w:val="8EDF5340"/>
    <w:rsid w:val="9ADF8559"/>
    <w:rsid w:val="9DFF2230"/>
    <w:rsid w:val="D996EDC0"/>
    <w:rsid w:val="DFD52B68"/>
    <w:rsid w:val="E8FE1151"/>
    <w:rsid w:val="EFFCB2CD"/>
    <w:rsid w:val="EFFF9570"/>
    <w:rsid w:val="EFFFDB8F"/>
    <w:rsid w:val="F3BF09BD"/>
    <w:rsid w:val="FBFDF00C"/>
    <w:rsid w:val="FD7EFB74"/>
    <w:rsid w:val="FDEF20CE"/>
    <w:rsid w:val="FF64E8C1"/>
    <w:rsid w:val="FFE7291E"/>
    <w:rsid w:val="FFFD1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方正黑体_GBK"/>
      <w:b/>
      <w:sz w:val="32"/>
    </w:rPr>
  </w:style>
  <w:style w:type="paragraph" w:styleId="4">
    <w:name w:val="heading 3"/>
    <w:basedOn w:val="1"/>
    <w:next w:val="1"/>
    <w:link w:val="8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列出段落4"/>
    <w:basedOn w:val="1"/>
    <w:qFormat/>
    <w:uiPriority w:val="99"/>
    <w:pPr>
      <w:ind w:firstLine="420"/>
    </w:pPr>
  </w:style>
  <w:style w:type="character" w:customStyle="1" w:styleId="8">
    <w:name w:val="标题 3 Char"/>
    <w:link w:val="4"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Office_3.9.6.6441_F1E327BC-269C-435d-A152-05C5408002CA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2021-12-25T17:44:00Z</dcterms:created>
  <dc:creator>jinyun</dc:creator>
  <cp:lastModifiedBy>jinyun</cp:lastModifiedBy>
  <dcterms:modified xsi:type="dcterms:W3CDTF">2021-12-27T11:24:46Z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