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/>
          <w:b/>
          <w:sz w:val="36"/>
          <w:szCs w:val="36"/>
        </w:rPr>
      </w:pPr>
      <w:r>
        <w:rPr>
          <w:rFonts w:hint="eastAsia" w:ascii="微软雅黑" w:hAnsi="微软雅黑" w:eastAsia="微软雅黑"/>
          <w:b/>
          <w:sz w:val="36"/>
          <w:szCs w:val="36"/>
        </w:rPr>
        <w:t>Serviceup 平台内测指引 — 211221</w:t>
      </w:r>
    </w:p>
    <w:p>
      <w:pPr>
        <w:rPr>
          <w:rFonts w:hint="eastAsia" w:ascii="微软雅黑" w:hAnsi="微软雅黑" w:eastAsia="微软雅黑"/>
          <w:sz w:val="20"/>
          <w:szCs w:val="20"/>
        </w:rPr>
      </w:pPr>
    </w:p>
    <w:p>
      <w:pPr>
        <w:ind w:firstLine="400" w:firstLineChars="20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大家好，平台订单模块基本完成，之前只是自己进行测试，接下来需要大家分别不同角色参与测试，将其完善；后续我们可以扩大加工商参与测试，逐步使用系统协助工作的跟进。以下为操作指引，请详细阅读，并在试用过程中尽量记录使用感受进行反馈，感谢大家~~</w:t>
      </w:r>
    </w:p>
    <w:p>
      <w:pPr>
        <w:ind w:firstLine="400" w:firstLineChars="200"/>
        <w:rPr>
          <w:rFonts w:hint="eastAsia" w:ascii="微软雅黑" w:hAnsi="微软雅黑" w:eastAsia="微软雅黑"/>
          <w:sz w:val="20"/>
          <w:szCs w:val="20"/>
        </w:rPr>
      </w:pPr>
    </w:p>
    <w:p>
      <w:pPr>
        <w:pStyle w:val="7"/>
        <w:numPr>
          <w:ilvl w:val="0"/>
          <w:numId w:val="1"/>
        </w:numPr>
        <w:ind w:left="426" w:hanging="426"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平台登录：</w:t>
      </w:r>
    </w:p>
    <w:p>
      <w:pPr>
        <w:pStyle w:val="7"/>
        <w:numPr>
          <w:ilvl w:val="0"/>
          <w:numId w:val="2"/>
        </w:numPr>
        <w:tabs>
          <w:tab w:val="left" w:pos="709"/>
        </w:tabs>
        <w:ind w:left="709" w:hanging="283" w:firstLineChars="0"/>
        <w:rPr>
          <w:rFonts w:hint="eastAsia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PC端登录网址：</w:t>
      </w:r>
      <w:r>
        <w:fldChar w:fldCharType="begin"/>
      </w:r>
      <w:r>
        <w:instrText xml:space="preserve"> HYPERLINK "https://wkcenter.serviceup.cn/" </w:instrText>
      </w:r>
      <w:r>
        <w:fldChar w:fldCharType="separate"/>
      </w:r>
      <w:r>
        <w:rPr>
          <w:rStyle w:val="6"/>
          <w:sz w:val="20"/>
          <w:szCs w:val="20"/>
        </w:rPr>
        <w:t>https://wkcenter.serviceup.cn/</w:t>
      </w:r>
      <w:r>
        <w:rPr>
          <w:rStyle w:val="6"/>
          <w:sz w:val="20"/>
          <w:szCs w:val="20"/>
        </w:rPr>
        <w:fldChar w:fldCharType="end"/>
      </w:r>
      <w:r>
        <w:rPr>
          <w:rStyle w:val="6"/>
          <w:rFonts w:hint="eastAsia"/>
          <w:sz w:val="20"/>
          <w:szCs w:val="20"/>
          <w:u w:val="none"/>
        </w:rPr>
        <w:t xml:space="preserve">    </w:t>
      </w:r>
      <w:r>
        <w:rPr>
          <w:rStyle w:val="6"/>
          <w:rFonts w:hint="eastAsia" w:ascii="微软雅黑" w:hAnsi="微软雅黑" w:eastAsia="微软雅黑"/>
          <w:color w:val="auto"/>
          <w:sz w:val="20"/>
          <w:szCs w:val="20"/>
          <w:u w:val="none"/>
        </w:rPr>
        <w:t>请使用</w:t>
      </w:r>
      <w:r>
        <w:rPr>
          <w:rFonts w:hint="eastAsia" w:ascii="微软雅黑" w:hAnsi="微软雅黑" w:eastAsia="微软雅黑"/>
          <w:sz w:val="20"/>
          <w:szCs w:val="20"/>
        </w:rPr>
        <w:t>IE浏览器（I</w:t>
      </w:r>
      <w:r>
        <w:rPr>
          <w:rFonts w:ascii="微软雅黑" w:hAnsi="微软雅黑" w:eastAsia="微软雅黑"/>
          <w:sz w:val="20"/>
          <w:szCs w:val="20"/>
        </w:rPr>
        <w:t>E10</w:t>
      </w:r>
      <w:r>
        <w:rPr>
          <w:rFonts w:hint="eastAsia" w:ascii="微软雅黑" w:hAnsi="微软雅黑" w:eastAsia="微软雅黑"/>
          <w:sz w:val="20"/>
          <w:szCs w:val="20"/>
        </w:rPr>
        <w:t>以上的版本），或是谷歌浏览器登录；</w:t>
      </w:r>
    </w:p>
    <w:p>
      <w:pPr>
        <w:pStyle w:val="7"/>
        <w:ind w:left="1200" w:firstLine="0" w:firstLineChars="0"/>
        <w:rPr>
          <w:sz w:val="20"/>
          <w:szCs w:val="20"/>
        </w:rPr>
      </w:pPr>
      <w:r>
        <w:rPr>
          <w:sz w:val="20"/>
          <w:szCs w:val="20"/>
        </w:rPr>
        <w:drawing>
          <wp:inline distT="0" distB="0" distL="114300" distR="114300">
            <wp:extent cx="5401310" cy="2760980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1749" cy="2761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left="851" w:hanging="425" w:firstLineChars="0"/>
        <w:rPr>
          <w:rStyle w:val="6"/>
          <w:rFonts w:hint="eastAsia" w:ascii="微软雅黑" w:hAnsi="微软雅黑" w:eastAsia="微软雅黑"/>
          <w:color w:val="auto"/>
          <w:sz w:val="20"/>
          <w:szCs w:val="20"/>
          <w:u w:val="none"/>
        </w:rPr>
      </w:pPr>
      <w:r>
        <w:rPr>
          <w:rStyle w:val="6"/>
          <w:rFonts w:hint="eastAsia" w:ascii="微软雅黑" w:hAnsi="微软雅黑" w:eastAsia="微软雅黑"/>
          <w:color w:val="auto"/>
          <w:sz w:val="20"/>
          <w:szCs w:val="20"/>
          <w:u w:val="none"/>
        </w:rPr>
        <w:t>弹窗输入用户名及密码即可登录，目前用户统一设置密码</w:t>
      </w:r>
    </w:p>
    <w:tbl>
      <w:tblPr>
        <w:tblStyle w:val="3"/>
        <w:tblW w:w="9161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0"/>
        <w:gridCol w:w="1476"/>
        <w:gridCol w:w="1136"/>
        <w:gridCol w:w="1136"/>
        <w:gridCol w:w="1277"/>
        <w:gridCol w:w="300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名单</w:t>
            </w:r>
          </w:p>
        </w:tc>
        <w:tc>
          <w:tcPr>
            <w:tcW w:w="14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用户名</w:t>
            </w:r>
          </w:p>
        </w:tc>
        <w:tc>
          <w:tcPr>
            <w:tcW w:w="11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初始密码</w:t>
            </w:r>
          </w:p>
        </w:tc>
        <w:tc>
          <w:tcPr>
            <w:tcW w:w="11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所属地区</w:t>
            </w:r>
          </w:p>
        </w:tc>
        <w:tc>
          <w:tcPr>
            <w:tcW w:w="12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角色</w:t>
            </w:r>
          </w:p>
        </w:tc>
        <w:tc>
          <w:tcPr>
            <w:tcW w:w="30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说明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1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胡浩杰</w:t>
            </w:r>
          </w:p>
        </w:tc>
        <w:tc>
          <w:tcPr>
            <w:tcW w:w="14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15728007203</w:t>
            </w:r>
          </w:p>
        </w:tc>
        <w:tc>
          <w:tcPr>
            <w:tcW w:w="1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子管理员</w:t>
            </w:r>
          </w:p>
        </w:tc>
        <w:tc>
          <w:tcPr>
            <w:tcW w:w="30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管理新订单导入、下发对应区域（清远、上海）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1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刘嫣菁</w:t>
            </w:r>
          </w:p>
        </w:tc>
        <w:tc>
          <w:tcPr>
            <w:tcW w:w="14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13570138444</w:t>
            </w:r>
          </w:p>
        </w:tc>
        <w:tc>
          <w:tcPr>
            <w:tcW w:w="1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主管理员</w:t>
            </w:r>
          </w:p>
        </w:tc>
        <w:tc>
          <w:tcPr>
            <w:tcW w:w="30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1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曹艺瀚</w:t>
            </w:r>
          </w:p>
        </w:tc>
        <w:tc>
          <w:tcPr>
            <w:tcW w:w="14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17855824471</w:t>
            </w:r>
          </w:p>
        </w:tc>
        <w:tc>
          <w:tcPr>
            <w:tcW w:w="1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子管理员</w:t>
            </w:r>
          </w:p>
        </w:tc>
        <w:tc>
          <w:tcPr>
            <w:tcW w:w="30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1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何伟能</w:t>
            </w:r>
          </w:p>
        </w:tc>
        <w:tc>
          <w:tcPr>
            <w:tcW w:w="14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13802979320</w:t>
            </w:r>
          </w:p>
        </w:tc>
        <w:tc>
          <w:tcPr>
            <w:tcW w:w="1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子管理员</w:t>
            </w:r>
          </w:p>
        </w:tc>
        <w:tc>
          <w:tcPr>
            <w:tcW w:w="30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下发对应区域，并测试订单流转过程和最终完成中的可能出现的问题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1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孙振宇</w:t>
            </w:r>
          </w:p>
        </w:tc>
        <w:tc>
          <w:tcPr>
            <w:tcW w:w="14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15800583628</w:t>
            </w:r>
          </w:p>
        </w:tc>
        <w:tc>
          <w:tcPr>
            <w:tcW w:w="1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子管理员</w:t>
            </w:r>
          </w:p>
        </w:tc>
        <w:tc>
          <w:tcPr>
            <w:tcW w:w="30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下发对应区域，并测试订单流转过程和最终完成中的可能出现的问题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1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王忠朋</w:t>
            </w:r>
          </w:p>
        </w:tc>
        <w:tc>
          <w:tcPr>
            <w:tcW w:w="14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13329987188</w:t>
            </w:r>
          </w:p>
        </w:tc>
        <w:tc>
          <w:tcPr>
            <w:tcW w:w="1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清远泽匠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加工商</w:t>
            </w:r>
          </w:p>
        </w:tc>
        <w:tc>
          <w:tcPr>
            <w:tcW w:w="30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以加工商角色接收订单，并反馈订单完成过程中的问题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1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苏有娣</w:t>
            </w:r>
          </w:p>
        </w:tc>
        <w:tc>
          <w:tcPr>
            <w:tcW w:w="14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13926645322</w:t>
            </w:r>
          </w:p>
        </w:tc>
        <w:tc>
          <w:tcPr>
            <w:tcW w:w="1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清远泽匠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加工商</w:t>
            </w:r>
          </w:p>
        </w:tc>
        <w:tc>
          <w:tcPr>
            <w:tcW w:w="30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以加工商角色接收订单，并反馈订单完成过程中的问题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1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黄惠彬</w:t>
            </w:r>
          </w:p>
        </w:tc>
        <w:tc>
          <w:tcPr>
            <w:tcW w:w="14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18049975963</w:t>
            </w:r>
          </w:p>
        </w:tc>
        <w:tc>
          <w:tcPr>
            <w:tcW w:w="1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11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上海泽匠</w:t>
            </w:r>
          </w:p>
        </w:tc>
        <w:tc>
          <w:tcPr>
            <w:tcW w:w="12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加工商</w:t>
            </w:r>
          </w:p>
        </w:tc>
        <w:tc>
          <w:tcPr>
            <w:tcW w:w="30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以加工商角色接收订单，并反馈订单完成过程中的问题</w:t>
            </w:r>
          </w:p>
        </w:tc>
      </w:tr>
    </w:tbl>
    <w:p>
      <w:pPr>
        <w:ind w:firstLine="566" w:firstLineChars="283"/>
        <w:rPr>
          <w:rStyle w:val="6"/>
          <w:rFonts w:hint="eastAsia" w:ascii="微软雅黑" w:hAnsi="微软雅黑" w:eastAsia="微软雅黑"/>
          <w:color w:val="auto"/>
          <w:sz w:val="20"/>
          <w:szCs w:val="20"/>
          <w:u w:val="none"/>
        </w:rPr>
      </w:pPr>
      <w:r>
        <w:rPr>
          <w:rStyle w:val="6"/>
          <w:rFonts w:hint="eastAsia" w:ascii="微软雅黑" w:hAnsi="微软雅黑" w:eastAsia="微软雅黑"/>
          <w:color w:val="auto"/>
          <w:sz w:val="20"/>
          <w:szCs w:val="20"/>
          <w:u w:val="none"/>
        </w:rPr>
        <w:t>* 本期内测重点为订单的流转，因此清远和上海均模拟为加工商角色配合。</w:t>
      </w:r>
    </w:p>
    <w:p>
      <w:pPr>
        <w:pStyle w:val="7"/>
        <w:numPr>
          <w:ilvl w:val="0"/>
          <w:numId w:val="2"/>
        </w:numPr>
        <w:ind w:left="851" w:hanging="425" w:firstLineChars="0"/>
        <w:jc w:val="left"/>
        <w:rPr>
          <w:rStyle w:val="6"/>
          <w:rFonts w:hint="eastAsia" w:ascii="微软雅黑" w:hAnsi="微软雅黑" w:eastAsia="微软雅黑"/>
          <w:color w:val="auto"/>
          <w:sz w:val="20"/>
          <w:szCs w:val="20"/>
          <w:u w:val="none"/>
        </w:rPr>
      </w:pPr>
      <w:r>
        <w:rPr>
          <w:rStyle w:val="6"/>
          <w:rFonts w:hint="eastAsia" w:ascii="微软雅黑" w:hAnsi="微软雅黑" w:eastAsia="微软雅黑"/>
          <w:color w:val="auto"/>
          <w:sz w:val="20"/>
          <w:szCs w:val="20"/>
          <w:u w:val="none"/>
        </w:rPr>
        <w:t>如需变更，登录后可在界面右上角个人中心自行修改：</w:t>
      </w:r>
    </w:p>
    <w:p>
      <w:pPr>
        <w:pStyle w:val="7"/>
        <w:ind w:left="1200" w:firstLine="0" w:firstLineChars="0"/>
        <w:jc w:val="left"/>
        <w:rPr>
          <w:rStyle w:val="6"/>
          <w:rFonts w:hint="eastAsia" w:ascii="微软雅黑" w:hAnsi="微软雅黑" w:eastAsia="微软雅黑"/>
          <w:color w:val="auto"/>
          <w:sz w:val="20"/>
          <w:szCs w:val="20"/>
          <w:u w:val="none"/>
        </w:rPr>
      </w:pPr>
      <w:r>
        <w:drawing>
          <wp:inline distT="0" distB="0" distL="0" distR="0">
            <wp:extent cx="3795395" cy="263715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99398" cy="263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left="851" w:hanging="425" w:firstLineChars="0"/>
        <w:jc w:val="left"/>
        <w:rPr>
          <w:rStyle w:val="6"/>
          <w:rFonts w:hint="eastAsia" w:ascii="微软雅黑" w:hAnsi="微软雅黑" w:eastAsia="微软雅黑"/>
          <w:color w:val="auto"/>
          <w:sz w:val="20"/>
          <w:szCs w:val="20"/>
          <w:u w:val="none"/>
        </w:rPr>
      </w:pPr>
      <w:r>
        <w:rPr>
          <w:rStyle w:val="6"/>
          <w:rFonts w:hint="eastAsia" w:ascii="微软雅黑" w:hAnsi="微软雅黑" w:eastAsia="微软雅黑"/>
          <w:color w:val="auto"/>
          <w:sz w:val="20"/>
          <w:szCs w:val="20"/>
          <w:u w:val="none"/>
        </w:rPr>
        <w:t>目前系统操作PC端支持录入、修改、上传，手机端仅作订单查询；后续完善开发后，陆续开放完工后的物流回单、安装签收单、现场照片的上传；</w:t>
      </w:r>
    </w:p>
    <w:p>
      <w:pPr>
        <w:pStyle w:val="7"/>
        <w:ind w:left="851" w:firstLine="0" w:firstLineChars="0"/>
        <w:jc w:val="left"/>
        <w:rPr>
          <w:rStyle w:val="6"/>
          <w:rFonts w:hint="eastAsia" w:ascii="微软雅黑" w:hAnsi="微软雅黑" w:eastAsia="微软雅黑"/>
          <w:color w:val="auto"/>
          <w:sz w:val="20"/>
          <w:szCs w:val="20"/>
          <w:u w:val="none"/>
        </w:rPr>
      </w:pPr>
    </w:p>
    <w:p>
      <w:pPr>
        <w:pStyle w:val="7"/>
        <w:numPr>
          <w:ilvl w:val="0"/>
          <w:numId w:val="1"/>
        </w:numPr>
        <w:ind w:left="426" w:hanging="426"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订单与商机-订单管理-订单列表</w:t>
      </w:r>
    </w:p>
    <w:p>
      <w:pPr>
        <w:pStyle w:val="7"/>
        <w:numPr>
          <w:ilvl w:val="0"/>
          <w:numId w:val="3"/>
        </w:numPr>
        <w:ind w:left="851" w:hanging="425"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平台登录后，可见左侧导航条，点击“订单与商机-订单管理-订单列表”，可查阅全部订单列表；</w:t>
      </w:r>
    </w:p>
    <w:p>
      <w:pPr>
        <w:pStyle w:val="7"/>
        <w:ind w:left="1200" w:firstLine="0"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sz w:val="20"/>
          <w:szCs w:val="20"/>
        </w:rPr>
        <w:drawing>
          <wp:inline distT="0" distB="0" distL="0" distR="0">
            <wp:extent cx="5266690" cy="173291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b="348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55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3"/>
        </w:numPr>
        <w:ind w:left="851" w:hanging="425"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订单导入：订单导入可批量导入，或单个订单导入；</w:t>
      </w:r>
    </w:p>
    <w:p>
      <w:pPr>
        <w:pStyle w:val="7"/>
        <w:numPr>
          <w:ilvl w:val="0"/>
          <w:numId w:val="4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目前批量订单导入仍由浩杰操作；</w:t>
      </w:r>
    </w:p>
    <w:p>
      <w:pPr>
        <w:pStyle w:val="7"/>
        <w:numPr>
          <w:ilvl w:val="0"/>
          <w:numId w:val="4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但因为订单下发后，可能因为各种原因导致发生加工商变更，系统不能返回修改，只能删除原订单，重新单个订单导入，该操作可由区域负责同事（浩杰、伟哥、振宇）进行；</w:t>
      </w:r>
    </w:p>
    <w:p>
      <w:pPr>
        <w:pStyle w:val="7"/>
        <w:numPr>
          <w:ilvl w:val="0"/>
          <w:numId w:val="4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如同一订单发生售后情况，原订单不作删除，只能以同一内部编号+补单作为识别；</w:t>
      </w:r>
    </w:p>
    <w:p>
      <w:pPr>
        <w:pStyle w:val="7"/>
        <w:ind w:left="851" w:firstLine="0" w:firstLineChars="0"/>
        <w:rPr>
          <w:rFonts w:hint="eastAsia" w:ascii="微软雅黑" w:hAnsi="微软雅黑" w:eastAsia="微软雅黑"/>
          <w:sz w:val="20"/>
          <w:szCs w:val="20"/>
        </w:rPr>
      </w:pPr>
      <w:r>
        <w:drawing>
          <wp:inline distT="0" distB="0" distL="0" distR="0">
            <wp:extent cx="5266690" cy="142430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b="464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67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851" w:firstLine="0" w:firstLineChars="0"/>
        <w:rPr>
          <w:rFonts w:hint="eastAsia" w:ascii="微软雅黑" w:hAnsi="微软雅黑" w:eastAsia="微软雅黑"/>
          <w:sz w:val="20"/>
          <w:szCs w:val="20"/>
        </w:rPr>
      </w:pPr>
      <w:r>
        <w:drawing>
          <wp:inline distT="0" distB="0" distL="0" distR="0">
            <wp:extent cx="5274310" cy="26619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851" w:firstLine="0" w:firstLineChars="0"/>
        <w:rPr>
          <w:rFonts w:hint="eastAsia" w:ascii="微软雅黑" w:hAnsi="微软雅黑" w:eastAsia="微软雅黑"/>
          <w:sz w:val="20"/>
          <w:szCs w:val="20"/>
        </w:rPr>
      </w:pPr>
      <w:r>
        <w:drawing>
          <wp:inline distT="0" distB="0" distL="0" distR="0">
            <wp:extent cx="5274310" cy="26619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3"/>
        </w:numPr>
        <w:ind w:left="851" w:hanging="425"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订单导入后生成列表，目前默认页面显示10条，可修改为最多50条显示；</w:t>
      </w:r>
    </w:p>
    <w:p>
      <w:pPr>
        <w:pStyle w:val="7"/>
        <w:numPr>
          <w:ilvl w:val="0"/>
          <w:numId w:val="3"/>
        </w:numPr>
        <w:ind w:left="851" w:hanging="425"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订单列表页面，可点击内部编号进行直接输入，也可点击订单编号进入详情页面录入；</w:t>
      </w:r>
    </w:p>
    <w:p>
      <w:pPr>
        <w:pStyle w:val="7"/>
        <w:numPr>
          <w:ilvl w:val="0"/>
          <w:numId w:val="3"/>
        </w:numPr>
        <w:ind w:left="851" w:hanging="425"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订单列表排序已更新为按最新内部项目号排列，便于查找；顶端菜单栏可通过条件设置进行查找；</w:t>
      </w:r>
    </w:p>
    <w:p>
      <w:pPr>
        <w:pStyle w:val="7"/>
        <w:numPr>
          <w:ilvl w:val="0"/>
          <w:numId w:val="3"/>
        </w:numPr>
        <w:ind w:left="851" w:hanging="425"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每个订单在订单编号/内部编号可点击进入，相应查阅订单台账内容，进行台账与图纸核对；</w:t>
      </w:r>
    </w:p>
    <w:p>
      <w:pPr>
        <w:pStyle w:val="7"/>
        <w:ind w:left="851" w:firstLine="0"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  <w:highlight w:val="yellow"/>
        </w:rPr>
        <w:t>后续在订单下发时，考虑增加图纸添加，由于涉及存储空间占用，待评估；</w:t>
      </w:r>
    </w:p>
    <w:p>
      <w:pPr>
        <w:pStyle w:val="7"/>
        <w:numPr>
          <w:ilvl w:val="0"/>
          <w:numId w:val="3"/>
        </w:numPr>
        <w:ind w:left="851" w:hanging="425"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售后订单需要单独导入，包括订单类型、台账涉及的内容都需要手工新增输入/导入（可单独按台账格式做好后）；</w:t>
      </w:r>
    </w:p>
    <w:p>
      <w:pPr>
        <w:pStyle w:val="7"/>
        <w:numPr>
          <w:ilvl w:val="0"/>
          <w:numId w:val="3"/>
        </w:numPr>
        <w:ind w:left="851" w:hanging="425"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如内部订单编号录入错误，如订单已下发，只能删除后重新录入；订单未下发前，均可进行修改；</w:t>
      </w:r>
    </w:p>
    <w:p>
      <w:pPr>
        <w:pStyle w:val="7"/>
        <w:ind w:left="851" w:firstLine="0" w:firstLineChars="0"/>
        <w:rPr>
          <w:rFonts w:hint="eastAsia" w:ascii="微软雅黑" w:hAnsi="微软雅黑" w:eastAsia="微软雅黑"/>
          <w:sz w:val="20"/>
          <w:szCs w:val="20"/>
        </w:rPr>
      </w:pPr>
    </w:p>
    <w:p>
      <w:pPr>
        <w:pStyle w:val="7"/>
        <w:numPr>
          <w:ilvl w:val="0"/>
          <w:numId w:val="1"/>
        </w:numPr>
        <w:ind w:left="426" w:hanging="426"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订单下发：</w:t>
      </w:r>
    </w:p>
    <w:p>
      <w:pPr>
        <w:pStyle w:val="7"/>
        <w:numPr>
          <w:ilvl w:val="0"/>
          <w:numId w:val="5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订单下发由各区域对接同事负责，在订单列表右侧操作中，点击“下发”，进入订单详情，页面如下：</w:t>
      </w:r>
    </w:p>
    <w:p>
      <w:pPr>
        <w:pStyle w:val="7"/>
        <w:ind w:left="786" w:firstLine="0" w:firstLineChars="0"/>
        <w:rPr>
          <w:rFonts w:hint="eastAsia" w:ascii="微软雅黑" w:hAnsi="微软雅黑" w:eastAsia="微软雅黑"/>
          <w:sz w:val="20"/>
          <w:szCs w:val="20"/>
        </w:rPr>
      </w:pPr>
      <w:r>
        <w:drawing>
          <wp:inline distT="0" distB="0" distL="0" distR="0">
            <wp:extent cx="5274310" cy="26619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5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订单下发务必录入设计师信息，如该设计师已在之前录入过信息，可通过菜单查找确认，如首次出现该设计师负责的订单，需要进行新增录入，新增信息中，用户账号与手机号码相同，用户名称输入设计师姓名，即可；</w:t>
      </w:r>
    </w:p>
    <w:p>
      <w:pPr>
        <w:pStyle w:val="7"/>
        <w:ind w:left="786" w:firstLine="0" w:firstLineChars="0"/>
        <w:jc w:val="center"/>
        <w:rPr>
          <w:rFonts w:hint="eastAsia" w:ascii="微软雅黑" w:hAnsi="微软雅黑" w:eastAsia="微软雅黑"/>
          <w:sz w:val="20"/>
          <w:szCs w:val="20"/>
        </w:rPr>
      </w:pPr>
      <w:r>
        <w:drawing>
          <wp:inline distT="0" distB="0" distL="0" distR="0">
            <wp:extent cx="3284855" cy="17360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86593" cy="173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5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如果在订单下发时，已知安装地址，可相应输入，如否，可暂时不作录入；</w:t>
      </w:r>
    </w:p>
    <w:p>
      <w:pPr>
        <w:pStyle w:val="7"/>
        <w:numPr>
          <w:ilvl w:val="0"/>
          <w:numId w:val="5"/>
        </w:numPr>
        <w:ind w:firstLineChars="0"/>
        <w:rPr>
          <w:rFonts w:hint="eastAsia" w:ascii="微软雅黑" w:hAnsi="微软雅黑" w:eastAsia="微软雅黑"/>
          <w:sz w:val="20"/>
          <w:szCs w:val="20"/>
          <w:highlight w:val="yellow"/>
        </w:rPr>
      </w:pPr>
      <w:r>
        <w:rPr>
          <w:rFonts w:hint="eastAsia" w:ascii="微软雅黑" w:hAnsi="微软雅黑" w:eastAsia="微软雅黑"/>
          <w:sz w:val="20"/>
          <w:szCs w:val="20"/>
          <w:highlight w:val="yellow"/>
        </w:rPr>
        <w:t>订单下发对应选择加工商，由于订单涉及的三个环节：测量、生产、安装，可能为同一加工商，也可能分别两家，因此三个环节均需进行选择，加工商可对应接收到自己的任务；此选择涉及后期加工商结算方式，因此尽量在下发订单时正确录入；</w:t>
      </w:r>
    </w:p>
    <w:p>
      <w:pPr>
        <w:pStyle w:val="7"/>
        <w:ind w:left="786" w:firstLine="0" w:firstLineChars="0"/>
        <w:rPr>
          <w:rFonts w:hint="eastAsia" w:ascii="微软雅黑" w:hAnsi="微软雅黑" w:eastAsia="微软雅黑"/>
          <w:sz w:val="20"/>
          <w:szCs w:val="20"/>
        </w:rPr>
      </w:pPr>
      <w:r>
        <w:drawing>
          <wp:inline distT="0" distB="0" distL="0" distR="0">
            <wp:extent cx="5274310" cy="266192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786" w:firstLine="0" w:firstLineChars="0"/>
        <w:rPr>
          <w:rFonts w:hint="eastAsia" w:ascii="微软雅黑" w:hAnsi="微软雅黑" w:eastAsia="微软雅黑"/>
          <w:sz w:val="20"/>
          <w:szCs w:val="20"/>
        </w:rPr>
      </w:pPr>
      <w:r>
        <w:drawing>
          <wp:inline distT="0" distB="0" distL="0" distR="0">
            <wp:extent cx="5274310" cy="266192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786" w:firstLine="0" w:firstLineChars="0"/>
        <w:rPr>
          <w:rFonts w:hint="eastAsia" w:ascii="微软雅黑" w:hAnsi="微软雅黑" w:eastAsia="微软雅黑"/>
          <w:sz w:val="20"/>
          <w:szCs w:val="20"/>
        </w:rPr>
      </w:pPr>
      <w:r>
        <w:drawing>
          <wp:inline distT="0" distB="0" distL="0" distR="0">
            <wp:extent cx="5274310" cy="266192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5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以上内容选定后，点击确定，订单即完成下发，转入加工商环节；</w:t>
      </w:r>
    </w:p>
    <w:p>
      <w:pPr>
        <w:pStyle w:val="7"/>
        <w:ind w:left="786" w:firstLine="0" w:firstLineChars="0"/>
        <w:rPr>
          <w:rFonts w:hint="eastAsia" w:ascii="微软雅黑" w:hAnsi="微软雅黑" w:eastAsia="微软雅黑"/>
          <w:sz w:val="20"/>
          <w:szCs w:val="20"/>
        </w:rPr>
      </w:pPr>
      <w:r>
        <w:drawing>
          <wp:inline distT="0" distB="0" distL="0" distR="0">
            <wp:extent cx="5274310" cy="266192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5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以上提及，可能在订单下发后，由于各种原因出现变更加工商情况，需要删除该订单，重新操作下发流程，因此下发时，及变更时均需留意加工商配合的环节内容，减少重新导入订单操作的情况；</w:t>
      </w:r>
    </w:p>
    <w:p>
      <w:pPr>
        <w:pStyle w:val="7"/>
        <w:ind w:left="786" w:firstLine="0" w:firstLineChars="0"/>
        <w:rPr>
          <w:rFonts w:hint="eastAsia" w:ascii="微软雅黑" w:hAnsi="微软雅黑" w:eastAsia="微软雅黑"/>
          <w:sz w:val="20"/>
          <w:szCs w:val="20"/>
        </w:rPr>
      </w:pPr>
    </w:p>
    <w:p>
      <w:pPr>
        <w:pStyle w:val="7"/>
        <w:numPr>
          <w:ilvl w:val="0"/>
          <w:numId w:val="1"/>
        </w:numPr>
        <w:ind w:left="426" w:hanging="426"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生产订单操作：</w:t>
      </w:r>
    </w:p>
    <w:p>
      <w:pPr>
        <w:pStyle w:val="7"/>
        <w:numPr>
          <w:ilvl w:val="0"/>
          <w:numId w:val="6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内测阶段，浩杰、伟哥、振宇需麻烦配合非上海、清远工厂的订单操作测试，模拟加工商包括复测、生产、安装的步骤；</w:t>
      </w:r>
    </w:p>
    <w:p>
      <w:pPr>
        <w:pStyle w:val="7"/>
        <w:numPr>
          <w:ilvl w:val="0"/>
          <w:numId w:val="6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清远王工、小苏、上海黄工以加工商角色参与内测，登录系统后，可查看到已下发至清远和上海的订单，其他区域订单均不能看到；</w:t>
      </w:r>
    </w:p>
    <w:p>
      <w:pPr>
        <w:pStyle w:val="7"/>
        <w:numPr>
          <w:ilvl w:val="0"/>
          <w:numId w:val="6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加工商点击相应订单编号，可查阅该订单详情，包括台账、设计师信息、客户或门店信息，并可下载</w:t>
      </w:r>
      <w:r>
        <w:rPr>
          <w:rFonts w:hint="eastAsia" w:ascii="微软雅黑" w:hAnsi="微软雅黑" w:eastAsia="微软雅黑"/>
          <w:sz w:val="20"/>
          <w:szCs w:val="20"/>
          <w:highlight w:val="yellow"/>
        </w:rPr>
        <w:t>图纸（待评估空间占用情况）</w:t>
      </w:r>
    </w:p>
    <w:p>
      <w:pPr>
        <w:pStyle w:val="7"/>
        <w:ind w:left="786" w:firstLine="0" w:firstLineChars="0"/>
        <w:rPr>
          <w:rFonts w:hint="eastAsia" w:ascii="微软雅黑" w:hAnsi="微软雅黑" w:eastAsia="微软雅黑"/>
          <w:sz w:val="20"/>
          <w:szCs w:val="20"/>
        </w:rPr>
      </w:pPr>
      <w:r>
        <w:drawing>
          <wp:inline distT="0" distB="0" distL="0" distR="0">
            <wp:extent cx="5266690" cy="13716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rcRect b="484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3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786" w:firstLine="0" w:firstLineChars="0"/>
        <w:rPr>
          <w:rFonts w:hint="eastAsia" w:ascii="微软雅黑" w:hAnsi="微软雅黑" w:eastAsia="微软雅黑"/>
          <w:sz w:val="20"/>
          <w:szCs w:val="20"/>
        </w:rPr>
      </w:pPr>
      <w:r>
        <w:drawing>
          <wp:inline distT="0" distB="0" distL="0" distR="0">
            <wp:extent cx="5262880" cy="113665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4059" cy="114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786" w:firstLine="0" w:firstLineChars="0"/>
        <w:rPr>
          <w:rFonts w:hint="eastAsia" w:ascii="微软雅黑" w:hAnsi="微软雅黑" w:eastAsia="微软雅黑"/>
          <w:sz w:val="20"/>
          <w:szCs w:val="20"/>
        </w:rPr>
      </w:pPr>
      <w:r>
        <w:drawing>
          <wp:inline distT="0" distB="0" distL="0" distR="0">
            <wp:extent cx="5274310" cy="266192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6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加工商查阅订单详情，沟通设计师图纸情况、复测安排等，可在订单列表右侧操作复测确认环节；</w:t>
      </w:r>
    </w:p>
    <w:p>
      <w:pPr>
        <w:pStyle w:val="7"/>
        <w:ind w:left="786" w:firstLine="0" w:firstLineChars="0"/>
        <w:rPr>
          <w:rFonts w:hint="eastAsia" w:ascii="微软雅黑" w:hAnsi="微软雅黑" w:eastAsia="微软雅黑"/>
          <w:sz w:val="20"/>
          <w:szCs w:val="20"/>
        </w:rPr>
      </w:pPr>
      <w:r>
        <w:drawing>
          <wp:inline distT="0" distB="0" distL="0" distR="0">
            <wp:extent cx="5486400" cy="17030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786" w:firstLine="0"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系统将再次提醒复测是否一致，如复测出现尺寸变更，加工商可提交变更申请，</w:t>
      </w:r>
    </w:p>
    <w:p>
      <w:pPr>
        <w:pStyle w:val="7"/>
        <w:numPr>
          <w:ilvl w:val="0"/>
          <w:numId w:val="6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区域负责同事（管理员）收到变更申请，可及时沟通加工商和总部，减少因订单出现尺寸问题，至结算阶段才发现的情况；</w:t>
      </w:r>
      <w:r>
        <w:rPr>
          <w:rFonts w:hint="eastAsia" w:ascii="微软雅黑" w:hAnsi="微软雅黑" w:eastAsia="微软雅黑"/>
          <w:sz w:val="20"/>
          <w:szCs w:val="20"/>
          <w:highlight w:val="yellow"/>
        </w:rPr>
        <w:t>但提交变更过程中，订单是否仍继续安排生产，由区域负责同事进行评估并确认，目前系统设置是如无确认复测一致，是无法转入生产环节；</w:t>
      </w:r>
    </w:p>
    <w:p>
      <w:pPr>
        <w:pStyle w:val="7"/>
        <w:numPr>
          <w:ilvl w:val="0"/>
          <w:numId w:val="6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以下情况，区域负责同事可直接进行复测变更确认：</w:t>
      </w:r>
    </w:p>
    <w:p>
      <w:pPr>
        <w:pStyle w:val="7"/>
        <w:numPr>
          <w:ilvl w:val="0"/>
          <w:numId w:val="7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加工商对超宽台面的计算理解可能存在误会；（台面宽度：可见台面+下挂+后档=90）</w:t>
      </w:r>
    </w:p>
    <w:p>
      <w:pPr>
        <w:pStyle w:val="7"/>
        <w:numPr>
          <w:ilvl w:val="0"/>
          <w:numId w:val="7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台面延米长度与台账差额少于50mm；（台面延米长度：可见台面+左右下挂，如已单算侧板，仅计算可见台面）</w:t>
      </w:r>
    </w:p>
    <w:p>
      <w:pPr>
        <w:pStyle w:val="7"/>
        <w:numPr>
          <w:ilvl w:val="0"/>
          <w:numId w:val="7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图纸标示台下盆，台账遗漏；</w:t>
      </w:r>
    </w:p>
    <w:p>
      <w:pPr>
        <w:pStyle w:val="7"/>
        <w:numPr>
          <w:ilvl w:val="0"/>
          <w:numId w:val="7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图纸标示内容正确，台账解单可能遗漏；</w:t>
      </w:r>
    </w:p>
    <w:p>
      <w:pPr>
        <w:pStyle w:val="7"/>
        <w:numPr>
          <w:ilvl w:val="0"/>
          <w:numId w:val="7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部分情况可在实际遇到时提出沟通，但务必要求加工商参照“注意事项提醒”中的内容，及时对图纸和台账进行复核；</w:t>
      </w:r>
    </w:p>
    <w:p>
      <w:pPr>
        <w:pStyle w:val="7"/>
        <w:numPr>
          <w:ilvl w:val="0"/>
          <w:numId w:val="6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凡涉及需要总部进行台账变更的，加工商能提供设计师沟通确认图纸、聊天记录，均可安排进行生产，</w:t>
      </w:r>
      <w:r>
        <w:rPr>
          <w:rFonts w:hint="eastAsia" w:ascii="微软雅黑" w:hAnsi="微软雅黑" w:eastAsia="微软雅黑"/>
          <w:sz w:val="20"/>
          <w:szCs w:val="20"/>
          <w:highlight w:val="yellow"/>
        </w:rPr>
        <w:t>执行原则是不因为变更台账而影响生产供货，但加工商需要及时反馈和沟通台账的变更；</w:t>
      </w:r>
      <w:r>
        <w:rPr>
          <w:rFonts w:hint="eastAsia" w:ascii="微软雅黑" w:hAnsi="微软雅黑" w:eastAsia="微软雅黑"/>
          <w:sz w:val="20"/>
          <w:szCs w:val="20"/>
        </w:rPr>
        <w:t>复测变更确认可以报表形式生成，便于记录和核对；</w:t>
      </w:r>
    </w:p>
    <w:p>
      <w:pPr>
        <w:pStyle w:val="7"/>
        <w:numPr>
          <w:ilvl w:val="0"/>
          <w:numId w:val="6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复测确认，订单转入生产环节；生产过程由加工商进行把控，订单完成生产转入安装/发运，订单列表中需要进行完工确认，并根据下发时的任务转入下一环节；</w:t>
      </w:r>
    </w:p>
    <w:p>
      <w:pPr>
        <w:pStyle w:val="7"/>
        <w:ind w:left="786" w:firstLine="0" w:firstLineChars="0"/>
        <w:rPr>
          <w:rFonts w:hint="eastAsia" w:ascii="微软雅黑" w:hAnsi="微软雅黑" w:eastAsia="微软雅黑"/>
          <w:sz w:val="20"/>
          <w:szCs w:val="20"/>
        </w:rPr>
      </w:pPr>
      <w:r>
        <w:drawing>
          <wp:inline distT="0" distB="0" distL="0" distR="0">
            <wp:extent cx="5266690" cy="1594485"/>
            <wp:effectExtent l="0" t="0" r="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rcRect b="400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715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ind w:left="786" w:firstLine="0" w:firstLineChars="0"/>
        <w:rPr>
          <w:rFonts w:hint="eastAsia" w:ascii="微软雅黑" w:hAnsi="微软雅黑" w:eastAsia="微软雅黑"/>
          <w:sz w:val="20"/>
          <w:szCs w:val="20"/>
        </w:rPr>
      </w:pPr>
      <w:r>
        <w:drawing>
          <wp:inline distT="0" distB="0" distL="0" distR="0">
            <wp:extent cx="5486400" cy="116713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6"/>
        </w:numPr>
        <w:ind w:firstLineChars="0"/>
        <w:rPr>
          <w:rFonts w:hint="eastAsia" w:ascii="微软雅黑" w:hAnsi="微软雅黑" w:eastAsia="微软雅黑"/>
          <w:sz w:val="20"/>
          <w:szCs w:val="20"/>
          <w:highlight w:val="yellow"/>
        </w:rPr>
      </w:pPr>
      <w:r>
        <w:rPr>
          <w:rFonts w:hint="eastAsia" w:ascii="微软雅黑" w:hAnsi="微软雅黑" w:eastAsia="微软雅黑"/>
          <w:sz w:val="20"/>
          <w:szCs w:val="20"/>
          <w:highlight w:val="yellow"/>
        </w:rPr>
        <w:t>该环节测试时留意“测量+安装”和“生产”分别由两家加工商负责的列表显示；</w:t>
      </w:r>
    </w:p>
    <w:p>
      <w:pPr>
        <w:pStyle w:val="7"/>
        <w:numPr>
          <w:ilvl w:val="0"/>
          <w:numId w:val="6"/>
        </w:numPr>
        <w:tabs>
          <w:tab w:val="left" w:pos="851"/>
          <w:tab w:val="left" w:pos="993"/>
        </w:tabs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仅负责生产的加工商，点击完工后，将跳转录入物流运输单界面，界面需要录入：发运接收信息（接收人、地址、联系方式）、运费支付方式（到付、现付），发运时间、签收确认时间，并上传物流签收单据：</w:t>
      </w:r>
    </w:p>
    <w:p>
      <w:pPr>
        <w:pStyle w:val="7"/>
        <w:ind w:left="786" w:firstLine="0" w:firstLineChars="0"/>
        <w:jc w:val="center"/>
        <w:rPr>
          <w:rFonts w:hint="eastAsia" w:ascii="微软雅黑" w:hAnsi="微软雅黑" w:eastAsia="微软雅黑"/>
          <w:sz w:val="20"/>
          <w:szCs w:val="20"/>
        </w:rPr>
      </w:pPr>
      <w:r>
        <w:drawing>
          <wp:inline distT="0" distB="0" distL="0" distR="0">
            <wp:extent cx="3678555" cy="2130425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78865" cy="213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786" w:firstLine="0" w:firstLineChars="0"/>
        <w:jc w:val="left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  <w:highlight w:val="yellow"/>
        </w:rPr>
        <w:t>物流发运如果没有没有录入签收确认时间，系统不能最终提交。</w:t>
      </w:r>
    </w:p>
    <w:p>
      <w:pPr>
        <w:pStyle w:val="7"/>
        <w:numPr>
          <w:ilvl w:val="0"/>
          <w:numId w:val="6"/>
        </w:numPr>
        <w:tabs>
          <w:tab w:val="left" w:pos="851"/>
          <w:tab w:val="left" w:pos="993"/>
        </w:tabs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负责安装的加工商，点击申请安装，将跳转安装确认，需录入信息包括：安装地点、客户联系方式、安装时间（这几个是必填项）；安装师傅信息（非必填项）；并上传已签名的安装回单；目前附件上传包括：现场照片、安装签收单；（确认加工商为现场安装）</w:t>
      </w:r>
    </w:p>
    <w:p>
      <w:pPr>
        <w:pStyle w:val="7"/>
        <w:tabs>
          <w:tab w:val="left" w:pos="851"/>
          <w:tab w:val="left" w:pos="993"/>
        </w:tabs>
        <w:ind w:left="786" w:firstLine="0" w:firstLineChars="0"/>
        <w:rPr>
          <w:rFonts w:hint="eastAsia" w:ascii="微软雅黑" w:hAnsi="微软雅黑" w:eastAsia="微软雅黑"/>
          <w:sz w:val="20"/>
          <w:szCs w:val="20"/>
        </w:rPr>
      </w:pPr>
      <w:r>
        <w:drawing>
          <wp:inline distT="0" distB="0" distL="0" distR="0">
            <wp:extent cx="5274310" cy="266192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6"/>
        </w:numPr>
        <w:tabs>
          <w:tab w:val="left" w:pos="851"/>
          <w:tab w:val="left" w:pos="993"/>
        </w:tabs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订单完成全部环节，在“已完成订单”模块可单独查看列表，点击订单编号，可查看订单流转全流程信息；</w:t>
      </w:r>
    </w:p>
    <w:p>
      <w:pPr>
        <w:pStyle w:val="7"/>
        <w:tabs>
          <w:tab w:val="left" w:pos="851"/>
          <w:tab w:val="left" w:pos="993"/>
        </w:tabs>
        <w:ind w:left="786" w:firstLine="0" w:firstLineChars="0"/>
        <w:rPr>
          <w:rFonts w:hint="eastAsia" w:ascii="微软雅黑" w:hAnsi="微软雅黑" w:eastAsia="微软雅黑"/>
          <w:sz w:val="20"/>
          <w:szCs w:val="20"/>
        </w:rPr>
      </w:pPr>
      <w:r>
        <w:drawing>
          <wp:inline distT="0" distB="0" distL="0" distR="0">
            <wp:extent cx="5274310" cy="266192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tabs>
          <w:tab w:val="left" w:pos="851"/>
          <w:tab w:val="left" w:pos="993"/>
        </w:tabs>
        <w:ind w:left="786" w:firstLine="0" w:firstLineChars="0"/>
        <w:rPr>
          <w:rFonts w:hint="eastAsia" w:ascii="微软雅黑" w:hAnsi="微软雅黑" w:eastAsia="微软雅黑"/>
          <w:sz w:val="20"/>
          <w:szCs w:val="20"/>
        </w:rPr>
      </w:pPr>
      <w:r>
        <w:drawing>
          <wp:inline distT="0" distB="0" distL="0" distR="0">
            <wp:extent cx="5274310" cy="266192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6"/>
        </w:numPr>
        <w:tabs>
          <w:tab w:val="left" w:pos="851"/>
          <w:tab w:val="left" w:pos="993"/>
        </w:tabs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目前台账有要求完工时间，但由于各种原因，可能会在要求时间之后，系统将增加设置超过计划完工时间，有超时提醒，提醒内容在界面右上角，区域负责同事可适当提醒加工商；加工商也可看到并查阅提醒内容；</w:t>
      </w:r>
    </w:p>
    <w:p>
      <w:pPr>
        <w:pStyle w:val="7"/>
        <w:numPr>
          <w:ilvl w:val="0"/>
          <w:numId w:val="6"/>
        </w:numPr>
        <w:tabs>
          <w:tab w:val="left" w:pos="851"/>
          <w:tab w:val="left" w:pos="993"/>
        </w:tabs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订单列表在订单流转的每个过程均显示其不同状态，最终完成后将显示为订单已完成状态，我司同事可查询全部订单状态，加工商可对应查询下发接收到的订单状态；</w:t>
      </w:r>
    </w:p>
    <w:p>
      <w:pPr>
        <w:pStyle w:val="7"/>
        <w:numPr>
          <w:ilvl w:val="0"/>
          <w:numId w:val="6"/>
        </w:numPr>
        <w:tabs>
          <w:tab w:val="left" w:pos="851"/>
          <w:tab w:val="left" w:pos="993"/>
        </w:tabs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配合客户结算核对中，经常遇到的台账不一致问题，在此阶段，可通过导出已完成订单列表、台账，进行匹配，较为快速的核定台账不一致情况；</w:t>
      </w:r>
    </w:p>
    <w:p>
      <w:pPr>
        <w:pStyle w:val="7"/>
        <w:ind w:left="786" w:firstLine="0" w:firstLineChars="0"/>
        <w:rPr>
          <w:rFonts w:hint="eastAsia" w:ascii="微软雅黑" w:hAnsi="微软雅黑" w:eastAsia="微软雅黑"/>
          <w:sz w:val="20"/>
          <w:szCs w:val="20"/>
        </w:rPr>
      </w:pPr>
    </w:p>
    <w:p>
      <w:pPr>
        <w:pStyle w:val="7"/>
        <w:numPr>
          <w:ilvl w:val="0"/>
          <w:numId w:val="1"/>
        </w:numPr>
        <w:ind w:left="426" w:hanging="426"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其他模块部分：</w:t>
      </w:r>
    </w:p>
    <w:p>
      <w:pPr>
        <w:pStyle w:val="7"/>
        <w:numPr>
          <w:ilvl w:val="0"/>
          <w:numId w:val="8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加工商渠道：根据目前最新加工商列表已录入，后续如有新增，可由主管理员负责新增；</w:t>
      </w:r>
    </w:p>
    <w:p>
      <w:pPr>
        <w:pStyle w:val="7"/>
        <w:numPr>
          <w:ilvl w:val="0"/>
          <w:numId w:val="8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设计师管理：根据之前订单已做部分录入，下发订单时，对应区域负责同事可在列表中点选，或做新增；</w:t>
      </w:r>
    </w:p>
    <w:p>
      <w:pPr>
        <w:pStyle w:val="7"/>
        <w:numPr>
          <w:ilvl w:val="0"/>
          <w:numId w:val="8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加盟商管理：台账导入有加盟商，后续补充录入加盟商所在地区、门店、联系信息等，可开放至对应城市的服务加工商查阅，并进行主动的联系沟通，增强加工商与加盟商（门店）的互动，提升销售和订单转化；</w:t>
      </w:r>
    </w:p>
    <w:p>
      <w:pPr>
        <w:pStyle w:val="7"/>
        <w:numPr>
          <w:ilvl w:val="0"/>
          <w:numId w:val="8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加工商管理：内测过程中，分步开放参与内测的加工商，该模块下为开放参与使用系统的加工商人员信息，及角色分配，权限分配等；</w:t>
      </w:r>
    </w:p>
    <w:p>
      <w:pPr>
        <w:pStyle w:val="7"/>
        <w:numPr>
          <w:ilvl w:val="0"/>
          <w:numId w:val="8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客户分类：目前系统内仅为志邦家居订单（310062）的订单管理，涉及志邦多个部门（木门、研发、外贸、渠道等），及科勒、我乐等，后续将分别增加，加工商如果服务多个客户（或项目），进入时先选择服务的客户订单；</w:t>
      </w:r>
    </w:p>
    <w:p>
      <w:pPr>
        <w:pStyle w:val="7"/>
        <w:numPr>
          <w:ilvl w:val="0"/>
          <w:numId w:val="8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附件导出：附件导出分别为物流签收单、安装完工照片、安装签收回单；</w:t>
      </w:r>
    </w:p>
    <w:p>
      <w:pPr>
        <w:pStyle w:val="7"/>
        <w:numPr>
          <w:ilvl w:val="0"/>
          <w:numId w:val="9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所有签收单及照片，下载时形成文件名称，均以“订单编号+序号形式”；</w:t>
      </w:r>
    </w:p>
    <w:p>
      <w:pPr>
        <w:pStyle w:val="7"/>
        <w:numPr>
          <w:ilvl w:val="0"/>
          <w:numId w:val="9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签收单上传，仅作为加工商完工反馈，提升向客户结算的速度，但加工商结算仍以收到原件签收回单为前提；</w:t>
      </w:r>
    </w:p>
    <w:p>
      <w:pPr>
        <w:pStyle w:val="7"/>
        <w:numPr>
          <w:ilvl w:val="0"/>
          <w:numId w:val="8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报表管理：报表导出将根据不同条件设置，大致划分为：</w:t>
      </w:r>
    </w:p>
    <w:p>
      <w:pPr>
        <w:pStyle w:val="7"/>
        <w:numPr>
          <w:ilvl w:val="0"/>
          <w:numId w:val="10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台账；</w:t>
      </w:r>
    </w:p>
    <w:p>
      <w:pPr>
        <w:pStyle w:val="7"/>
        <w:numPr>
          <w:ilvl w:val="0"/>
          <w:numId w:val="10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订单汇总报表（公司用）；</w:t>
      </w:r>
    </w:p>
    <w:p>
      <w:pPr>
        <w:pStyle w:val="7"/>
        <w:numPr>
          <w:ilvl w:val="0"/>
          <w:numId w:val="10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订单报表（下发加工商后加工商自行导出）；</w:t>
      </w:r>
    </w:p>
    <w:p>
      <w:pPr>
        <w:pStyle w:val="7"/>
        <w:numPr>
          <w:ilvl w:val="0"/>
          <w:numId w:val="10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已完成订单报表（含台账）；</w:t>
      </w:r>
    </w:p>
    <w:p>
      <w:pPr>
        <w:pStyle w:val="7"/>
        <w:numPr>
          <w:ilvl w:val="0"/>
          <w:numId w:val="10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复测变更报表；</w:t>
      </w:r>
    </w:p>
    <w:p>
      <w:pPr>
        <w:pStyle w:val="7"/>
        <w:numPr>
          <w:ilvl w:val="0"/>
          <w:numId w:val="10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设计师信息收集可相应导出姓名和联系方式，如需向设计师进行其他信息推广，此为其中一个收集渠道；</w:t>
      </w:r>
    </w:p>
    <w:p>
      <w:pPr>
        <w:pStyle w:val="7"/>
        <w:numPr>
          <w:ilvl w:val="0"/>
          <w:numId w:val="10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板材管理报表（公司用，可汇总或分加工商），完成模块开发后启用；</w:t>
      </w:r>
    </w:p>
    <w:p>
      <w:pPr>
        <w:pStyle w:val="7"/>
        <w:numPr>
          <w:ilvl w:val="0"/>
          <w:numId w:val="10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加工商结算对账单（加工商完成订单后生成），完成模块开发后启用；</w:t>
      </w:r>
    </w:p>
    <w:p>
      <w:pPr>
        <w:pStyle w:val="7"/>
        <w:numPr>
          <w:ilvl w:val="0"/>
          <w:numId w:val="8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指引类文件下载：设置文件知识库，或公告通知模块，增加多一个与加工商沟通的通道；</w:t>
      </w:r>
    </w:p>
    <w:p>
      <w:pPr>
        <w:pStyle w:val="7"/>
        <w:ind w:left="786" w:firstLine="0" w:firstLineChars="0"/>
        <w:rPr>
          <w:rFonts w:hint="eastAsia" w:ascii="微软雅黑" w:hAnsi="微软雅黑" w:eastAsia="微软雅黑"/>
          <w:sz w:val="20"/>
          <w:szCs w:val="20"/>
        </w:rPr>
      </w:pPr>
    </w:p>
    <w:p>
      <w:pPr>
        <w:pStyle w:val="7"/>
        <w:numPr>
          <w:ilvl w:val="0"/>
          <w:numId w:val="1"/>
        </w:numPr>
        <w:ind w:left="426" w:hanging="426"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下一阶段计划开发模块：</w:t>
      </w:r>
    </w:p>
    <w:p>
      <w:pPr>
        <w:pStyle w:val="7"/>
        <w:numPr>
          <w:ilvl w:val="0"/>
          <w:numId w:val="11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库存管理模块：</w:t>
      </w:r>
    </w:p>
    <w:p>
      <w:pPr>
        <w:pStyle w:val="7"/>
        <w:numPr>
          <w:ilvl w:val="0"/>
          <w:numId w:val="12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功能设置：对照台账中订单相应色号，通过录入加工商购入的板材，粗略计算订单耗用的板材情况进行匹配；</w:t>
      </w:r>
    </w:p>
    <w:p>
      <w:pPr>
        <w:pStyle w:val="7"/>
        <w:numPr>
          <w:ilvl w:val="0"/>
          <w:numId w:val="12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订单下发时提醒加工商可能存在板材库存量不足，或并未进行采购，及时规划预警加工商预订板材；</w:t>
      </w:r>
    </w:p>
    <w:p>
      <w:pPr>
        <w:pStyle w:val="7"/>
        <w:numPr>
          <w:ilvl w:val="0"/>
          <w:numId w:val="12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后端设置折算公式，分析加工商采购与订单耗用情况的对碰；</w:t>
      </w:r>
    </w:p>
    <w:p>
      <w:pPr>
        <w:pStyle w:val="7"/>
        <w:numPr>
          <w:ilvl w:val="0"/>
          <w:numId w:val="11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结算管理模块：</w:t>
      </w:r>
    </w:p>
    <w:p>
      <w:pPr>
        <w:pStyle w:val="7"/>
        <w:numPr>
          <w:ilvl w:val="0"/>
          <w:numId w:val="13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加工商结算：目前结算单价各加工商均有不同，因此结算单仅生成已完成订单的结算台账，和生成没有金额的对账单，发送加工商补充单价后完成；完成对账、开票结算，均有相应录入，便于后续查询；</w:t>
      </w:r>
    </w:p>
    <w:p>
      <w:pPr>
        <w:pStyle w:val="7"/>
        <w:numPr>
          <w:ilvl w:val="0"/>
          <w:numId w:val="13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客户结算：客户结算将生成已完工订单台账，与客户台账进行匹配，之前评估可能会使用另一小程序进行匹配，待开发；完成对账、开票结算，均有相应录入；</w:t>
      </w:r>
    </w:p>
    <w:p>
      <w:pPr>
        <w:pStyle w:val="7"/>
        <w:numPr>
          <w:ilvl w:val="0"/>
          <w:numId w:val="13"/>
        </w:numPr>
        <w:ind w:firstLineChars="0"/>
        <w:rPr>
          <w:rFonts w:hint="eastAsia" w:ascii="微软雅黑" w:hAnsi="微软雅黑" w:eastAsia="微软雅黑"/>
          <w:sz w:val="20"/>
          <w:szCs w:val="20"/>
        </w:rPr>
      </w:pPr>
      <w:r>
        <w:rPr>
          <w:rFonts w:hint="eastAsia" w:ascii="微软雅黑" w:hAnsi="微软雅黑" w:eastAsia="微软雅黑"/>
          <w:sz w:val="20"/>
          <w:szCs w:val="20"/>
        </w:rPr>
        <w:t>至客户方、加工商放录入开票完成，订单方为最终完成；</w:t>
      </w:r>
    </w:p>
    <w:p>
      <w:pPr>
        <w:pStyle w:val="7"/>
        <w:ind w:left="786" w:firstLine="0" w:firstLineChars="0"/>
        <w:rPr>
          <w:rFonts w:hint="eastAsia" w:ascii="微软雅黑" w:hAnsi="微软雅黑" w:eastAsia="微软雅黑"/>
          <w:sz w:val="20"/>
          <w:szCs w:val="20"/>
        </w:rPr>
      </w:pPr>
    </w:p>
    <w:p>
      <w:pPr>
        <w:pStyle w:val="7"/>
        <w:numPr>
          <w:ilvl w:val="0"/>
          <w:numId w:val="1"/>
        </w:numPr>
        <w:ind w:left="426" w:hanging="426" w:firstLineChars="0"/>
        <w:rPr>
          <w:rFonts w:ascii="微软雅黑" w:hAnsi="微软雅黑" w:eastAsia="微软雅黑"/>
          <w:sz w:val="20"/>
          <w:szCs w:val="20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1C770B"/>
    <w:multiLevelType w:val="multilevel"/>
    <w:tmpl w:val="071C770B"/>
    <w:lvl w:ilvl="0" w:tentative="0">
      <w:start w:val="1"/>
      <w:numFmt w:val="decimal"/>
      <w:lvlText w:val="%1、"/>
      <w:lvlJc w:val="left"/>
      <w:pPr>
        <w:ind w:left="786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6" w:hanging="420"/>
      </w:pPr>
    </w:lvl>
    <w:lvl w:ilvl="2" w:tentative="0">
      <w:start w:val="1"/>
      <w:numFmt w:val="lowerRoman"/>
      <w:lvlText w:val="%3."/>
      <w:lvlJc w:val="right"/>
      <w:pPr>
        <w:ind w:left="1686" w:hanging="420"/>
      </w:pPr>
    </w:lvl>
    <w:lvl w:ilvl="3" w:tentative="0">
      <w:start w:val="1"/>
      <w:numFmt w:val="decimal"/>
      <w:lvlText w:val="%4."/>
      <w:lvlJc w:val="left"/>
      <w:pPr>
        <w:ind w:left="2106" w:hanging="420"/>
      </w:pPr>
    </w:lvl>
    <w:lvl w:ilvl="4" w:tentative="0">
      <w:start w:val="1"/>
      <w:numFmt w:val="lowerLetter"/>
      <w:lvlText w:val="%5)"/>
      <w:lvlJc w:val="left"/>
      <w:pPr>
        <w:ind w:left="2526" w:hanging="420"/>
      </w:pPr>
    </w:lvl>
    <w:lvl w:ilvl="5" w:tentative="0">
      <w:start w:val="1"/>
      <w:numFmt w:val="lowerRoman"/>
      <w:lvlText w:val="%6."/>
      <w:lvlJc w:val="right"/>
      <w:pPr>
        <w:ind w:left="2946" w:hanging="420"/>
      </w:pPr>
    </w:lvl>
    <w:lvl w:ilvl="6" w:tentative="0">
      <w:start w:val="1"/>
      <w:numFmt w:val="decimal"/>
      <w:lvlText w:val="%7."/>
      <w:lvlJc w:val="left"/>
      <w:pPr>
        <w:ind w:left="3366" w:hanging="420"/>
      </w:pPr>
    </w:lvl>
    <w:lvl w:ilvl="7" w:tentative="0">
      <w:start w:val="1"/>
      <w:numFmt w:val="lowerLetter"/>
      <w:lvlText w:val="%8)"/>
      <w:lvlJc w:val="left"/>
      <w:pPr>
        <w:ind w:left="3786" w:hanging="420"/>
      </w:pPr>
    </w:lvl>
    <w:lvl w:ilvl="8" w:tentative="0">
      <w:start w:val="1"/>
      <w:numFmt w:val="lowerRoman"/>
      <w:lvlText w:val="%9."/>
      <w:lvlJc w:val="right"/>
      <w:pPr>
        <w:ind w:left="4206" w:hanging="420"/>
      </w:pPr>
    </w:lvl>
  </w:abstractNum>
  <w:abstractNum w:abstractNumId="1">
    <w:nsid w:val="17DF79E9"/>
    <w:multiLevelType w:val="multilevel"/>
    <w:tmpl w:val="17DF79E9"/>
    <w:lvl w:ilvl="0" w:tentative="0">
      <w:start w:val="1"/>
      <w:numFmt w:val="bullet"/>
      <w:lvlText w:val=""/>
      <w:lvlJc w:val="left"/>
      <w:pPr>
        <w:ind w:left="1271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91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11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31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51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71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91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11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31" w:hanging="420"/>
      </w:pPr>
      <w:rPr>
        <w:rFonts w:hint="default" w:ascii="Wingdings" w:hAnsi="Wingdings"/>
      </w:rPr>
    </w:lvl>
  </w:abstractNum>
  <w:abstractNum w:abstractNumId="2">
    <w:nsid w:val="1AAA2924"/>
    <w:multiLevelType w:val="multilevel"/>
    <w:tmpl w:val="1AAA2924"/>
    <w:lvl w:ilvl="0" w:tentative="0">
      <w:start w:val="1"/>
      <w:numFmt w:val="bullet"/>
      <w:lvlText w:val=""/>
      <w:lvlJc w:val="left"/>
      <w:pPr>
        <w:ind w:left="1206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26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046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66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86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06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26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146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566" w:hanging="420"/>
      </w:pPr>
      <w:rPr>
        <w:rFonts w:hint="default" w:ascii="Wingdings" w:hAnsi="Wingdings"/>
      </w:rPr>
    </w:lvl>
  </w:abstractNum>
  <w:abstractNum w:abstractNumId="3">
    <w:nsid w:val="24F92913"/>
    <w:multiLevelType w:val="multilevel"/>
    <w:tmpl w:val="24F92913"/>
    <w:lvl w:ilvl="0" w:tentative="0">
      <w:start w:val="1"/>
      <w:numFmt w:val="decimal"/>
      <w:lvlText w:val="%1、"/>
      <w:lvlJc w:val="left"/>
      <w:pPr>
        <w:ind w:left="786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6" w:hanging="420"/>
      </w:pPr>
    </w:lvl>
    <w:lvl w:ilvl="2" w:tentative="0">
      <w:start w:val="1"/>
      <w:numFmt w:val="lowerRoman"/>
      <w:lvlText w:val="%3."/>
      <w:lvlJc w:val="right"/>
      <w:pPr>
        <w:ind w:left="1686" w:hanging="420"/>
      </w:pPr>
    </w:lvl>
    <w:lvl w:ilvl="3" w:tentative="0">
      <w:start w:val="1"/>
      <w:numFmt w:val="decimal"/>
      <w:lvlText w:val="%4."/>
      <w:lvlJc w:val="left"/>
      <w:pPr>
        <w:ind w:left="2106" w:hanging="420"/>
      </w:pPr>
    </w:lvl>
    <w:lvl w:ilvl="4" w:tentative="0">
      <w:start w:val="1"/>
      <w:numFmt w:val="lowerLetter"/>
      <w:lvlText w:val="%5)"/>
      <w:lvlJc w:val="left"/>
      <w:pPr>
        <w:ind w:left="2526" w:hanging="420"/>
      </w:pPr>
    </w:lvl>
    <w:lvl w:ilvl="5" w:tentative="0">
      <w:start w:val="1"/>
      <w:numFmt w:val="lowerRoman"/>
      <w:lvlText w:val="%6."/>
      <w:lvlJc w:val="right"/>
      <w:pPr>
        <w:ind w:left="2946" w:hanging="420"/>
      </w:pPr>
    </w:lvl>
    <w:lvl w:ilvl="6" w:tentative="0">
      <w:start w:val="1"/>
      <w:numFmt w:val="decimal"/>
      <w:lvlText w:val="%7."/>
      <w:lvlJc w:val="left"/>
      <w:pPr>
        <w:ind w:left="3366" w:hanging="420"/>
      </w:pPr>
    </w:lvl>
    <w:lvl w:ilvl="7" w:tentative="0">
      <w:start w:val="1"/>
      <w:numFmt w:val="lowerLetter"/>
      <w:lvlText w:val="%8)"/>
      <w:lvlJc w:val="left"/>
      <w:pPr>
        <w:ind w:left="3786" w:hanging="420"/>
      </w:pPr>
    </w:lvl>
    <w:lvl w:ilvl="8" w:tentative="0">
      <w:start w:val="1"/>
      <w:numFmt w:val="lowerRoman"/>
      <w:lvlText w:val="%9."/>
      <w:lvlJc w:val="right"/>
      <w:pPr>
        <w:ind w:left="4206" w:hanging="420"/>
      </w:pPr>
    </w:lvl>
  </w:abstractNum>
  <w:abstractNum w:abstractNumId="4">
    <w:nsid w:val="29F25612"/>
    <w:multiLevelType w:val="multilevel"/>
    <w:tmpl w:val="29F25612"/>
    <w:lvl w:ilvl="0" w:tentative="0">
      <w:start w:val="1"/>
      <w:numFmt w:val="decimal"/>
      <w:lvlText w:val="%1、"/>
      <w:lvlJc w:val="left"/>
      <w:pPr>
        <w:ind w:left="786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6" w:hanging="420"/>
      </w:pPr>
    </w:lvl>
    <w:lvl w:ilvl="2" w:tentative="0">
      <w:start w:val="1"/>
      <w:numFmt w:val="lowerRoman"/>
      <w:lvlText w:val="%3."/>
      <w:lvlJc w:val="right"/>
      <w:pPr>
        <w:ind w:left="1686" w:hanging="420"/>
      </w:pPr>
    </w:lvl>
    <w:lvl w:ilvl="3" w:tentative="0">
      <w:start w:val="1"/>
      <w:numFmt w:val="decimal"/>
      <w:lvlText w:val="%4."/>
      <w:lvlJc w:val="left"/>
      <w:pPr>
        <w:ind w:left="2106" w:hanging="420"/>
      </w:pPr>
    </w:lvl>
    <w:lvl w:ilvl="4" w:tentative="0">
      <w:start w:val="1"/>
      <w:numFmt w:val="lowerLetter"/>
      <w:lvlText w:val="%5)"/>
      <w:lvlJc w:val="left"/>
      <w:pPr>
        <w:ind w:left="2526" w:hanging="420"/>
      </w:pPr>
    </w:lvl>
    <w:lvl w:ilvl="5" w:tentative="0">
      <w:start w:val="1"/>
      <w:numFmt w:val="lowerRoman"/>
      <w:lvlText w:val="%6."/>
      <w:lvlJc w:val="right"/>
      <w:pPr>
        <w:ind w:left="2946" w:hanging="420"/>
      </w:pPr>
    </w:lvl>
    <w:lvl w:ilvl="6" w:tentative="0">
      <w:start w:val="1"/>
      <w:numFmt w:val="decimal"/>
      <w:lvlText w:val="%7."/>
      <w:lvlJc w:val="left"/>
      <w:pPr>
        <w:ind w:left="3366" w:hanging="420"/>
      </w:pPr>
    </w:lvl>
    <w:lvl w:ilvl="7" w:tentative="0">
      <w:start w:val="1"/>
      <w:numFmt w:val="lowerLetter"/>
      <w:lvlText w:val="%8)"/>
      <w:lvlJc w:val="left"/>
      <w:pPr>
        <w:ind w:left="3786" w:hanging="420"/>
      </w:pPr>
    </w:lvl>
    <w:lvl w:ilvl="8" w:tentative="0">
      <w:start w:val="1"/>
      <w:numFmt w:val="lowerRoman"/>
      <w:lvlText w:val="%9."/>
      <w:lvlJc w:val="right"/>
      <w:pPr>
        <w:ind w:left="4206" w:hanging="420"/>
      </w:pPr>
    </w:lvl>
  </w:abstractNum>
  <w:abstractNum w:abstractNumId="5">
    <w:nsid w:val="336E3B87"/>
    <w:multiLevelType w:val="multilevel"/>
    <w:tmpl w:val="336E3B87"/>
    <w:lvl w:ilvl="0" w:tentative="0">
      <w:start w:val="1"/>
      <w:numFmt w:val="bullet"/>
      <w:lvlText w:val=""/>
      <w:lvlJc w:val="left"/>
      <w:pPr>
        <w:ind w:left="1206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26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046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66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86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06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26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146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566" w:hanging="420"/>
      </w:pPr>
      <w:rPr>
        <w:rFonts w:hint="default" w:ascii="Wingdings" w:hAnsi="Wingdings"/>
      </w:rPr>
    </w:lvl>
  </w:abstractNum>
  <w:abstractNum w:abstractNumId="6">
    <w:nsid w:val="34281221"/>
    <w:multiLevelType w:val="multilevel"/>
    <w:tmpl w:val="34281221"/>
    <w:lvl w:ilvl="0" w:tentative="0">
      <w:start w:val="1"/>
      <w:numFmt w:val="decimal"/>
      <w:lvlText w:val="%1、"/>
      <w:lvlJc w:val="left"/>
      <w:pPr>
        <w:ind w:left="12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7">
    <w:nsid w:val="3A324EEC"/>
    <w:multiLevelType w:val="multilevel"/>
    <w:tmpl w:val="3A324EEC"/>
    <w:lvl w:ilvl="0" w:tentative="0">
      <w:start w:val="1"/>
      <w:numFmt w:val="decimal"/>
      <w:lvlText w:val="%1、"/>
      <w:lvlJc w:val="left"/>
      <w:pPr>
        <w:ind w:left="786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6" w:hanging="420"/>
      </w:pPr>
    </w:lvl>
    <w:lvl w:ilvl="2" w:tentative="0">
      <w:start w:val="1"/>
      <w:numFmt w:val="lowerRoman"/>
      <w:lvlText w:val="%3."/>
      <w:lvlJc w:val="right"/>
      <w:pPr>
        <w:ind w:left="1686" w:hanging="420"/>
      </w:pPr>
    </w:lvl>
    <w:lvl w:ilvl="3" w:tentative="0">
      <w:start w:val="1"/>
      <w:numFmt w:val="decimal"/>
      <w:lvlText w:val="%4."/>
      <w:lvlJc w:val="left"/>
      <w:pPr>
        <w:ind w:left="2106" w:hanging="420"/>
      </w:pPr>
    </w:lvl>
    <w:lvl w:ilvl="4" w:tentative="0">
      <w:start w:val="1"/>
      <w:numFmt w:val="lowerLetter"/>
      <w:lvlText w:val="%5)"/>
      <w:lvlJc w:val="left"/>
      <w:pPr>
        <w:ind w:left="2526" w:hanging="420"/>
      </w:pPr>
    </w:lvl>
    <w:lvl w:ilvl="5" w:tentative="0">
      <w:start w:val="1"/>
      <w:numFmt w:val="lowerRoman"/>
      <w:lvlText w:val="%6."/>
      <w:lvlJc w:val="right"/>
      <w:pPr>
        <w:ind w:left="2946" w:hanging="420"/>
      </w:pPr>
    </w:lvl>
    <w:lvl w:ilvl="6" w:tentative="0">
      <w:start w:val="1"/>
      <w:numFmt w:val="decimal"/>
      <w:lvlText w:val="%7."/>
      <w:lvlJc w:val="left"/>
      <w:pPr>
        <w:ind w:left="3366" w:hanging="420"/>
      </w:pPr>
    </w:lvl>
    <w:lvl w:ilvl="7" w:tentative="0">
      <w:start w:val="1"/>
      <w:numFmt w:val="lowerLetter"/>
      <w:lvlText w:val="%8)"/>
      <w:lvlJc w:val="left"/>
      <w:pPr>
        <w:ind w:left="3786" w:hanging="420"/>
      </w:pPr>
    </w:lvl>
    <w:lvl w:ilvl="8" w:tentative="0">
      <w:start w:val="1"/>
      <w:numFmt w:val="lowerRoman"/>
      <w:lvlText w:val="%9."/>
      <w:lvlJc w:val="right"/>
      <w:pPr>
        <w:ind w:left="4206" w:hanging="420"/>
      </w:pPr>
    </w:lvl>
  </w:abstractNum>
  <w:abstractNum w:abstractNumId="8">
    <w:nsid w:val="3A4C4843"/>
    <w:multiLevelType w:val="multilevel"/>
    <w:tmpl w:val="3A4C4843"/>
    <w:lvl w:ilvl="0" w:tentative="0">
      <w:start w:val="1"/>
      <w:numFmt w:val="bullet"/>
      <w:lvlText w:val=""/>
      <w:lvlJc w:val="left"/>
      <w:pPr>
        <w:ind w:left="1206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26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046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66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86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06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26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146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566" w:hanging="420"/>
      </w:pPr>
      <w:rPr>
        <w:rFonts w:hint="default" w:ascii="Wingdings" w:hAnsi="Wingdings"/>
      </w:rPr>
    </w:lvl>
  </w:abstractNum>
  <w:abstractNum w:abstractNumId="9">
    <w:nsid w:val="3CDA28C4"/>
    <w:multiLevelType w:val="multilevel"/>
    <w:tmpl w:val="3CDA28C4"/>
    <w:lvl w:ilvl="0" w:tentative="0">
      <w:start w:val="1"/>
      <w:numFmt w:val="decimal"/>
      <w:lvlText w:val="%1、"/>
      <w:lvlJc w:val="left"/>
      <w:pPr>
        <w:ind w:left="1200" w:hanging="360"/>
      </w:pPr>
      <w:rPr>
        <w:rFonts w:hint="default" w:ascii="微软雅黑" w:hAnsi="微软雅黑" w:eastAsia="微软雅黑"/>
        <w:color w:val="auto"/>
        <w:u w:val="none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10">
    <w:nsid w:val="504074D9"/>
    <w:multiLevelType w:val="multilevel"/>
    <w:tmpl w:val="504074D9"/>
    <w:lvl w:ilvl="0" w:tentative="0">
      <w:start w:val="1"/>
      <w:numFmt w:val="bullet"/>
      <w:lvlText w:val=""/>
      <w:lvlJc w:val="left"/>
      <w:pPr>
        <w:ind w:left="1206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26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046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66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86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06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26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146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566" w:hanging="420"/>
      </w:pPr>
      <w:rPr>
        <w:rFonts w:hint="default" w:ascii="Wingdings" w:hAnsi="Wingdings"/>
      </w:rPr>
    </w:lvl>
  </w:abstractNum>
  <w:abstractNum w:abstractNumId="11">
    <w:nsid w:val="573A0B0D"/>
    <w:multiLevelType w:val="multilevel"/>
    <w:tmpl w:val="573A0B0D"/>
    <w:lvl w:ilvl="0" w:tentative="0">
      <w:start w:val="1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72B00968"/>
    <w:multiLevelType w:val="multilevel"/>
    <w:tmpl w:val="72B00968"/>
    <w:lvl w:ilvl="0" w:tentative="0">
      <w:start w:val="1"/>
      <w:numFmt w:val="bullet"/>
      <w:lvlText w:val=""/>
      <w:lvlJc w:val="left"/>
      <w:pPr>
        <w:ind w:left="1206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26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046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66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86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06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26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146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566" w:hanging="420"/>
      </w:pPr>
      <w:rPr>
        <w:rFonts w:hint="default" w:ascii="Wingdings" w:hAnsi="Wingdings"/>
      </w:rPr>
    </w:lvl>
  </w:abstractNum>
  <w:num w:numId="1">
    <w:abstractNumId w:val="11"/>
  </w:num>
  <w:num w:numId="2">
    <w:abstractNumId w:val="9"/>
  </w:num>
  <w:num w:numId="3">
    <w:abstractNumId w:val="6"/>
  </w:num>
  <w:num w:numId="4">
    <w:abstractNumId w:val="1"/>
  </w:num>
  <w:num w:numId="5">
    <w:abstractNumId w:val="3"/>
  </w:num>
  <w:num w:numId="6">
    <w:abstractNumId w:val="0"/>
  </w:num>
  <w:num w:numId="7">
    <w:abstractNumId w:val="5"/>
  </w:num>
  <w:num w:numId="8">
    <w:abstractNumId w:val="7"/>
  </w:num>
  <w:num w:numId="9">
    <w:abstractNumId w:val="8"/>
  </w:num>
  <w:num w:numId="10">
    <w:abstractNumId w:val="12"/>
  </w:num>
  <w:num w:numId="11">
    <w:abstractNumId w:val="4"/>
  </w:num>
  <w:num w:numId="12">
    <w:abstractNumId w:val="1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B75"/>
    <w:rsid w:val="000C0604"/>
    <w:rsid w:val="000E4427"/>
    <w:rsid w:val="00137B75"/>
    <w:rsid w:val="001A09A1"/>
    <w:rsid w:val="00225421"/>
    <w:rsid w:val="002947E9"/>
    <w:rsid w:val="00514C7C"/>
    <w:rsid w:val="00562BE9"/>
    <w:rsid w:val="00635E49"/>
    <w:rsid w:val="0067301D"/>
    <w:rsid w:val="00690914"/>
    <w:rsid w:val="006A2F8C"/>
    <w:rsid w:val="006B3761"/>
    <w:rsid w:val="006F5042"/>
    <w:rsid w:val="00700319"/>
    <w:rsid w:val="00720EFA"/>
    <w:rsid w:val="007527EB"/>
    <w:rsid w:val="007D1E07"/>
    <w:rsid w:val="0086642A"/>
    <w:rsid w:val="009A2E48"/>
    <w:rsid w:val="009E193F"/>
    <w:rsid w:val="00A92C42"/>
    <w:rsid w:val="00B26060"/>
    <w:rsid w:val="00C90A6C"/>
    <w:rsid w:val="00CC2628"/>
    <w:rsid w:val="00CD0B70"/>
    <w:rsid w:val="00D00973"/>
    <w:rsid w:val="00D804E9"/>
    <w:rsid w:val="00E64D71"/>
    <w:rsid w:val="5F3C3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character" w:styleId="5">
    <w:name w:val="FollowedHyperlink"/>
    <w:basedOn w:val="4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6">
    <w:name w:val="Hyperlink"/>
    <w:basedOn w:val="4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ITianKong.Com</Company>
  <Pages>11</Pages>
  <Words>626</Words>
  <Characters>3573</Characters>
  <Lines>29</Lines>
  <Paragraphs>8</Paragraphs>
  <TotalTime>1411</TotalTime>
  <ScaleCrop>false</ScaleCrop>
  <LinksUpToDate>false</LinksUpToDate>
  <CharactersWithSpaces>4191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2021-12-22T09:39:00Z</dcterms:created>
  <dc:creator>SkyUser</dc:creator>
  <cp:lastModifiedBy>茜茜.</cp:lastModifiedBy>
  <dcterms:modified xsi:type="dcterms:W3CDTF">2022-02-15T01:38:35Z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2AEF96EB598341AD99DC255EFAE1696E</vt:lpwstr>
  </property>
</Properties>
</file>