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</w:pPr>
      <w:r>
        <w:rPr>
          <w:rFonts w:hint="eastAsia" w:ascii="微软雅黑" w:hAnsi="微软雅黑" w:cs="微软雅黑"/>
          <w:sz w:val="48"/>
          <w:szCs w:val="48"/>
          <w:lang w:val="en-US" w:eastAsia="zh-CN"/>
        </w:rPr>
        <w:t>蓓蕾多式联运</w:t>
      </w:r>
      <w:bookmarkStart w:id="12" w:name="_GoBack"/>
      <w:bookmarkEnd w:id="12"/>
      <w:r>
        <w:rPr>
          <w:rFonts w:hint="eastAsia" w:ascii="微软雅黑" w:hAnsi="微软雅黑" w:cs="微软雅黑"/>
          <w:sz w:val="48"/>
          <w:szCs w:val="48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  <w:t>APP操作手册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202</w:t>
      </w:r>
      <w:r>
        <w:rPr>
          <w:rFonts w:hint="eastAsia" w:ascii="微软雅黑" w:hAnsi="微软雅黑" w:cs="微软雅黑"/>
          <w:sz w:val="30"/>
          <w:szCs w:val="3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年0</w:t>
      </w:r>
      <w:r>
        <w:rPr>
          <w:rFonts w:hint="eastAsia" w:ascii="微软雅黑" w:hAnsi="微软雅黑" w:cs="微软雅黑"/>
          <w:sz w:val="30"/>
          <w:szCs w:val="3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月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sz w:val="24"/>
          <w:szCs w:val="24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id w:val="147461982"/>
        <w15:color w:val="DBDBDB"/>
        <w:docPartObj>
          <w:docPartGallery w:val="Table of Contents"/>
          <w:docPartUnique/>
        </w:docPartObj>
      </w:sdtPr>
      <w:sdtEndPr>
        <w:rPr>
          <w:rFonts w:hint="eastAsia" w:ascii="Arial" w:hAnsi="Arial" w:eastAsia="微软雅黑" w:cstheme="minorBidi"/>
          <w:kern w:val="44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r>
            <w:rPr>
              <w:rFonts w:ascii="宋体" w:hAnsi="宋体" w:eastAsia="宋体"/>
              <w:sz w:val="24"/>
              <w:szCs w:val="24"/>
            </w:rPr>
            <w:t>目录</w:t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_Toc32210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1. 软件安装</w:t>
          </w:r>
          <w:r>
            <w:tab/>
          </w:r>
          <w:r>
            <w:fldChar w:fldCharType="begin"/>
          </w:r>
          <w:r>
            <w:instrText xml:space="preserve"> PAGEREF _Toc32210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_Toc26051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 </w:t>
          </w:r>
          <w:r>
            <w:rPr>
              <w:rFonts w:hint="eastAsia"/>
              <w:szCs w:val="24"/>
              <w:lang w:val="en-US" w:eastAsia="zh-CN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_Toc26051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_Toc18943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2.1. </w:t>
          </w:r>
          <w:r>
            <w:rPr>
              <w:rFonts w:hint="eastAsia"/>
              <w:szCs w:val="24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_Toc18943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_Toc2961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2.2. </w:t>
          </w:r>
          <w:r>
            <w:rPr>
              <w:rFonts w:hint="eastAsia"/>
              <w:szCs w:val="24"/>
              <w:lang w:val="en-US" w:eastAsia="zh-CN"/>
            </w:rPr>
            <w:t>密码登录</w:t>
          </w:r>
          <w:r>
            <w:tab/>
          </w:r>
          <w:r>
            <w:fldChar w:fldCharType="begin"/>
          </w:r>
          <w:r>
            <w:instrText xml:space="preserve"> PAGEREF _Toc2961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_Toc29880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2.3. </w:t>
          </w:r>
          <w:r>
            <w:rPr>
              <w:rFonts w:hint="eastAsia"/>
              <w:szCs w:val="24"/>
              <w:lang w:val="en-US" w:eastAsia="zh-CN"/>
            </w:rPr>
            <w:t>验证码登录</w:t>
          </w:r>
          <w:r>
            <w:tab/>
          </w:r>
          <w:r>
            <w:fldChar w:fldCharType="begin"/>
          </w:r>
          <w:r>
            <w:instrText xml:space="preserve"> PAGEREF _Toc29880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_Toc1437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2.4. </w:t>
          </w:r>
          <w:r>
            <w:rPr>
              <w:rFonts w:hint="eastAsia"/>
              <w:szCs w:val="24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_Toc1437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_Toc11280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3. </w:t>
          </w:r>
          <w:r>
            <w:rPr>
              <w:rFonts w:hint="eastAsia"/>
              <w:szCs w:val="24"/>
              <w:lang w:val="en-US" w:eastAsia="zh-CN"/>
            </w:rPr>
            <w:t>信息认证</w:t>
          </w:r>
          <w:r>
            <w:tab/>
          </w:r>
          <w:r>
            <w:fldChar w:fldCharType="begin"/>
          </w:r>
          <w:r>
            <w:instrText xml:space="preserve"> PAGEREF _Toc11280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_Toc12992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4. </w:t>
          </w:r>
          <w:r>
            <w:rPr>
              <w:rFonts w:hint="eastAsia"/>
              <w:szCs w:val="24"/>
              <w:lang w:val="en-US" w:eastAsia="zh-CN"/>
            </w:rPr>
            <w:t>货主发布运单</w:t>
          </w:r>
          <w:r>
            <w:tab/>
          </w:r>
          <w:r>
            <w:fldChar w:fldCharType="begin"/>
          </w:r>
          <w:r>
            <w:instrText xml:space="preserve"> PAGEREF _Toc12992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_Toc24647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5. </w:t>
          </w:r>
          <w:r>
            <w:rPr>
              <w:rFonts w:hint="eastAsia"/>
              <w:szCs w:val="24"/>
              <w:lang w:val="en-US" w:eastAsia="zh-CN"/>
            </w:rPr>
            <w:t>接单</w:t>
          </w:r>
          <w:r>
            <w:tab/>
          </w:r>
          <w:r>
            <w:fldChar w:fldCharType="begin"/>
          </w:r>
          <w:r>
            <w:instrText xml:space="preserve"> PAGEREF _Toc24647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_Toc17372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6. </w:t>
          </w:r>
          <w:r>
            <w:rPr>
              <w:rFonts w:hint="eastAsia"/>
              <w:szCs w:val="24"/>
              <w:lang w:val="en-US" w:eastAsia="zh-CN"/>
            </w:rPr>
            <w:t>运单跟踪</w:t>
          </w:r>
          <w:r>
            <w:tab/>
          </w:r>
          <w:r>
            <w:fldChar w:fldCharType="begin"/>
          </w:r>
          <w:r>
            <w:instrText xml:space="preserve"> PAGEREF _Toc17372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_Toc466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7. </w:t>
          </w:r>
          <w:r>
            <w:rPr>
              <w:rFonts w:hint="eastAsia"/>
              <w:szCs w:val="24"/>
              <w:lang w:val="en-US" w:eastAsia="zh-CN"/>
            </w:rPr>
            <w:t>确认卸货信息及运费</w:t>
          </w:r>
          <w:r>
            <w:tab/>
          </w:r>
          <w:r>
            <w:fldChar w:fldCharType="begin"/>
          </w:r>
          <w:r>
            <w:instrText xml:space="preserve"> PAGEREF _Toc466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_Toc17990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8. </w:t>
          </w:r>
          <w:r>
            <w:rPr>
              <w:rFonts w:hint="eastAsia"/>
              <w:szCs w:val="24"/>
              <w:lang w:val="en-US" w:eastAsia="zh-CN"/>
            </w:rPr>
            <w:t>评价及投诉</w:t>
          </w:r>
          <w:r>
            <w:tab/>
          </w:r>
          <w:r>
            <w:fldChar w:fldCharType="begin"/>
          </w:r>
          <w:r>
            <w:instrText xml:space="preserve"> PAGEREF _Toc17990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3"/>
            <w:numPr>
              <w:ilvl w:val="0"/>
              <w:numId w:val="0"/>
            </w:numPr>
            <w:bidi w:val="0"/>
            <w:rPr>
              <w:rFonts w:hint="eastAsia"/>
              <w:sz w:val="24"/>
              <w:szCs w:val="24"/>
              <w:lang w:val="en-US" w:eastAsia="zh-CN"/>
            </w:rPr>
          </w:pPr>
          <w:r>
            <w:rPr>
              <w:rFonts w:hint="eastAsia"/>
              <w:szCs w:val="24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0" w:name="_Toc32210"/>
      <w:r>
        <w:rPr>
          <w:rFonts w:hint="eastAsia"/>
          <w:sz w:val="24"/>
          <w:szCs w:val="24"/>
          <w:lang w:val="en-US" w:eastAsia="zh-CN"/>
        </w:rPr>
        <w:t>软件安装</w:t>
      </w:r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扫描二维码、手机浏览器输入网址或者点击apk，然后根据提示依次点击进行安装。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181225" cy="10668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" w:name="_Toc26051"/>
      <w:r>
        <w:rPr>
          <w:rFonts w:hint="eastAsia"/>
          <w:sz w:val="24"/>
          <w:szCs w:val="24"/>
          <w:lang w:val="en-US" w:eastAsia="zh-CN"/>
        </w:rPr>
        <w:t>注册登录</w:t>
      </w:r>
      <w:bookmarkEnd w:id="1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第一步，在手机桌面点击“百城联运”图标进入APP；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第二步，引导页依次点击操作 → 点击选择登录角色 → 点击【确定】 → 跳转至密码登录页面。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449195" cy="4356100"/>
            <wp:effectExtent l="9525" t="9525" r="17780" b="15875"/>
            <wp:docPr id="29" name="图片 2" descr="E:\项目管理\网络货运\公司项目\新密百城联运\APP截图\引导页\引导页 (3).PNG引导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E:\项目管理\网络货运\公司项目\新密百城联运\APP截图\引导页\引导页 (3).PNG引导页 (3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35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444115" cy="4346575"/>
            <wp:effectExtent l="9525" t="9525" r="22860" b="25400"/>
            <wp:docPr id="7" name="图片 2" descr="E:\项目管理\网络货运\公司项目\新密百城联运\APP截图\注册登录\注册登录 (5).PNG注册登录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E:\项目管理\网络货运\公司项目\新密百城联运\APP截图\注册登录\注册登录 (5).PNG注册登录 (5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34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4"/>
        <w:numPr>
          <w:ilvl w:val="1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2" w:name="_Toc18943"/>
      <w:r>
        <w:rPr>
          <w:rFonts w:hint="eastAsia"/>
          <w:sz w:val="24"/>
          <w:szCs w:val="24"/>
          <w:lang w:val="en-US" w:eastAsia="zh-CN"/>
        </w:rPr>
        <w:t>注册</w:t>
      </w:r>
      <w:bookmarkEnd w:id="2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首次使用该软件的用户，需要先完成注册。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密码登录页面，点击【注册账号】 → 输入手机号码 → 点击【发送验证码】并输入 → 设置输入密码 → 点击【注册】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63470" cy="4210050"/>
            <wp:effectExtent l="9525" t="9525" r="273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421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sz w:val="24"/>
          <w:szCs w:val="24"/>
        </w:rPr>
        <w:drawing>
          <wp:inline distT="0" distB="0" distL="114300" distR="114300">
            <wp:extent cx="2366010" cy="4208780"/>
            <wp:effectExtent l="9525" t="9525" r="24765" b="10795"/>
            <wp:docPr id="9" name="图片 4" descr="E:\项目管理\网络货运\公司项目\新密百城联运\APP截图\注册登录\注册.PNG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E:\项目管理\网络货运\公司项目\新密百城联运\APP截图\注册登录\注册.PNG注册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20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3" w:name="_Toc2961"/>
      <w:r>
        <w:rPr>
          <w:rFonts w:hint="eastAsia"/>
          <w:sz w:val="24"/>
          <w:szCs w:val="24"/>
          <w:lang w:val="en-US" w:eastAsia="zh-CN"/>
        </w:rPr>
        <w:t>密码登录</w:t>
      </w:r>
      <w:bookmarkEnd w:id="3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密码登录页面，输入手机号码 → 输入对应密码 → 点击【登录】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53970" cy="4543425"/>
            <wp:effectExtent l="9525" t="9525" r="27305" b="19050"/>
            <wp:docPr id="13" name="图片 5" descr="E:\项目管理\网络货运\公司项目\新密百城联运\APP截图\注册登录\密码登录.PNG密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E:\项目管理\网络货运\公司项目\新密百城联运\APP截图\注册登录\密码登录.PNG密码登录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454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4" w:name="_Toc29880"/>
      <w:r>
        <w:rPr>
          <w:rFonts w:hint="eastAsia"/>
          <w:sz w:val="24"/>
          <w:szCs w:val="24"/>
          <w:lang w:val="en-US" w:eastAsia="zh-CN"/>
        </w:rPr>
        <w:t>验证码登录</w:t>
      </w:r>
      <w:bookmarkEnd w:id="4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密码登录页面，点击【验证码登录】→ 输入手机号 → 点击【发送验证码】并输入 → 点击【登录】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50770" cy="4172585"/>
            <wp:effectExtent l="9525" t="9525" r="20955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17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2362200" cy="4203700"/>
            <wp:effectExtent l="9525" t="9525" r="9525" b="15875"/>
            <wp:docPr id="18" name="图片 7" descr="E:\项目管理\网络货运\公司项目\新密百城联运\APP截图\注册登录\验证码登录.PNG验证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E:\项目管理\网络货运\公司项目\新密百城联运\APP截图\注册登录\验证码登录.PNG验证码登录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0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5" w:name="_Toc1437"/>
      <w:r>
        <w:rPr>
          <w:rFonts w:hint="eastAsia"/>
          <w:sz w:val="24"/>
          <w:szCs w:val="24"/>
          <w:lang w:val="en-US" w:eastAsia="zh-CN"/>
        </w:rPr>
        <w:t>忘记密码</w:t>
      </w:r>
      <w:bookmarkEnd w:id="5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密码登录页面，点击【忘记密码】→ 输入手机号 → 点击【发送验证码】并输入 → 重置输入密码 → 点击【确定】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654935" cy="4752975"/>
            <wp:effectExtent l="9525" t="9525" r="2159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75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2674620" cy="4759325"/>
            <wp:effectExtent l="9525" t="9525" r="20955" b="12700"/>
            <wp:docPr id="20" name="图片 9" descr="E:\项目管理\网络货运\公司项目\新密百城联运\APP截图\注册登录\忘记密码.PN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E:\项目管理\网络货运\公司项目\新密百城联运\APP截图\注册登录\忘记密码.PNG忘记密码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475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6" w:name="_Toc11280"/>
      <w:r>
        <w:rPr>
          <w:rFonts w:hint="eastAsia"/>
          <w:sz w:val="24"/>
          <w:szCs w:val="24"/>
          <w:lang w:val="en-US" w:eastAsia="zh-CN"/>
        </w:rPr>
        <w:t>信息认证</w:t>
      </w:r>
      <w:bookmarkEnd w:id="6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首次使用该软件的用户，注册登录后，需要先进行信息认证，后台审核通过后才可进行发布运单、接单等一系列操作。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货主认证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点击【信息认证】 → 根据提示输入认证信息 → 点击【提交】，等待后台审核通过。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（注：托运人类型请根据实际情况选择是企业或自然人）</w:t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188845" cy="3891280"/>
            <wp:effectExtent l="9525" t="9525" r="11430" b="23495"/>
            <wp:docPr id="22" name="图片 10" descr="E:\项目管理\网络货运\公司项目\新密百城联运\APP截图\货主\货主我的.PNG货主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E:\项目管理\网络货运\公司项目\新密百城联运\APP截图\货主\货主我的.PNG货主我的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89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92655" cy="3900170"/>
            <wp:effectExtent l="9525" t="9525" r="26670" b="14605"/>
            <wp:docPr id="6" name="图片 6" descr="货主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货主认证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90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27605" cy="4318635"/>
            <wp:effectExtent l="9525" t="9525" r="20320" b="15240"/>
            <wp:docPr id="10" name="图片 10" descr="货主认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货主认证 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31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92375" cy="4322445"/>
            <wp:effectExtent l="9525" t="9525" r="12700" b="11430"/>
            <wp:docPr id="21" name="图片 21" descr="货主认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货主认证 (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32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11730" cy="4215765"/>
            <wp:effectExtent l="9525" t="9525" r="17145" b="22860"/>
            <wp:docPr id="23" name="图片 23" descr="货主认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货主认证 (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21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91105" cy="4178300"/>
            <wp:effectExtent l="9525" t="9525" r="13970" b="22225"/>
            <wp:docPr id="28" name="图片 28" descr="货主认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货主认证 (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17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司机及车辆认证</w:t>
      </w:r>
    </w:p>
    <w:p>
      <w:pPr>
        <w:bidi w:val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点击【身份认证】 → 根据提示输入认证信息 → 点击【提交】，等待后台审核通过。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（注：身份类型请根据实际情况选择是挂靠车主或个体户）</w:t>
      </w:r>
    </w:p>
    <w:p>
      <w:pPr>
        <w:bidi w:val="0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点击【我的车辆】 → 点击【添加】 → 根据提示输入车辆信息 → 点击【提交审核】，等待后台审核通过。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（注：添加车辆与修改车辆页面一致）</w:t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762885" cy="4914900"/>
            <wp:effectExtent l="9525" t="9525" r="27940" b="9525"/>
            <wp:docPr id="16" name="图片 13" descr="E:\项目管理\网络货运\公司项目\新密百城联运\APP截图\运单流程图片\我的 (4).PNG我的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E:\项目管理\网络货运\公司项目\新密百城联运\APP截图\运单流程图片\我的 (4).PNG我的 (4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91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762885" cy="4915535"/>
            <wp:effectExtent l="9525" t="9525" r="27940" b="27940"/>
            <wp:docPr id="31" name="图片 31" descr="车主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车主认证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91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439670" cy="4342130"/>
            <wp:effectExtent l="9525" t="9525" r="27305" b="10795"/>
            <wp:docPr id="32" name="图片 32" descr="车主认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车主认证 (2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34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6495" cy="4333240"/>
            <wp:effectExtent l="9525" t="9525" r="11430" b="19685"/>
            <wp:docPr id="267" name="图片 267" descr="C:\Users\Administrator\Desktop\APP图-无数据\个体户认证 (1).PNG个体户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C:\Users\Administrator\Desktop\APP图-无数据\个体户认证 (1).PNG个体户认证 (1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33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378075" cy="4229100"/>
            <wp:effectExtent l="9525" t="9525" r="12700" b="9525"/>
            <wp:docPr id="17" name="图片 14" descr="E:\项目管理\网络货运\公司项目\新密百城联运\APP截图\运单流程图片\车辆列表.PNG车辆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E:\项目管理\网络货运\公司项目\新密百城联运\APP截图\运单流程图片\车辆列表.PNG车辆列表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375535" cy="4224020"/>
            <wp:effectExtent l="9525" t="9525" r="15240" b="14605"/>
            <wp:docPr id="25" name="图片 13" descr="E:\项目管理\网络货运\公司项目\新密百城联运\APP截图\运单流程图片\车辆认证 (1).PNG车辆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E:\项目管理\网络货运\公司项目\新密百城联运\APP截图\运单流程图片\车辆认证 (1).PNG车辆认证 (1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22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7" w:name="_Toc12992"/>
      <w:r>
        <w:rPr>
          <w:rFonts w:hint="eastAsia"/>
          <w:sz w:val="24"/>
          <w:szCs w:val="24"/>
          <w:lang w:val="en-US" w:eastAsia="zh-CN"/>
        </w:rPr>
        <w:t>货主发布运单</w:t>
      </w:r>
      <w:bookmarkEnd w:id="7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主页面点击底部图标【发布】 → 点击【发布运单】 → 根据提示完整填写运单信息 → 点击勾选《运输管理合同》 → 点击【立即发布】，等待后台货源审核通过，然后后台派单。</w:t>
      </w:r>
    </w:p>
    <w:p>
      <w:pPr>
        <w:bidi w:val="0"/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535555" cy="4511040"/>
            <wp:effectExtent l="9525" t="9525" r="26670" b="13335"/>
            <wp:docPr id="14" name="图片 3" descr="E:\项目管理\网络货运\公司项目\新密百城联运\APP截图\货主\IMG_0042.PNG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:\项目管理\网络货运\公司项目\新密百城联运\APP截图\货主\IMG_0042.PNGIMG_004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1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</w:p>
    <w:p>
      <w:pPr>
        <w:bidi w:val="0"/>
        <w:ind w:left="0" w:leftChars="0" w:firstLine="0" w:firstLineChars="0"/>
        <w:jc w:val="both"/>
        <w:rPr>
          <w:rFonts w:hint="eastAsia" w:eastAsia="仿宋" w:asciiTheme="minorAscii"/>
          <w:lang w:val="en-US" w:eastAsia="zh-CN"/>
        </w:rPr>
      </w:pP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792730" cy="4311015"/>
            <wp:effectExtent l="9525" t="9525" r="17145" b="22860"/>
            <wp:docPr id="286" name="图片 286" descr="E:\项目管理\网络货运\已合作项目\新密百城联运\APP截图\运单流程图片\IMG_0344.PNGIMG_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E:\项目管理\网络货运\已合作项目\新密百城联运\APP截图\运单流程图片\IMG_0344.PNGIMG_034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311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710180" cy="4351655"/>
            <wp:effectExtent l="9525" t="9525" r="23495" b="20320"/>
            <wp:docPr id="287" name="图片 287" descr="E:\项目管理\网络货运\已合作项目\新密百城联运\APP截图\运单流程图片\IMG_0338.PNGIMG_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E:\项目管理\网络货运\已合作项目\新密百城联运\APP截图\运单流程图片\IMG_0338.PNGIMG_033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4351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800350" cy="4173220"/>
            <wp:effectExtent l="9525" t="9525" r="9525" b="27305"/>
            <wp:docPr id="288" name="图片 288" descr="E:\项目管理\网络货运\已合作项目\新密百城联运\APP截图\运单流程图片\IMG_0341.PNG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E:\项目管理\网络货运\已合作项目\新密百城联运\APP截图\运单流程图片\IMG_0341.PNGIMG_034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17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      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678430" cy="4202430"/>
            <wp:effectExtent l="9525" t="9525" r="17145" b="17145"/>
            <wp:docPr id="289" name="图片 289" descr="E:\项目管理\网络货运\公司项目\新密百城联运\APP截图\运单流程图片\发布运单 (4).PNG发布运单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E:\项目管理\网络货运\公司项目\新密百城联运\APP截图\运单流程图片\发布运单 (4).PNG发布运单 (4)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420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8" w:name="_Toc24647"/>
      <w:r>
        <w:rPr>
          <w:rFonts w:hint="eastAsia"/>
          <w:sz w:val="24"/>
          <w:szCs w:val="24"/>
          <w:lang w:val="en-US" w:eastAsia="zh-CN"/>
        </w:rPr>
        <w:t>接单</w:t>
      </w:r>
      <w:bookmarkEnd w:id="8"/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司机接单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点击底部图标【接单】，此页为货源大厅，可在此进行抢单。</w:t>
      </w:r>
      <w:r>
        <w:rPr>
          <w:rFonts w:hint="eastAsia"/>
          <w:color w:val="FF0000"/>
          <w:lang w:val="en-US" w:eastAsia="zh-CN"/>
        </w:rPr>
        <w:t>（注：此为货源抢单模式，暂未开放。）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点击【确认接单】-【确认接单】 → 查看详情、点击勾选《运输管理合同》 → 点击【立即接单】 → 合同签字 → 点击【确认】 → 点击页面返回按钮，自动提交接单信息。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点击【确认接单】-【拒绝接单】 → 选择拒绝理由 → 点击【马上提交】，等待后台审核通过。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583815" cy="4596130"/>
            <wp:effectExtent l="9525" t="9525" r="16510" b="23495"/>
            <wp:docPr id="26" name="图片 14" descr="E:\项目管理\网络货运\公司项目\新密百城联运\APP截图\司机\IMG_0065.PNG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E:\项目管理\网络货运\公司项目\新密百城联运\APP截图\司机\IMG_0065.PNGIMG_0065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459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90800" cy="4611370"/>
            <wp:effectExtent l="9525" t="9525" r="9525" b="27305"/>
            <wp:docPr id="311" name="图片 311" descr="E:\项目管理\网络货运\已合作项目\新密百城联运\APP截图\运单流程图片\IMG_0350.PNGIMG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E:\项目管理\网络货运\已合作项目\新密百城联运\APP截图\运单流程图片\IMG_0350.PNGIMG_0350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司机提货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 → 点击【确认提货】 → 上传发货单及装货照片、勾选《运输管理合同》 → 点击【立即提货】。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0515" cy="5069205"/>
            <wp:effectExtent l="9525" t="9525" r="16510" b="26670"/>
            <wp:docPr id="312" name="图片 312" descr="E:\项目管理\网络货运\项目\新密百城联运\APP截图\运单流程图片\确认提货.PNG确认提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E:\项目管理\网络货运\项目\新密百城联运\APP截图\运单流程图片\确认提货.PNG确认提货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069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54325" cy="5076825"/>
            <wp:effectExtent l="9525" t="9525" r="12700" b="19050"/>
            <wp:docPr id="315" name="图片 315" descr="E:\项目管理\网络货运\项目\新密百城联运\APP截图\运单流程图片\提货页面.PNG提货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E:\项目管理\网络货运\项目\新密百城联运\APP截图\运单流程图片\提货页面.PNG提货页面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507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9" w:name="_Toc17372"/>
      <w:r>
        <w:rPr>
          <w:rFonts w:hint="eastAsia"/>
          <w:sz w:val="24"/>
          <w:szCs w:val="24"/>
          <w:lang w:val="en-US" w:eastAsia="zh-CN"/>
        </w:rPr>
        <w:t>运单跟踪</w:t>
      </w:r>
      <w:bookmarkEnd w:id="9"/>
    </w:p>
    <w:p>
      <w:pPr>
        <w:numPr>
          <w:ilvl w:val="0"/>
          <w:numId w:val="4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点击底部图标【首页】 → 点击【运单】 →  点击【运单跟踪】 → 切换页面查看运输状态、进行相应操作 </w:t>
      </w:r>
    </w:p>
    <w:p>
      <w:pPr>
        <w:bidi w:val="0"/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061845" cy="3668395"/>
            <wp:effectExtent l="9525" t="9525" r="24130" b="17780"/>
            <wp:docPr id="50" name="图片 27" descr="E:\项目管理\网络货运\公司项目\新密百城联运\APP截图\运单流程图片\运单列表.PNG运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 descr="E:\项目管理\网络货运\公司项目\新密百城联运\APP截图\运单流程图片\运单列表.PNG运单列表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sz w:val="24"/>
          <w:szCs w:val="24"/>
        </w:rPr>
        <w:drawing>
          <wp:inline distT="0" distB="0" distL="114300" distR="114300">
            <wp:extent cx="2039620" cy="3625850"/>
            <wp:effectExtent l="9525" t="9525" r="27305" b="22225"/>
            <wp:docPr id="48" name="图片 25" descr="E:\项目管理\网络货运\公司项目\新密百城联运\APP截图\运单流程图片\运输中.PNG运输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 descr="E:\项目管理\网络货运\公司项目\新密百城联运\APP截图\运单流程图片\运输中.PNG运输中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62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numPr>
          <w:ilvl w:val="0"/>
          <w:numId w:val="4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点击底部图标【运单】 → 点击【运输操作】 → 点击【我已到达】 → 上传回单（收货单和卸货照片） → 点击【提交】</w:t>
      </w: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83230" cy="5305425"/>
            <wp:effectExtent l="9525" t="9525" r="17145" b="19050"/>
            <wp:docPr id="321" name="图片 321" descr="E:\项目管理\网络货运\项目\新密百城联运\APP截图\运单流程图片\我已到达.PNG我已到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E:\项目管理\网络货运\项目\新密百城联运\APP截图\运单流程图片\我已到达.PNG我已到达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30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983230" cy="5306695"/>
            <wp:effectExtent l="9525" t="9525" r="17145" b="17780"/>
            <wp:docPr id="317" name="图片 317" descr="上传回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上传回单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306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0" w:name="_Toc466"/>
      <w:r>
        <w:rPr>
          <w:rFonts w:hint="eastAsia"/>
          <w:sz w:val="24"/>
          <w:szCs w:val="24"/>
          <w:lang w:val="en-US" w:eastAsia="zh-CN"/>
        </w:rPr>
        <w:t>确认卸货信息及运费</w:t>
      </w:r>
      <w:bookmarkEnd w:id="10"/>
    </w:p>
    <w:p>
      <w:pPr>
        <w:numPr>
          <w:ilvl w:val="0"/>
          <w:numId w:val="5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点击底部图标【首页】 → 点击【运单】 → 点击【运单跟踪】 → 点击【待审核】 → 点击【核对订单】 → 确认无误后点击【通过】</w:t>
      </w:r>
    </w:p>
    <w:p>
      <w:pPr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19730" cy="5193030"/>
            <wp:effectExtent l="9525" t="9525" r="23495" b="17145"/>
            <wp:docPr id="333" name="图片 333" descr="E:\项目管理\网络货运\已合作项目\新密百城联运\APP截图\运单流程图片\IMG_0358.PNGIMG_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 descr="E:\项目管理\网络货运\已合作项目\新密百城联运\APP截图\运单流程图片\IMG_0358.PNGIMG_0358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5193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点击【运输操作】 → 点击【核对运单】 → 核对运费及收款账户信息 → 确认无误后点击【通过】 → 点击【货已签收】</w:t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08935" cy="5173345"/>
            <wp:effectExtent l="9525" t="9525" r="15240" b="17780"/>
            <wp:docPr id="324" name="图片 324" descr="E:\项目管理\网络货运\已合作项目\新密百城联运\APP截图\运单流程图片\IMG_0359.PNG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E:\项目管理\网络货运\已合作项目\新密百城联运\APP截图\运单流程图片\IMG_0359.PNGIMG_0359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5173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07030" cy="5171440"/>
            <wp:effectExtent l="9525" t="9525" r="17145" b="19685"/>
            <wp:docPr id="325" name="图片 325" descr="E:\项目管理\网络货运\合作项目\新密百城联运\APP截图\运单流程图片\核对运单（运费、收款账户） (1).PNG核对运单（运费、收款账户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E:\项目管理\网络货运\合作项目\新密百城联运\APP截图\运单流程图片\核对运单（运费、收款账户） (1).PNG核对运单（运费、收款账户） (1)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517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893695" cy="5151120"/>
            <wp:effectExtent l="9525" t="9525" r="11430" b="20955"/>
            <wp:docPr id="326" name="图片 326" descr="E:\项目管理\网络货运\合作项目\新密百城联运\APP截图\运单流程图片\核对运单（运费、收款账户） (2).PNG核对运单（运费、收款账户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 descr="E:\项目管理\网络货运\合作项目\新密百城联运\APP截图\运单流程图片\核对运单（运费、收款账户） (2).PNG核对运单（运费、收款账户） (2)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515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893695" cy="5146675"/>
            <wp:effectExtent l="9525" t="9525" r="11430" b="25400"/>
            <wp:docPr id="24" name="图片 24" descr="E:\项目管理\网络货运\合作项目\新密百城联运\APP截图\运单流程图片\核对运单（运费、收款账户） (3).PNG核对运单（运费、收款账户）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项目管理\网络货运\合作项目\新密百城联运\APP截图\运单流程图片\核对运单（运费、收款账户） (3).PNG核对运单（运费、收款账户） (3)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514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888615" cy="5142865"/>
            <wp:effectExtent l="9525" t="9525" r="16510" b="10160"/>
            <wp:docPr id="27" name="图片 27" descr="货已签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货已签收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514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1" w:name="_Toc17990"/>
      <w:r>
        <w:rPr>
          <w:rFonts w:hint="eastAsia"/>
          <w:sz w:val="24"/>
          <w:szCs w:val="24"/>
          <w:lang w:val="en-US" w:eastAsia="zh-CN"/>
        </w:rPr>
        <w:t>评价及投诉</w:t>
      </w:r>
      <w:bookmarkEnd w:id="11"/>
    </w:p>
    <w:p>
      <w:pPr>
        <w:numPr>
          <w:ilvl w:val="0"/>
          <w:numId w:val="6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点击【首页-运单】 → 点击【运单跟踪】 → 点击【已结算】→ 点击【投诉】【评价司机】 → </w:t>
      </w:r>
      <w:r>
        <w:rPr>
          <w:rFonts w:hint="eastAsia"/>
          <w:lang w:val="en-US" w:eastAsia="zh-CN"/>
        </w:rPr>
        <w:t>根据提示输入投诉、评价内容及星级评分等</w:t>
      </w:r>
      <w:r>
        <w:rPr>
          <w:rFonts w:hint="eastAsia"/>
          <w:sz w:val="24"/>
          <w:szCs w:val="24"/>
          <w:lang w:val="en-US" w:eastAsia="zh-CN"/>
        </w:rPr>
        <w:t xml:space="preserve"> → 点击【提交】</w:t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479040" cy="4410710"/>
            <wp:effectExtent l="9525" t="9525" r="26035" b="18415"/>
            <wp:docPr id="11" name="图片 4" descr="E:\项目管理\网络货运\公司项目\新密百城联运\APP截图\运单流程图片\运单列表.PNG运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E:\项目管理\网络货运\公司项目\新密百城联运\APP截图\运单流程图片\运单列表.PNG运单列表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441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475865" cy="4403090"/>
            <wp:effectExtent l="9525" t="9525" r="10160" b="26035"/>
            <wp:docPr id="12" name="图片 5" descr="E:\项目管理\网络货运\公司项目\新密百城联运\APP截图\运单流程图片\已结算.PNG已结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E:\项目管理\网络货运\公司项目\新密百城联运\APP截图\运单流程图片\已结算.PNG已结算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4403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07640" cy="4818380"/>
            <wp:effectExtent l="9525" t="9525" r="26035" b="10795"/>
            <wp:docPr id="340" name="图片 340" descr="E:\项目管理\网络货运\公司项目\新密百城联运\APP截图\运单流程图片\投诉 (1).PNG投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E:\项目管理\网络货运\公司项目\新密百城联运\APP截图\运单流程图片\投诉 (1).PNG投诉 (1)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481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704465" cy="4812030"/>
            <wp:effectExtent l="9525" t="9525" r="10160" b="17145"/>
            <wp:docPr id="339" name="图片 339" descr="IMG_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IMG_03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4812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点击底部图标【运单】 → 点击右上角【运】 → 【未评论】页面点击【投诉】【评价货主】 → </w:t>
      </w:r>
      <w:r>
        <w:rPr>
          <w:rFonts w:hint="eastAsia"/>
          <w:lang w:val="en-US" w:eastAsia="zh-CN"/>
        </w:rPr>
        <w:t>根据提示输入投诉、评价内容及星级评分等</w:t>
      </w:r>
      <w:r>
        <w:rPr>
          <w:rFonts w:hint="eastAsia"/>
          <w:sz w:val="24"/>
          <w:szCs w:val="24"/>
          <w:lang w:val="en-US" w:eastAsia="zh-CN"/>
        </w:rPr>
        <w:t xml:space="preserve"> → 点击【提交】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36825" cy="4512310"/>
            <wp:effectExtent l="9525" t="9525" r="25400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51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2528570" cy="4503420"/>
            <wp:effectExtent l="9525" t="9525" r="14605" b="20955"/>
            <wp:docPr id="36" name="图片 10" descr="E:\项目管理\网络货运\公司项目\新密百城联运\APP截图\司机\IMG_0067.PNG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 descr="E:\项目管理\网络货运\公司项目\新密百城联运\APP截图\司机\IMG_0067.PNGIMG_0067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503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95905" cy="4973955"/>
            <wp:effectExtent l="9525" t="9525" r="13970" b="26670"/>
            <wp:docPr id="342" name="图片 342" descr="E:\项目管理\网络货运\公司项目\新密百城联运\APP截图\运单流程图片\投诉 (1).PNG投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 descr="E:\项目管理\网络货运\公司项目\新密百城联运\APP截图\运单流程图片\投诉 (1).PNG投诉 (1)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97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802255" cy="4984115"/>
            <wp:effectExtent l="9525" t="9525" r="26670" b="16510"/>
            <wp:docPr id="348" name="图片 348" descr="评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评价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498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rPr>
                              <w:sz w:val="18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24"/>
                            </w:rPr>
                            <w:t>2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24"/>
                            </w:rPr>
                            <w:t>10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4ls4k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OlhX76vuAjrP&#10;srDVD5bHNFFIb1eHADGTxlGgTpVeN/ReqlI/J7G5/9ynqKd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4ls4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rPr>
                        <w:sz w:val="18"/>
                        <w:szCs w:val="24"/>
                      </w:rPr>
                      <w:t xml:space="preserve">第 </w:t>
                    </w:r>
                    <w:r>
                      <w:rPr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sz w:val="1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sz w:val="18"/>
                        <w:szCs w:val="24"/>
                      </w:rPr>
                      <w:t>2</w:t>
                    </w:r>
                    <w:r>
                      <w:rPr>
                        <w:sz w:val="18"/>
                        <w:szCs w:val="24"/>
                      </w:rPr>
                      <w:fldChar w:fldCharType="end"/>
                    </w:r>
                    <w:r>
                      <w:rPr>
                        <w:sz w:val="18"/>
                        <w:szCs w:val="24"/>
                      </w:rPr>
                      <w:t xml:space="preserve"> 页 共 </w:t>
                    </w:r>
                    <w:r>
                      <w:rPr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sz w:val="18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sz w:val="18"/>
                        <w:szCs w:val="24"/>
                      </w:rPr>
                      <w:t>10</w:t>
                    </w:r>
                    <w:r>
                      <w:rPr>
                        <w:sz w:val="18"/>
                        <w:szCs w:val="24"/>
                      </w:rPr>
                      <w:fldChar w:fldCharType="end"/>
                    </w:r>
                    <w:r>
                      <w:rPr>
                        <w:sz w:val="18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A33AD"/>
    <w:multiLevelType w:val="multilevel"/>
    <w:tmpl w:val="CA9A33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">
    <w:nsid w:val="CB32C103"/>
    <w:multiLevelType w:val="singleLevel"/>
    <w:tmpl w:val="CB32C10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EB81BA4"/>
    <w:multiLevelType w:val="singleLevel"/>
    <w:tmpl w:val="DEB81BA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731DB6F"/>
    <w:multiLevelType w:val="singleLevel"/>
    <w:tmpl w:val="0731DB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9FC7198"/>
    <w:multiLevelType w:val="singleLevel"/>
    <w:tmpl w:val="39FC71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81843EC"/>
    <w:multiLevelType w:val="singleLevel"/>
    <w:tmpl w:val="781843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03E99"/>
    <w:rsid w:val="0202799B"/>
    <w:rsid w:val="02A44B38"/>
    <w:rsid w:val="033143B9"/>
    <w:rsid w:val="049C47A1"/>
    <w:rsid w:val="04BE1DE0"/>
    <w:rsid w:val="06B27421"/>
    <w:rsid w:val="073A3085"/>
    <w:rsid w:val="07E65967"/>
    <w:rsid w:val="08502EA8"/>
    <w:rsid w:val="08847008"/>
    <w:rsid w:val="08FE6F24"/>
    <w:rsid w:val="09BE34A0"/>
    <w:rsid w:val="0AE61F83"/>
    <w:rsid w:val="0C1515FC"/>
    <w:rsid w:val="0C646357"/>
    <w:rsid w:val="0CDF7866"/>
    <w:rsid w:val="0D214396"/>
    <w:rsid w:val="0D741BB4"/>
    <w:rsid w:val="0D854298"/>
    <w:rsid w:val="0D91689B"/>
    <w:rsid w:val="0DBE6735"/>
    <w:rsid w:val="0E7A13FF"/>
    <w:rsid w:val="0F847C9B"/>
    <w:rsid w:val="11401DD5"/>
    <w:rsid w:val="12365405"/>
    <w:rsid w:val="12797630"/>
    <w:rsid w:val="129A06D2"/>
    <w:rsid w:val="13EE0019"/>
    <w:rsid w:val="149D4D42"/>
    <w:rsid w:val="15D15740"/>
    <w:rsid w:val="16577B94"/>
    <w:rsid w:val="16B267F5"/>
    <w:rsid w:val="180C6B02"/>
    <w:rsid w:val="18A02B87"/>
    <w:rsid w:val="191C6A16"/>
    <w:rsid w:val="1A143384"/>
    <w:rsid w:val="1A460D56"/>
    <w:rsid w:val="1A5B1352"/>
    <w:rsid w:val="1AB7038B"/>
    <w:rsid w:val="1BAD19EA"/>
    <w:rsid w:val="1BF24E55"/>
    <w:rsid w:val="1C4921B3"/>
    <w:rsid w:val="1C8319C6"/>
    <w:rsid w:val="1D0B56BA"/>
    <w:rsid w:val="1E17696F"/>
    <w:rsid w:val="1E8F6C9B"/>
    <w:rsid w:val="1EC37336"/>
    <w:rsid w:val="20830BB6"/>
    <w:rsid w:val="20906F34"/>
    <w:rsid w:val="22064449"/>
    <w:rsid w:val="220C13F0"/>
    <w:rsid w:val="22952478"/>
    <w:rsid w:val="239C52BE"/>
    <w:rsid w:val="244F2093"/>
    <w:rsid w:val="24511A31"/>
    <w:rsid w:val="251962E2"/>
    <w:rsid w:val="25B06434"/>
    <w:rsid w:val="265553C1"/>
    <w:rsid w:val="26E955FA"/>
    <w:rsid w:val="27193771"/>
    <w:rsid w:val="276C24EE"/>
    <w:rsid w:val="27BD313E"/>
    <w:rsid w:val="27C25B60"/>
    <w:rsid w:val="280F3FA9"/>
    <w:rsid w:val="28D84024"/>
    <w:rsid w:val="28DC75E6"/>
    <w:rsid w:val="29107F5F"/>
    <w:rsid w:val="2952680E"/>
    <w:rsid w:val="2A0E5D72"/>
    <w:rsid w:val="2C0159AA"/>
    <w:rsid w:val="2C304208"/>
    <w:rsid w:val="2C497D6B"/>
    <w:rsid w:val="2D636A13"/>
    <w:rsid w:val="2DCB7926"/>
    <w:rsid w:val="2EA70458"/>
    <w:rsid w:val="2F376043"/>
    <w:rsid w:val="301E23DD"/>
    <w:rsid w:val="30345AEF"/>
    <w:rsid w:val="303C7536"/>
    <w:rsid w:val="309E127D"/>
    <w:rsid w:val="31066E50"/>
    <w:rsid w:val="31117807"/>
    <w:rsid w:val="313254F3"/>
    <w:rsid w:val="31351265"/>
    <w:rsid w:val="313A0DE6"/>
    <w:rsid w:val="31A82E96"/>
    <w:rsid w:val="31EB5A0B"/>
    <w:rsid w:val="322E591F"/>
    <w:rsid w:val="32393972"/>
    <w:rsid w:val="332C1809"/>
    <w:rsid w:val="332D5733"/>
    <w:rsid w:val="336D0590"/>
    <w:rsid w:val="33AB3402"/>
    <w:rsid w:val="33CB7DF7"/>
    <w:rsid w:val="36057D5D"/>
    <w:rsid w:val="37442056"/>
    <w:rsid w:val="374D35AB"/>
    <w:rsid w:val="37DD731C"/>
    <w:rsid w:val="388F7FAF"/>
    <w:rsid w:val="38C00526"/>
    <w:rsid w:val="38F60B75"/>
    <w:rsid w:val="39AB195E"/>
    <w:rsid w:val="3A492B11"/>
    <w:rsid w:val="3A7C1508"/>
    <w:rsid w:val="3BC27117"/>
    <w:rsid w:val="3C794401"/>
    <w:rsid w:val="3CB30D45"/>
    <w:rsid w:val="3D427ABA"/>
    <w:rsid w:val="3D5045E3"/>
    <w:rsid w:val="3D887D6D"/>
    <w:rsid w:val="3D97509F"/>
    <w:rsid w:val="3DD9126F"/>
    <w:rsid w:val="3F7D2598"/>
    <w:rsid w:val="3FDA0D36"/>
    <w:rsid w:val="4128371E"/>
    <w:rsid w:val="41303855"/>
    <w:rsid w:val="42100EE6"/>
    <w:rsid w:val="42790007"/>
    <w:rsid w:val="42867B59"/>
    <w:rsid w:val="42FE5A15"/>
    <w:rsid w:val="44165506"/>
    <w:rsid w:val="442F76D2"/>
    <w:rsid w:val="45EE6212"/>
    <w:rsid w:val="46AF25D9"/>
    <w:rsid w:val="46F96C74"/>
    <w:rsid w:val="474C769E"/>
    <w:rsid w:val="47995423"/>
    <w:rsid w:val="48D60BC7"/>
    <w:rsid w:val="49285443"/>
    <w:rsid w:val="49A878FD"/>
    <w:rsid w:val="49B85AD5"/>
    <w:rsid w:val="4A0D4BC7"/>
    <w:rsid w:val="4AC368CE"/>
    <w:rsid w:val="4B1A67AF"/>
    <w:rsid w:val="4C796718"/>
    <w:rsid w:val="4D8529A0"/>
    <w:rsid w:val="4DB41A91"/>
    <w:rsid w:val="4ECB4416"/>
    <w:rsid w:val="4FA702A8"/>
    <w:rsid w:val="50983239"/>
    <w:rsid w:val="5176023D"/>
    <w:rsid w:val="51933492"/>
    <w:rsid w:val="51BD44CE"/>
    <w:rsid w:val="51C850E0"/>
    <w:rsid w:val="521F5EA6"/>
    <w:rsid w:val="52593B98"/>
    <w:rsid w:val="52642F1A"/>
    <w:rsid w:val="52A37599"/>
    <w:rsid w:val="52C14B3E"/>
    <w:rsid w:val="52CB0D77"/>
    <w:rsid w:val="52FF3DC5"/>
    <w:rsid w:val="53305DAA"/>
    <w:rsid w:val="53395513"/>
    <w:rsid w:val="53915622"/>
    <w:rsid w:val="53BB45DA"/>
    <w:rsid w:val="53E60E81"/>
    <w:rsid w:val="5466240F"/>
    <w:rsid w:val="54A42212"/>
    <w:rsid w:val="55274613"/>
    <w:rsid w:val="556A722D"/>
    <w:rsid w:val="55791099"/>
    <w:rsid w:val="55BF69BA"/>
    <w:rsid w:val="55FA5776"/>
    <w:rsid w:val="561643F3"/>
    <w:rsid w:val="56AC36B3"/>
    <w:rsid w:val="56D763B7"/>
    <w:rsid w:val="56D83CFE"/>
    <w:rsid w:val="57DE644F"/>
    <w:rsid w:val="58504716"/>
    <w:rsid w:val="5946691C"/>
    <w:rsid w:val="5A275756"/>
    <w:rsid w:val="5AA75A9A"/>
    <w:rsid w:val="5AA95912"/>
    <w:rsid w:val="5B081FB4"/>
    <w:rsid w:val="5BB63C51"/>
    <w:rsid w:val="5C003424"/>
    <w:rsid w:val="5D116076"/>
    <w:rsid w:val="5D1F4817"/>
    <w:rsid w:val="5D732F35"/>
    <w:rsid w:val="5D8D32E0"/>
    <w:rsid w:val="5D9C36DF"/>
    <w:rsid w:val="5DA351DA"/>
    <w:rsid w:val="5F9F6AE2"/>
    <w:rsid w:val="5FDF33C2"/>
    <w:rsid w:val="607B169C"/>
    <w:rsid w:val="60887152"/>
    <w:rsid w:val="60B15139"/>
    <w:rsid w:val="63557376"/>
    <w:rsid w:val="63B01A77"/>
    <w:rsid w:val="63EA06B7"/>
    <w:rsid w:val="64244849"/>
    <w:rsid w:val="64DF2DF7"/>
    <w:rsid w:val="651D4274"/>
    <w:rsid w:val="65CF3AE8"/>
    <w:rsid w:val="66E26258"/>
    <w:rsid w:val="67B027F2"/>
    <w:rsid w:val="68E245E0"/>
    <w:rsid w:val="69C145B0"/>
    <w:rsid w:val="6A036BA4"/>
    <w:rsid w:val="6ACB4469"/>
    <w:rsid w:val="6CAE5810"/>
    <w:rsid w:val="6D2D286D"/>
    <w:rsid w:val="6DA12D8A"/>
    <w:rsid w:val="6F3A6DE8"/>
    <w:rsid w:val="6F462CCC"/>
    <w:rsid w:val="6FB07B9E"/>
    <w:rsid w:val="6FE409AE"/>
    <w:rsid w:val="705648FA"/>
    <w:rsid w:val="71400DFD"/>
    <w:rsid w:val="71E2069D"/>
    <w:rsid w:val="72097274"/>
    <w:rsid w:val="72FE58D4"/>
    <w:rsid w:val="7324747B"/>
    <w:rsid w:val="73481371"/>
    <w:rsid w:val="738B443A"/>
    <w:rsid w:val="73D12F07"/>
    <w:rsid w:val="74C81037"/>
    <w:rsid w:val="74F84B2E"/>
    <w:rsid w:val="75987D98"/>
    <w:rsid w:val="75DF63C8"/>
    <w:rsid w:val="76510200"/>
    <w:rsid w:val="76604BDE"/>
    <w:rsid w:val="76B611D0"/>
    <w:rsid w:val="76E359A0"/>
    <w:rsid w:val="76F4101C"/>
    <w:rsid w:val="76F447EA"/>
    <w:rsid w:val="77782235"/>
    <w:rsid w:val="798C13A7"/>
    <w:rsid w:val="7B21089E"/>
    <w:rsid w:val="7C1E0498"/>
    <w:rsid w:val="7C47793A"/>
    <w:rsid w:val="7CA02D2C"/>
    <w:rsid w:val="7DC21AE7"/>
    <w:rsid w:val="7DC311EA"/>
    <w:rsid w:val="7E5F468A"/>
    <w:rsid w:val="7EB05F13"/>
    <w:rsid w:val="7ED66703"/>
    <w:rsid w:val="7F203E99"/>
    <w:rsid w:val="7F454B11"/>
    <w:rsid w:val="7F4A4A5D"/>
    <w:rsid w:val="7F856274"/>
    <w:rsid w:val="7FE6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uto"/>
      <w:ind w:firstLine="880" w:firstLineChars="20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Autospacing="0" w:afterAutospacing="0" w:line="240" w:lineRule="auto"/>
      <w:ind w:firstLine="0" w:firstLineChars="0"/>
      <w:outlineLvl w:val="0"/>
    </w:pPr>
    <w:rPr>
      <w:rFonts w:ascii="Arial" w:hAnsi="Arial"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Autospacing="0" w:afterAutospacing="0" w:line="240" w:lineRule="auto"/>
      <w:ind w:firstLine="0" w:firstLineChars="0"/>
      <w:outlineLvl w:val="1"/>
    </w:pPr>
    <w:rPr>
      <w:rFonts w:ascii="Arial" w:hAnsi="Arial"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  <w:spacing w:line="360" w:lineRule="auto"/>
      <w:ind w:firstLine="880" w:firstLineChars="200"/>
      <w:jc w:val="left"/>
    </w:pPr>
    <w:rPr>
      <w:rFonts w:ascii="仿宋_GB2312" w:hAnsi="Calibri" w:eastAsia="仿宋" w:cs="宋体"/>
      <w:color w:val="000000"/>
      <w:kern w:val="0"/>
      <w:sz w:val="24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  <w:pPr>
      <w:ind w:firstLine="0" w:firstLineChars="0"/>
    </w:pPr>
  </w:style>
  <w:style w:type="paragraph" w:styleId="8">
    <w:name w:val="toc 2"/>
    <w:basedOn w:val="1"/>
    <w:next w:val="1"/>
    <w:qFormat/>
    <w:uiPriority w:val="0"/>
    <w:pPr>
      <w:ind w:left="0" w:left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2021-04-08T03:12:00Z</dcterms:created>
  <dc:creator>时光</dc:creator>
  <cp:lastModifiedBy>Ang昂</cp:lastModifiedBy>
  <dcterms:modified xsi:type="dcterms:W3CDTF">2022-02-23T09:28:34Z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195B9393C78C480287AD4C3697ED715C</vt:lpwstr>
  </property>
</Properties>
</file>