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spacing w:before="190" w:after="190"/>
        <w:ind w:firstLine="0" w:firstLineChars="0"/>
        <w:jc w:val="left"/>
        <w:rPr>
          <w:rFonts w:ascii="微软雅黑" w:hAnsi="微软雅黑" w:eastAsia="微软雅黑" w:cs="微软雅黑"/>
          <w:b/>
          <w:sz w:val="96"/>
          <w:szCs w:val="44"/>
        </w:rPr>
      </w:pPr>
      <w:r>
        <w:rPr>
          <w:rFonts w:ascii="微软雅黑" w:hAnsi="微软雅黑" w:eastAsia="微软雅黑" w:cs="微软雅黑"/>
          <w:b/>
          <w:sz w:val="96"/>
          <w:szCs w:val="44"/>
        </w:rPr>
        <w:drawing>
          <wp:inline distT="0" distB="0" distL="114300" distR="114300">
            <wp:extent cx="3308350" cy="288925"/>
            <wp:effectExtent l="0" t="0" r="19050" b="15875"/>
            <wp:docPr id="33" name="图片 33" descr="资源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资源 1-8"/>
                    <pic:cNvPicPr>
                      <a:picLocks noChangeAspect="1"/>
                    </pic:cNvPicPr>
                  </pic:nvPicPr>
                  <pic:blipFill>
                    <a:blip r:embed="rId15"/>
                    <a:stretch>
                      <a:fillRect/>
                    </a:stretch>
                  </pic:blipFill>
                  <pic:spPr>
                    <a:xfrm>
                      <a:off x="0" y="0"/>
                      <a:ext cx="3308350" cy="288925"/>
                    </a:xfrm>
                    <a:prstGeom prst="rect">
                      <a:avLst/>
                    </a:prstGeom>
                  </pic:spPr>
                </pic:pic>
              </a:graphicData>
            </a:graphic>
          </wp:inline>
        </w:drawing>
      </w:r>
    </w:p>
    <w:p>
      <w:pPr>
        <w:spacing w:before="211" w:after="211"/>
        <w:ind w:firstLine="0" w:firstLineChars="0"/>
        <w:jc w:val="left"/>
        <w:rPr>
          <w:rFonts w:hint="eastAsia" w:ascii="等线"/>
          <w:b/>
          <w:sz w:val="48"/>
          <w:szCs w:val="48"/>
          <w:lang w:val="en-US" w:eastAsia="zh-Hans"/>
        </w:rPr>
      </w:pPr>
    </w:p>
    <w:p>
      <w:pPr>
        <w:spacing w:before="211" w:after="211"/>
        <w:ind w:firstLine="0" w:firstLineChars="0"/>
        <w:jc w:val="left"/>
        <w:rPr>
          <w:rFonts w:hint="eastAsia" w:ascii="等线"/>
          <w:b/>
          <w:sz w:val="48"/>
          <w:szCs w:val="48"/>
          <w:lang w:val="en-US" w:eastAsia="zh-Hans"/>
        </w:rPr>
      </w:pPr>
      <w:bookmarkStart w:id="162" w:name="_GoBack"/>
      <w:bookmarkEnd w:id="162"/>
    </w:p>
    <w:p>
      <w:pPr>
        <w:spacing w:before="211" w:after="211"/>
        <w:ind w:firstLine="0" w:firstLineChars="0"/>
        <w:jc w:val="left"/>
        <w:rPr>
          <w:rFonts w:hint="eastAsia" w:ascii="Hiragino Sans GB W3" w:hAnsi="Hiragino Sans GB W3" w:eastAsia="Hiragino Sans GB W3" w:cs="Hiragino Sans GB W3"/>
          <w:b w:val="0"/>
          <w:sz w:val="48"/>
          <w:szCs w:val="48"/>
        </w:rPr>
      </w:pPr>
      <w:r>
        <w:rPr>
          <w:rFonts w:hint="eastAsia" w:ascii="Hiragino Sans GB W3" w:hAnsi="Hiragino Sans GB W3" w:eastAsia="Hiragino Sans GB W3" w:cs="Hiragino Sans GB W3"/>
          <w:b w:val="0"/>
          <w:sz w:val="48"/>
          <w:szCs w:val="48"/>
          <w:lang w:val="en-US" w:eastAsia="zh-Hans"/>
        </w:rPr>
        <w:t>化繁为简，极至安全</w:t>
      </w:r>
    </w:p>
    <w:p>
      <w:pPr>
        <w:spacing w:before="211" w:after="211"/>
        <w:ind w:firstLine="0" w:firstLineChars="0"/>
        <w:jc w:val="left"/>
        <w:rPr>
          <w:rFonts w:hint="eastAsia" w:ascii="Hiragino Sans GB W3" w:hAnsi="Hiragino Sans GB W3" w:eastAsia="Hiragino Sans GB W3" w:cs="Hiragino Sans GB W3"/>
          <w:b w:val="0"/>
          <w:sz w:val="48"/>
          <w:szCs w:val="48"/>
        </w:rPr>
      </w:pPr>
      <w:r>
        <w:rPr>
          <w:rFonts w:hint="eastAsia" w:ascii="Hiragino Sans GB W3" w:hAnsi="Hiragino Sans GB W3" w:eastAsia="Hiragino Sans GB W3" w:cs="Hiragino Sans GB W3"/>
          <w:b w:val="0"/>
          <w:sz w:val="48"/>
          <w:szCs w:val="48"/>
        </w:rPr>
        <mc:AlternateContent>
          <mc:Choice Requires="wps">
            <w:drawing>
              <wp:anchor distT="0" distB="0" distL="114300" distR="114300" simplePos="0" relativeHeight="251660288" behindDoc="0" locked="0" layoutInCell="1" allowOverlap="1">
                <wp:simplePos x="0" y="0"/>
                <wp:positionH relativeFrom="column">
                  <wp:posOffset>28575</wp:posOffset>
                </wp:positionH>
                <wp:positionV relativeFrom="paragraph">
                  <wp:posOffset>301625</wp:posOffset>
                </wp:positionV>
                <wp:extent cx="5248910" cy="0"/>
                <wp:effectExtent l="0" t="0" r="0" b="0"/>
                <wp:wrapNone/>
                <wp:docPr id="12" name="直接连接符 12"/>
                <wp:cNvGraphicFramePr/>
                <a:graphic xmlns:a="http://schemas.openxmlformats.org/drawingml/2006/main">
                  <a:graphicData uri="http://schemas.microsoft.com/office/word/2010/wordprocessingShape">
                    <wps:wsp>
                      <wps:cNvCnPr/>
                      <wps:spPr>
                        <a:xfrm flipV="1">
                          <a:off x="0" y="0"/>
                          <a:ext cx="5248894"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2.25pt;margin-top:23.75pt;height:0pt;width:413.3pt;z-index:251660288;mso-width-relative:page;mso-height-relative:page;" filled="f" stroked="t" coordsize="21600,21600" o:gfxdata="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WAAAAZHJzL1BL&#10;AQIUABQAAAAIAIdO4kA4nrLY0gAAAAcBAAAPAAAAAAAAAAEAIAAAADgAAABkcnMvZG93bnJldi54&#10;bWxQSwECFAAUAAAACACHTuJACKLX0uoBAACoAwAADgAAAAAAAAABACAAAAA3AQAAZHJzL2Uyb0Rv&#10;Yy54bWxQSwUGAAAAAAYABgBZAQAAkwUAAAAA&#10;">
                <v:fill on="f" focussize="0,0"/>
                <v:stroke weight="1pt" color="#0D0D0D [3069]" miterlimit="8" joinstyle="miter"/>
                <v:imagedata o:title=""/>
                <o:lock v:ext="edit" aspectratio="f"/>
              </v:line>
            </w:pict>
          </mc:Fallback>
        </mc:AlternateContent>
      </w:r>
    </w:p>
    <w:p>
      <w:pPr>
        <w:tabs>
          <w:tab w:val="left" w:pos="5558"/>
        </w:tabs>
        <w:spacing w:before="190" w:after="190"/>
        <w:ind w:firstLine="0" w:firstLineChars="0"/>
        <w:jc w:val="left"/>
        <w:rPr>
          <w:rFonts w:hint="eastAsia" w:ascii="微软雅黑" w:hAnsi="微软雅黑" w:eastAsia="微软雅黑" w:cs="微软雅黑"/>
          <w:b/>
          <w:sz w:val="56"/>
          <w:szCs w:val="84"/>
        </w:rPr>
      </w:pPr>
      <w:r>
        <w:rPr>
          <w:rFonts w:ascii="微软雅黑" w:hAnsi="微软雅黑" w:eastAsia="微软雅黑" w:cs="微软雅黑"/>
          <w:b/>
          <w:sz w:val="96"/>
          <w:szCs w:val="44"/>
        </w:rPr>
        <w:tab/>
      </w:r>
    </w:p>
    <w:p>
      <w:pPr>
        <w:spacing w:before="190" w:after="190"/>
        <w:ind w:firstLine="0" w:firstLineChars="0"/>
        <w:jc w:val="center"/>
        <w:rPr>
          <w:rFonts w:hint="default" w:ascii="微软雅黑" w:hAnsi="微软雅黑" w:eastAsia="微软雅黑" w:cs="微软雅黑"/>
          <w:b/>
          <w:sz w:val="96"/>
          <w:szCs w:val="96"/>
          <w:lang w:val="en-US" w:eastAsia="zh-CN"/>
        </w:rPr>
      </w:pPr>
      <w:r>
        <w:rPr>
          <w:rFonts w:hint="eastAsia" w:ascii="微软雅黑" w:hAnsi="微软雅黑" w:eastAsia="微软雅黑" w:cs="微软雅黑"/>
          <w:b/>
          <w:sz w:val="56"/>
          <w:szCs w:val="56"/>
        </w:rPr>
        <w:t xml:space="preserve">ZoomEye </w:t>
      </w:r>
      <w:r>
        <w:rPr>
          <w:rFonts w:hint="eastAsia" w:ascii="微软雅黑" w:hAnsi="微软雅黑" w:eastAsia="微软雅黑" w:cs="微软雅黑"/>
          <w:b/>
          <w:sz w:val="56"/>
          <w:szCs w:val="56"/>
          <w:lang w:val="en-US" w:eastAsia="zh-CN"/>
        </w:rPr>
        <w:t>Pro</w:t>
      </w:r>
    </w:p>
    <w:p>
      <w:pPr>
        <w:spacing w:before="190" w:after="190"/>
        <w:ind w:firstLine="0" w:firstLineChars="0"/>
        <w:jc w:val="center"/>
        <w:rPr>
          <w:rFonts w:ascii="微软雅黑" w:hAnsi="微软雅黑" w:eastAsia="微软雅黑" w:cs="微软雅黑"/>
          <w:b/>
          <w:sz w:val="44"/>
          <w:szCs w:val="44"/>
        </w:rPr>
      </w:pPr>
      <w:r>
        <w:rPr>
          <w:rFonts w:hint="eastAsia" w:ascii="微软雅黑" w:hAnsi="微软雅黑" w:eastAsia="微软雅黑" w:cs="微软雅黑"/>
          <w:b/>
          <w:sz w:val="44"/>
          <w:szCs w:val="44"/>
        </w:rPr>
        <w:t>网络空间资产安全管理系统白皮书</w:t>
      </w:r>
    </w:p>
    <w:p>
      <w:pPr>
        <w:spacing w:before="190" w:after="190" w:line="240" w:lineRule="auto"/>
        <w:ind w:firstLine="0" w:firstLineChars="0"/>
        <w:jc w:val="center"/>
        <w:rPr>
          <w:rFonts w:hint="eastAsia" w:ascii="微软雅黑" w:hAnsi="微软雅黑" w:eastAsia="微软雅黑" w:cs="微软雅黑"/>
          <w:color w:val="000000"/>
          <w:kern w:val="0"/>
          <w:sz w:val="26"/>
          <w:szCs w:val="26"/>
        </w:rPr>
      </w:pPr>
      <w:r>
        <w:rPr>
          <w:rFonts w:hint="eastAsia" w:ascii="微软雅黑" w:hAnsi="微软雅黑" w:eastAsia="微软雅黑" w:cs="微软雅黑"/>
          <w:color w:val="000000"/>
          <w:kern w:val="0"/>
          <w:sz w:val="26"/>
          <w:szCs w:val="26"/>
        </w:rPr>
        <w:t>Cybersecurity Asset Management System White Paper</w:t>
      </w:r>
    </w:p>
    <w:p>
      <w:pPr>
        <w:spacing w:before="190" w:after="190" w:line="240" w:lineRule="auto"/>
        <w:ind w:firstLine="0" w:firstLineChars="0"/>
        <w:jc w:val="center"/>
        <w:rPr>
          <w:rFonts w:ascii="微软雅黑" w:hAnsi="微软雅黑" w:eastAsia="微软雅黑" w:cs="微软雅黑"/>
          <w:szCs w:val="24"/>
        </w:rPr>
      </w:pPr>
      <w:r>
        <w:rPr>
          <w:rFonts w:hint="eastAsia" w:ascii="微软雅黑" w:hAnsi="微软雅黑" w:eastAsia="微软雅黑" w:cs="微软雅黑"/>
          <w:szCs w:val="24"/>
        </w:rPr>
        <w:t>（文档编号：KS-</w:t>
      </w:r>
      <w:r>
        <w:rPr>
          <w:rFonts w:hint="eastAsia" w:ascii="微软雅黑" w:hAnsi="微软雅黑" w:eastAsia="微软雅黑" w:cs="微软雅黑"/>
          <w:szCs w:val="24"/>
          <w:lang w:val="en-US" w:eastAsia="zh-CN"/>
        </w:rPr>
        <w:t>BE</w:t>
      </w:r>
      <w:r>
        <w:rPr>
          <w:rFonts w:hint="eastAsia" w:ascii="微软雅黑" w:hAnsi="微软雅黑" w:eastAsia="微软雅黑" w:cs="微软雅黑"/>
          <w:szCs w:val="24"/>
        </w:rPr>
        <w:t>-WP-20</w:t>
      </w:r>
      <w:r>
        <w:rPr>
          <w:rFonts w:hint="eastAsia" w:ascii="微软雅黑" w:hAnsi="微软雅黑" w:eastAsia="微软雅黑" w:cs="微软雅黑"/>
          <w:szCs w:val="24"/>
          <w:lang w:val="en-US" w:eastAsia="zh-CN"/>
        </w:rPr>
        <w:t>21</w:t>
      </w:r>
      <w:r>
        <w:rPr>
          <w:rFonts w:hint="eastAsia" w:ascii="微软雅黑" w:hAnsi="微软雅黑" w:eastAsia="微软雅黑" w:cs="微软雅黑"/>
          <w:szCs w:val="24"/>
        </w:rPr>
        <w:t>-</w:t>
      </w:r>
      <w:r>
        <w:rPr>
          <w:rFonts w:hint="eastAsia" w:ascii="微软雅黑" w:hAnsi="微软雅黑" w:eastAsia="微软雅黑" w:cs="微软雅黑"/>
          <w:szCs w:val="24"/>
          <w:lang w:val="en-US" w:eastAsia="zh-CN"/>
        </w:rPr>
        <w:t>PRO</w:t>
      </w:r>
      <w:r>
        <w:rPr>
          <w:rFonts w:hint="eastAsia" w:ascii="微软雅黑" w:hAnsi="微软雅黑" w:eastAsia="微软雅黑" w:cs="微软雅黑"/>
          <w:szCs w:val="24"/>
        </w:rPr>
        <w:t>-00</w:t>
      </w:r>
      <w:r>
        <w:rPr>
          <w:rFonts w:hint="eastAsia" w:ascii="微软雅黑" w:hAnsi="微软雅黑" w:eastAsia="微软雅黑" w:cs="微软雅黑"/>
          <w:szCs w:val="24"/>
          <w:lang w:val="en-US" w:eastAsia="zh-CN"/>
        </w:rPr>
        <w:t>3</w:t>
      </w:r>
      <w:r>
        <w:rPr>
          <w:rFonts w:hint="eastAsia" w:ascii="微软雅黑" w:hAnsi="微软雅黑" w:eastAsia="微软雅黑" w:cs="微软雅黑"/>
          <w:szCs w:val="24"/>
        </w:rPr>
        <w:t>）</w:t>
      </w:r>
    </w:p>
    <w:p>
      <w:pPr>
        <w:spacing w:before="190" w:after="190" w:line="240" w:lineRule="auto"/>
        <w:ind w:firstLine="0" w:firstLineChars="0"/>
        <w:jc w:val="center"/>
        <w:rPr>
          <w:rFonts w:ascii="微软雅黑" w:hAnsi="微软雅黑" w:eastAsia="微软雅黑" w:cs="微软雅黑"/>
          <w:szCs w:val="24"/>
        </w:rPr>
      </w:pPr>
    </w:p>
    <w:p>
      <w:pPr>
        <w:spacing w:before="190" w:after="190" w:line="240" w:lineRule="auto"/>
        <w:ind w:firstLine="0" w:firstLineChars="0"/>
        <w:jc w:val="center"/>
        <w:rPr>
          <w:rFonts w:ascii="微软雅黑" w:hAnsi="微软雅黑" w:eastAsia="微软雅黑" w:cs="微软雅黑"/>
          <w:szCs w:val="24"/>
        </w:rPr>
      </w:pPr>
    </w:p>
    <w:p>
      <w:pPr>
        <w:spacing w:before="190" w:after="190" w:line="240" w:lineRule="auto"/>
        <w:ind w:firstLine="0" w:firstLineChars="0"/>
        <w:jc w:val="center"/>
        <w:rPr>
          <w:rFonts w:ascii="微软雅黑" w:hAnsi="微软雅黑" w:eastAsia="微软雅黑" w:cs="微软雅黑"/>
          <w:szCs w:val="24"/>
        </w:rPr>
      </w:pPr>
    </w:p>
    <w:p>
      <w:pPr>
        <w:spacing w:before="190" w:after="190" w:line="240" w:lineRule="auto"/>
        <w:ind w:firstLine="0" w:firstLineChars="0"/>
        <w:jc w:val="center"/>
        <w:rPr>
          <w:rFonts w:ascii="微软雅黑" w:hAnsi="微软雅黑" w:eastAsia="微软雅黑" w:cs="微软雅黑"/>
          <w:szCs w:val="24"/>
        </w:rPr>
      </w:pPr>
    </w:p>
    <w:p>
      <w:pPr>
        <w:spacing w:before="190" w:after="190"/>
        <w:ind w:firstLine="2400" w:firstLineChars="1000"/>
        <w:rPr>
          <w:rFonts w:ascii="微软雅黑" w:hAnsi="微软雅黑" w:eastAsia="微软雅黑" w:cs="微软雅黑"/>
          <w:szCs w:val="24"/>
        </w:rPr>
        <w:sectPr>
          <w:headerReference r:id="rId5" w:type="first"/>
          <w:footerReference r:id="rId8" w:type="first"/>
          <w:headerReference r:id="rId3" w:type="default"/>
          <w:footerReference r:id="rId6" w:type="default"/>
          <w:headerReference r:id="rId4" w:type="even"/>
          <w:footerReference r:id="rId7" w:type="even"/>
          <w:pgSz w:w="11906" w:h="16838"/>
          <w:pgMar w:top="1440" w:right="1797" w:bottom="1440" w:left="1797" w:header="851" w:footer="992" w:gutter="0"/>
          <w:pgNumType w:start="1"/>
          <w:cols w:space="720" w:num="1"/>
          <w:titlePg/>
          <w:docGrid w:type="lines" w:linePitch="381" w:charSpace="0"/>
        </w:sectPr>
      </w:pPr>
      <w:r>
        <w:rPr>
          <w:rFonts w:hint="eastAsia" w:ascii="微软雅黑" w:hAnsi="微软雅黑" w:eastAsia="微软雅黑" w:cs="微软雅黑"/>
          <w:szCs w:val="24"/>
        </w:rPr>
        <w:t>北京知道创宇信息技术股份有限公司</w:t>
      </w:r>
    </w:p>
    <w:p>
      <w:pPr>
        <w:spacing w:before="190" w:after="190"/>
        <w:ind w:firstLine="0" w:firstLineChars="0"/>
        <w:rPr>
          <w:rFonts w:ascii="微软雅黑" w:hAnsi="微软雅黑" w:eastAsia="微软雅黑" w:cs="微软雅黑"/>
          <w:b/>
          <w:sz w:val="30"/>
          <w:szCs w:val="30"/>
        </w:rPr>
      </w:pPr>
      <w:r>
        <w:rPr>
          <w:rFonts w:hint="eastAsia" w:ascii="微软雅黑" w:hAnsi="微软雅黑" w:eastAsia="微软雅黑" w:cs="微软雅黑"/>
          <w:b/>
          <w:sz w:val="30"/>
          <w:szCs w:val="30"/>
        </w:rPr>
        <w:t>文档说明</w:t>
      </w:r>
    </w:p>
    <w:p>
      <w:pPr>
        <w:spacing w:before="190" w:after="190" w:line="240" w:lineRule="auto"/>
        <w:ind w:firstLine="480"/>
        <w:rPr>
          <w:rFonts w:hint="eastAsia" w:ascii="宋体" w:hAnsi="宋体" w:eastAsia="宋体" w:cs="宋体"/>
        </w:rPr>
      </w:pPr>
      <w:r>
        <w:rPr>
          <w:rFonts w:hint="eastAsia" w:ascii="宋体" w:hAnsi="宋体" w:eastAsia="宋体" w:cs="宋体"/>
        </w:rPr>
        <w:t xml:space="preserve">本文档适用于ZoomEye </w:t>
      </w:r>
      <w:r>
        <w:rPr>
          <w:rFonts w:hint="eastAsia" w:ascii="宋体" w:hAnsi="宋体" w:eastAsia="宋体" w:cs="宋体"/>
          <w:lang w:val="en-US" w:eastAsia="zh-CN"/>
        </w:rPr>
        <w:t>Pro</w:t>
      </w:r>
      <w:r>
        <w:rPr>
          <w:rFonts w:hint="eastAsia" w:ascii="宋体" w:hAnsi="宋体" w:eastAsia="宋体" w:cs="宋体"/>
          <w:color w:val="auto"/>
        </w:rPr>
        <w:t xml:space="preserve"> </w:t>
      </w:r>
      <w:r>
        <w:rPr>
          <w:rFonts w:hint="eastAsia" w:ascii="宋体" w:hAnsi="宋体" w:eastAsia="宋体" w:cs="宋体"/>
          <w:color w:val="auto"/>
          <w:lang w:val="en-US" w:eastAsia="zh-CN"/>
        </w:rPr>
        <w:t>V3</w:t>
      </w:r>
      <w:r>
        <w:rPr>
          <w:rFonts w:hint="eastAsia" w:ascii="宋体" w:hAnsi="宋体" w:eastAsia="宋体" w:cs="宋体"/>
          <w:color w:val="auto"/>
        </w:rPr>
        <w:t>.</w:t>
      </w:r>
      <w:r>
        <w:rPr>
          <w:rFonts w:hint="eastAsia" w:ascii="宋体" w:hAnsi="宋体" w:cs="宋体"/>
          <w:color w:val="auto"/>
          <w:lang w:val="en-US" w:eastAsia="zh-CN"/>
        </w:rPr>
        <w:t>2</w:t>
      </w:r>
      <w:r>
        <w:rPr>
          <w:rFonts w:hint="eastAsia" w:ascii="宋体" w:hAnsi="宋体" w:eastAsia="宋体" w:cs="宋体"/>
          <w:color w:val="auto"/>
        </w:rPr>
        <w:t>.</w:t>
      </w:r>
      <w:r>
        <w:rPr>
          <w:rFonts w:hint="eastAsia" w:ascii="宋体" w:hAnsi="宋体" w:eastAsia="宋体" w:cs="宋体"/>
          <w:color w:val="auto"/>
          <w:lang w:val="en-US" w:eastAsia="zh-CN"/>
        </w:rPr>
        <w:t>0</w:t>
      </w:r>
      <w:r>
        <w:rPr>
          <w:rFonts w:hint="eastAsia" w:ascii="宋体" w:hAnsi="宋体" w:eastAsia="宋体" w:cs="宋体"/>
          <w:color w:val="auto"/>
        </w:rPr>
        <w:t xml:space="preserve">.0 </w:t>
      </w:r>
      <w:r>
        <w:rPr>
          <w:rFonts w:hint="eastAsia" w:ascii="宋体" w:hAnsi="宋体" w:eastAsia="宋体" w:cs="宋体"/>
        </w:rPr>
        <w:t>版本，文档中出现的任何文字叙述、文档格式、插图、照片、方法、过程等内容，除另有特别注明，版权均属北京知道创宇信息技术股份有限公司（以下简称“知道创宇”）所有，受到有关产权及版权法保护。任何个人、机构未经知道创宇的书面授权许可，不得以任何方式复制或引用本文件的任何片断。</w:t>
      </w:r>
    </w:p>
    <w:p>
      <w:pPr>
        <w:spacing w:before="190" w:after="190"/>
        <w:ind w:firstLine="480"/>
        <w:rPr>
          <w:rFonts w:hint="eastAsia" w:ascii="宋体" w:hAnsi="宋体" w:eastAsia="宋体" w:cs="宋体"/>
        </w:rPr>
      </w:pPr>
    </w:p>
    <w:p>
      <w:pPr>
        <w:spacing w:before="190" w:after="190"/>
        <w:ind w:firstLine="480"/>
        <w:rPr>
          <w:rFonts w:hint="eastAsia" w:ascii="宋体" w:hAnsi="宋体" w:eastAsia="宋体" w:cs="宋体"/>
        </w:rPr>
      </w:pPr>
    </w:p>
    <w:p>
      <w:pPr>
        <w:spacing w:before="190" w:after="190"/>
        <w:ind w:firstLine="480"/>
        <w:rPr>
          <w:rFonts w:hint="eastAsia" w:ascii="宋体" w:hAnsi="宋体" w:eastAsia="宋体" w:cs="宋体"/>
        </w:rPr>
      </w:pPr>
    </w:p>
    <w:p>
      <w:pPr>
        <w:spacing w:before="190" w:after="190"/>
        <w:ind w:firstLine="0" w:firstLineChars="0"/>
        <w:rPr>
          <w:rFonts w:ascii="微软雅黑" w:hAnsi="微软雅黑" w:eastAsia="微软雅黑" w:cs="微软雅黑"/>
          <w:b/>
          <w:sz w:val="30"/>
          <w:szCs w:val="30"/>
        </w:rPr>
      </w:pPr>
      <w:r>
        <w:rPr>
          <w:rFonts w:hint="eastAsia" w:ascii="微软雅黑" w:hAnsi="微软雅黑" w:eastAsia="微软雅黑" w:cs="微软雅黑"/>
          <w:b/>
          <w:sz w:val="30"/>
          <w:szCs w:val="30"/>
        </w:rPr>
        <w:t xml:space="preserve">ZoomEye </w:t>
      </w:r>
      <w:r>
        <w:rPr>
          <w:rFonts w:hint="eastAsia" w:ascii="微软雅黑" w:hAnsi="微软雅黑" w:eastAsia="微软雅黑" w:cs="微软雅黑"/>
          <w:b/>
          <w:sz w:val="30"/>
          <w:szCs w:val="30"/>
          <w:lang w:val="en-US" w:eastAsia="zh-CN"/>
        </w:rPr>
        <w:t>Pro</w:t>
      </w:r>
      <w:r>
        <w:rPr>
          <w:rFonts w:hint="eastAsia" w:ascii="微软雅黑" w:hAnsi="微软雅黑" w:eastAsia="微软雅黑" w:cs="微软雅黑"/>
          <w:b/>
          <w:sz w:val="30"/>
          <w:szCs w:val="30"/>
        </w:rPr>
        <w:t>网络空间资产安全管理系统白皮书</w:t>
      </w:r>
    </w:p>
    <w:p>
      <w:pPr>
        <w:spacing w:before="190" w:after="190"/>
        <w:ind w:firstLine="0" w:firstLineChars="0"/>
        <w:rPr>
          <w:rFonts w:ascii="微软雅黑" w:hAnsi="微软雅黑" w:eastAsia="微软雅黑" w:cs="微软雅黑"/>
        </w:rPr>
      </w:pPr>
      <w:r>
        <w:rPr>
          <w:rFonts w:hint="eastAsia" w:ascii="微软雅黑" w:hAnsi="微软雅黑" w:eastAsia="微软雅黑" w:cs="微软雅黑"/>
        </w:rPr>
        <w:t>© 版权所有 北京知道创宇信息技术股份有限公司</w:t>
      </w:r>
    </w:p>
    <w:p>
      <w:pPr>
        <w:spacing w:before="190" w:after="190"/>
        <w:ind w:firstLine="0" w:firstLineChars="0"/>
        <w:rPr>
          <w:rFonts w:ascii="微软雅黑" w:hAnsi="微软雅黑" w:eastAsia="微软雅黑" w:cs="微软雅黑"/>
        </w:rPr>
      </w:pPr>
    </w:p>
    <w:p>
      <w:pPr>
        <w:spacing w:before="190" w:after="190"/>
        <w:ind w:firstLine="0" w:firstLineChars="0"/>
        <w:rPr>
          <w:rFonts w:ascii="微软雅黑" w:hAnsi="微软雅黑" w:eastAsia="微软雅黑" w:cs="微软雅黑"/>
        </w:rPr>
      </w:pPr>
    </w:p>
    <w:p>
      <w:pPr>
        <w:spacing w:before="190" w:after="190"/>
        <w:ind w:firstLine="0" w:firstLineChars="0"/>
        <w:rPr>
          <w:rFonts w:ascii="微软雅黑" w:hAnsi="微软雅黑" w:eastAsia="微软雅黑" w:cs="微软雅黑"/>
        </w:rPr>
      </w:pPr>
    </w:p>
    <w:p>
      <w:pPr>
        <w:spacing w:before="190" w:after="190" w:line="240" w:lineRule="auto"/>
        <w:ind w:firstLine="0" w:firstLineChars="0"/>
        <w:rPr>
          <w:rFonts w:hint="eastAsia" w:ascii="宋体" w:hAnsi="宋体" w:eastAsia="宋体" w:cs="宋体"/>
          <w:sz w:val="24"/>
          <w:szCs w:val="24"/>
        </w:rPr>
      </w:pPr>
      <w:r>
        <w:rPr>
          <w:rFonts w:hint="eastAsia" w:ascii="宋体" w:hAnsi="宋体" w:eastAsia="宋体" w:cs="宋体"/>
          <w:sz w:val="24"/>
          <w:szCs w:val="24"/>
        </w:rPr>
        <w:t>北京市朝阳区望京SOHO T3-A座-15层</w:t>
      </w:r>
    </w:p>
    <w:p>
      <w:pPr>
        <w:spacing w:before="190" w:after="190" w:line="240" w:lineRule="auto"/>
        <w:ind w:firstLine="0" w:firstLineChars="0"/>
        <w:rPr>
          <w:rFonts w:hint="eastAsia" w:ascii="宋体" w:hAnsi="宋体" w:eastAsia="宋体" w:cs="宋体"/>
          <w:sz w:val="24"/>
          <w:szCs w:val="24"/>
        </w:rPr>
      </w:pPr>
      <w:r>
        <w:rPr>
          <w:rFonts w:hint="eastAsia" w:ascii="宋体" w:hAnsi="宋体" w:eastAsia="宋体" w:cs="宋体"/>
          <w:sz w:val="24"/>
          <w:szCs w:val="24"/>
        </w:rPr>
        <w:t>SOHO T3-A Block-15, Wangjing, Chaoyang District, Beijing</w:t>
      </w:r>
    </w:p>
    <w:p>
      <w:pPr>
        <w:spacing w:before="190" w:after="190" w:line="240" w:lineRule="auto"/>
        <w:ind w:firstLine="0" w:firstLineChars="0"/>
        <w:rPr>
          <w:rFonts w:hint="eastAsia" w:ascii="宋体" w:hAnsi="宋体" w:eastAsia="宋体" w:cs="宋体"/>
          <w:sz w:val="24"/>
          <w:szCs w:val="24"/>
        </w:rPr>
      </w:pPr>
      <w:r>
        <w:rPr>
          <w:rFonts w:hint="eastAsia" w:ascii="宋体" w:hAnsi="宋体" w:eastAsia="宋体" w:cs="宋体"/>
          <w:sz w:val="24"/>
          <w:szCs w:val="24"/>
        </w:rPr>
        <w:t>客户热线（Customer Hotline）：400-060-9587 / 010-57076191</w:t>
      </w:r>
    </w:p>
    <w:p>
      <w:pPr>
        <w:spacing w:before="190" w:after="190" w:line="240" w:lineRule="auto"/>
        <w:ind w:firstLine="0" w:firstLineChars="0"/>
        <w:rPr>
          <w:rFonts w:hint="eastAsia" w:ascii="宋体" w:hAnsi="宋体" w:eastAsia="宋体" w:cs="宋体"/>
          <w:sz w:val="24"/>
          <w:szCs w:val="24"/>
        </w:rPr>
      </w:pPr>
      <w:r>
        <w:rPr>
          <w:rFonts w:hint="eastAsia" w:ascii="宋体" w:hAnsi="宋体" w:eastAsia="宋体" w:cs="宋体"/>
          <w:sz w:val="24"/>
          <w:szCs w:val="24"/>
        </w:rPr>
        <w:t>传真（Fax）：010-57076117</w:t>
      </w:r>
    </w:p>
    <w:p>
      <w:pPr>
        <w:spacing w:before="190" w:after="190" w:line="240" w:lineRule="auto"/>
        <w:ind w:firstLine="0" w:firstLineChars="0"/>
        <w:rPr>
          <w:rFonts w:hint="eastAsia" w:ascii="宋体" w:hAnsi="宋体" w:eastAsia="宋体" w:cs="宋体"/>
          <w:sz w:val="24"/>
          <w:szCs w:val="24"/>
        </w:rPr>
      </w:pPr>
      <w:r>
        <w:rPr>
          <w:rFonts w:hint="eastAsia" w:ascii="宋体" w:hAnsi="宋体" w:eastAsia="宋体" w:cs="宋体"/>
          <w:sz w:val="24"/>
          <w:szCs w:val="24"/>
        </w:rPr>
        <w:t>邮编（Post Code）：100102</w:t>
      </w:r>
    </w:p>
    <w:p>
      <w:pPr>
        <w:spacing w:before="190" w:after="190" w:line="240" w:lineRule="auto"/>
        <w:ind w:firstLine="0" w:firstLineChars="0"/>
        <w:rPr>
          <w:rFonts w:hint="eastAsia" w:ascii="宋体" w:hAnsi="宋体" w:eastAsia="宋体" w:cs="宋体"/>
          <w:b/>
          <w:sz w:val="24"/>
          <w:szCs w:val="24"/>
        </w:rPr>
        <w:sectPr>
          <w:headerReference r:id="rId10" w:type="first"/>
          <w:footerReference r:id="rId12" w:type="first"/>
          <w:headerReference r:id="rId9" w:type="default"/>
          <w:footerReference r:id="rId11" w:type="default"/>
          <w:pgSz w:w="11906" w:h="16838"/>
          <w:pgMar w:top="1440" w:right="1797" w:bottom="1440" w:left="1797" w:header="851" w:footer="992" w:gutter="0"/>
          <w:cols w:space="720" w:num="1"/>
          <w:titlePg/>
          <w:docGrid w:type="lines" w:linePitch="381" w:charSpace="0"/>
        </w:sectPr>
      </w:pPr>
      <w:r>
        <w:rPr>
          <w:rFonts w:hint="eastAsia" w:ascii="宋体" w:hAnsi="宋体" w:eastAsia="宋体" w:cs="宋体"/>
          <w:sz w:val="24"/>
          <w:szCs w:val="24"/>
        </w:rPr>
        <w:t>邮箱（Email）：</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"mailto:sec@knownsec.com" </w:instrText>
      </w:r>
      <w:r>
        <w:rPr>
          <w:rFonts w:hint="eastAsia" w:ascii="宋体" w:hAnsi="宋体" w:eastAsia="宋体" w:cs="宋体"/>
          <w:sz w:val="24"/>
          <w:szCs w:val="24"/>
        </w:rPr>
        <w:fldChar w:fldCharType="separate"/>
      </w:r>
      <w:r>
        <w:rPr>
          <w:rStyle w:val="44"/>
          <w:rFonts w:hint="eastAsia" w:ascii="宋体" w:hAnsi="宋体" w:eastAsia="宋体" w:cs="宋体"/>
          <w:sz w:val="24"/>
          <w:szCs w:val="24"/>
        </w:rPr>
        <w:t>sec@knownsec.com</w:t>
      </w:r>
      <w:r>
        <w:rPr>
          <w:rStyle w:val="44"/>
          <w:rFonts w:hint="eastAsia" w:ascii="宋体" w:hAnsi="宋体" w:eastAsia="宋体" w:cs="宋体"/>
          <w:sz w:val="24"/>
          <w:szCs w:val="24"/>
        </w:rPr>
        <w:fldChar w:fldCharType="end"/>
      </w:r>
    </w:p>
    <w:p>
      <w:pPr>
        <w:spacing w:before="190" w:after="190"/>
        <w:ind w:firstLine="0" w:firstLineChars="0"/>
        <w:jc w:val="center"/>
        <w:rPr>
          <w:rFonts w:hint="eastAsia" w:ascii="微软雅黑" w:hAnsi="微软雅黑" w:eastAsia="微软雅黑" w:cs="微软雅黑"/>
          <w:b/>
          <w:sz w:val="30"/>
          <w:szCs w:val="30"/>
          <w:lang w:val="zh-CN"/>
        </w:rPr>
      </w:pPr>
      <w:r>
        <w:rPr>
          <w:rFonts w:hint="eastAsia" w:ascii="微软雅黑" w:hAnsi="微软雅黑" w:eastAsia="微软雅黑" w:cs="微软雅黑"/>
          <w:b/>
          <w:sz w:val="30"/>
          <w:szCs w:val="30"/>
        </w:rPr>
        <w:t>目录</w:t>
      </w:r>
    </w:p>
    <w:p>
      <w:pPr>
        <w:pStyle w:val="27"/>
        <w:tabs>
          <w:tab w:val="right" w:leader="dot" w:pos="8312"/>
          <w:tab w:val="clear" w:pos="400"/>
          <w:tab w:val="clear" w:pos="8296"/>
        </w:tabs>
      </w:pPr>
      <w:bookmarkStart w:id="0" w:name="_Toc20488"/>
      <w:bookmarkStart w:id="1" w:name="_Toc12870"/>
      <w:r>
        <w:rPr>
          <w:rFonts w:hint="eastAsia" w:ascii="宋体" w:hAnsi="宋体" w:eastAsia="宋体" w:cs="宋体"/>
          <w:b w:val="0"/>
          <w:bCs/>
          <w:sz w:val="21"/>
          <w:szCs w:val="21"/>
        </w:rPr>
        <w:fldChar w:fldCharType="begin"/>
      </w:r>
      <w:r>
        <w:rPr>
          <w:rFonts w:hint="eastAsia" w:ascii="宋体" w:hAnsi="宋体" w:eastAsia="宋体" w:cs="宋体"/>
          <w:b w:val="0"/>
          <w:bCs/>
          <w:sz w:val="21"/>
          <w:szCs w:val="21"/>
        </w:rPr>
        <w:instrText xml:space="preserve">TOC \o "1-3" \h \u </w:instrText>
      </w:r>
      <w:r>
        <w:rPr>
          <w:rFonts w:hint="eastAsia" w:ascii="宋体" w:hAnsi="宋体" w:eastAsia="宋体" w:cs="宋体"/>
          <w:b w:val="0"/>
          <w:bCs/>
          <w:sz w:val="21"/>
          <w:szCs w:val="21"/>
        </w:rPr>
        <w:fldChar w:fldCharType="separate"/>
      </w:r>
      <w:r>
        <w:rPr>
          <w:rFonts w:hint="eastAsia" w:ascii="宋体" w:hAnsi="宋体" w:eastAsia="宋体" w:cs="宋体"/>
          <w:bCs/>
          <w:szCs w:val="21"/>
        </w:rPr>
        <w:fldChar w:fldCharType="begin"/>
      </w:r>
      <w:r>
        <w:rPr>
          <w:rFonts w:hint="eastAsia" w:ascii="宋体" w:hAnsi="宋体" w:eastAsia="宋体" w:cs="宋体"/>
          <w:bCs/>
          <w:szCs w:val="21"/>
        </w:rPr>
        <w:instrText xml:space="preserve"> HYPERLINK \l _Toc13199 </w:instrText>
      </w:r>
      <w:r>
        <w:rPr>
          <w:rFonts w:hint="eastAsia" w:ascii="宋体" w:hAnsi="宋体" w:eastAsia="宋体" w:cs="宋体"/>
          <w:bCs/>
          <w:szCs w:val="21"/>
        </w:rPr>
        <w:fldChar w:fldCharType="separate"/>
      </w:r>
      <w:r>
        <w:rPr>
          <w:rFonts w:hint="eastAsia" w:ascii="微软雅黑" w:hAnsi="微软雅黑" w:eastAsia="微软雅黑" w:cs="微软雅黑"/>
        </w:rPr>
        <w:t>1. 网络空间资产安全管理需求分析</w:t>
      </w:r>
      <w:r>
        <w:tab/>
      </w:r>
      <w:r>
        <w:fldChar w:fldCharType="begin"/>
      </w:r>
      <w:r>
        <w:instrText xml:space="preserve"> PAGEREF _Toc13199 \h </w:instrText>
      </w:r>
      <w:r>
        <w:fldChar w:fldCharType="separate"/>
      </w:r>
      <w:r>
        <w:t>6</w:t>
      </w:r>
      <w:r>
        <w:fldChar w:fldCharType="end"/>
      </w:r>
      <w:r>
        <w:rPr>
          <w:rFonts w:hint="eastAsia" w:ascii="宋体" w:hAnsi="宋体" w:eastAsia="宋体" w:cs="宋体"/>
          <w:bCs/>
          <w:szCs w:val="21"/>
        </w:rPr>
        <w:fldChar w:fldCharType="end"/>
      </w:r>
    </w:p>
    <w:p>
      <w:pPr>
        <w:pStyle w:val="32"/>
        <w:tabs>
          <w:tab w:val="right" w:leader="dot" w:pos="8312"/>
        </w:tabs>
      </w:pPr>
      <w:r>
        <w:rPr>
          <w:rFonts w:hint="eastAsia" w:ascii="宋体" w:hAnsi="宋体" w:eastAsia="宋体" w:cs="宋体"/>
          <w:bCs/>
          <w:szCs w:val="21"/>
        </w:rPr>
        <w:fldChar w:fldCharType="begin"/>
      </w:r>
      <w:r>
        <w:rPr>
          <w:rFonts w:hint="eastAsia" w:ascii="宋体" w:hAnsi="宋体" w:eastAsia="宋体" w:cs="宋体"/>
          <w:bCs/>
          <w:szCs w:val="21"/>
        </w:rPr>
        <w:instrText xml:space="preserve"> HYPERLINK \l _Toc25262 </w:instrText>
      </w:r>
      <w:r>
        <w:rPr>
          <w:rFonts w:hint="eastAsia" w:ascii="宋体" w:hAnsi="宋体" w:eastAsia="宋体" w:cs="宋体"/>
          <w:bCs/>
          <w:szCs w:val="21"/>
        </w:rPr>
        <w:fldChar w:fldCharType="separate"/>
      </w:r>
      <w:r>
        <w:rPr>
          <w:rFonts w:hint="eastAsia" w:ascii="Times New Roman" w:hAnsi="Times New Roman" w:eastAsia="微软雅黑" w:cs="微软雅黑"/>
          <w:bCs w:val="0"/>
          <w:i w:val="0"/>
          <w:iCs w:val="0"/>
          <w:caps w:val="0"/>
          <w:smallCaps w:val="0"/>
          <w:strike w:val="0"/>
          <w:dstrike w:val="0"/>
          <w:outline w:val="0"/>
          <w:shadow w:val="0"/>
          <w:emboss w:val="0"/>
          <w:imprint w:val="0"/>
          <w:vanish w:val="0"/>
          <w:spacing w:val="0"/>
          <w:position w:val="0"/>
          <w:szCs w:val="28"/>
          <w:vertAlign w:val="baseline"/>
          <w:lang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1.1. </w:t>
      </w:r>
      <w:r>
        <w:rPr>
          <w:rFonts w:hint="eastAsia" w:ascii="微软雅黑" w:hAnsi="微软雅黑" w:eastAsia="微软雅黑" w:cs="微软雅黑"/>
          <w:szCs w:val="28"/>
        </w:rPr>
        <w:t>网络空间资产及其安全管理</w:t>
      </w:r>
      <w:r>
        <w:tab/>
      </w:r>
      <w:r>
        <w:fldChar w:fldCharType="begin"/>
      </w:r>
      <w:r>
        <w:instrText xml:space="preserve"> PAGEREF _Toc25262 \h </w:instrText>
      </w:r>
      <w:r>
        <w:fldChar w:fldCharType="separate"/>
      </w:r>
      <w:r>
        <w:t>6</w:t>
      </w:r>
      <w:r>
        <w:fldChar w:fldCharType="end"/>
      </w:r>
      <w:r>
        <w:rPr>
          <w:rFonts w:hint="eastAsia" w:ascii="宋体" w:hAnsi="宋体" w:eastAsia="宋体" w:cs="宋体"/>
          <w:bCs/>
          <w:szCs w:val="21"/>
        </w:rPr>
        <w:fldChar w:fldCharType="end"/>
      </w:r>
    </w:p>
    <w:p>
      <w:pPr>
        <w:pStyle w:val="32"/>
        <w:tabs>
          <w:tab w:val="right" w:leader="dot" w:pos="8312"/>
        </w:tabs>
      </w:pPr>
      <w:r>
        <w:rPr>
          <w:rFonts w:hint="eastAsia" w:ascii="宋体" w:hAnsi="宋体" w:eastAsia="宋体" w:cs="宋体"/>
          <w:bCs/>
          <w:szCs w:val="21"/>
        </w:rPr>
        <w:fldChar w:fldCharType="begin"/>
      </w:r>
      <w:r>
        <w:rPr>
          <w:rFonts w:hint="eastAsia" w:ascii="宋体" w:hAnsi="宋体" w:eastAsia="宋体" w:cs="宋体"/>
          <w:bCs/>
          <w:szCs w:val="21"/>
        </w:rPr>
        <w:instrText xml:space="preserve"> HYPERLINK \l _Toc16894 </w:instrText>
      </w:r>
      <w:r>
        <w:rPr>
          <w:rFonts w:hint="eastAsia" w:ascii="宋体" w:hAnsi="宋体" w:eastAsia="宋体" w:cs="宋体"/>
          <w:bCs/>
          <w:szCs w:val="21"/>
        </w:rPr>
        <w:fldChar w:fldCharType="separate"/>
      </w:r>
      <w:r>
        <w:rPr>
          <w:rFonts w:hint="eastAsia" w:ascii="Times New Roman" w:hAnsi="Times New Roman" w:eastAsia="微软雅黑" w:cs="微软雅黑"/>
          <w:bCs w:val="0"/>
          <w:i w:val="0"/>
          <w:iCs w:val="0"/>
          <w:caps w:val="0"/>
          <w:smallCaps w:val="0"/>
          <w:strike w:val="0"/>
          <w:dstrike w:val="0"/>
          <w:outline w:val="0"/>
          <w:shadow w:val="0"/>
          <w:emboss w:val="0"/>
          <w:imprint w:val="0"/>
          <w:vanish w:val="0"/>
          <w:spacing w:val="0"/>
          <w:position w:val="0"/>
          <w:szCs w:val="28"/>
          <w:vertAlign w:val="baseline"/>
          <w:lang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1.2. </w:t>
      </w:r>
      <w:r>
        <w:rPr>
          <w:rFonts w:hint="eastAsia" w:ascii="微软雅黑" w:hAnsi="微软雅黑" w:eastAsia="微软雅黑" w:cs="微软雅黑"/>
          <w:szCs w:val="28"/>
        </w:rPr>
        <w:t>网络空间资产安全管理困境</w:t>
      </w:r>
      <w:r>
        <w:tab/>
      </w:r>
      <w:r>
        <w:fldChar w:fldCharType="begin"/>
      </w:r>
      <w:r>
        <w:instrText xml:space="preserve"> PAGEREF _Toc16894 \h </w:instrText>
      </w:r>
      <w:r>
        <w:fldChar w:fldCharType="separate"/>
      </w:r>
      <w:r>
        <w:t>6</w:t>
      </w:r>
      <w:r>
        <w:fldChar w:fldCharType="end"/>
      </w:r>
      <w:r>
        <w:rPr>
          <w:rFonts w:hint="eastAsia" w:ascii="宋体" w:hAnsi="宋体" w:eastAsia="宋体" w:cs="宋体"/>
          <w:bCs/>
          <w:szCs w:val="21"/>
        </w:rPr>
        <w:fldChar w:fldCharType="end"/>
      </w:r>
    </w:p>
    <w:p>
      <w:pPr>
        <w:pStyle w:val="32"/>
        <w:tabs>
          <w:tab w:val="right" w:leader="dot" w:pos="8312"/>
        </w:tabs>
      </w:pPr>
      <w:r>
        <w:rPr>
          <w:rFonts w:hint="eastAsia" w:ascii="宋体" w:hAnsi="宋体" w:eastAsia="宋体" w:cs="宋体"/>
          <w:bCs/>
          <w:szCs w:val="21"/>
        </w:rPr>
        <w:fldChar w:fldCharType="begin"/>
      </w:r>
      <w:r>
        <w:rPr>
          <w:rFonts w:hint="eastAsia" w:ascii="宋体" w:hAnsi="宋体" w:eastAsia="宋体" w:cs="宋体"/>
          <w:bCs/>
          <w:szCs w:val="21"/>
        </w:rPr>
        <w:instrText xml:space="preserve"> HYPERLINK \l _Toc31730 </w:instrText>
      </w:r>
      <w:r>
        <w:rPr>
          <w:rFonts w:hint="eastAsia" w:ascii="宋体" w:hAnsi="宋体" w:eastAsia="宋体" w:cs="宋体"/>
          <w:bCs/>
          <w:szCs w:val="21"/>
        </w:rPr>
        <w:fldChar w:fldCharType="separate"/>
      </w:r>
      <w:r>
        <w:rPr>
          <w:rFonts w:hint="eastAsia" w:ascii="Times New Roman" w:hAnsi="Times New Roman" w:eastAsia="微软雅黑" w:cs="微软雅黑"/>
          <w:bCs w:val="0"/>
          <w:i w:val="0"/>
          <w:iCs w:val="0"/>
          <w:caps w:val="0"/>
          <w:smallCaps w:val="0"/>
          <w:strike w:val="0"/>
          <w:dstrike w:val="0"/>
          <w:outline w:val="0"/>
          <w:shadow w:val="0"/>
          <w:emboss w:val="0"/>
          <w:imprint w:val="0"/>
          <w:vanish w:val="0"/>
          <w:spacing w:val="0"/>
          <w:position w:val="0"/>
          <w:szCs w:val="28"/>
          <w:vertAlign w:val="baseline"/>
          <w:lang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1.3. </w:t>
      </w:r>
      <w:r>
        <w:rPr>
          <w:rFonts w:hint="eastAsia" w:ascii="微软雅黑" w:hAnsi="微软雅黑" w:eastAsia="微软雅黑" w:cs="微软雅黑"/>
          <w:szCs w:val="28"/>
        </w:rPr>
        <w:t>网络空间资产管理需求总结</w:t>
      </w:r>
      <w:r>
        <w:tab/>
      </w:r>
      <w:r>
        <w:fldChar w:fldCharType="begin"/>
      </w:r>
      <w:r>
        <w:instrText xml:space="preserve"> PAGEREF _Toc31730 \h </w:instrText>
      </w:r>
      <w:r>
        <w:fldChar w:fldCharType="separate"/>
      </w:r>
      <w:r>
        <w:t>7</w:t>
      </w:r>
      <w:r>
        <w:fldChar w:fldCharType="end"/>
      </w:r>
      <w:r>
        <w:rPr>
          <w:rFonts w:hint="eastAsia" w:ascii="宋体" w:hAnsi="宋体" w:eastAsia="宋体" w:cs="宋体"/>
          <w:bCs/>
          <w:szCs w:val="21"/>
        </w:rPr>
        <w:fldChar w:fldCharType="end"/>
      </w:r>
    </w:p>
    <w:p>
      <w:pPr>
        <w:pStyle w:val="27"/>
        <w:tabs>
          <w:tab w:val="right" w:leader="dot" w:pos="8312"/>
          <w:tab w:val="clear" w:pos="400"/>
          <w:tab w:val="clear" w:pos="8296"/>
        </w:tabs>
      </w:pPr>
      <w:r>
        <w:rPr>
          <w:rFonts w:hint="eastAsia" w:ascii="宋体" w:hAnsi="宋体" w:eastAsia="宋体" w:cs="宋体"/>
          <w:bCs/>
          <w:szCs w:val="21"/>
        </w:rPr>
        <w:fldChar w:fldCharType="begin"/>
      </w:r>
      <w:r>
        <w:rPr>
          <w:rFonts w:hint="eastAsia" w:ascii="宋体" w:hAnsi="宋体" w:eastAsia="宋体" w:cs="宋体"/>
          <w:bCs/>
          <w:szCs w:val="21"/>
        </w:rPr>
        <w:instrText xml:space="preserve"> HYPERLINK \l _Toc11420 </w:instrText>
      </w:r>
      <w:r>
        <w:rPr>
          <w:rFonts w:hint="eastAsia" w:ascii="宋体" w:hAnsi="宋体" w:eastAsia="宋体" w:cs="宋体"/>
          <w:bCs/>
          <w:szCs w:val="21"/>
        </w:rPr>
        <w:fldChar w:fldCharType="separate"/>
      </w:r>
      <w:r>
        <w:rPr>
          <w:rFonts w:hint="eastAsia" w:ascii="微软雅黑" w:hAnsi="微软雅黑" w:eastAsia="微软雅黑" w:cs="微软雅黑"/>
        </w:rPr>
        <w:t xml:space="preserve">2. ZoomEye </w:t>
      </w:r>
      <w:r>
        <w:rPr>
          <w:rFonts w:hint="eastAsia" w:ascii="微软雅黑" w:hAnsi="微软雅黑" w:eastAsia="微软雅黑" w:cs="微软雅黑"/>
          <w:lang w:val="en-US" w:eastAsia="zh-CN"/>
        </w:rPr>
        <w:t>Pro</w:t>
      </w:r>
      <w:r>
        <w:rPr>
          <w:rFonts w:hint="eastAsia" w:ascii="微软雅黑" w:hAnsi="微软雅黑" w:eastAsia="微软雅黑" w:cs="微软雅黑"/>
        </w:rPr>
        <w:t>网络空间资产安全管理系统</w:t>
      </w:r>
      <w:r>
        <w:tab/>
      </w:r>
      <w:r>
        <w:fldChar w:fldCharType="begin"/>
      </w:r>
      <w:r>
        <w:instrText xml:space="preserve"> PAGEREF _Toc11420 \h </w:instrText>
      </w:r>
      <w:r>
        <w:fldChar w:fldCharType="separate"/>
      </w:r>
      <w:r>
        <w:t>9</w:t>
      </w:r>
      <w:r>
        <w:fldChar w:fldCharType="end"/>
      </w:r>
      <w:r>
        <w:rPr>
          <w:rFonts w:hint="eastAsia" w:ascii="宋体" w:hAnsi="宋体" w:eastAsia="宋体" w:cs="宋体"/>
          <w:bCs/>
          <w:szCs w:val="21"/>
        </w:rPr>
        <w:fldChar w:fldCharType="end"/>
      </w:r>
    </w:p>
    <w:p>
      <w:pPr>
        <w:pStyle w:val="32"/>
        <w:tabs>
          <w:tab w:val="right" w:leader="dot" w:pos="8312"/>
        </w:tabs>
      </w:pPr>
      <w:r>
        <w:rPr>
          <w:rFonts w:hint="eastAsia" w:ascii="宋体" w:hAnsi="宋体" w:eastAsia="宋体" w:cs="宋体"/>
          <w:bCs/>
          <w:szCs w:val="21"/>
        </w:rPr>
        <w:fldChar w:fldCharType="begin"/>
      </w:r>
      <w:r>
        <w:rPr>
          <w:rFonts w:hint="eastAsia" w:ascii="宋体" w:hAnsi="宋体" w:eastAsia="宋体" w:cs="宋体"/>
          <w:bCs/>
          <w:szCs w:val="21"/>
        </w:rPr>
        <w:instrText xml:space="preserve"> HYPERLINK \l _Toc3198 </w:instrText>
      </w:r>
      <w:r>
        <w:rPr>
          <w:rFonts w:hint="eastAsia" w:ascii="宋体" w:hAnsi="宋体" w:eastAsia="宋体" w:cs="宋体"/>
          <w:bCs/>
          <w:szCs w:val="21"/>
        </w:rPr>
        <w:fldChar w:fldCharType="separate"/>
      </w:r>
      <w:r>
        <w:rPr>
          <w:rFonts w:hint="eastAsia" w:ascii="Times New Roman" w:hAnsi="Times New Roman" w:eastAsia="微软雅黑" w:cs="微软雅黑"/>
          <w:bCs w:val="0"/>
          <w:i w:val="0"/>
          <w:iCs w:val="0"/>
          <w:caps w:val="0"/>
          <w:smallCaps w:val="0"/>
          <w:strike w:val="0"/>
          <w:dstrike w:val="0"/>
          <w:outline w:val="0"/>
          <w:shadow w:val="0"/>
          <w:emboss w:val="0"/>
          <w:imprint w:val="0"/>
          <w:vanish w:val="0"/>
          <w:spacing w:val="0"/>
          <w:position w:val="0"/>
          <w:szCs w:val="28"/>
          <w:vertAlign w:val="baseline"/>
          <w:lang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2.1. </w:t>
      </w:r>
      <w:r>
        <w:rPr>
          <w:rFonts w:hint="eastAsia" w:ascii="微软雅黑" w:hAnsi="微软雅黑" w:eastAsia="微软雅黑" w:cs="微软雅黑"/>
          <w:szCs w:val="28"/>
        </w:rPr>
        <w:t xml:space="preserve">ZoomEye </w:t>
      </w:r>
      <w:r>
        <w:rPr>
          <w:rFonts w:hint="eastAsia" w:ascii="微软雅黑" w:hAnsi="微软雅黑" w:eastAsia="微软雅黑" w:cs="微软雅黑"/>
          <w:szCs w:val="28"/>
          <w:lang w:val="en-US" w:eastAsia="zh-CN"/>
        </w:rPr>
        <w:t>Pro</w:t>
      </w:r>
      <w:r>
        <w:rPr>
          <w:rFonts w:hint="eastAsia" w:ascii="微软雅黑" w:hAnsi="微软雅黑" w:eastAsia="微软雅黑" w:cs="微软雅黑"/>
          <w:szCs w:val="28"/>
        </w:rPr>
        <w:t>概述</w:t>
      </w:r>
      <w:r>
        <w:tab/>
      </w:r>
      <w:r>
        <w:fldChar w:fldCharType="begin"/>
      </w:r>
      <w:r>
        <w:instrText xml:space="preserve"> PAGEREF _Toc3198 \h </w:instrText>
      </w:r>
      <w:r>
        <w:fldChar w:fldCharType="separate"/>
      </w:r>
      <w:r>
        <w:t>9</w:t>
      </w:r>
      <w:r>
        <w:fldChar w:fldCharType="end"/>
      </w:r>
      <w:r>
        <w:rPr>
          <w:rFonts w:hint="eastAsia" w:ascii="宋体" w:hAnsi="宋体" w:eastAsia="宋体" w:cs="宋体"/>
          <w:bCs/>
          <w:szCs w:val="21"/>
        </w:rPr>
        <w:fldChar w:fldCharType="end"/>
      </w:r>
    </w:p>
    <w:p>
      <w:pPr>
        <w:pStyle w:val="32"/>
        <w:tabs>
          <w:tab w:val="right" w:leader="dot" w:pos="8312"/>
        </w:tabs>
      </w:pPr>
      <w:r>
        <w:rPr>
          <w:rFonts w:hint="eastAsia" w:ascii="宋体" w:hAnsi="宋体" w:eastAsia="宋体" w:cs="宋体"/>
          <w:bCs/>
          <w:szCs w:val="21"/>
        </w:rPr>
        <w:fldChar w:fldCharType="begin"/>
      </w:r>
      <w:r>
        <w:rPr>
          <w:rFonts w:hint="eastAsia" w:ascii="宋体" w:hAnsi="宋体" w:eastAsia="宋体" w:cs="宋体"/>
          <w:bCs/>
          <w:szCs w:val="21"/>
        </w:rPr>
        <w:instrText xml:space="preserve"> HYPERLINK \l _Toc12003 </w:instrText>
      </w:r>
      <w:r>
        <w:rPr>
          <w:rFonts w:hint="eastAsia" w:ascii="宋体" w:hAnsi="宋体" w:eastAsia="宋体" w:cs="宋体"/>
          <w:bCs/>
          <w:szCs w:val="21"/>
        </w:rPr>
        <w:fldChar w:fldCharType="separate"/>
      </w:r>
      <w:r>
        <w:rPr>
          <w:rFonts w:hint="eastAsia" w:ascii="Times New Roman" w:hAnsi="Times New Roman" w:eastAsia="微软雅黑" w:cs="微软雅黑"/>
          <w:bCs w:val="0"/>
          <w:i w:val="0"/>
          <w:iCs w:val="0"/>
          <w:caps w:val="0"/>
          <w:smallCaps w:val="0"/>
          <w:strike w:val="0"/>
          <w:dstrike w:val="0"/>
          <w:outline w:val="0"/>
          <w:shadow w:val="0"/>
          <w:emboss w:val="0"/>
          <w:imprint w:val="0"/>
          <w:vanish w:val="0"/>
          <w:spacing w:val="0"/>
          <w:position w:val="0"/>
          <w:szCs w:val="28"/>
          <w:vertAlign w:val="baseline"/>
          <w:lang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2.2. </w:t>
      </w:r>
      <w:r>
        <w:rPr>
          <w:rFonts w:hint="eastAsia" w:ascii="微软雅黑" w:hAnsi="微软雅黑" w:eastAsia="微软雅黑" w:cs="微软雅黑"/>
          <w:szCs w:val="28"/>
        </w:rPr>
        <w:t>知道创宇的空间测绘积累</w:t>
      </w:r>
      <w:r>
        <w:tab/>
      </w:r>
      <w:r>
        <w:fldChar w:fldCharType="begin"/>
      </w:r>
      <w:r>
        <w:instrText xml:space="preserve"> PAGEREF _Toc12003 \h </w:instrText>
      </w:r>
      <w:r>
        <w:fldChar w:fldCharType="separate"/>
      </w:r>
      <w:r>
        <w:t>9</w:t>
      </w:r>
      <w:r>
        <w:fldChar w:fldCharType="end"/>
      </w:r>
      <w:r>
        <w:rPr>
          <w:rFonts w:hint="eastAsia" w:ascii="宋体" w:hAnsi="宋体" w:eastAsia="宋体" w:cs="宋体"/>
          <w:bCs/>
          <w:szCs w:val="21"/>
        </w:rPr>
        <w:fldChar w:fldCharType="end"/>
      </w:r>
    </w:p>
    <w:p>
      <w:pPr>
        <w:pStyle w:val="32"/>
        <w:tabs>
          <w:tab w:val="right" w:leader="dot" w:pos="8312"/>
        </w:tabs>
      </w:pPr>
      <w:r>
        <w:rPr>
          <w:rFonts w:hint="eastAsia" w:ascii="宋体" w:hAnsi="宋体" w:eastAsia="宋体" w:cs="宋体"/>
          <w:bCs/>
          <w:szCs w:val="21"/>
        </w:rPr>
        <w:fldChar w:fldCharType="begin"/>
      </w:r>
      <w:r>
        <w:rPr>
          <w:rFonts w:hint="eastAsia" w:ascii="宋体" w:hAnsi="宋体" w:eastAsia="宋体" w:cs="宋体"/>
          <w:bCs/>
          <w:szCs w:val="21"/>
        </w:rPr>
        <w:instrText xml:space="preserve"> HYPERLINK \l _Toc31368 </w:instrText>
      </w:r>
      <w:r>
        <w:rPr>
          <w:rFonts w:hint="eastAsia" w:ascii="宋体" w:hAnsi="宋体" w:eastAsia="宋体" w:cs="宋体"/>
          <w:bCs/>
          <w:szCs w:val="21"/>
        </w:rPr>
        <w:fldChar w:fldCharType="separate"/>
      </w:r>
      <w:r>
        <w:rPr>
          <w:rFonts w:hint="eastAsia" w:ascii="Times New Roman" w:hAnsi="Times New Roman" w:eastAsia="微软雅黑" w:cs="微软雅黑"/>
          <w:bCs w:val="0"/>
          <w:i w:val="0"/>
          <w:iCs w:val="0"/>
          <w:caps w:val="0"/>
          <w:smallCaps w:val="0"/>
          <w:strike w:val="0"/>
          <w:dstrike w:val="0"/>
          <w:outline w:val="0"/>
          <w:shadow w:val="0"/>
          <w:emboss w:val="0"/>
          <w:imprint w:val="0"/>
          <w:vanish w:val="0"/>
          <w:spacing w:val="0"/>
          <w:position w:val="0"/>
          <w:szCs w:val="28"/>
          <w:vertAlign w:val="baseline"/>
          <w:lang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2.3. </w:t>
      </w:r>
      <w:r>
        <w:rPr>
          <w:rFonts w:hint="eastAsia" w:ascii="微软雅黑" w:hAnsi="微软雅黑" w:eastAsia="微软雅黑" w:cs="微软雅黑"/>
          <w:szCs w:val="28"/>
        </w:rPr>
        <w:t xml:space="preserve">ZoomEye </w:t>
      </w:r>
      <w:r>
        <w:rPr>
          <w:rFonts w:hint="eastAsia" w:ascii="微软雅黑" w:hAnsi="微软雅黑" w:eastAsia="微软雅黑" w:cs="微软雅黑"/>
          <w:szCs w:val="28"/>
          <w:lang w:val="en-US" w:eastAsia="zh-CN"/>
        </w:rPr>
        <w:t>Pro</w:t>
      </w:r>
      <w:r>
        <w:rPr>
          <w:rFonts w:hint="eastAsia" w:ascii="微软雅黑" w:hAnsi="微软雅黑" w:eastAsia="微软雅黑" w:cs="微软雅黑"/>
          <w:szCs w:val="28"/>
        </w:rPr>
        <w:t>产品理念</w:t>
      </w:r>
      <w:r>
        <w:tab/>
      </w:r>
      <w:r>
        <w:fldChar w:fldCharType="begin"/>
      </w:r>
      <w:r>
        <w:instrText xml:space="preserve"> PAGEREF _Toc31368 \h </w:instrText>
      </w:r>
      <w:r>
        <w:fldChar w:fldCharType="separate"/>
      </w:r>
      <w:r>
        <w:t>9</w:t>
      </w:r>
      <w:r>
        <w:fldChar w:fldCharType="end"/>
      </w:r>
      <w:r>
        <w:rPr>
          <w:rFonts w:hint="eastAsia" w:ascii="宋体" w:hAnsi="宋体" w:eastAsia="宋体" w:cs="宋体"/>
          <w:bCs/>
          <w:szCs w:val="21"/>
        </w:rPr>
        <w:fldChar w:fldCharType="end"/>
      </w:r>
    </w:p>
    <w:p>
      <w:pPr>
        <w:pStyle w:val="27"/>
        <w:tabs>
          <w:tab w:val="right" w:leader="dot" w:pos="8312"/>
          <w:tab w:val="clear" w:pos="400"/>
          <w:tab w:val="clear" w:pos="8296"/>
        </w:tabs>
      </w:pPr>
      <w:r>
        <w:rPr>
          <w:rFonts w:hint="eastAsia" w:ascii="宋体" w:hAnsi="宋体" w:eastAsia="宋体" w:cs="宋体"/>
          <w:bCs/>
          <w:szCs w:val="21"/>
        </w:rPr>
        <w:fldChar w:fldCharType="begin"/>
      </w:r>
      <w:r>
        <w:rPr>
          <w:rFonts w:hint="eastAsia" w:ascii="宋体" w:hAnsi="宋体" w:eastAsia="宋体" w:cs="宋体"/>
          <w:bCs/>
          <w:szCs w:val="21"/>
        </w:rPr>
        <w:instrText xml:space="preserve"> HYPERLINK \l _Toc21581 </w:instrText>
      </w:r>
      <w:r>
        <w:rPr>
          <w:rFonts w:hint="eastAsia" w:ascii="宋体" w:hAnsi="宋体" w:eastAsia="宋体" w:cs="宋体"/>
          <w:bCs/>
          <w:szCs w:val="21"/>
        </w:rPr>
        <w:fldChar w:fldCharType="separate"/>
      </w:r>
      <w:r>
        <w:rPr>
          <w:rFonts w:hint="eastAsia" w:ascii="微软雅黑" w:hAnsi="微软雅黑" w:eastAsia="微软雅黑" w:cs="微软雅黑"/>
        </w:rPr>
        <w:t xml:space="preserve">3. ZoomEye </w:t>
      </w:r>
      <w:r>
        <w:rPr>
          <w:rFonts w:hint="eastAsia" w:ascii="微软雅黑" w:hAnsi="微软雅黑" w:eastAsia="微软雅黑" w:cs="微软雅黑"/>
          <w:lang w:val="en-US" w:eastAsia="zh-CN"/>
        </w:rPr>
        <w:t>Pro</w:t>
      </w:r>
      <w:r>
        <w:rPr>
          <w:rFonts w:hint="eastAsia" w:ascii="微软雅黑" w:hAnsi="微软雅黑" w:eastAsia="微软雅黑" w:cs="微软雅黑"/>
        </w:rPr>
        <w:t>产品整体架构</w:t>
      </w:r>
      <w:r>
        <w:tab/>
      </w:r>
      <w:r>
        <w:fldChar w:fldCharType="begin"/>
      </w:r>
      <w:r>
        <w:instrText xml:space="preserve"> PAGEREF _Toc21581 \h </w:instrText>
      </w:r>
      <w:r>
        <w:fldChar w:fldCharType="separate"/>
      </w:r>
      <w:r>
        <w:t>11</w:t>
      </w:r>
      <w:r>
        <w:fldChar w:fldCharType="end"/>
      </w:r>
      <w:r>
        <w:rPr>
          <w:rFonts w:hint="eastAsia" w:ascii="宋体" w:hAnsi="宋体" w:eastAsia="宋体" w:cs="宋体"/>
          <w:bCs/>
          <w:szCs w:val="21"/>
        </w:rPr>
        <w:fldChar w:fldCharType="end"/>
      </w:r>
    </w:p>
    <w:p>
      <w:pPr>
        <w:pStyle w:val="27"/>
        <w:tabs>
          <w:tab w:val="right" w:leader="dot" w:pos="8312"/>
          <w:tab w:val="clear" w:pos="400"/>
          <w:tab w:val="clear" w:pos="8296"/>
        </w:tabs>
      </w:pPr>
      <w:r>
        <w:rPr>
          <w:rFonts w:hint="eastAsia" w:ascii="宋体" w:hAnsi="宋体" w:eastAsia="宋体" w:cs="宋体"/>
          <w:bCs/>
          <w:szCs w:val="21"/>
        </w:rPr>
        <w:fldChar w:fldCharType="begin"/>
      </w:r>
      <w:r>
        <w:rPr>
          <w:rFonts w:hint="eastAsia" w:ascii="宋体" w:hAnsi="宋体" w:eastAsia="宋体" w:cs="宋体"/>
          <w:bCs/>
          <w:szCs w:val="21"/>
        </w:rPr>
        <w:instrText xml:space="preserve"> HYPERLINK \l _Toc20815 </w:instrText>
      </w:r>
      <w:r>
        <w:rPr>
          <w:rFonts w:hint="eastAsia" w:ascii="宋体" w:hAnsi="宋体" w:eastAsia="宋体" w:cs="宋体"/>
          <w:bCs/>
          <w:szCs w:val="21"/>
        </w:rPr>
        <w:fldChar w:fldCharType="separate"/>
      </w:r>
      <w:r>
        <w:rPr>
          <w:rFonts w:hint="eastAsia" w:ascii="微软雅黑" w:hAnsi="微软雅黑" w:eastAsia="微软雅黑" w:cs="微软雅黑"/>
        </w:rPr>
        <w:t xml:space="preserve">4. ZoomEye </w:t>
      </w:r>
      <w:r>
        <w:rPr>
          <w:rFonts w:hint="eastAsia" w:ascii="微软雅黑" w:hAnsi="微软雅黑" w:eastAsia="微软雅黑" w:cs="微软雅黑"/>
          <w:lang w:val="en-US" w:eastAsia="zh-CN"/>
        </w:rPr>
        <w:t>Pro</w:t>
      </w:r>
      <w:r>
        <w:rPr>
          <w:rFonts w:hint="eastAsia" w:ascii="微软雅黑" w:hAnsi="微软雅黑" w:eastAsia="微软雅黑" w:cs="微软雅黑"/>
        </w:rPr>
        <w:t>产品功能详解</w:t>
      </w:r>
      <w:r>
        <w:tab/>
      </w:r>
      <w:r>
        <w:fldChar w:fldCharType="begin"/>
      </w:r>
      <w:r>
        <w:instrText xml:space="preserve"> PAGEREF _Toc20815 \h </w:instrText>
      </w:r>
      <w:r>
        <w:fldChar w:fldCharType="separate"/>
      </w:r>
      <w:r>
        <w:t>12</w:t>
      </w:r>
      <w:r>
        <w:fldChar w:fldCharType="end"/>
      </w:r>
      <w:r>
        <w:rPr>
          <w:rFonts w:hint="eastAsia" w:ascii="宋体" w:hAnsi="宋体" w:eastAsia="宋体" w:cs="宋体"/>
          <w:bCs/>
          <w:szCs w:val="21"/>
        </w:rPr>
        <w:fldChar w:fldCharType="end"/>
      </w:r>
    </w:p>
    <w:p>
      <w:pPr>
        <w:pStyle w:val="32"/>
        <w:tabs>
          <w:tab w:val="right" w:leader="dot" w:pos="8312"/>
        </w:tabs>
      </w:pPr>
      <w:r>
        <w:rPr>
          <w:rFonts w:hint="eastAsia" w:ascii="宋体" w:hAnsi="宋体" w:eastAsia="宋体" w:cs="宋体"/>
          <w:bCs/>
          <w:szCs w:val="21"/>
        </w:rPr>
        <w:fldChar w:fldCharType="begin"/>
      </w:r>
      <w:r>
        <w:rPr>
          <w:rFonts w:hint="eastAsia" w:ascii="宋体" w:hAnsi="宋体" w:eastAsia="宋体" w:cs="宋体"/>
          <w:bCs/>
          <w:szCs w:val="21"/>
        </w:rPr>
        <w:instrText xml:space="preserve"> HYPERLINK \l _Toc14857 </w:instrText>
      </w:r>
      <w:r>
        <w:rPr>
          <w:rFonts w:hint="eastAsia" w:ascii="宋体" w:hAnsi="宋体" w:eastAsia="宋体" w:cs="宋体"/>
          <w:bCs/>
          <w:szCs w:val="21"/>
        </w:rPr>
        <w:fldChar w:fldCharType="separate"/>
      </w:r>
      <w:r>
        <w:rPr>
          <w:rFonts w:hint="eastAsia" w:ascii="Times New Roman" w:hAnsi="Times New Roman" w:eastAsia="微软雅黑" w:cs="微软雅黑"/>
          <w:bCs w:val="0"/>
          <w:i w:val="0"/>
          <w:iCs w:val="0"/>
          <w:caps w:val="0"/>
          <w:smallCaps w:val="0"/>
          <w:strike w:val="0"/>
          <w:dstrike w:val="0"/>
          <w:outline w:val="0"/>
          <w:shadow w:val="0"/>
          <w:emboss w:val="0"/>
          <w:imprint w:val="0"/>
          <w:vanish w:val="0"/>
          <w:spacing w:val="0"/>
          <w:position w:val="0"/>
          <w:szCs w:val="28"/>
          <w:vertAlign w:val="baseline"/>
          <w:lang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4.1. </w:t>
      </w:r>
      <w:r>
        <w:rPr>
          <w:rFonts w:hint="eastAsia" w:ascii="微软雅黑" w:hAnsi="微软雅黑" w:eastAsia="微软雅黑" w:cs="微软雅黑"/>
          <w:szCs w:val="28"/>
        </w:rPr>
        <w:t>网络空间资产探测</w:t>
      </w:r>
      <w:r>
        <w:tab/>
      </w:r>
      <w:r>
        <w:fldChar w:fldCharType="begin"/>
      </w:r>
      <w:r>
        <w:instrText xml:space="preserve"> PAGEREF _Toc14857 \h </w:instrText>
      </w:r>
      <w:r>
        <w:fldChar w:fldCharType="separate"/>
      </w:r>
      <w:r>
        <w:t>12</w:t>
      </w:r>
      <w:r>
        <w:fldChar w:fldCharType="end"/>
      </w:r>
      <w:r>
        <w:rPr>
          <w:rFonts w:hint="eastAsia" w:ascii="宋体" w:hAnsi="宋体" w:eastAsia="宋体" w:cs="宋体"/>
          <w:bCs/>
          <w:szCs w:val="21"/>
        </w:rPr>
        <w:fldChar w:fldCharType="end"/>
      </w:r>
    </w:p>
    <w:p>
      <w:pPr>
        <w:pStyle w:val="20"/>
        <w:tabs>
          <w:tab w:val="right" w:leader="dot" w:pos="8312"/>
          <w:tab w:val="clear" w:pos="840"/>
          <w:tab w:val="clear" w:pos="8296"/>
        </w:tabs>
      </w:pPr>
      <w:r>
        <w:rPr>
          <w:rFonts w:hint="eastAsia" w:ascii="宋体" w:hAnsi="宋体" w:eastAsia="宋体" w:cs="宋体"/>
          <w:bCs/>
          <w:szCs w:val="21"/>
        </w:rPr>
        <w:fldChar w:fldCharType="begin"/>
      </w:r>
      <w:r>
        <w:rPr>
          <w:rFonts w:hint="eastAsia" w:ascii="宋体" w:hAnsi="宋体" w:eastAsia="宋体" w:cs="宋体"/>
          <w:bCs/>
          <w:szCs w:val="21"/>
        </w:rPr>
        <w:instrText xml:space="preserve"> HYPERLINK \l _Toc9354 </w:instrText>
      </w:r>
      <w:r>
        <w:rPr>
          <w:rFonts w:hint="eastAsia" w:ascii="宋体" w:hAnsi="宋体" w:eastAsia="宋体" w:cs="宋体"/>
          <w:bCs/>
          <w:szCs w:val="21"/>
        </w:rPr>
        <w:fldChar w:fldCharType="separate"/>
      </w:r>
      <w:r>
        <w:rPr>
          <w:rFonts w:hint="default" w:ascii="宋体" w:hAnsi="宋体" w:eastAsia="宋体" w:cs="宋体"/>
          <w:bCs/>
          <w:szCs w:val="28"/>
          <w:lang w:val="en-US"/>
        </w:rPr>
        <w:t xml:space="preserve">4.1.1. </w:t>
      </w:r>
      <w:r>
        <w:rPr>
          <w:rFonts w:hint="eastAsia" w:ascii="微软雅黑" w:hAnsi="微软雅黑" w:eastAsia="微软雅黑" w:cs="微软雅黑"/>
          <w:bCs/>
          <w:szCs w:val="28"/>
          <w:lang w:val="en-US" w:eastAsia="zh-CN"/>
        </w:rPr>
        <w:t>全面快速资产发现</w:t>
      </w:r>
      <w:r>
        <w:tab/>
      </w:r>
      <w:r>
        <w:fldChar w:fldCharType="begin"/>
      </w:r>
      <w:r>
        <w:instrText xml:space="preserve"> PAGEREF _Toc9354 \h </w:instrText>
      </w:r>
      <w:r>
        <w:fldChar w:fldCharType="separate"/>
      </w:r>
      <w:r>
        <w:t>12</w:t>
      </w:r>
      <w:r>
        <w:fldChar w:fldCharType="end"/>
      </w:r>
      <w:r>
        <w:rPr>
          <w:rFonts w:hint="eastAsia" w:ascii="宋体" w:hAnsi="宋体" w:eastAsia="宋体" w:cs="宋体"/>
          <w:bCs/>
          <w:szCs w:val="21"/>
        </w:rPr>
        <w:fldChar w:fldCharType="end"/>
      </w:r>
    </w:p>
    <w:p>
      <w:pPr>
        <w:pStyle w:val="20"/>
        <w:tabs>
          <w:tab w:val="right" w:leader="dot" w:pos="8312"/>
          <w:tab w:val="clear" w:pos="840"/>
          <w:tab w:val="clear" w:pos="8296"/>
        </w:tabs>
      </w:pPr>
      <w:r>
        <w:rPr>
          <w:rFonts w:hint="eastAsia" w:ascii="宋体" w:hAnsi="宋体" w:eastAsia="宋体" w:cs="宋体"/>
          <w:bCs/>
          <w:szCs w:val="21"/>
        </w:rPr>
        <w:fldChar w:fldCharType="begin"/>
      </w:r>
      <w:r>
        <w:rPr>
          <w:rFonts w:hint="eastAsia" w:ascii="宋体" w:hAnsi="宋体" w:eastAsia="宋体" w:cs="宋体"/>
          <w:bCs/>
          <w:szCs w:val="21"/>
        </w:rPr>
        <w:instrText xml:space="preserve"> HYPERLINK \l _Toc27432 </w:instrText>
      </w:r>
      <w:r>
        <w:rPr>
          <w:rFonts w:hint="eastAsia" w:ascii="宋体" w:hAnsi="宋体" w:eastAsia="宋体" w:cs="宋体"/>
          <w:bCs/>
          <w:szCs w:val="21"/>
        </w:rPr>
        <w:fldChar w:fldCharType="separate"/>
      </w:r>
      <w:r>
        <w:rPr>
          <w:rFonts w:hint="default" w:ascii="宋体" w:hAnsi="宋体" w:eastAsia="宋体" w:cs="宋体"/>
          <w:bCs/>
          <w:szCs w:val="28"/>
          <w:lang w:val="en-US" w:eastAsia="zh-CN"/>
        </w:rPr>
        <w:t xml:space="preserve">4.1.2. </w:t>
      </w:r>
      <w:r>
        <w:rPr>
          <w:rFonts w:hint="eastAsia" w:ascii="微软雅黑" w:hAnsi="微软雅黑" w:eastAsia="微软雅黑" w:cs="微软雅黑"/>
          <w:bCs/>
          <w:szCs w:val="28"/>
          <w:lang w:val="en-US" w:eastAsia="zh-CN"/>
        </w:rPr>
        <w:t>被动测绘信息获取</w:t>
      </w:r>
      <w:r>
        <w:tab/>
      </w:r>
      <w:r>
        <w:fldChar w:fldCharType="begin"/>
      </w:r>
      <w:r>
        <w:instrText xml:space="preserve"> PAGEREF _Toc27432 \h </w:instrText>
      </w:r>
      <w:r>
        <w:fldChar w:fldCharType="separate"/>
      </w:r>
      <w:r>
        <w:t>13</w:t>
      </w:r>
      <w:r>
        <w:fldChar w:fldCharType="end"/>
      </w:r>
      <w:r>
        <w:rPr>
          <w:rFonts w:hint="eastAsia" w:ascii="宋体" w:hAnsi="宋体" w:eastAsia="宋体" w:cs="宋体"/>
          <w:bCs/>
          <w:szCs w:val="21"/>
        </w:rPr>
        <w:fldChar w:fldCharType="end"/>
      </w:r>
    </w:p>
    <w:p>
      <w:pPr>
        <w:pStyle w:val="20"/>
        <w:tabs>
          <w:tab w:val="right" w:leader="dot" w:pos="8312"/>
          <w:tab w:val="clear" w:pos="840"/>
          <w:tab w:val="clear" w:pos="8296"/>
        </w:tabs>
      </w:pPr>
      <w:r>
        <w:rPr>
          <w:rFonts w:hint="eastAsia" w:ascii="宋体" w:hAnsi="宋体" w:eastAsia="宋体" w:cs="宋体"/>
          <w:bCs/>
          <w:szCs w:val="21"/>
        </w:rPr>
        <w:fldChar w:fldCharType="begin"/>
      </w:r>
      <w:r>
        <w:rPr>
          <w:rFonts w:hint="eastAsia" w:ascii="宋体" w:hAnsi="宋体" w:eastAsia="宋体" w:cs="宋体"/>
          <w:bCs/>
          <w:szCs w:val="21"/>
        </w:rPr>
        <w:instrText xml:space="preserve"> HYPERLINK \l _Toc26713 </w:instrText>
      </w:r>
      <w:r>
        <w:rPr>
          <w:rFonts w:hint="eastAsia" w:ascii="宋体" w:hAnsi="宋体" w:eastAsia="宋体" w:cs="宋体"/>
          <w:bCs/>
          <w:szCs w:val="21"/>
        </w:rPr>
        <w:fldChar w:fldCharType="separate"/>
      </w:r>
      <w:r>
        <w:rPr>
          <w:rFonts w:hint="default" w:ascii="宋体" w:hAnsi="宋体" w:eastAsia="宋体" w:cs="宋体"/>
          <w:bCs/>
          <w:szCs w:val="28"/>
        </w:rPr>
        <w:t xml:space="preserve">4.1.3. </w:t>
      </w:r>
      <w:r>
        <w:rPr>
          <w:rFonts w:hint="eastAsia" w:ascii="微软雅黑" w:hAnsi="微软雅黑" w:eastAsia="微软雅黑" w:cs="微软雅黑"/>
          <w:bCs/>
          <w:szCs w:val="28"/>
          <w:lang w:val="en-US" w:eastAsia="zh-CN"/>
        </w:rPr>
        <w:t>详细资产信息获取</w:t>
      </w:r>
      <w:r>
        <w:tab/>
      </w:r>
      <w:r>
        <w:fldChar w:fldCharType="begin"/>
      </w:r>
      <w:r>
        <w:instrText xml:space="preserve"> PAGEREF _Toc26713 \h </w:instrText>
      </w:r>
      <w:r>
        <w:fldChar w:fldCharType="separate"/>
      </w:r>
      <w:r>
        <w:t>14</w:t>
      </w:r>
      <w:r>
        <w:fldChar w:fldCharType="end"/>
      </w:r>
      <w:r>
        <w:rPr>
          <w:rFonts w:hint="eastAsia" w:ascii="宋体" w:hAnsi="宋体" w:eastAsia="宋体" w:cs="宋体"/>
          <w:bCs/>
          <w:szCs w:val="21"/>
        </w:rPr>
        <w:fldChar w:fldCharType="end"/>
      </w:r>
    </w:p>
    <w:p>
      <w:pPr>
        <w:pStyle w:val="20"/>
        <w:tabs>
          <w:tab w:val="right" w:leader="dot" w:pos="8312"/>
          <w:tab w:val="clear" w:pos="840"/>
          <w:tab w:val="clear" w:pos="8296"/>
        </w:tabs>
      </w:pPr>
      <w:r>
        <w:rPr>
          <w:rFonts w:hint="eastAsia" w:ascii="宋体" w:hAnsi="宋体" w:eastAsia="宋体" w:cs="宋体"/>
          <w:bCs/>
          <w:szCs w:val="21"/>
        </w:rPr>
        <w:fldChar w:fldCharType="begin"/>
      </w:r>
      <w:r>
        <w:rPr>
          <w:rFonts w:hint="eastAsia" w:ascii="宋体" w:hAnsi="宋体" w:eastAsia="宋体" w:cs="宋体"/>
          <w:bCs/>
          <w:szCs w:val="21"/>
        </w:rPr>
        <w:instrText xml:space="preserve"> HYPERLINK \l _Toc4953 </w:instrText>
      </w:r>
      <w:r>
        <w:rPr>
          <w:rFonts w:hint="eastAsia" w:ascii="宋体" w:hAnsi="宋体" w:eastAsia="宋体" w:cs="宋体"/>
          <w:bCs/>
          <w:szCs w:val="21"/>
        </w:rPr>
        <w:fldChar w:fldCharType="separate"/>
      </w:r>
      <w:r>
        <w:rPr>
          <w:rFonts w:hint="default" w:ascii="宋体" w:hAnsi="宋体" w:eastAsia="宋体" w:cs="宋体"/>
          <w:bCs/>
          <w:szCs w:val="28"/>
          <w:lang w:val="en-US" w:eastAsia="zh-CN"/>
        </w:rPr>
        <w:t xml:space="preserve">4.1.4. </w:t>
      </w:r>
      <w:r>
        <w:rPr>
          <w:rFonts w:hint="eastAsia" w:ascii="微软雅黑" w:hAnsi="微软雅黑" w:eastAsia="微软雅黑" w:cs="微软雅黑"/>
          <w:bCs/>
          <w:szCs w:val="28"/>
          <w:lang w:val="en-US" w:eastAsia="zh-CN"/>
        </w:rPr>
        <w:t>企业暴露资产测绘</w:t>
      </w:r>
      <w:r>
        <w:tab/>
      </w:r>
      <w:r>
        <w:fldChar w:fldCharType="begin"/>
      </w:r>
      <w:r>
        <w:instrText xml:space="preserve"> PAGEREF _Toc4953 \h </w:instrText>
      </w:r>
      <w:r>
        <w:fldChar w:fldCharType="separate"/>
      </w:r>
      <w:r>
        <w:t>15</w:t>
      </w:r>
      <w:r>
        <w:fldChar w:fldCharType="end"/>
      </w:r>
      <w:r>
        <w:rPr>
          <w:rFonts w:hint="eastAsia" w:ascii="宋体" w:hAnsi="宋体" w:eastAsia="宋体" w:cs="宋体"/>
          <w:bCs/>
          <w:szCs w:val="21"/>
        </w:rPr>
        <w:fldChar w:fldCharType="end"/>
      </w:r>
    </w:p>
    <w:p>
      <w:pPr>
        <w:pStyle w:val="32"/>
        <w:tabs>
          <w:tab w:val="right" w:leader="dot" w:pos="8312"/>
        </w:tabs>
      </w:pPr>
      <w:r>
        <w:rPr>
          <w:rFonts w:hint="eastAsia" w:ascii="宋体" w:hAnsi="宋体" w:eastAsia="宋体" w:cs="宋体"/>
          <w:bCs/>
          <w:szCs w:val="21"/>
        </w:rPr>
        <w:fldChar w:fldCharType="begin"/>
      </w:r>
      <w:r>
        <w:rPr>
          <w:rFonts w:hint="eastAsia" w:ascii="宋体" w:hAnsi="宋体" w:eastAsia="宋体" w:cs="宋体"/>
          <w:bCs/>
          <w:szCs w:val="21"/>
        </w:rPr>
        <w:instrText xml:space="preserve"> HYPERLINK \l _Toc10641 </w:instrText>
      </w:r>
      <w:r>
        <w:rPr>
          <w:rFonts w:hint="eastAsia" w:ascii="宋体" w:hAnsi="宋体" w:eastAsia="宋体" w:cs="宋体"/>
          <w:bCs/>
          <w:szCs w:val="21"/>
        </w:rPr>
        <w:fldChar w:fldCharType="separate"/>
      </w:r>
      <w:r>
        <w:rPr>
          <w:rFonts w:hint="eastAsia" w:ascii="Times New Roman" w:hAnsi="Times New Roman" w:eastAsia="微软雅黑" w:cs="微软雅黑"/>
          <w:bCs w:val="0"/>
          <w:i w:val="0"/>
          <w:iCs w:val="0"/>
          <w:caps w:val="0"/>
          <w:smallCaps w:val="0"/>
          <w:strike w:val="0"/>
          <w:dstrike w:val="0"/>
          <w:outline w:val="0"/>
          <w:shadow w:val="0"/>
          <w:emboss w:val="0"/>
          <w:imprint w:val="0"/>
          <w:vanish w:val="0"/>
          <w:spacing w:val="0"/>
          <w:position w:val="0"/>
          <w:szCs w:val="28"/>
          <w:vertAlign w:val="baseline"/>
          <w:lang w:val="en-US"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4.2. </w:t>
      </w:r>
      <w:r>
        <w:rPr>
          <w:rFonts w:hint="eastAsia" w:ascii="微软雅黑" w:hAnsi="微软雅黑" w:eastAsia="微软雅黑" w:cs="微软雅黑"/>
          <w:szCs w:val="28"/>
          <w:lang w:val="en-US" w:eastAsia="zh-CN"/>
        </w:rPr>
        <w:t>资产安全风险管理</w:t>
      </w:r>
      <w:r>
        <w:tab/>
      </w:r>
      <w:r>
        <w:fldChar w:fldCharType="begin"/>
      </w:r>
      <w:r>
        <w:instrText xml:space="preserve"> PAGEREF _Toc10641 \h </w:instrText>
      </w:r>
      <w:r>
        <w:fldChar w:fldCharType="separate"/>
      </w:r>
      <w:r>
        <w:t>15</w:t>
      </w:r>
      <w:r>
        <w:fldChar w:fldCharType="end"/>
      </w:r>
      <w:r>
        <w:rPr>
          <w:rFonts w:hint="eastAsia" w:ascii="宋体" w:hAnsi="宋体" w:eastAsia="宋体" w:cs="宋体"/>
          <w:bCs/>
          <w:szCs w:val="21"/>
        </w:rPr>
        <w:fldChar w:fldCharType="end"/>
      </w:r>
    </w:p>
    <w:p>
      <w:pPr>
        <w:pStyle w:val="20"/>
        <w:tabs>
          <w:tab w:val="right" w:leader="dot" w:pos="8312"/>
          <w:tab w:val="clear" w:pos="840"/>
          <w:tab w:val="clear" w:pos="8296"/>
        </w:tabs>
      </w:pPr>
      <w:r>
        <w:rPr>
          <w:rFonts w:hint="eastAsia" w:ascii="宋体" w:hAnsi="宋体" w:eastAsia="宋体" w:cs="宋体"/>
          <w:bCs/>
          <w:szCs w:val="21"/>
        </w:rPr>
        <w:fldChar w:fldCharType="begin"/>
      </w:r>
      <w:r>
        <w:rPr>
          <w:rFonts w:hint="eastAsia" w:ascii="宋体" w:hAnsi="宋体" w:eastAsia="宋体" w:cs="宋体"/>
          <w:bCs/>
          <w:szCs w:val="21"/>
        </w:rPr>
        <w:instrText xml:space="preserve"> HYPERLINK \l _Toc25714 </w:instrText>
      </w:r>
      <w:r>
        <w:rPr>
          <w:rFonts w:hint="eastAsia" w:ascii="宋体" w:hAnsi="宋体" w:eastAsia="宋体" w:cs="宋体"/>
          <w:bCs/>
          <w:szCs w:val="21"/>
        </w:rPr>
        <w:fldChar w:fldCharType="separate"/>
      </w:r>
      <w:r>
        <w:rPr>
          <w:rFonts w:hint="default" w:ascii="宋体" w:hAnsi="宋体" w:eastAsia="宋体" w:cs="宋体"/>
          <w:szCs w:val="28"/>
          <w:lang w:val="en-US"/>
        </w:rPr>
        <w:t xml:space="preserve">4.2.1. </w:t>
      </w:r>
      <w:r>
        <w:rPr>
          <w:rFonts w:hint="eastAsia" w:ascii="微软雅黑" w:hAnsi="微软雅黑" w:eastAsia="微软雅黑" w:cs="微软雅黑"/>
          <w:bCs/>
          <w:szCs w:val="28"/>
          <w:lang w:val="en-US" w:eastAsia="zh-CN"/>
        </w:rPr>
        <w:t>资产漏洞扫描</w:t>
      </w:r>
      <w:r>
        <w:tab/>
      </w:r>
      <w:r>
        <w:fldChar w:fldCharType="begin"/>
      </w:r>
      <w:r>
        <w:instrText xml:space="preserve"> PAGEREF _Toc25714 \h </w:instrText>
      </w:r>
      <w:r>
        <w:fldChar w:fldCharType="separate"/>
      </w:r>
      <w:r>
        <w:t>15</w:t>
      </w:r>
      <w:r>
        <w:fldChar w:fldCharType="end"/>
      </w:r>
      <w:r>
        <w:rPr>
          <w:rFonts w:hint="eastAsia" w:ascii="宋体" w:hAnsi="宋体" w:eastAsia="宋体" w:cs="宋体"/>
          <w:bCs/>
          <w:szCs w:val="21"/>
        </w:rPr>
        <w:fldChar w:fldCharType="end"/>
      </w:r>
    </w:p>
    <w:p>
      <w:pPr>
        <w:pStyle w:val="20"/>
        <w:tabs>
          <w:tab w:val="right" w:leader="dot" w:pos="8312"/>
          <w:tab w:val="clear" w:pos="840"/>
          <w:tab w:val="clear" w:pos="8296"/>
        </w:tabs>
      </w:pPr>
      <w:r>
        <w:rPr>
          <w:rFonts w:hint="eastAsia" w:ascii="宋体" w:hAnsi="宋体" w:eastAsia="宋体" w:cs="宋体"/>
          <w:bCs/>
          <w:szCs w:val="21"/>
        </w:rPr>
        <w:fldChar w:fldCharType="begin"/>
      </w:r>
      <w:r>
        <w:rPr>
          <w:rFonts w:hint="eastAsia" w:ascii="宋体" w:hAnsi="宋体" w:eastAsia="宋体" w:cs="宋体"/>
          <w:bCs/>
          <w:szCs w:val="21"/>
        </w:rPr>
        <w:instrText xml:space="preserve"> HYPERLINK \l _Toc12704 </w:instrText>
      </w:r>
      <w:r>
        <w:rPr>
          <w:rFonts w:hint="eastAsia" w:ascii="宋体" w:hAnsi="宋体" w:eastAsia="宋体" w:cs="宋体"/>
          <w:bCs/>
          <w:szCs w:val="21"/>
        </w:rPr>
        <w:fldChar w:fldCharType="separate"/>
      </w:r>
      <w:r>
        <w:rPr>
          <w:rFonts w:hint="default" w:ascii="宋体" w:hAnsi="宋体" w:eastAsia="宋体" w:cs="宋体"/>
          <w:bCs/>
          <w:szCs w:val="28"/>
          <w:lang w:val="en-US" w:eastAsia="zh-CN"/>
        </w:rPr>
        <w:t xml:space="preserve">4.2.2. </w:t>
      </w:r>
      <w:r>
        <w:rPr>
          <w:rFonts w:hint="eastAsia" w:ascii="微软雅黑" w:hAnsi="微软雅黑" w:eastAsia="微软雅黑" w:cs="微软雅黑"/>
          <w:bCs/>
          <w:szCs w:val="28"/>
          <w:lang w:val="en-US" w:eastAsia="zh-CN"/>
        </w:rPr>
        <w:t>弱口令检测</w:t>
      </w:r>
      <w:r>
        <w:tab/>
      </w:r>
      <w:r>
        <w:fldChar w:fldCharType="begin"/>
      </w:r>
      <w:r>
        <w:instrText xml:space="preserve"> PAGEREF _Toc12704 \h </w:instrText>
      </w:r>
      <w:r>
        <w:fldChar w:fldCharType="separate"/>
      </w:r>
      <w:r>
        <w:t>16</w:t>
      </w:r>
      <w:r>
        <w:fldChar w:fldCharType="end"/>
      </w:r>
      <w:r>
        <w:rPr>
          <w:rFonts w:hint="eastAsia" w:ascii="宋体" w:hAnsi="宋体" w:eastAsia="宋体" w:cs="宋体"/>
          <w:bCs/>
          <w:szCs w:val="21"/>
        </w:rPr>
        <w:fldChar w:fldCharType="end"/>
      </w:r>
    </w:p>
    <w:p>
      <w:pPr>
        <w:pStyle w:val="20"/>
        <w:tabs>
          <w:tab w:val="right" w:leader="dot" w:pos="8312"/>
          <w:tab w:val="clear" w:pos="840"/>
          <w:tab w:val="clear" w:pos="8296"/>
        </w:tabs>
      </w:pPr>
      <w:r>
        <w:rPr>
          <w:rFonts w:hint="eastAsia" w:ascii="宋体" w:hAnsi="宋体" w:eastAsia="宋体" w:cs="宋体"/>
          <w:bCs/>
          <w:szCs w:val="21"/>
        </w:rPr>
        <w:fldChar w:fldCharType="begin"/>
      </w:r>
      <w:r>
        <w:rPr>
          <w:rFonts w:hint="eastAsia" w:ascii="宋体" w:hAnsi="宋体" w:eastAsia="宋体" w:cs="宋体"/>
          <w:bCs/>
          <w:szCs w:val="21"/>
        </w:rPr>
        <w:instrText xml:space="preserve"> HYPERLINK \l _Toc11607 </w:instrText>
      </w:r>
      <w:r>
        <w:rPr>
          <w:rFonts w:hint="eastAsia" w:ascii="宋体" w:hAnsi="宋体" w:eastAsia="宋体" w:cs="宋体"/>
          <w:bCs/>
          <w:szCs w:val="21"/>
        </w:rPr>
        <w:fldChar w:fldCharType="separate"/>
      </w:r>
      <w:r>
        <w:rPr>
          <w:rFonts w:hint="default" w:ascii="宋体" w:hAnsi="宋体" w:eastAsia="宋体" w:cs="宋体"/>
          <w:bCs/>
          <w:szCs w:val="28"/>
          <w:lang w:val="en-US" w:eastAsia="zh-CN"/>
        </w:rPr>
        <w:t xml:space="preserve">4.2.3. </w:t>
      </w:r>
      <w:r>
        <w:rPr>
          <w:rFonts w:hint="eastAsia" w:ascii="微软雅黑" w:hAnsi="微软雅黑" w:eastAsia="微软雅黑" w:cs="微软雅黑"/>
          <w:bCs/>
          <w:szCs w:val="28"/>
          <w:lang w:val="en-US" w:eastAsia="zh-CN"/>
        </w:rPr>
        <w:t>高危特征排查</w:t>
      </w:r>
      <w:r>
        <w:tab/>
      </w:r>
      <w:r>
        <w:fldChar w:fldCharType="begin"/>
      </w:r>
      <w:r>
        <w:instrText xml:space="preserve"> PAGEREF _Toc11607 \h </w:instrText>
      </w:r>
      <w:r>
        <w:fldChar w:fldCharType="separate"/>
      </w:r>
      <w:r>
        <w:t>17</w:t>
      </w:r>
      <w:r>
        <w:fldChar w:fldCharType="end"/>
      </w:r>
      <w:r>
        <w:rPr>
          <w:rFonts w:hint="eastAsia" w:ascii="宋体" w:hAnsi="宋体" w:eastAsia="宋体" w:cs="宋体"/>
          <w:bCs/>
          <w:szCs w:val="21"/>
        </w:rPr>
        <w:fldChar w:fldCharType="end"/>
      </w:r>
    </w:p>
    <w:p>
      <w:pPr>
        <w:pStyle w:val="20"/>
        <w:tabs>
          <w:tab w:val="right" w:leader="dot" w:pos="8312"/>
          <w:tab w:val="clear" w:pos="840"/>
          <w:tab w:val="clear" w:pos="8296"/>
        </w:tabs>
      </w:pPr>
      <w:r>
        <w:rPr>
          <w:rFonts w:hint="eastAsia" w:ascii="宋体" w:hAnsi="宋体" w:eastAsia="宋体" w:cs="宋体"/>
          <w:bCs/>
          <w:szCs w:val="21"/>
        </w:rPr>
        <w:fldChar w:fldCharType="begin"/>
      </w:r>
      <w:r>
        <w:rPr>
          <w:rFonts w:hint="eastAsia" w:ascii="宋体" w:hAnsi="宋体" w:eastAsia="宋体" w:cs="宋体"/>
          <w:bCs/>
          <w:szCs w:val="21"/>
        </w:rPr>
        <w:instrText xml:space="preserve"> HYPERLINK \l _Toc14940 </w:instrText>
      </w:r>
      <w:r>
        <w:rPr>
          <w:rFonts w:hint="eastAsia" w:ascii="宋体" w:hAnsi="宋体" w:eastAsia="宋体" w:cs="宋体"/>
          <w:bCs/>
          <w:szCs w:val="21"/>
        </w:rPr>
        <w:fldChar w:fldCharType="separate"/>
      </w:r>
      <w:r>
        <w:rPr>
          <w:rFonts w:hint="default" w:ascii="宋体" w:hAnsi="宋体" w:eastAsia="宋体" w:cs="宋体"/>
          <w:bCs/>
          <w:szCs w:val="28"/>
          <w:lang w:val="en-US" w:eastAsia="zh-CN"/>
        </w:rPr>
        <w:t xml:space="preserve">4.2.4. </w:t>
      </w:r>
      <w:r>
        <w:rPr>
          <w:rFonts w:hint="eastAsia" w:ascii="微软雅黑" w:hAnsi="微软雅黑" w:eastAsia="微软雅黑" w:cs="微软雅黑"/>
          <w:bCs/>
          <w:szCs w:val="28"/>
          <w:lang w:val="en-US" w:eastAsia="zh-CN"/>
        </w:rPr>
        <w:t>漏洞情报集成</w:t>
      </w:r>
      <w:r>
        <w:tab/>
      </w:r>
      <w:r>
        <w:fldChar w:fldCharType="begin"/>
      </w:r>
      <w:r>
        <w:instrText xml:space="preserve"> PAGEREF _Toc14940 \h </w:instrText>
      </w:r>
      <w:r>
        <w:fldChar w:fldCharType="separate"/>
      </w:r>
      <w:r>
        <w:t>18</w:t>
      </w:r>
      <w:r>
        <w:fldChar w:fldCharType="end"/>
      </w:r>
      <w:r>
        <w:rPr>
          <w:rFonts w:hint="eastAsia" w:ascii="宋体" w:hAnsi="宋体" w:eastAsia="宋体" w:cs="宋体"/>
          <w:bCs/>
          <w:szCs w:val="21"/>
        </w:rPr>
        <w:fldChar w:fldCharType="end"/>
      </w:r>
    </w:p>
    <w:p>
      <w:pPr>
        <w:pStyle w:val="32"/>
        <w:tabs>
          <w:tab w:val="right" w:leader="dot" w:pos="8312"/>
        </w:tabs>
      </w:pPr>
      <w:r>
        <w:rPr>
          <w:rFonts w:hint="eastAsia" w:ascii="宋体" w:hAnsi="宋体" w:eastAsia="宋体" w:cs="宋体"/>
          <w:bCs/>
          <w:szCs w:val="21"/>
        </w:rPr>
        <w:fldChar w:fldCharType="begin"/>
      </w:r>
      <w:r>
        <w:rPr>
          <w:rFonts w:hint="eastAsia" w:ascii="宋体" w:hAnsi="宋体" w:eastAsia="宋体" w:cs="宋体"/>
          <w:bCs/>
          <w:szCs w:val="21"/>
        </w:rPr>
        <w:instrText xml:space="preserve"> HYPERLINK \l _Toc21759 </w:instrText>
      </w:r>
      <w:r>
        <w:rPr>
          <w:rFonts w:hint="eastAsia" w:ascii="宋体" w:hAnsi="宋体" w:eastAsia="宋体" w:cs="宋体"/>
          <w:bCs/>
          <w:szCs w:val="21"/>
        </w:rPr>
        <w:fldChar w:fldCharType="separate"/>
      </w:r>
      <w:r>
        <w:rPr>
          <w:rFonts w:hint="eastAsia" w:ascii="Times New Roman" w:hAnsi="Times New Roman" w:eastAsia="微软雅黑" w:cs="微软雅黑"/>
          <w:bCs w:val="0"/>
          <w:i w:val="0"/>
          <w:iCs w:val="0"/>
          <w:caps w:val="0"/>
          <w:smallCaps w:val="0"/>
          <w:strike w:val="0"/>
          <w:dstrike w:val="0"/>
          <w:outline w:val="0"/>
          <w:shadow w:val="0"/>
          <w:emboss w:val="0"/>
          <w:imprint w:val="0"/>
          <w:vanish w:val="0"/>
          <w:spacing w:val="0"/>
          <w:position w:val="0"/>
          <w:szCs w:val="28"/>
          <w:vertAlign w:val="baseline"/>
          <w:lang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4.3. </w:t>
      </w:r>
      <w:r>
        <w:rPr>
          <w:rFonts w:hint="eastAsia" w:ascii="微软雅黑" w:hAnsi="微软雅黑" w:eastAsia="微软雅黑" w:cs="微软雅黑"/>
          <w:szCs w:val="28"/>
        </w:rPr>
        <w:t>网空资产</w:t>
      </w:r>
      <w:r>
        <w:rPr>
          <w:rFonts w:hint="eastAsia" w:ascii="微软雅黑" w:hAnsi="微软雅黑" w:eastAsia="微软雅黑" w:cs="微软雅黑"/>
          <w:szCs w:val="28"/>
          <w:lang w:val="en-US" w:eastAsia="zh-CN"/>
        </w:rPr>
        <w:t>日常安全</w:t>
      </w:r>
      <w:r>
        <w:rPr>
          <w:rFonts w:hint="eastAsia" w:ascii="微软雅黑" w:hAnsi="微软雅黑" w:eastAsia="微软雅黑" w:cs="微软雅黑"/>
          <w:szCs w:val="28"/>
        </w:rPr>
        <w:t>管理</w:t>
      </w:r>
      <w:r>
        <w:tab/>
      </w:r>
      <w:r>
        <w:fldChar w:fldCharType="begin"/>
      </w:r>
      <w:r>
        <w:instrText xml:space="preserve"> PAGEREF _Toc21759 \h </w:instrText>
      </w:r>
      <w:r>
        <w:fldChar w:fldCharType="separate"/>
      </w:r>
      <w:r>
        <w:t>18</w:t>
      </w:r>
      <w:r>
        <w:fldChar w:fldCharType="end"/>
      </w:r>
      <w:r>
        <w:rPr>
          <w:rFonts w:hint="eastAsia" w:ascii="宋体" w:hAnsi="宋体" w:eastAsia="宋体" w:cs="宋体"/>
          <w:bCs/>
          <w:szCs w:val="21"/>
        </w:rPr>
        <w:fldChar w:fldCharType="end"/>
      </w:r>
    </w:p>
    <w:p>
      <w:pPr>
        <w:pStyle w:val="20"/>
        <w:tabs>
          <w:tab w:val="right" w:leader="dot" w:pos="8312"/>
          <w:tab w:val="clear" w:pos="840"/>
          <w:tab w:val="clear" w:pos="8296"/>
        </w:tabs>
      </w:pPr>
      <w:r>
        <w:rPr>
          <w:rFonts w:hint="eastAsia" w:ascii="宋体" w:hAnsi="宋体" w:eastAsia="宋体" w:cs="宋体"/>
          <w:bCs/>
          <w:szCs w:val="21"/>
        </w:rPr>
        <w:fldChar w:fldCharType="begin"/>
      </w:r>
      <w:r>
        <w:rPr>
          <w:rFonts w:hint="eastAsia" w:ascii="宋体" w:hAnsi="宋体" w:eastAsia="宋体" w:cs="宋体"/>
          <w:bCs/>
          <w:szCs w:val="21"/>
        </w:rPr>
        <w:instrText xml:space="preserve"> HYPERLINK \l _Toc14710 </w:instrText>
      </w:r>
      <w:r>
        <w:rPr>
          <w:rFonts w:hint="eastAsia" w:ascii="宋体" w:hAnsi="宋体" w:eastAsia="宋体" w:cs="宋体"/>
          <w:bCs/>
          <w:szCs w:val="21"/>
        </w:rPr>
        <w:fldChar w:fldCharType="separate"/>
      </w:r>
      <w:r>
        <w:rPr>
          <w:rFonts w:hint="default" w:ascii="宋体" w:hAnsi="宋体" w:eastAsia="宋体" w:cs="宋体"/>
          <w:bCs/>
          <w:szCs w:val="28"/>
        </w:rPr>
        <w:t xml:space="preserve">4.3.1. </w:t>
      </w:r>
      <w:r>
        <w:rPr>
          <w:rFonts w:hint="eastAsia" w:ascii="微软雅黑" w:hAnsi="微软雅黑" w:eastAsia="微软雅黑" w:cs="微软雅黑"/>
          <w:bCs/>
          <w:szCs w:val="28"/>
        </w:rPr>
        <w:t>资产</w:t>
      </w:r>
      <w:r>
        <w:rPr>
          <w:rFonts w:hint="eastAsia" w:ascii="微软雅黑" w:hAnsi="微软雅黑" w:eastAsia="微软雅黑" w:cs="微软雅黑"/>
          <w:bCs/>
          <w:szCs w:val="28"/>
          <w:lang w:val="en-US" w:eastAsia="zh-CN"/>
        </w:rPr>
        <w:t>自动分类功能</w:t>
      </w:r>
      <w:r>
        <w:tab/>
      </w:r>
      <w:r>
        <w:fldChar w:fldCharType="begin"/>
      </w:r>
      <w:r>
        <w:instrText xml:space="preserve"> PAGEREF _Toc14710 \h </w:instrText>
      </w:r>
      <w:r>
        <w:fldChar w:fldCharType="separate"/>
      </w:r>
      <w:r>
        <w:t>18</w:t>
      </w:r>
      <w:r>
        <w:fldChar w:fldCharType="end"/>
      </w:r>
      <w:r>
        <w:rPr>
          <w:rFonts w:hint="eastAsia" w:ascii="宋体" w:hAnsi="宋体" w:eastAsia="宋体" w:cs="宋体"/>
          <w:bCs/>
          <w:szCs w:val="21"/>
        </w:rPr>
        <w:fldChar w:fldCharType="end"/>
      </w:r>
    </w:p>
    <w:p>
      <w:pPr>
        <w:pStyle w:val="20"/>
        <w:tabs>
          <w:tab w:val="right" w:leader="dot" w:pos="8312"/>
          <w:tab w:val="clear" w:pos="840"/>
          <w:tab w:val="clear" w:pos="8296"/>
        </w:tabs>
      </w:pPr>
      <w:r>
        <w:rPr>
          <w:rFonts w:hint="eastAsia" w:ascii="宋体" w:hAnsi="宋体" w:eastAsia="宋体" w:cs="宋体"/>
          <w:bCs/>
          <w:szCs w:val="21"/>
        </w:rPr>
        <w:fldChar w:fldCharType="begin"/>
      </w:r>
      <w:r>
        <w:rPr>
          <w:rFonts w:hint="eastAsia" w:ascii="宋体" w:hAnsi="宋体" w:eastAsia="宋体" w:cs="宋体"/>
          <w:bCs/>
          <w:szCs w:val="21"/>
        </w:rPr>
        <w:instrText xml:space="preserve"> HYPERLINK \l _Toc17054 </w:instrText>
      </w:r>
      <w:r>
        <w:rPr>
          <w:rFonts w:hint="eastAsia" w:ascii="宋体" w:hAnsi="宋体" w:eastAsia="宋体" w:cs="宋体"/>
          <w:bCs/>
          <w:szCs w:val="21"/>
        </w:rPr>
        <w:fldChar w:fldCharType="separate"/>
      </w:r>
      <w:r>
        <w:rPr>
          <w:rFonts w:hint="default" w:ascii="宋体" w:hAnsi="宋体" w:eastAsia="宋体" w:cs="宋体"/>
          <w:bCs/>
          <w:szCs w:val="28"/>
        </w:rPr>
        <w:t xml:space="preserve">4.3.2. </w:t>
      </w:r>
      <w:r>
        <w:rPr>
          <w:rFonts w:hint="eastAsia" w:ascii="微软雅黑" w:hAnsi="微软雅黑" w:eastAsia="微软雅黑" w:cs="微软雅黑"/>
          <w:bCs/>
          <w:szCs w:val="28"/>
        </w:rPr>
        <w:t>资产</w:t>
      </w:r>
      <w:r>
        <w:rPr>
          <w:rFonts w:hint="eastAsia" w:ascii="微软雅黑" w:hAnsi="微软雅黑" w:eastAsia="微软雅黑" w:cs="微软雅黑"/>
          <w:bCs/>
          <w:szCs w:val="28"/>
          <w:lang w:val="en-US" w:eastAsia="zh-CN"/>
        </w:rPr>
        <w:t>自主导入</w:t>
      </w:r>
      <w:r>
        <w:tab/>
      </w:r>
      <w:r>
        <w:fldChar w:fldCharType="begin"/>
      </w:r>
      <w:r>
        <w:instrText xml:space="preserve"> PAGEREF _Toc17054 \h </w:instrText>
      </w:r>
      <w:r>
        <w:fldChar w:fldCharType="separate"/>
      </w:r>
      <w:r>
        <w:t>19</w:t>
      </w:r>
      <w:r>
        <w:fldChar w:fldCharType="end"/>
      </w:r>
      <w:r>
        <w:rPr>
          <w:rFonts w:hint="eastAsia" w:ascii="宋体" w:hAnsi="宋体" w:eastAsia="宋体" w:cs="宋体"/>
          <w:bCs/>
          <w:szCs w:val="21"/>
        </w:rPr>
        <w:fldChar w:fldCharType="end"/>
      </w:r>
    </w:p>
    <w:p>
      <w:pPr>
        <w:pStyle w:val="20"/>
        <w:tabs>
          <w:tab w:val="right" w:leader="dot" w:pos="8312"/>
          <w:tab w:val="clear" w:pos="840"/>
          <w:tab w:val="clear" w:pos="8296"/>
        </w:tabs>
      </w:pPr>
      <w:r>
        <w:rPr>
          <w:rFonts w:hint="eastAsia" w:ascii="宋体" w:hAnsi="宋体" w:eastAsia="宋体" w:cs="宋体"/>
          <w:bCs/>
          <w:szCs w:val="21"/>
        </w:rPr>
        <w:fldChar w:fldCharType="begin"/>
      </w:r>
      <w:r>
        <w:rPr>
          <w:rFonts w:hint="eastAsia" w:ascii="宋体" w:hAnsi="宋体" w:eastAsia="宋体" w:cs="宋体"/>
          <w:bCs/>
          <w:szCs w:val="21"/>
        </w:rPr>
        <w:instrText xml:space="preserve"> HYPERLINK \l _Toc18545 </w:instrText>
      </w:r>
      <w:r>
        <w:rPr>
          <w:rFonts w:hint="eastAsia" w:ascii="宋体" w:hAnsi="宋体" w:eastAsia="宋体" w:cs="宋体"/>
          <w:bCs/>
          <w:szCs w:val="21"/>
        </w:rPr>
        <w:fldChar w:fldCharType="separate"/>
      </w:r>
      <w:r>
        <w:rPr>
          <w:rFonts w:hint="default" w:ascii="宋体" w:hAnsi="宋体" w:eastAsia="宋体" w:cs="宋体"/>
          <w:bCs/>
          <w:szCs w:val="28"/>
        </w:rPr>
        <w:t xml:space="preserve">4.3.3. </w:t>
      </w:r>
      <w:r>
        <w:rPr>
          <w:rFonts w:hint="eastAsia" w:ascii="微软雅黑" w:hAnsi="微软雅黑" w:eastAsia="微软雅黑" w:cs="微软雅黑"/>
          <w:bCs/>
          <w:szCs w:val="28"/>
        </w:rPr>
        <w:t>资产</w:t>
      </w:r>
      <w:r>
        <w:rPr>
          <w:rFonts w:hint="eastAsia" w:ascii="微软雅黑" w:hAnsi="微软雅黑" w:eastAsia="微软雅黑" w:cs="微软雅黑"/>
          <w:bCs/>
          <w:szCs w:val="28"/>
          <w:lang w:val="en-US" w:eastAsia="zh-CN"/>
        </w:rPr>
        <w:t>归属管理</w:t>
      </w:r>
      <w:r>
        <w:tab/>
      </w:r>
      <w:r>
        <w:fldChar w:fldCharType="begin"/>
      </w:r>
      <w:r>
        <w:instrText xml:space="preserve"> PAGEREF _Toc18545 \h </w:instrText>
      </w:r>
      <w:r>
        <w:fldChar w:fldCharType="separate"/>
      </w:r>
      <w:r>
        <w:t>20</w:t>
      </w:r>
      <w:r>
        <w:fldChar w:fldCharType="end"/>
      </w:r>
      <w:r>
        <w:rPr>
          <w:rFonts w:hint="eastAsia" w:ascii="宋体" w:hAnsi="宋体" w:eastAsia="宋体" w:cs="宋体"/>
          <w:bCs/>
          <w:szCs w:val="21"/>
        </w:rPr>
        <w:fldChar w:fldCharType="end"/>
      </w:r>
    </w:p>
    <w:p>
      <w:pPr>
        <w:pStyle w:val="20"/>
        <w:tabs>
          <w:tab w:val="right" w:leader="dot" w:pos="8312"/>
          <w:tab w:val="clear" w:pos="840"/>
          <w:tab w:val="clear" w:pos="8296"/>
        </w:tabs>
      </w:pPr>
      <w:r>
        <w:rPr>
          <w:rFonts w:hint="eastAsia" w:ascii="宋体" w:hAnsi="宋体" w:eastAsia="宋体" w:cs="宋体"/>
          <w:bCs/>
          <w:szCs w:val="21"/>
        </w:rPr>
        <w:fldChar w:fldCharType="begin"/>
      </w:r>
      <w:r>
        <w:rPr>
          <w:rFonts w:hint="eastAsia" w:ascii="宋体" w:hAnsi="宋体" w:eastAsia="宋体" w:cs="宋体"/>
          <w:bCs/>
          <w:szCs w:val="21"/>
        </w:rPr>
        <w:instrText xml:space="preserve"> HYPERLINK \l _Toc17480 </w:instrText>
      </w:r>
      <w:r>
        <w:rPr>
          <w:rFonts w:hint="eastAsia" w:ascii="宋体" w:hAnsi="宋体" w:eastAsia="宋体" w:cs="宋体"/>
          <w:bCs/>
          <w:szCs w:val="21"/>
        </w:rPr>
        <w:fldChar w:fldCharType="separate"/>
      </w:r>
      <w:r>
        <w:rPr>
          <w:rFonts w:hint="default" w:ascii="宋体" w:hAnsi="宋体" w:eastAsia="宋体" w:cs="宋体"/>
          <w:bCs/>
          <w:szCs w:val="28"/>
        </w:rPr>
        <w:t xml:space="preserve">4.3.4. </w:t>
      </w:r>
      <w:r>
        <w:rPr>
          <w:rFonts w:hint="eastAsia" w:ascii="微软雅黑" w:hAnsi="微软雅黑" w:eastAsia="微软雅黑" w:cs="微软雅黑"/>
          <w:bCs/>
          <w:szCs w:val="28"/>
          <w:lang w:val="en-US" w:eastAsia="zh-CN"/>
        </w:rPr>
        <w:t>自定义</w:t>
      </w:r>
      <w:r>
        <w:rPr>
          <w:rFonts w:hint="eastAsia" w:ascii="微软雅黑" w:hAnsi="微软雅黑" w:eastAsia="微软雅黑" w:cs="微软雅黑"/>
          <w:bCs/>
          <w:szCs w:val="28"/>
        </w:rPr>
        <w:t>资产</w:t>
      </w:r>
      <w:r>
        <w:rPr>
          <w:rFonts w:hint="eastAsia" w:ascii="微软雅黑" w:hAnsi="微软雅黑" w:eastAsia="微软雅黑" w:cs="微软雅黑"/>
          <w:bCs/>
          <w:szCs w:val="28"/>
          <w:lang w:val="en-US" w:eastAsia="zh-CN"/>
        </w:rPr>
        <w:t>字段</w:t>
      </w:r>
      <w:r>
        <w:tab/>
      </w:r>
      <w:r>
        <w:fldChar w:fldCharType="begin"/>
      </w:r>
      <w:r>
        <w:instrText xml:space="preserve"> PAGEREF _Toc17480 \h </w:instrText>
      </w:r>
      <w:r>
        <w:fldChar w:fldCharType="separate"/>
      </w:r>
      <w:r>
        <w:t>22</w:t>
      </w:r>
      <w:r>
        <w:fldChar w:fldCharType="end"/>
      </w:r>
      <w:r>
        <w:rPr>
          <w:rFonts w:hint="eastAsia" w:ascii="宋体" w:hAnsi="宋体" w:eastAsia="宋体" w:cs="宋体"/>
          <w:bCs/>
          <w:szCs w:val="21"/>
        </w:rPr>
        <w:fldChar w:fldCharType="end"/>
      </w:r>
    </w:p>
    <w:p>
      <w:pPr>
        <w:pStyle w:val="20"/>
        <w:tabs>
          <w:tab w:val="right" w:leader="dot" w:pos="8312"/>
          <w:tab w:val="clear" w:pos="840"/>
          <w:tab w:val="clear" w:pos="8296"/>
        </w:tabs>
      </w:pPr>
      <w:r>
        <w:rPr>
          <w:rFonts w:hint="eastAsia" w:ascii="宋体" w:hAnsi="宋体" w:eastAsia="宋体" w:cs="宋体"/>
          <w:bCs/>
          <w:szCs w:val="21"/>
        </w:rPr>
        <w:fldChar w:fldCharType="begin"/>
      </w:r>
      <w:r>
        <w:rPr>
          <w:rFonts w:hint="eastAsia" w:ascii="宋体" w:hAnsi="宋体" w:eastAsia="宋体" w:cs="宋体"/>
          <w:bCs/>
          <w:szCs w:val="21"/>
        </w:rPr>
        <w:instrText xml:space="preserve"> HYPERLINK \l _Toc5441 </w:instrText>
      </w:r>
      <w:r>
        <w:rPr>
          <w:rFonts w:hint="eastAsia" w:ascii="宋体" w:hAnsi="宋体" w:eastAsia="宋体" w:cs="宋体"/>
          <w:bCs/>
          <w:szCs w:val="21"/>
        </w:rPr>
        <w:fldChar w:fldCharType="separate"/>
      </w:r>
      <w:r>
        <w:rPr>
          <w:rFonts w:hint="default" w:ascii="宋体" w:hAnsi="宋体" w:eastAsia="宋体" w:cs="宋体"/>
          <w:bCs/>
          <w:szCs w:val="28"/>
        </w:rPr>
        <w:t xml:space="preserve">4.3.5. </w:t>
      </w:r>
      <w:r>
        <w:rPr>
          <w:rFonts w:hint="eastAsia" w:ascii="微软雅黑" w:hAnsi="微软雅黑" w:eastAsia="微软雅黑" w:cs="微软雅黑"/>
          <w:bCs/>
          <w:szCs w:val="28"/>
        </w:rPr>
        <w:t>重要资产管理</w:t>
      </w:r>
      <w:r>
        <w:tab/>
      </w:r>
      <w:r>
        <w:fldChar w:fldCharType="begin"/>
      </w:r>
      <w:r>
        <w:instrText xml:space="preserve"> PAGEREF _Toc5441 \h </w:instrText>
      </w:r>
      <w:r>
        <w:fldChar w:fldCharType="separate"/>
      </w:r>
      <w:r>
        <w:t>22</w:t>
      </w:r>
      <w:r>
        <w:fldChar w:fldCharType="end"/>
      </w:r>
      <w:r>
        <w:rPr>
          <w:rFonts w:hint="eastAsia" w:ascii="宋体" w:hAnsi="宋体" w:eastAsia="宋体" w:cs="宋体"/>
          <w:bCs/>
          <w:szCs w:val="21"/>
        </w:rPr>
        <w:fldChar w:fldCharType="end"/>
      </w:r>
    </w:p>
    <w:p>
      <w:pPr>
        <w:pStyle w:val="20"/>
        <w:tabs>
          <w:tab w:val="right" w:leader="dot" w:pos="8312"/>
          <w:tab w:val="clear" w:pos="840"/>
          <w:tab w:val="clear" w:pos="8296"/>
        </w:tabs>
      </w:pPr>
      <w:r>
        <w:rPr>
          <w:rFonts w:hint="eastAsia" w:ascii="宋体" w:hAnsi="宋体" w:eastAsia="宋体" w:cs="宋体"/>
          <w:bCs/>
          <w:szCs w:val="21"/>
        </w:rPr>
        <w:fldChar w:fldCharType="begin"/>
      </w:r>
      <w:r>
        <w:rPr>
          <w:rFonts w:hint="eastAsia" w:ascii="宋体" w:hAnsi="宋体" w:eastAsia="宋体" w:cs="宋体"/>
          <w:bCs/>
          <w:szCs w:val="21"/>
        </w:rPr>
        <w:instrText xml:space="preserve"> HYPERLINK \l _Toc20362 </w:instrText>
      </w:r>
      <w:r>
        <w:rPr>
          <w:rFonts w:hint="eastAsia" w:ascii="宋体" w:hAnsi="宋体" w:eastAsia="宋体" w:cs="宋体"/>
          <w:bCs/>
          <w:szCs w:val="21"/>
        </w:rPr>
        <w:fldChar w:fldCharType="separate"/>
      </w:r>
      <w:r>
        <w:rPr>
          <w:rFonts w:hint="default" w:ascii="宋体" w:hAnsi="宋体" w:eastAsia="宋体" w:cs="宋体"/>
          <w:bCs/>
          <w:szCs w:val="28"/>
        </w:rPr>
        <w:t xml:space="preserve">4.3.6. </w:t>
      </w:r>
      <w:r>
        <w:rPr>
          <w:rFonts w:hint="eastAsia" w:ascii="微软雅黑" w:hAnsi="微软雅黑" w:eastAsia="微软雅黑" w:cs="微软雅黑"/>
          <w:bCs/>
          <w:szCs w:val="28"/>
        </w:rPr>
        <w:t>周期探测任务设置</w:t>
      </w:r>
      <w:r>
        <w:tab/>
      </w:r>
      <w:r>
        <w:fldChar w:fldCharType="begin"/>
      </w:r>
      <w:r>
        <w:instrText xml:space="preserve"> PAGEREF _Toc20362 \h </w:instrText>
      </w:r>
      <w:r>
        <w:fldChar w:fldCharType="separate"/>
      </w:r>
      <w:r>
        <w:t>23</w:t>
      </w:r>
      <w:r>
        <w:fldChar w:fldCharType="end"/>
      </w:r>
      <w:r>
        <w:rPr>
          <w:rFonts w:hint="eastAsia" w:ascii="宋体" w:hAnsi="宋体" w:eastAsia="宋体" w:cs="宋体"/>
          <w:bCs/>
          <w:szCs w:val="21"/>
        </w:rPr>
        <w:fldChar w:fldCharType="end"/>
      </w:r>
    </w:p>
    <w:p>
      <w:pPr>
        <w:pStyle w:val="32"/>
        <w:tabs>
          <w:tab w:val="right" w:leader="dot" w:pos="8312"/>
        </w:tabs>
      </w:pPr>
      <w:r>
        <w:rPr>
          <w:rFonts w:hint="eastAsia" w:ascii="宋体" w:hAnsi="宋体" w:eastAsia="宋体" w:cs="宋体"/>
          <w:bCs/>
          <w:szCs w:val="21"/>
        </w:rPr>
        <w:fldChar w:fldCharType="begin"/>
      </w:r>
      <w:r>
        <w:rPr>
          <w:rFonts w:hint="eastAsia" w:ascii="宋体" w:hAnsi="宋体" w:eastAsia="宋体" w:cs="宋体"/>
          <w:bCs/>
          <w:szCs w:val="21"/>
        </w:rPr>
        <w:instrText xml:space="preserve"> HYPERLINK \l _Toc26886 </w:instrText>
      </w:r>
      <w:r>
        <w:rPr>
          <w:rFonts w:hint="eastAsia" w:ascii="宋体" w:hAnsi="宋体" w:eastAsia="宋体" w:cs="宋体"/>
          <w:bCs/>
          <w:szCs w:val="21"/>
        </w:rPr>
        <w:fldChar w:fldCharType="separate"/>
      </w:r>
      <w:r>
        <w:rPr>
          <w:rFonts w:hint="eastAsia" w:ascii="Times New Roman" w:hAnsi="Times New Roman" w:eastAsia="微软雅黑" w:cs="微软雅黑"/>
          <w:bCs w:val="0"/>
          <w:i w:val="0"/>
          <w:iCs w:val="0"/>
          <w:caps w:val="0"/>
          <w:smallCaps w:val="0"/>
          <w:strike w:val="0"/>
          <w:dstrike w:val="0"/>
          <w:outline w:val="0"/>
          <w:shadow w:val="0"/>
          <w:emboss w:val="0"/>
          <w:imprint w:val="0"/>
          <w:vanish w:val="0"/>
          <w:spacing w:val="0"/>
          <w:position w:val="0"/>
          <w:szCs w:val="28"/>
          <w:vertAlign w:val="baseline"/>
          <w:lang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4.4. </w:t>
      </w:r>
      <w:r>
        <w:rPr>
          <w:rFonts w:hint="eastAsia" w:ascii="微软雅黑" w:hAnsi="微软雅黑" w:eastAsia="微软雅黑" w:cs="微软雅黑"/>
          <w:szCs w:val="28"/>
          <w:lang w:val="en-US" w:eastAsia="zh-CN"/>
        </w:rPr>
        <w:t>数据综合分析及输出</w:t>
      </w:r>
      <w:r>
        <w:tab/>
      </w:r>
      <w:r>
        <w:fldChar w:fldCharType="begin"/>
      </w:r>
      <w:r>
        <w:instrText xml:space="preserve"> PAGEREF _Toc26886 \h </w:instrText>
      </w:r>
      <w:r>
        <w:fldChar w:fldCharType="separate"/>
      </w:r>
      <w:r>
        <w:t>23</w:t>
      </w:r>
      <w:r>
        <w:fldChar w:fldCharType="end"/>
      </w:r>
      <w:r>
        <w:rPr>
          <w:rFonts w:hint="eastAsia" w:ascii="宋体" w:hAnsi="宋体" w:eastAsia="宋体" w:cs="宋体"/>
          <w:bCs/>
          <w:szCs w:val="21"/>
        </w:rPr>
        <w:fldChar w:fldCharType="end"/>
      </w:r>
    </w:p>
    <w:p>
      <w:pPr>
        <w:pStyle w:val="20"/>
        <w:tabs>
          <w:tab w:val="right" w:leader="dot" w:pos="8312"/>
          <w:tab w:val="clear" w:pos="840"/>
          <w:tab w:val="clear" w:pos="8296"/>
        </w:tabs>
      </w:pPr>
      <w:r>
        <w:rPr>
          <w:rFonts w:hint="eastAsia" w:ascii="宋体" w:hAnsi="宋体" w:eastAsia="宋体" w:cs="宋体"/>
          <w:bCs/>
          <w:szCs w:val="21"/>
        </w:rPr>
        <w:fldChar w:fldCharType="begin"/>
      </w:r>
      <w:r>
        <w:rPr>
          <w:rFonts w:hint="eastAsia" w:ascii="宋体" w:hAnsi="宋体" w:eastAsia="宋体" w:cs="宋体"/>
          <w:bCs/>
          <w:szCs w:val="21"/>
        </w:rPr>
        <w:instrText xml:space="preserve"> HYPERLINK \l _Toc5054 </w:instrText>
      </w:r>
      <w:r>
        <w:rPr>
          <w:rFonts w:hint="eastAsia" w:ascii="宋体" w:hAnsi="宋体" w:eastAsia="宋体" w:cs="宋体"/>
          <w:bCs/>
          <w:szCs w:val="21"/>
        </w:rPr>
        <w:fldChar w:fldCharType="separate"/>
      </w:r>
      <w:r>
        <w:rPr>
          <w:rFonts w:hint="default" w:ascii="宋体" w:hAnsi="宋体" w:eastAsia="宋体" w:cs="宋体"/>
          <w:bCs/>
          <w:szCs w:val="28"/>
        </w:rPr>
        <w:t xml:space="preserve">4.4.1. </w:t>
      </w:r>
      <w:r>
        <w:rPr>
          <w:rFonts w:hint="eastAsia" w:ascii="微软雅黑" w:hAnsi="微软雅黑" w:eastAsia="微软雅黑" w:cs="微软雅黑"/>
          <w:bCs/>
          <w:szCs w:val="28"/>
          <w:lang w:val="en-US" w:eastAsia="zh-CN"/>
        </w:rPr>
        <w:t>报告</w:t>
      </w:r>
      <w:r>
        <w:rPr>
          <w:rFonts w:hint="eastAsia" w:ascii="微软雅黑" w:hAnsi="微软雅黑" w:eastAsia="微软雅黑" w:cs="微软雅黑"/>
          <w:bCs/>
          <w:szCs w:val="28"/>
        </w:rPr>
        <w:t>报表导出</w:t>
      </w:r>
      <w:r>
        <w:tab/>
      </w:r>
      <w:r>
        <w:fldChar w:fldCharType="begin"/>
      </w:r>
      <w:r>
        <w:instrText xml:space="preserve"> PAGEREF _Toc5054 \h </w:instrText>
      </w:r>
      <w:r>
        <w:fldChar w:fldCharType="separate"/>
      </w:r>
      <w:r>
        <w:t>23</w:t>
      </w:r>
      <w:r>
        <w:fldChar w:fldCharType="end"/>
      </w:r>
      <w:r>
        <w:rPr>
          <w:rFonts w:hint="eastAsia" w:ascii="宋体" w:hAnsi="宋体" w:eastAsia="宋体" w:cs="宋体"/>
          <w:bCs/>
          <w:szCs w:val="21"/>
        </w:rPr>
        <w:fldChar w:fldCharType="end"/>
      </w:r>
    </w:p>
    <w:p>
      <w:pPr>
        <w:pStyle w:val="20"/>
        <w:tabs>
          <w:tab w:val="right" w:leader="dot" w:pos="8312"/>
          <w:tab w:val="clear" w:pos="840"/>
          <w:tab w:val="clear" w:pos="8296"/>
        </w:tabs>
      </w:pPr>
      <w:r>
        <w:rPr>
          <w:rFonts w:hint="eastAsia" w:ascii="宋体" w:hAnsi="宋体" w:eastAsia="宋体" w:cs="宋体"/>
          <w:bCs/>
          <w:szCs w:val="21"/>
        </w:rPr>
        <w:fldChar w:fldCharType="begin"/>
      </w:r>
      <w:r>
        <w:rPr>
          <w:rFonts w:hint="eastAsia" w:ascii="宋体" w:hAnsi="宋体" w:eastAsia="宋体" w:cs="宋体"/>
          <w:bCs/>
          <w:szCs w:val="21"/>
        </w:rPr>
        <w:instrText xml:space="preserve"> HYPERLINK \l _Toc32126 </w:instrText>
      </w:r>
      <w:r>
        <w:rPr>
          <w:rFonts w:hint="eastAsia" w:ascii="宋体" w:hAnsi="宋体" w:eastAsia="宋体" w:cs="宋体"/>
          <w:bCs/>
          <w:szCs w:val="21"/>
        </w:rPr>
        <w:fldChar w:fldCharType="separate"/>
      </w:r>
      <w:r>
        <w:rPr>
          <w:rFonts w:hint="default" w:ascii="宋体" w:hAnsi="宋体" w:eastAsia="宋体" w:cs="宋体"/>
          <w:bCs/>
          <w:szCs w:val="28"/>
          <w:lang w:val="en-US" w:eastAsia="zh-CN"/>
        </w:rPr>
        <w:t xml:space="preserve">4.4.2. </w:t>
      </w:r>
      <w:r>
        <w:rPr>
          <w:rFonts w:hint="eastAsia" w:ascii="微软雅黑" w:hAnsi="微软雅黑" w:eastAsia="微软雅黑" w:cs="微软雅黑"/>
          <w:bCs/>
          <w:szCs w:val="28"/>
          <w:lang w:val="en-US" w:eastAsia="zh-CN"/>
        </w:rPr>
        <w:t>系统数据及资产数据输出</w:t>
      </w:r>
      <w:r>
        <w:tab/>
      </w:r>
      <w:r>
        <w:fldChar w:fldCharType="begin"/>
      </w:r>
      <w:r>
        <w:instrText xml:space="preserve"> PAGEREF _Toc32126 \h </w:instrText>
      </w:r>
      <w:r>
        <w:fldChar w:fldCharType="separate"/>
      </w:r>
      <w:r>
        <w:t>24</w:t>
      </w:r>
      <w:r>
        <w:fldChar w:fldCharType="end"/>
      </w:r>
      <w:r>
        <w:rPr>
          <w:rFonts w:hint="eastAsia" w:ascii="宋体" w:hAnsi="宋体" w:eastAsia="宋体" w:cs="宋体"/>
          <w:bCs/>
          <w:szCs w:val="21"/>
        </w:rPr>
        <w:fldChar w:fldCharType="end"/>
      </w:r>
    </w:p>
    <w:p>
      <w:pPr>
        <w:pStyle w:val="32"/>
        <w:tabs>
          <w:tab w:val="right" w:leader="dot" w:pos="8312"/>
        </w:tabs>
      </w:pPr>
      <w:r>
        <w:rPr>
          <w:rFonts w:hint="eastAsia" w:ascii="宋体" w:hAnsi="宋体" w:eastAsia="宋体" w:cs="宋体"/>
          <w:bCs/>
          <w:szCs w:val="21"/>
        </w:rPr>
        <w:fldChar w:fldCharType="begin"/>
      </w:r>
      <w:r>
        <w:rPr>
          <w:rFonts w:hint="eastAsia" w:ascii="宋体" w:hAnsi="宋体" w:eastAsia="宋体" w:cs="宋体"/>
          <w:bCs/>
          <w:szCs w:val="21"/>
        </w:rPr>
        <w:instrText xml:space="preserve"> HYPERLINK \l _Toc21556 </w:instrText>
      </w:r>
      <w:r>
        <w:rPr>
          <w:rFonts w:hint="eastAsia" w:ascii="宋体" w:hAnsi="宋体" w:eastAsia="宋体" w:cs="宋体"/>
          <w:bCs/>
          <w:szCs w:val="21"/>
        </w:rPr>
        <w:fldChar w:fldCharType="separate"/>
      </w:r>
      <w:r>
        <w:rPr>
          <w:rFonts w:hint="eastAsia" w:ascii="Times New Roman" w:hAnsi="Times New Roman" w:eastAsia="微软雅黑" w:cs="微软雅黑"/>
          <w:bCs w:val="0"/>
          <w:i w:val="0"/>
          <w:iCs w:val="0"/>
          <w:caps w:val="0"/>
          <w:smallCaps w:val="0"/>
          <w:strike w:val="0"/>
          <w:dstrike w:val="0"/>
          <w:outline w:val="0"/>
          <w:shadow w:val="0"/>
          <w:emboss w:val="0"/>
          <w:imprint w:val="0"/>
          <w:vanish w:val="0"/>
          <w:spacing w:val="0"/>
          <w:position w:val="0"/>
          <w:szCs w:val="28"/>
          <w:vertAlign w:val="baseline"/>
          <w:lang w:val="en-US"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4.5. </w:t>
      </w:r>
      <w:r>
        <w:rPr>
          <w:rFonts w:hint="eastAsia" w:ascii="微软雅黑" w:hAnsi="微软雅黑" w:eastAsia="微软雅黑" w:cs="微软雅黑"/>
          <w:szCs w:val="28"/>
          <w:lang w:val="en-US" w:eastAsia="zh-CN"/>
        </w:rPr>
        <w:t>ZoomEye Pro系统增值模块</w:t>
      </w:r>
      <w:r>
        <w:tab/>
      </w:r>
      <w:r>
        <w:fldChar w:fldCharType="begin"/>
      </w:r>
      <w:r>
        <w:instrText xml:space="preserve"> PAGEREF _Toc21556 \h </w:instrText>
      </w:r>
      <w:r>
        <w:fldChar w:fldCharType="separate"/>
      </w:r>
      <w:r>
        <w:t>26</w:t>
      </w:r>
      <w:r>
        <w:fldChar w:fldCharType="end"/>
      </w:r>
      <w:r>
        <w:rPr>
          <w:rFonts w:hint="eastAsia" w:ascii="宋体" w:hAnsi="宋体" w:eastAsia="宋体" w:cs="宋体"/>
          <w:bCs/>
          <w:szCs w:val="21"/>
        </w:rPr>
        <w:fldChar w:fldCharType="end"/>
      </w:r>
    </w:p>
    <w:p>
      <w:pPr>
        <w:pStyle w:val="20"/>
        <w:tabs>
          <w:tab w:val="right" w:leader="dot" w:pos="8312"/>
          <w:tab w:val="clear" w:pos="840"/>
          <w:tab w:val="clear" w:pos="8296"/>
        </w:tabs>
      </w:pPr>
      <w:r>
        <w:rPr>
          <w:rFonts w:hint="eastAsia" w:ascii="宋体" w:hAnsi="宋体" w:eastAsia="宋体" w:cs="宋体"/>
          <w:bCs/>
          <w:szCs w:val="21"/>
        </w:rPr>
        <w:fldChar w:fldCharType="begin"/>
      </w:r>
      <w:r>
        <w:rPr>
          <w:rFonts w:hint="eastAsia" w:ascii="宋体" w:hAnsi="宋体" w:eastAsia="宋体" w:cs="宋体"/>
          <w:bCs/>
          <w:szCs w:val="21"/>
        </w:rPr>
        <w:instrText xml:space="preserve"> HYPERLINK \l _Toc24353 </w:instrText>
      </w:r>
      <w:r>
        <w:rPr>
          <w:rFonts w:hint="eastAsia" w:ascii="宋体" w:hAnsi="宋体" w:eastAsia="宋体" w:cs="宋体"/>
          <w:bCs/>
          <w:szCs w:val="21"/>
        </w:rPr>
        <w:fldChar w:fldCharType="separate"/>
      </w:r>
      <w:r>
        <w:rPr>
          <w:rFonts w:hint="default" w:ascii="宋体" w:hAnsi="宋体" w:eastAsia="宋体" w:cs="宋体"/>
          <w:bCs/>
          <w:szCs w:val="28"/>
          <w:lang w:val="en-US" w:eastAsia="zh-CN"/>
        </w:rPr>
        <w:t xml:space="preserve">4.5.1. </w:t>
      </w:r>
      <w:r>
        <w:rPr>
          <w:rFonts w:hint="eastAsia" w:ascii="微软雅黑" w:hAnsi="微软雅黑" w:eastAsia="微软雅黑" w:cs="微软雅黑"/>
          <w:bCs/>
          <w:szCs w:val="28"/>
          <w:lang w:val="en-US" w:eastAsia="zh-CN"/>
        </w:rPr>
        <w:t>短信通知模块</w:t>
      </w:r>
      <w:r>
        <w:tab/>
      </w:r>
      <w:r>
        <w:fldChar w:fldCharType="begin"/>
      </w:r>
      <w:r>
        <w:instrText xml:space="preserve"> PAGEREF _Toc24353 \h </w:instrText>
      </w:r>
      <w:r>
        <w:fldChar w:fldCharType="separate"/>
      </w:r>
      <w:r>
        <w:t>26</w:t>
      </w:r>
      <w:r>
        <w:fldChar w:fldCharType="end"/>
      </w:r>
      <w:r>
        <w:rPr>
          <w:rFonts w:hint="eastAsia" w:ascii="宋体" w:hAnsi="宋体" w:eastAsia="宋体" w:cs="宋体"/>
          <w:bCs/>
          <w:szCs w:val="21"/>
        </w:rPr>
        <w:fldChar w:fldCharType="end"/>
      </w:r>
    </w:p>
    <w:p>
      <w:pPr>
        <w:pStyle w:val="20"/>
        <w:tabs>
          <w:tab w:val="right" w:leader="dot" w:pos="8312"/>
          <w:tab w:val="clear" w:pos="840"/>
          <w:tab w:val="clear" w:pos="8296"/>
        </w:tabs>
      </w:pPr>
      <w:r>
        <w:rPr>
          <w:rFonts w:hint="eastAsia" w:ascii="宋体" w:hAnsi="宋体" w:eastAsia="宋体" w:cs="宋体"/>
          <w:bCs/>
          <w:szCs w:val="21"/>
        </w:rPr>
        <w:fldChar w:fldCharType="begin"/>
      </w:r>
      <w:r>
        <w:rPr>
          <w:rFonts w:hint="eastAsia" w:ascii="宋体" w:hAnsi="宋体" w:eastAsia="宋体" w:cs="宋体"/>
          <w:bCs/>
          <w:szCs w:val="21"/>
        </w:rPr>
        <w:instrText xml:space="preserve"> HYPERLINK \l _Toc28766 </w:instrText>
      </w:r>
      <w:r>
        <w:rPr>
          <w:rFonts w:hint="eastAsia" w:ascii="宋体" w:hAnsi="宋体" w:eastAsia="宋体" w:cs="宋体"/>
          <w:bCs/>
          <w:szCs w:val="21"/>
        </w:rPr>
        <w:fldChar w:fldCharType="separate"/>
      </w:r>
      <w:r>
        <w:rPr>
          <w:rFonts w:hint="default" w:ascii="宋体" w:hAnsi="宋体" w:eastAsia="宋体" w:cs="宋体"/>
          <w:bCs/>
          <w:szCs w:val="28"/>
          <w:lang w:val="en-US" w:eastAsia="zh-CN"/>
        </w:rPr>
        <w:t xml:space="preserve">4.5.2. </w:t>
      </w:r>
      <w:r>
        <w:rPr>
          <w:rFonts w:hint="eastAsia" w:ascii="微软雅黑" w:hAnsi="微软雅黑" w:eastAsia="微软雅黑" w:cs="微软雅黑"/>
          <w:bCs/>
          <w:szCs w:val="28"/>
          <w:lang w:val="en-US" w:eastAsia="zh-CN"/>
        </w:rPr>
        <w:t>地图资产大屏模块</w:t>
      </w:r>
      <w:r>
        <w:tab/>
      </w:r>
      <w:r>
        <w:fldChar w:fldCharType="begin"/>
      </w:r>
      <w:r>
        <w:instrText xml:space="preserve"> PAGEREF _Toc28766 \h </w:instrText>
      </w:r>
      <w:r>
        <w:fldChar w:fldCharType="separate"/>
      </w:r>
      <w:r>
        <w:t>26</w:t>
      </w:r>
      <w:r>
        <w:fldChar w:fldCharType="end"/>
      </w:r>
      <w:r>
        <w:rPr>
          <w:rFonts w:hint="eastAsia" w:ascii="宋体" w:hAnsi="宋体" w:eastAsia="宋体" w:cs="宋体"/>
          <w:bCs/>
          <w:szCs w:val="21"/>
        </w:rPr>
        <w:fldChar w:fldCharType="end"/>
      </w:r>
    </w:p>
    <w:p>
      <w:pPr>
        <w:pStyle w:val="27"/>
        <w:tabs>
          <w:tab w:val="right" w:leader="dot" w:pos="8312"/>
          <w:tab w:val="clear" w:pos="400"/>
          <w:tab w:val="clear" w:pos="8296"/>
        </w:tabs>
      </w:pPr>
      <w:r>
        <w:rPr>
          <w:rFonts w:hint="eastAsia" w:ascii="宋体" w:hAnsi="宋体" w:eastAsia="宋体" w:cs="宋体"/>
          <w:bCs/>
          <w:szCs w:val="21"/>
        </w:rPr>
        <w:fldChar w:fldCharType="begin"/>
      </w:r>
      <w:r>
        <w:rPr>
          <w:rFonts w:hint="eastAsia" w:ascii="宋体" w:hAnsi="宋体" w:eastAsia="宋体" w:cs="宋体"/>
          <w:bCs/>
          <w:szCs w:val="21"/>
        </w:rPr>
        <w:instrText xml:space="preserve"> HYPERLINK \l _Toc18694 </w:instrText>
      </w:r>
      <w:r>
        <w:rPr>
          <w:rFonts w:hint="eastAsia" w:ascii="宋体" w:hAnsi="宋体" w:eastAsia="宋体" w:cs="宋体"/>
          <w:bCs/>
          <w:szCs w:val="21"/>
        </w:rPr>
        <w:fldChar w:fldCharType="separate"/>
      </w:r>
      <w:r>
        <w:rPr>
          <w:rFonts w:hint="eastAsia" w:ascii="微软雅黑" w:hAnsi="微软雅黑" w:eastAsia="微软雅黑" w:cs="微软雅黑"/>
        </w:rPr>
        <w:t xml:space="preserve">5. ZoomEye </w:t>
      </w:r>
      <w:r>
        <w:rPr>
          <w:rFonts w:hint="eastAsia" w:ascii="微软雅黑" w:hAnsi="微软雅黑" w:eastAsia="微软雅黑" w:cs="微软雅黑"/>
          <w:lang w:val="en-US" w:eastAsia="zh-CN"/>
        </w:rPr>
        <w:t>Pro</w:t>
      </w:r>
      <w:r>
        <w:rPr>
          <w:rFonts w:hint="eastAsia" w:ascii="微软雅黑" w:hAnsi="微软雅黑" w:eastAsia="微软雅黑" w:cs="微软雅黑"/>
        </w:rPr>
        <w:t>技术优势</w:t>
      </w:r>
      <w:r>
        <w:tab/>
      </w:r>
      <w:r>
        <w:fldChar w:fldCharType="begin"/>
      </w:r>
      <w:r>
        <w:instrText xml:space="preserve"> PAGEREF _Toc18694 \h </w:instrText>
      </w:r>
      <w:r>
        <w:fldChar w:fldCharType="separate"/>
      </w:r>
      <w:r>
        <w:t>28</w:t>
      </w:r>
      <w:r>
        <w:fldChar w:fldCharType="end"/>
      </w:r>
      <w:r>
        <w:rPr>
          <w:rFonts w:hint="eastAsia" w:ascii="宋体" w:hAnsi="宋体" w:eastAsia="宋体" w:cs="宋体"/>
          <w:bCs/>
          <w:szCs w:val="21"/>
        </w:rPr>
        <w:fldChar w:fldCharType="end"/>
      </w:r>
    </w:p>
    <w:p>
      <w:pPr>
        <w:pStyle w:val="32"/>
        <w:tabs>
          <w:tab w:val="right" w:leader="dot" w:pos="8312"/>
        </w:tabs>
      </w:pPr>
      <w:r>
        <w:rPr>
          <w:rFonts w:hint="eastAsia" w:ascii="宋体" w:hAnsi="宋体" w:eastAsia="宋体" w:cs="宋体"/>
          <w:bCs/>
          <w:szCs w:val="21"/>
        </w:rPr>
        <w:fldChar w:fldCharType="begin"/>
      </w:r>
      <w:r>
        <w:rPr>
          <w:rFonts w:hint="eastAsia" w:ascii="宋体" w:hAnsi="宋体" w:eastAsia="宋体" w:cs="宋体"/>
          <w:bCs/>
          <w:szCs w:val="21"/>
        </w:rPr>
        <w:instrText xml:space="preserve"> HYPERLINK \l _Toc29347 </w:instrText>
      </w:r>
      <w:r>
        <w:rPr>
          <w:rFonts w:hint="eastAsia" w:ascii="宋体" w:hAnsi="宋体" w:eastAsia="宋体" w:cs="宋体"/>
          <w:bCs/>
          <w:szCs w:val="21"/>
        </w:rPr>
        <w:fldChar w:fldCharType="separate"/>
      </w:r>
      <w:r>
        <w:rPr>
          <w:rFonts w:hint="eastAsia" w:ascii="Times New Roman" w:hAnsi="Times New Roman" w:eastAsia="微软雅黑" w:cs="微软雅黑"/>
          <w:bCs w:val="0"/>
          <w:i w:val="0"/>
          <w:iCs w:val="0"/>
          <w:caps w:val="0"/>
          <w:smallCaps w:val="0"/>
          <w:strike w:val="0"/>
          <w:dstrike w:val="0"/>
          <w:outline w:val="0"/>
          <w:shadow w:val="0"/>
          <w:emboss w:val="0"/>
          <w:imprint w:val="0"/>
          <w:vanish w:val="0"/>
          <w:spacing w:val="0"/>
          <w:kern w:val="2"/>
          <w:position w:val="0"/>
          <w:szCs w:val="28"/>
          <w:vertAlign w:val="baseline"/>
          <w:lang w:val="en-US"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5.1. </w:t>
      </w:r>
      <w:r>
        <w:rPr>
          <w:rFonts w:hint="eastAsia" w:ascii="微软雅黑" w:hAnsi="微软雅黑" w:eastAsia="微软雅黑" w:cs="微软雅黑"/>
          <w:bCs/>
          <w:kern w:val="2"/>
          <w:szCs w:val="28"/>
          <w:lang w:val="en-US" w:eastAsia="zh-CN" w:bidi="ar-SA"/>
        </w:rPr>
        <w:t>主被动探测方式结合，云地联动提供更全面的资产安全数据</w:t>
      </w:r>
      <w:r>
        <w:tab/>
      </w:r>
      <w:r>
        <w:fldChar w:fldCharType="begin"/>
      </w:r>
      <w:r>
        <w:instrText xml:space="preserve"> PAGEREF _Toc29347 \h </w:instrText>
      </w:r>
      <w:r>
        <w:fldChar w:fldCharType="separate"/>
      </w:r>
      <w:r>
        <w:t>28</w:t>
      </w:r>
      <w:r>
        <w:fldChar w:fldCharType="end"/>
      </w:r>
      <w:r>
        <w:rPr>
          <w:rFonts w:hint="eastAsia" w:ascii="宋体" w:hAnsi="宋体" w:eastAsia="宋体" w:cs="宋体"/>
          <w:bCs/>
          <w:szCs w:val="21"/>
        </w:rPr>
        <w:fldChar w:fldCharType="end"/>
      </w:r>
    </w:p>
    <w:p>
      <w:pPr>
        <w:pStyle w:val="32"/>
        <w:tabs>
          <w:tab w:val="right" w:leader="dot" w:pos="8312"/>
        </w:tabs>
      </w:pPr>
      <w:r>
        <w:rPr>
          <w:rFonts w:hint="eastAsia" w:ascii="宋体" w:hAnsi="宋体" w:eastAsia="宋体" w:cs="宋体"/>
          <w:bCs/>
          <w:szCs w:val="21"/>
        </w:rPr>
        <w:fldChar w:fldCharType="begin"/>
      </w:r>
      <w:r>
        <w:rPr>
          <w:rFonts w:hint="eastAsia" w:ascii="宋体" w:hAnsi="宋体" w:eastAsia="宋体" w:cs="宋体"/>
          <w:bCs/>
          <w:szCs w:val="21"/>
        </w:rPr>
        <w:instrText xml:space="preserve"> HYPERLINK \l _Toc4351 </w:instrText>
      </w:r>
      <w:r>
        <w:rPr>
          <w:rFonts w:hint="eastAsia" w:ascii="宋体" w:hAnsi="宋体" w:eastAsia="宋体" w:cs="宋体"/>
          <w:bCs/>
          <w:szCs w:val="21"/>
        </w:rPr>
        <w:fldChar w:fldCharType="separate"/>
      </w:r>
      <w:r>
        <w:rPr>
          <w:rFonts w:hint="eastAsia" w:ascii="Times New Roman" w:hAnsi="Times New Roman" w:eastAsia="微软雅黑" w:cs="微软雅黑"/>
          <w:bCs w:val="0"/>
          <w:i w:val="0"/>
          <w:iCs w:val="0"/>
          <w:caps w:val="0"/>
          <w:smallCaps w:val="0"/>
          <w:strike w:val="0"/>
          <w:dstrike w:val="0"/>
          <w:outline w:val="0"/>
          <w:shadow w:val="0"/>
          <w:emboss w:val="0"/>
          <w:imprint w:val="0"/>
          <w:vanish w:val="0"/>
          <w:spacing w:val="0"/>
          <w:position w:val="0"/>
          <w:vertAlign w:val="baseline"/>
          <w:lang w:val="en-US"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5.2. </w:t>
      </w:r>
      <w:r>
        <w:rPr>
          <w:rFonts w:hint="eastAsia" w:ascii="微软雅黑" w:hAnsi="微软雅黑" w:eastAsia="微软雅黑" w:cs="微软雅黑"/>
          <w:bCs/>
          <w:kern w:val="2"/>
          <w:szCs w:val="28"/>
          <w:lang w:val="en-US" w:eastAsia="zh-CN" w:bidi="ar-SA"/>
        </w:rPr>
        <w:t>自研引擎搭配高性能配置，适应客户众多使用场景需求；</w:t>
      </w:r>
      <w:r>
        <w:tab/>
      </w:r>
      <w:r>
        <w:fldChar w:fldCharType="begin"/>
      </w:r>
      <w:r>
        <w:instrText xml:space="preserve"> PAGEREF _Toc4351 \h </w:instrText>
      </w:r>
      <w:r>
        <w:fldChar w:fldCharType="separate"/>
      </w:r>
      <w:r>
        <w:t>28</w:t>
      </w:r>
      <w:r>
        <w:fldChar w:fldCharType="end"/>
      </w:r>
      <w:r>
        <w:rPr>
          <w:rFonts w:hint="eastAsia" w:ascii="宋体" w:hAnsi="宋体" w:eastAsia="宋体" w:cs="宋体"/>
          <w:bCs/>
          <w:szCs w:val="21"/>
        </w:rPr>
        <w:fldChar w:fldCharType="end"/>
      </w:r>
    </w:p>
    <w:p>
      <w:pPr>
        <w:pStyle w:val="32"/>
        <w:tabs>
          <w:tab w:val="right" w:leader="dot" w:pos="8312"/>
        </w:tabs>
      </w:pPr>
      <w:r>
        <w:rPr>
          <w:rFonts w:hint="eastAsia" w:ascii="宋体" w:hAnsi="宋体" w:eastAsia="宋体" w:cs="宋体"/>
          <w:bCs/>
          <w:szCs w:val="21"/>
        </w:rPr>
        <w:fldChar w:fldCharType="begin"/>
      </w:r>
      <w:r>
        <w:rPr>
          <w:rFonts w:hint="eastAsia" w:ascii="宋体" w:hAnsi="宋体" w:eastAsia="宋体" w:cs="宋体"/>
          <w:bCs/>
          <w:szCs w:val="21"/>
        </w:rPr>
        <w:instrText xml:space="preserve"> HYPERLINK \l _Toc646 </w:instrText>
      </w:r>
      <w:r>
        <w:rPr>
          <w:rFonts w:hint="eastAsia" w:ascii="宋体" w:hAnsi="宋体" w:eastAsia="宋体" w:cs="宋体"/>
          <w:bCs/>
          <w:szCs w:val="21"/>
        </w:rPr>
        <w:fldChar w:fldCharType="separate"/>
      </w:r>
      <w:r>
        <w:rPr>
          <w:rFonts w:hint="eastAsia" w:ascii="Times New Roman" w:hAnsi="Times New Roman" w:eastAsia="微软雅黑" w:cs="微软雅黑"/>
          <w:bCs w:val="0"/>
          <w:i w:val="0"/>
          <w:iCs w:val="0"/>
          <w:caps w:val="0"/>
          <w:smallCaps w:val="0"/>
          <w:strike w:val="0"/>
          <w:dstrike w:val="0"/>
          <w:outline w:val="0"/>
          <w:shadow w:val="0"/>
          <w:emboss w:val="0"/>
          <w:imprint w:val="0"/>
          <w:vanish w:val="0"/>
          <w:spacing w:val="0"/>
          <w:kern w:val="2"/>
          <w:position w:val="0"/>
          <w:szCs w:val="28"/>
          <w:vertAlign w:val="baseline"/>
          <w:lang w:val="en-US"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5.3. </w:t>
      </w:r>
      <w:r>
        <w:rPr>
          <w:rFonts w:hint="eastAsia" w:ascii="微软雅黑" w:hAnsi="微软雅黑" w:eastAsia="微软雅黑" w:cs="微软雅黑"/>
          <w:bCs/>
          <w:kern w:val="2"/>
          <w:szCs w:val="28"/>
          <w:lang w:val="en-US" w:eastAsia="zh-CN" w:bidi="ar-SA"/>
        </w:rPr>
        <w:t>详实准确多维的资产信息提供，构建基础资产数据库；</w:t>
      </w:r>
      <w:r>
        <w:tab/>
      </w:r>
      <w:r>
        <w:fldChar w:fldCharType="begin"/>
      </w:r>
      <w:r>
        <w:instrText xml:space="preserve"> PAGEREF _Toc646 \h </w:instrText>
      </w:r>
      <w:r>
        <w:fldChar w:fldCharType="separate"/>
      </w:r>
      <w:r>
        <w:t>28</w:t>
      </w:r>
      <w:r>
        <w:fldChar w:fldCharType="end"/>
      </w:r>
      <w:r>
        <w:rPr>
          <w:rFonts w:hint="eastAsia" w:ascii="宋体" w:hAnsi="宋体" w:eastAsia="宋体" w:cs="宋体"/>
          <w:bCs/>
          <w:szCs w:val="21"/>
        </w:rPr>
        <w:fldChar w:fldCharType="end"/>
      </w:r>
    </w:p>
    <w:p>
      <w:pPr>
        <w:pStyle w:val="32"/>
        <w:tabs>
          <w:tab w:val="right" w:leader="dot" w:pos="8312"/>
        </w:tabs>
      </w:pPr>
      <w:r>
        <w:rPr>
          <w:rFonts w:hint="eastAsia" w:ascii="宋体" w:hAnsi="宋体" w:eastAsia="宋体" w:cs="宋体"/>
          <w:bCs/>
          <w:szCs w:val="21"/>
        </w:rPr>
        <w:fldChar w:fldCharType="begin"/>
      </w:r>
      <w:r>
        <w:rPr>
          <w:rFonts w:hint="eastAsia" w:ascii="宋体" w:hAnsi="宋体" w:eastAsia="宋体" w:cs="宋体"/>
          <w:bCs/>
          <w:szCs w:val="21"/>
        </w:rPr>
        <w:instrText xml:space="preserve"> HYPERLINK \l _Toc11664 </w:instrText>
      </w:r>
      <w:r>
        <w:rPr>
          <w:rFonts w:hint="eastAsia" w:ascii="宋体" w:hAnsi="宋体" w:eastAsia="宋体" w:cs="宋体"/>
          <w:bCs/>
          <w:szCs w:val="21"/>
        </w:rPr>
        <w:fldChar w:fldCharType="separate"/>
      </w:r>
      <w:r>
        <w:rPr>
          <w:rFonts w:hint="eastAsia" w:ascii="Times New Roman" w:hAnsi="Times New Roman" w:eastAsia="微软雅黑" w:cs="微软雅黑"/>
          <w:bCs w:val="0"/>
          <w:i w:val="0"/>
          <w:iCs w:val="0"/>
          <w:caps w:val="0"/>
          <w:smallCaps w:val="0"/>
          <w:strike w:val="0"/>
          <w:dstrike w:val="0"/>
          <w:outline w:val="0"/>
          <w:shadow w:val="0"/>
          <w:emboss w:val="0"/>
          <w:imprint w:val="0"/>
          <w:vanish w:val="0"/>
          <w:spacing w:val="0"/>
          <w:kern w:val="2"/>
          <w:position w:val="0"/>
          <w:szCs w:val="28"/>
          <w:vertAlign w:val="baseline"/>
          <w:lang w:val="en-US"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5.4. </w:t>
      </w:r>
      <w:r>
        <w:rPr>
          <w:rFonts w:hint="eastAsia" w:ascii="微软雅黑" w:hAnsi="微软雅黑" w:eastAsia="微软雅黑" w:cs="微软雅黑"/>
          <w:bCs/>
          <w:kern w:val="2"/>
          <w:szCs w:val="28"/>
          <w:lang w:val="en-US" w:eastAsia="zh-CN" w:bidi="ar-SA"/>
        </w:rPr>
        <w:t>强大的自动分类功能，极大适应客户实际应用需求</w:t>
      </w:r>
      <w:r>
        <w:tab/>
      </w:r>
      <w:r>
        <w:fldChar w:fldCharType="begin"/>
      </w:r>
      <w:r>
        <w:instrText xml:space="preserve"> PAGEREF _Toc11664 \h </w:instrText>
      </w:r>
      <w:r>
        <w:fldChar w:fldCharType="separate"/>
      </w:r>
      <w:r>
        <w:t>29</w:t>
      </w:r>
      <w:r>
        <w:fldChar w:fldCharType="end"/>
      </w:r>
      <w:r>
        <w:rPr>
          <w:rFonts w:hint="eastAsia" w:ascii="宋体" w:hAnsi="宋体" w:eastAsia="宋体" w:cs="宋体"/>
          <w:bCs/>
          <w:szCs w:val="21"/>
        </w:rPr>
        <w:fldChar w:fldCharType="end"/>
      </w:r>
    </w:p>
    <w:p>
      <w:pPr>
        <w:pStyle w:val="32"/>
        <w:tabs>
          <w:tab w:val="right" w:leader="dot" w:pos="8312"/>
        </w:tabs>
      </w:pPr>
      <w:r>
        <w:rPr>
          <w:rFonts w:hint="eastAsia" w:ascii="宋体" w:hAnsi="宋体" w:eastAsia="宋体" w:cs="宋体"/>
          <w:bCs/>
          <w:szCs w:val="21"/>
        </w:rPr>
        <w:fldChar w:fldCharType="begin"/>
      </w:r>
      <w:r>
        <w:rPr>
          <w:rFonts w:hint="eastAsia" w:ascii="宋体" w:hAnsi="宋体" w:eastAsia="宋体" w:cs="宋体"/>
          <w:bCs/>
          <w:szCs w:val="21"/>
        </w:rPr>
        <w:instrText xml:space="preserve"> HYPERLINK \l _Toc15680 </w:instrText>
      </w:r>
      <w:r>
        <w:rPr>
          <w:rFonts w:hint="eastAsia" w:ascii="宋体" w:hAnsi="宋体" w:eastAsia="宋体" w:cs="宋体"/>
          <w:bCs/>
          <w:szCs w:val="21"/>
        </w:rPr>
        <w:fldChar w:fldCharType="separate"/>
      </w:r>
      <w:r>
        <w:rPr>
          <w:rFonts w:hint="eastAsia" w:ascii="Times New Roman" w:hAnsi="Times New Roman" w:eastAsia="微软雅黑" w:cs="微软雅黑"/>
          <w:bCs w:val="0"/>
          <w:i w:val="0"/>
          <w:iCs w:val="0"/>
          <w:caps w:val="0"/>
          <w:smallCaps w:val="0"/>
          <w:strike w:val="0"/>
          <w:dstrike w:val="0"/>
          <w:outline w:val="0"/>
          <w:shadow w:val="0"/>
          <w:emboss w:val="0"/>
          <w:imprint w:val="0"/>
          <w:vanish w:val="0"/>
          <w:spacing w:val="0"/>
          <w:kern w:val="2"/>
          <w:position w:val="0"/>
          <w:szCs w:val="28"/>
          <w:vertAlign w:val="baseline"/>
          <w:lang w:val="en-US"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5.5. </w:t>
      </w:r>
      <w:r>
        <w:rPr>
          <w:rFonts w:hint="eastAsia" w:ascii="微软雅黑" w:hAnsi="微软雅黑" w:eastAsia="微软雅黑" w:cs="微软雅黑"/>
          <w:bCs/>
          <w:kern w:val="2"/>
          <w:szCs w:val="28"/>
          <w:lang w:val="en-US" w:eastAsia="zh-CN" w:bidi="ar-SA"/>
        </w:rPr>
        <w:t>内置</w:t>
      </w:r>
      <w:r>
        <w:rPr>
          <w:rFonts w:hint="eastAsia" w:ascii="微软雅黑" w:hAnsi="微软雅黑" w:eastAsia="微软雅黑" w:cs="微软雅黑"/>
          <w:bCs/>
          <w:kern w:val="2"/>
          <w:szCs w:val="28"/>
          <w:lang w:val="en-US" w:eastAsia="zh-Hans" w:bidi="ar-SA"/>
        </w:rPr>
        <w:t>高危</w:t>
      </w:r>
      <w:r>
        <w:rPr>
          <w:rFonts w:hint="eastAsia" w:ascii="微软雅黑" w:hAnsi="微软雅黑" w:eastAsia="微软雅黑" w:cs="微软雅黑"/>
          <w:bCs/>
          <w:kern w:val="2"/>
          <w:szCs w:val="28"/>
          <w:lang w:val="en-US" w:eastAsia="zh-CN" w:bidi="ar-SA"/>
        </w:rPr>
        <w:t>漏洞检测插件,应对重要安全所需</w:t>
      </w:r>
      <w:r>
        <w:tab/>
      </w:r>
      <w:r>
        <w:fldChar w:fldCharType="begin"/>
      </w:r>
      <w:r>
        <w:instrText xml:space="preserve"> PAGEREF _Toc15680 \h </w:instrText>
      </w:r>
      <w:r>
        <w:fldChar w:fldCharType="separate"/>
      </w:r>
      <w:r>
        <w:t>29</w:t>
      </w:r>
      <w:r>
        <w:fldChar w:fldCharType="end"/>
      </w:r>
      <w:r>
        <w:rPr>
          <w:rFonts w:hint="eastAsia" w:ascii="宋体" w:hAnsi="宋体" w:eastAsia="宋体" w:cs="宋体"/>
          <w:bCs/>
          <w:szCs w:val="21"/>
        </w:rPr>
        <w:fldChar w:fldCharType="end"/>
      </w:r>
    </w:p>
    <w:p>
      <w:pPr>
        <w:pStyle w:val="27"/>
        <w:tabs>
          <w:tab w:val="right" w:leader="dot" w:pos="8312"/>
          <w:tab w:val="clear" w:pos="400"/>
          <w:tab w:val="clear" w:pos="8296"/>
        </w:tabs>
      </w:pPr>
      <w:r>
        <w:rPr>
          <w:rFonts w:hint="eastAsia" w:ascii="宋体" w:hAnsi="宋体" w:eastAsia="宋体" w:cs="宋体"/>
          <w:bCs/>
          <w:szCs w:val="21"/>
        </w:rPr>
        <w:fldChar w:fldCharType="begin"/>
      </w:r>
      <w:r>
        <w:rPr>
          <w:rFonts w:hint="eastAsia" w:ascii="宋体" w:hAnsi="宋体" w:eastAsia="宋体" w:cs="宋体"/>
          <w:bCs/>
          <w:szCs w:val="21"/>
        </w:rPr>
        <w:instrText xml:space="preserve"> HYPERLINK \l _Toc27827 </w:instrText>
      </w:r>
      <w:r>
        <w:rPr>
          <w:rFonts w:hint="eastAsia" w:ascii="宋体" w:hAnsi="宋体" w:eastAsia="宋体" w:cs="宋体"/>
          <w:bCs/>
          <w:szCs w:val="21"/>
        </w:rPr>
        <w:fldChar w:fldCharType="separate"/>
      </w:r>
      <w:r>
        <w:rPr>
          <w:rFonts w:hint="eastAsia" w:ascii="微软雅黑" w:hAnsi="微软雅黑" w:eastAsia="微软雅黑" w:cs="微软雅黑"/>
        </w:rPr>
        <w:t xml:space="preserve">6. ZoomEye </w:t>
      </w:r>
      <w:r>
        <w:rPr>
          <w:rFonts w:hint="eastAsia" w:ascii="微软雅黑" w:hAnsi="微软雅黑" w:eastAsia="微软雅黑" w:cs="微软雅黑"/>
          <w:lang w:val="en-US" w:eastAsia="zh-CN"/>
        </w:rPr>
        <w:t>Pro</w:t>
      </w:r>
      <w:r>
        <w:rPr>
          <w:rFonts w:hint="eastAsia" w:ascii="微软雅黑" w:hAnsi="微软雅黑" w:eastAsia="微软雅黑" w:cs="微软雅黑"/>
        </w:rPr>
        <w:t>产品</w:t>
      </w:r>
      <w:r>
        <w:rPr>
          <w:rFonts w:hint="eastAsia" w:ascii="微软雅黑" w:hAnsi="微软雅黑" w:eastAsia="微软雅黑" w:cs="微软雅黑"/>
          <w:lang w:val="en-US" w:eastAsia="zh-Hans"/>
        </w:rPr>
        <w:t>形态</w:t>
      </w:r>
      <w:r>
        <w:tab/>
      </w:r>
      <w:r>
        <w:fldChar w:fldCharType="begin"/>
      </w:r>
      <w:r>
        <w:instrText xml:space="preserve"> PAGEREF _Toc27827 \h </w:instrText>
      </w:r>
      <w:r>
        <w:fldChar w:fldCharType="separate"/>
      </w:r>
      <w:r>
        <w:t>31</w:t>
      </w:r>
      <w:r>
        <w:fldChar w:fldCharType="end"/>
      </w:r>
      <w:r>
        <w:rPr>
          <w:rFonts w:hint="eastAsia" w:ascii="宋体" w:hAnsi="宋体" w:eastAsia="宋体" w:cs="宋体"/>
          <w:bCs/>
          <w:szCs w:val="21"/>
        </w:rPr>
        <w:fldChar w:fldCharType="end"/>
      </w:r>
    </w:p>
    <w:p>
      <w:pPr>
        <w:pStyle w:val="32"/>
        <w:tabs>
          <w:tab w:val="right" w:leader="dot" w:pos="8312"/>
        </w:tabs>
      </w:pPr>
      <w:r>
        <w:rPr>
          <w:rFonts w:hint="eastAsia" w:ascii="宋体" w:hAnsi="宋体" w:eastAsia="宋体" w:cs="宋体"/>
          <w:bCs/>
          <w:szCs w:val="21"/>
        </w:rPr>
        <w:fldChar w:fldCharType="begin"/>
      </w:r>
      <w:r>
        <w:rPr>
          <w:rFonts w:hint="eastAsia" w:ascii="宋体" w:hAnsi="宋体" w:eastAsia="宋体" w:cs="宋体"/>
          <w:bCs/>
          <w:szCs w:val="21"/>
        </w:rPr>
        <w:instrText xml:space="preserve"> HYPERLINK \l _Toc20487 </w:instrText>
      </w:r>
      <w:r>
        <w:rPr>
          <w:rFonts w:hint="eastAsia" w:ascii="宋体" w:hAnsi="宋体" w:eastAsia="宋体" w:cs="宋体"/>
          <w:bCs/>
          <w:szCs w:val="21"/>
        </w:rPr>
        <w:fldChar w:fldCharType="separate"/>
      </w:r>
      <w:r>
        <w:rPr>
          <w:rFonts w:hint="eastAsia" w:ascii="Times New Roman" w:hAnsi="Times New Roman" w:eastAsia="微软雅黑" w:cs="微软雅黑"/>
          <w:bCs w:val="0"/>
          <w:i w:val="0"/>
          <w:iCs w:val="0"/>
          <w:caps w:val="0"/>
          <w:smallCaps w:val="0"/>
          <w:strike w:val="0"/>
          <w:dstrike w:val="0"/>
          <w:outline w:val="0"/>
          <w:shadow w:val="0"/>
          <w:emboss w:val="0"/>
          <w:imprint w:val="0"/>
          <w:vanish w:val="0"/>
          <w:spacing w:val="0"/>
          <w:kern w:val="2"/>
          <w:position w:val="0"/>
          <w:szCs w:val="28"/>
          <w:vertAlign w:val="baseline"/>
          <w:lang w:val="zh-TW" w:eastAsia="zh-TW"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6.1. </w:t>
      </w:r>
      <w:r>
        <w:rPr>
          <w:rFonts w:hint="eastAsia" w:ascii="微软雅黑" w:hAnsi="微软雅黑" w:eastAsia="微软雅黑" w:cs="微软雅黑"/>
          <w:bCs/>
          <w:kern w:val="2"/>
          <w:szCs w:val="28"/>
          <w:lang w:val="en-US" w:eastAsia="zh-CN" w:bidi="ar-SA"/>
        </w:rPr>
        <w:t>产品形态</w:t>
      </w:r>
      <w:r>
        <w:tab/>
      </w:r>
      <w:r>
        <w:fldChar w:fldCharType="begin"/>
      </w:r>
      <w:r>
        <w:instrText xml:space="preserve"> PAGEREF _Toc20487 \h </w:instrText>
      </w:r>
      <w:r>
        <w:fldChar w:fldCharType="separate"/>
      </w:r>
      <w:r>
        <w:t>31</w:t>
      </w:r>
      <w:r>
        <w:fldChar w:fldCharType="end"/>
      </w:r>
      <w:r>
        <w:rPr>
          <w:rFonts w:hint="eastAsia" w:ascii="宋体" w:hAnsi="宋体" w:eastAsia="宋体" w:cs="宋体"/>
          <w:bCs/>
          <w:szCs w:val="21"/>
        </w:rPr>
        <w:fldChar w:fldCharType="end"/>
      </w:r>
    </w:p>
    <w:p>
      <w:pPr>
        <w:pStyle w:val="27"/>
        <w:tabs>
          <w:tab w:val="right" w:leader="dot" w:pos="8312"/>
          <w:tab w:val="clear" w:pos="400"/>
          <w:tab w:val="clear" w:pos="8296"/>
        </w:tabs>
      </w:pPr>
      <w:r>
        <w:rPr>
          <w:rFonts w:hint="eastAsia" w:ascii="宋体" w:hAnsi="宋体" w:eastAsia="宋体" w:cs="宋体"/>
          <w:bCs/>
          <w:szCs w:val="21"/>
        </w:rPr>
        <w:fldChar w:fldCharType="begin"/>
      </w:r>
      <w:r>
        <w:rPr>
          <w:rFonts w:hint="eastAsia" w:ascii="宋体" w:hAnsi="宋体" w:eastAsia="宋体" w:cs="宋体"/>
          <w:bCs/>
          <w:szCs w:val="21"/>
        </w:rPr>
        <w:instrText xml:space="preserve"> HYPERLINK \l _Toc27000 </w:instrText>
      </w:r>
      <w:r>
        <w:rPr>
          <w:rFonts w:hint="eastAsia" w:ascii="宋体" w:hAnsi="宋体" w:eastAsia="宋体" w:cs="宋体"/>
          <w:bCs/>
          <w:szCs w:val="21"/>
        </w:rPr>
        <w:fldChar w:fldCharType="separate"/>
      </w:r>
      <w:r>
        <w:rPr>
          <w:rFonts w:hint="eastAsia" w:ascii="微软雅黑" w:hAnsi="微软雅黑" w:eastAsia="微软雅黑" w:cs="微软雅黑"/>
        </w:rPr>
        <w:t xml:space="preserve">7. ZoomEye </w:t>
      </w:r>
      <w:r>
        <w:rPr>
          <w:rFonts w:hint="eastAsia" w:ascii="微软雅黑" w:hAnsi="微软雅黑" w:eastAsia="微软雅黑" w:cs="微软雅黑"/>
          <w:lang w:val="en-US" w:eastAsia="zh-CN"/>
        </w:rPr>
        <w:t>Pro</w:t>
      </w:r>
      <w:r>
        <w:rPr>
          <w:rFonts w:hint="eastAsia" w:ascii="微软雅黑" w:hAnsi="微软雅黑" w:eastAsia="微软雅黑" w:cs="微软雅黑"/>
        </w:rPr>
        <w:t>用户价值</w:t>
      </w:r>
      <w:r>
        <w:tab/>
      </w:r>
      <w:r>
        <w:fldChar w:fldCharType="begin"/>
      </w:r>
      <w:r>
        <w:instrText xml:space="preserve"> PAGEREF _Toc27000 \h </w:instrText>
      </w:r>
      <w:r>
        <w:fldChar w:fldCharType="separate"/>
      </w:r>
      <w:r>
        <w:t>32</w:t>
      </w:r>
      <w:r>
        <w:fldChar w:fldCharType="end"/>
      </w:r>
      <w:r>
        <w:rPr>
          <w:rFonts w:hint="eastAsia" w:ascii="宋体" w:hAnsi="宋体" w:eastAsia="宋体" w:cs="宋体"/>
          <w:bCs/>
          <w:szCs w:val="21"/>
        </w:rPr>
        <w:fldChar w:fldCharType="end"/>
      </w:r>
    </w:p>
    <w:p>
      <w:pPr>
        <w:pStyle w:val="32"/>
        <w:tabs>
          <w:tab w:val="right" w:leader="dot" w:pos="8312"/>
        </w:tabs>
      </w:pPr>
      <w:r>
        <w:rPr>
          <w:rFonts w:hint="eastAsia" w:ascii="宋体" w:hAnsi="宋体" w:eastAsia="宋体" w:cs="宋体"/>
          <w:bCs/>
          <w:szCs w:val="21"/>
        </w:rPr>
        <w:fldChar w:fldCharType="begin"/>
      </w:r>
      <w:r>
        <w:rPr>
          <w:rFonts w:hint="eastAsia" w:ascii="宋体" w:hAnsi="宋体" w:eastAsia="宋体" w:cs="宋体"/>
          <w:bCs/>
          <w:szCs w:val="21"/>
        </w:rPr>
        <w:instrText xml:space="preserve"> HYPERLINK \l _Toc18827 </w:instrText>
      </w:r>
      <w:r>
        <w:rPr>
          <w:rFonts w:hint="eastAsia" w:ascii="宋体" w:hAnsi="宋体" w:eastAsia="宋体" w:cs="宋体"/>
          <w:bCs/>
          <w:szCs w:val="21"/>
        </w:rPr>
        <w:fldChar w:fldCharType="separate"/>
      </w:r>
      <w:r>
        <w:rPr>
          <w:rFonts w:hint="eastAsia" w:ascii="Times New Roman" w:hAnsi="Times New Roman" w:eastAsia="微软雅黑" w:cs="微软雅黑"/>
          <w:bCs w:val="0"/>
          <w:i w:val="0"/>
          <w:iCs w:val="0"/>
          <w:caps w:val="0"/>
          <w:smallCaps w:val="0"/>
          <w:strike w:val="0"/>
          <w:dstrike w:val="0"/>
          <w:outline w:val="0"/>
          <w:shadow w:val="0"/>
          <w:emboss w:val="0"/>
          <w:imprint w:val="0"/>
          <w:vanish w:val="0"/>
          <w:spacing w:val="0"/>
          <w:kern w:val="2"/>
          <w:position w:val="0"/>
          <w:szCs w:val="28"/>
          <w:vertAlign w:val="baseline"/>
          <w:lang w:val="en-US"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7.1. </w:t>
      </w:r>
      <w:r>
        <w:rPr>
          <w:rFonts w:hint="eastAsia" w:ascii="微软雅黑" w:hAnsi="微软雅黑" w:eastAsia="微软雅黑" w:cs="微软雅黑"/>
          <w:bCs/>
          <w:kern w:val="2"/>
          <w:szCs w:val="28"/>
          <w:lang w:val="en-US" w:eastAsia="zh-CN" w:bidi="ar-SA"/>
        </w:rPr>
        <w:t>取代人工方式，全面实现网络空间资产安全高效管理；</w:t>
      </w:r>
      <w:r>
        <w:tab/>
      </w:r>
      <w:r>
        <w:fldChar w:fldCharType="begin"/>
      </w:r>
      <w:r>
        <w:instrText xml:space="preserve"> PAGEREF _Toc18827 \h </w:instrText>
      </w:r>
      <w:r>
        <w:fldChar w:fldCharType="separate"/>
      </w:r>
      <w:r>
        <w:t>32</w:t>
      </w:r>
      <w:r>
        <w:fldChar w:fldCharType="end"/>
      </w:r>
      <w:r>
        <w:rPr>
          <w:rFonts w:hint="eastAsia" w:ascii="宋体" w:hAnsi="宋体" w:eastAsia="宋体" w:cs="宋体"/>
          <w:bCs/>
          <w:szCs w:val="21"/>
        </w:rPr>
        <w:fldChar w:fldCharType="end"/>
      </w:r>
    </w:p>
    <w:p>
      <w:pPr>
        <w:pStyle w:val="32"/>
        <w:tabs>
          <w:tab w:val="right" w:leader="dot" w:pos="8312"/>
        </w:tabs>
      </w:pPr>
      <w:r>
        <w:rPr>
          <w:rFonts w:hint="eastAsia" w:ascii="宋体" w:hAnsi="宋体" w:eastAsia="宋体" w:cs="宋体"/>
          <w:bCs/>
          <w:szCs w:val="21"/>
        </w:rPr>
        <w:fldChar w:fldCharType="begin"/>
      </w:r>
      <w:r>
        <w:rPr>
          <w:rFonts w:hint="eastAsia" w:ascii="宋体" w:hAnsi="宋体" w:eastAsia="宋体" w:cs="宋体"/>
          <w:bCs/>
          <w:szCs w:val="21"/>
        </w:rPr>
        <w:instrText xml:space="preserve"> HYPERLINK \l _Toc15 </w:instrText>
      </w:r>
      <w:r>
        <w:rPr>
          <w:rFonts w:hint="eastAsia" w:ascii="宋体" w:hAnsi="宋体" w:eastAsia="宋体" w:cs="宋体"/>
          <w:bCs/>
          <w:szCs w:val="21"/>
        </w:rPr>
        <w:fldChar w:fldCharType="separate"/>
      </w:r>
      <w:r>
        <w:rPr>
          <w:rFonts w:hint="eastAsia" w:ascii="Times New Roman" w:hAnsi="Times New Roman" w:eastAsia="微软雅黑" w:cs="微软雅黑"/>
          <w:bCs w:val="0"/>
          <w:i w:val="0"/>
          <w:iCs w:val="0"/>
          <w:caps w:val="0"/>
          <w:smallCaps w:val="0"/>
          <w:strike w:val="0"/>
          <w:dstrike w:val="0"/>
          <w:outline w:val="0"/>
          <w:shadow w:val="0"/>
          <w:emboss w:val="0"/>
          <w:imprint w:val="0"/>
          <w:vanish w:val="0"/>
          <w:spacing w:val="0"/>
          <w:kern w:val="2"/>
          <w:position w:val="0"/>
          <w:szCs w:val="28"/>
          <w:vertAlign w:val="baseline"/>
          <w:lang w:val="en-US"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7.2. </w:t>
      </w:r>
      <w:r>
        <w:rPr>
          <w:rFonts w:hint="eastAsia" w:ascii="微软雅黑" w:hAnsi="微软雅黑" w:eastAsia="微软雅黑" w:cs="微软雅黑"/>
          <w:bCs/>
          <w:kern w:val="2"/>
          <w:szCs w:val="28"/>
          <w:lang w:val="en-US" w:eastAsia="zh-CN" w:bidi="ar-SA"/>
        </w:rPr>
        <w:t>企业资产明晰，消除暗资产；</w:t>
      </w:r>
      <w:r>
        <w:tab/>
      </w:r>
      <w:r>
        <w:fldChar w:fldCharType="begin"/>
      </w:r>
      <w:r>
        <w:instrText xml:space="preserve"> PAGEREF _Toc15 \h </w:instrText>
      </w:r>
      <w:r>
        <w:fldChar w:fldCharType="separate"/>
      </w:r>
      <w:r>
        <w:t>32</w:t>
      </w:r>
      <w:r>
        <w:fldChar w:fldCharType="end"/>
      </w:r>
      <w:r>
        <w:rPr>
          <w:rFonts w:hint="eastAsia" w:ascii="宋体" w:hAnsi="宋体" w:eastAsia="宋体" w:cs="宋体"/>
          <w:bCs/>
          <w:szCs w:val="21"/>
        </w:rPr>
        <w:fldChar w:fldCharType="end"/>
      </w:r>
    </w:p>
    <w:p>
      <w:pPr>
        <w:pStyle w:val="32"/>
        <w:tabs>
          <w:tab w:val="right" w:leader="dot" w:pos="8312"/>
        </w:tabs>
      </w:pPr>
      <w:r>
        <w:rPr>
          <w:rFonts w:hint="eastAsia" w:ascii="宋体" w:hAnsi="宋体" w:eastAsia="宋体" w:cs="宋体"/>
          <w:bCs/>
          <w:szCs w:val="21"/>
        </w:rPr>
        <w:fldChar w:fldCharType="begin"/>
      </w:r>
      <w:r>
        <w:rPr>
          <w:rFonts w:hint="eastAsia" w:ascii="宋体" w:hAnsi="宋体" w:eastAsia="宋体" w:cs="宋体"/>
          <w:bCs/>
          <w:szCs w:val="21"/>
        </w:rPr>
        <w:instrText xml:space="preserve"> HYPERLINK \l _Toc1147 </w:instrText>
      </w:r>
      <w:r>
        <w:rPr>
          <w:rFonts w:hint="eastAsia" w:ascii="宋体" w:hAnsi="宋体" w:eastAsia="宋体" w:cs="宋体"/>
          <w:bCs/>
          <w:szCs w:val="21"/>
        </w:rPr>
        <w:fldChar w:fldCharType="separate"/>
      </w:r>
      <w:r>
        <w:rPr>
          <w:rFonts w:hint="eastAsia" w:ascii="Times New Roman" w:hAnsi="Times New Roman" w:eastAsia="微软雅黑" w:cs="微软雅黑"/>
          <w:bCs w:val="0"/>
          <w:i w:val="0"/>
          <w:iCs w:val="0"/>
          <w:caps w:val="0"/>
          <w:smallCaps w:val="0"/>
          <w:strike w:val="0"/>
          <w:dstrike w:val="0"/>
          <w:outline w:val="0"/>
          <w:shadow w:val="0"/>
          <w:emboss w:val="0"/>
          <w:imprint w:val="0"/>
          <w:vanish w:val="0"/>
          <w:spacing w:val="0"/>
          <w:kern w:val="2"/>
          <w:position w:val="0"/>
          <w:szCs w:val="28"/>
          <w:vertAlign w:val="baseline"/>
          <w:lang w:val="en-US"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7.3. </w:t>
      </w:r>
      <w:r>
        <w:rPr>
          <w:rFonts w:hint="eastAsia" w:ascii="微软雅黑" w:hAnsi="微软雅黑" w:eastAsia="微软雅黑" w:cs="微软雅黑"/>
          <w:bCs/>
          <w:kern w:val="2"/>
          <w:szCs w:val="28"/>
          <w:lang w:val="en-US" w:eastAsia="zh-CN" w:bidi="ar-SA"/>
        </w:rPr>
        <w:t>与已建设完成的安全体系融合，从底层提升防御能力；</w:t>
      </w:r>
      <w:r>
        <w:tab/>
      </w:r>
      <w:r>
        <w:fldChar w:fldCharType="begin"/>
      </w:r>
      <w:r>
        <w:instrText xml:space="preserve"> PAGEREF _Toc1147 \h </w:instrText>
      </w:r>
      <w:r>
        <w:fldChar w:fldCharType="separate"/>
      </w:r>
      <w:r>
        <w:t>32</w:t>
      </w:r>
      <w:r>
        <w:fldChar w:fldCharType="end"/>
      </w:r>
      <w:r>
        <w:rPr>
          <w:rFonts w:hint="eastAsia" w:ascii="宋体" w:hAnsi="宋体" w:eastAsia="宋体" w:cs="宋体"/>
          <w:bCs/>
          <w:szCs w:val="21"/>
        </w:rPr>
        <w:fldChar w:fldCharType="end"/>
      </w:r>
    </w:p>
    <w:p>
      <w:pPr>
        <w:pStyle w:val="32"/>
        <w:tabs>
          <w:tab w:val="right" w:leader="dot" w:pos="8312"/>
        </w:tabs>
      </w:pPr>
      <w:r>
        <w:rPr>
          <w:rFonts w:hint="eastAsia" w:ascii="宋体" w:hAnsi="宋体" w:eastAsia="宋体" w:cs="宋体"/>
          <w:bCs/>
          <w:szCs w:val="21"/>
        </w:rPr>
        <w:fldChar w:fldCharType="begin"/>
      </w:r>
      <w:r>
        <w:rPr>
          <w:rFonts w:hint="eastAsia" w:ascii="宋体" w:hAnsi="宋体" w:eastAsia="宋体" w:cs="宋体"/>
          <w:bCs/>
          <w:szCs w:val="21"/>
        </w:rPr>
        <w:instrText xml:space="preserve"> HYPERLINK \l _Toc15039 </w:instrText>
      </w:r>
      <w:r>
        <w:rPr>
          <w:rFonts w:hint="eastAsia" w:ascii="宋体" w:hAnsi="宋体" w:eastAsia="宋体" w:cs="宋体"/>
          <w:bCs/>
          <w:szCs w:val="21"/>
        </w:rPr>
        <w:fldChar w:fldCharType="separate"/>
      </w:r>
      <w:r>
        <w:rPr>
          <w:rFonts w:hint="eastAsia" w:ascii="Times New Roman" w:hAnsi="Times New Roman" w:eastAsia="微软雅黑" w:cs="微软雅黑"/>
          <w:bCs w:val="0"/>
          <w:i w:val="0"/>
          <w:iCs w:val="0"/>
          <w:caps w:val="0"/>
          <w:smallCaps w:val="0"/>
          <w:strike w:val="0"/>
          <w:dstrike w:val="0"/>
          <w:outline w:val="0"/>
          <w:shadow w:val="0"/>
          <w:emboss w:val="0"/>
          <w:imprint w:val="0"/>
          <w:vanish w:val="0"/>
          <w:spacing w:val="0"/>
          <w:kern w:val="2"/>
          <w:position w:val="0"/>
          <w:szCs w:val="28"/>
          <w:vertAlign w:val="baseline"/>
          <w:lang w:val="en-US"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7.4. </w:t>
      </w:r>
      <w:r>
        <w:rPr>
          <w:rFonts w:hint="eastAsia" w:ascii="微软雅黑" w:hAnsi="微软雅黑" w:eastAsia="微软雅黑" w:cs="微软雅黑"/>
          <w:bCs/>
          <w:kern w:val="2"/>
          <w:szCs w:val="28"/>
          <w:lang w:val="en-US" w:eastAsia="zh-CN" w:bidi="ar-SA"/>
        </w:rPr>
        <w:t>全面资产安全风险评估，及时发现并排除隐患；</w:t>
      </w:r>
      <w:r>
        <w:tab/>
      </w:r>
      <w:r>
        <w:fldChar w:fldCharType="begin"/>
      </w:r>
      <w:r>
        <w:instrText xml:space="preserve"> PAGEREF _Toc15039 \h </w:instrText>
      </w:r>
      <w:r>
        <w:fldChar w:fldCharType="separate"/>
      </w:r>
      <w:r>
        <w:t>33</w:t>
      </w:r>
      <w:r>
        <w:fldChar w:fldCharType="end"/>
      </w:r>
      <w:r>
        <w:rPr>
          <w:rFonts w:hint="eastAsia" w:ascii="宋体" w:hAnsi="宋体" w:eastAsia="宋体" w:cs="宋体"/>
          <w:bCs/>
          <w:szCs w:val="21"/>
        </w:rPr>
        <w:fldChar w:fldCharType="end"/>
      </w:r>
    </w:p>
    <w:p>
      <w:pPr>
        <w:pStyle w:val="32"/>
        <w:tabs>
          <w:tab w:val="right" w:leader="dot" w:pos="8312"/>
        </w:tabs>
      </w:pPr>
      <w:r>
        <w:rPr>
          <w:rFonts w:hint="eastAsia" w:ascii="宋体" w:hAnsi="宋体" w:eastAsia="宋体" w:cs="宋体"/>
          <w:bCs/>
          <w:szCs w:val="21"/>
        </w:rPr>
        <w:fldChar w:fldCharType="begin"/>
      </w:r>
      <w:r>
        <w:rPr>
          <w:rFonts w:hint="eastAsia" w:ascii="宋体" w:hAnsi="宋体" w:eastAsia="宋体" w:cs="宋体"/>
          <w:bCs/>
          <w:szCs w:val="21"/>
        </w:rPr>
        <w:instrText xml:space="preserve"> HYPERLINK \l _Toc23309 </w:instrText>
      </w:r>
      <w:r>
        <w:rPr>
          <w:rFonts w:hint="eastAsia" w:ascii="宋体" w:hAnsi="宋体" w:eastAsia="宋体" w:cs="宋体"/>
          <w:bCs/>
          <w:szCs w:val="21"/>
        </w:rPr>
        <w:fldChar w:fldCharType="separate"/>
      </w:r>
      <w:r>
        <w:rPr>
          <w:rFonts w:hint="eastAsia" w:ascii="Times New Roman" w:hAnsi="Times New Roman" w:eastAsia="微软雅黑" w:cs="微软雅黑"/>
          <w:bCs w:val="0"/>
          <w:i w:val="0"/>
          <w:iCs w:val="0"/>
          <w:caps w:val="0"/>
          <w:smallCaps w:val="0"/>
          <w:strike w:val="0"/>
          <w:dstrike w:val="0"/>
          <w:outline w:val="0"/>
          <w:shadow w:val="0"/>
          <w:emboss w:val="0"/>
          <w:imprint w:val="0"/>
          <w:vanish w:val="0"/>
          <w:spacing w:val="0"/>
          <w:kern w:val="2"/>
          <w:position w:val="0"/>
          <w:szCs w:val="28"/>
          <w:vertAlign w:val="baseline"/>
          <w:lang w:val="en-US"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7.5. </w:t>
      </w:r>
      <w:r>
        <w:rPr>
          <w:rFonts w:hint="eastAsia" w:ascii="微软雅黑" w:hAnsi="微软雅黑" w:eastAsia="微软雅黑" w:cs="微软雅黑"/>
          <w:bCs/>
          <w:kern w:val="2"/>
          <w:szCs w:val="28"/>
          <w:lang w:val="en-US" w:eastAsia="zh-CN" w:bidi="ar-SA"/>
        </w:rPr>
        <w:t>应对各种资产安全梳理场景，提供工作数据支撑；</w:t>
      </w:r>
      <w:r>
        <w:tab/>
      </w:r>
      <w:r>
        <w:fldChar w:fldCharType="begin"/>
      </w:r>
      <w:r>
        <w:instrText xml:space="preserve"> PAGEREF _Toc23309 \h </w:instrText>
      </w:r>
      <w:r>
        <w:fldChar w:fldCharType="separate"/>
      </w:r>
      <w:r>
        <w:t>33</w:t>
      </w:r>
      <w:r>
        <w:fldChar w:fldCharType="end"/>
      </w:r>
      <w:r>
        <w:rPr>
          <w:rFonts w:hint="eastAsia" w:ascii="宋体" w:hAnsi="宋体" w:eastAsia="宋体" w:cs="宋体"/>
          <w:bCs/>
          <w:szCs w:val="21"/>
        </w:rPr>
        <w:fldChar w:fldCharType="end"/>
      </w:r>
    </w:p>
    <w:p>
      <w:pPr>
        <w:pStyle w:val="27"/>
        <w:tabs>
          <w:tab w:val="right" w:leader="dot" w:pos="8312"/>
          <w:tab w:val="clear" w:pos="400"/>
          <w:tab w:val="clear" w:pos="8296"/>
        </w:tabs>
      </w:pPr>
      <w:r>
        <w:rPr>
          <w:rFonts w:hint="eastAsia" w:ascii="宋体" w:hAnsi="宋体" w:eastAsia="宋体" w:cs="宋体"/>
          <w:bCs/>
          <w:szCs w:val="21"/>
        </w:rPr>
        <w:fldChar w:fldCharType="begin"/>
      </w:r>
      <w:r>
        <w:rPr>
          <w:rFonts w:hint="eastAsia" w:ascii="宋体" w:hAnsi="宋体" w:eastAsia="宋体" w:cs="宋体"/>
          <w:bCs/>
          <w:szCs w:val="21"/>
        </w:rPr>
        <w:instrText xml:space="preserve"> HYPERLINK \l _Toc18375 </w:instrText>
      </w:r>
      <w:r>
        <w:rPr>
          <w:rFonts w:hint="eastAsia" w:ascii="宋体" w:hAnsi="宋体" w:eastAsia="宋体" w:cs="宋体"/>
          <w:bCs/>
          <w:szCs w:val="21"/>
        </w:rPr>
        <w:fldChar w:fldCharType="separate"/>
      </w:r>
      <w:r>
        <w:rPr>
          <w:rFonts w:hint="eastAsia" w:ascii="微软雅黑" w:hAnsi="微软雅黑" w:eastAsia="微软雅黑" w:cs="微软雅黑"/>
        </w:rPr>
        <w:t xml:space="preserve">8. ZoomEye </w:t>
      </w:r>
      <w:r>
        <w:rPr>
          <w:rFonts w:hint="eastAsia" w:ascii="微软雅黑" w:hAnsi="微软雅黑" w:eastAsia="微软雅黑" w:cs="微软雅黑"/>
          <w:lang w:val="en-US" w:eastAsia="zh-CN"/>
        </w:rPr>
        <w:t>Pro</w:t>
      </w:r>
      <w:r>
        <w:rPr>
          <w:rFonts w:hint="eastAsia" w:ascii="微软雅黑" w:hAnsi="微软雅黑" w:eastAsia="微软雅黑" w:cs="微软雅黑"/>
        </w:rPr>
        <w:t>典型应用</w:t>
      </w:r>
      <w:r>
        <w:tab/>
      </w:r>
      <w:r>
        <w:fldChar w:fldCharType="begin"/>
      </w:r>
      <w:r>
        <w:instrText xml:space="preserve"> PAGEREF _Toc18375 \h </w:instrText>
      </w:r>
      <w:r>
        <w:fldChar w:fldCharType="separate"/>
      </w:r>
      <w:r>
        <w:t>34</w:t>
      </w:r>
      <w:r>
        <w:fldChar w:fldCharType="end"/>
      </w:r>
      <w:r>
        <w:rPr>
          <w:rFonts w:hint="eastAsia" w:ascii="宋体" w:hAnsi="宋体" w:eastAsia="宋体" w:cs="宋体"/>
          <w:bCs/>
          <w:szCs w:val="21"/>
        </w:rPr>
        <w:fldChar w:fldCharType="end"/>
      </w:r>
    </w:p>
    <w:p>
      <w:pPr>
        <w:pStyle w:val="32"/>
        <w:tabs>
          <w:tab w:val="right" w:leader="dot" w:pos="8312"/>
        </w:tabs>
      </w:pPr>
      <w:r>
        <w:rPr>
          <w:rFonts w:hint="eastAsia" w:ascii="宋体" w:hAnsi="宋体" w:eastAsia="宋体" w:cs="宋体"/>
          <w:bCs/>
          <w:szCs w:val="21"/>
        </w:rPr>
        <w:fldChar w:fldCharType="begin"/>
      </w:r>
      <w:r>
        <w:rPr>
          <w:rFonts w:hint="eastAsia" w:ascii="宋体" w:hAnsi="宋体" w:eastAsia="宋体" w:cs="宋体"/>
          <w:bCs/>
          <w:szCs w:val="21"/>
        </w:rPr>
        <w:instrText xml:space="preserve"> HYPERLINK \l _Toc5081 </w:instrText>
      </w:r>
      <w:r>
        <w:rPr>
          <w:rFonts w:hint="eastAsia" w:ascii="宋体" w:hAnsi="宋体" w:eastAsia="宋体" w:cs="宋体"/>
          <w:bCs/>
          <w:szCs w:val="21"/>
        </w:rPr>
        <w:fldChar w:fldCharType="separate"/>
      </w:r>
      <w:r>
        <w:rPr>
          <w:rFonts w:hint="eastAsia" w:ascii="Times New Roman" w:hAnsi="Times New Roman" w:eastAsia="微软雅黑" w:cs="微软雅黑"/>
          <w:bCs w:val="0"/>
          <w:i w:val="0"/>
          <w:iCs w:val="0"/>
          <w:caps w:val="0"/>
          <w:smallCaps w:val="0"/>
          <w:strike w:val="0"/>
          <w:dstrike w:val="0"/>
          <w:outline w:val="0"/>
          <w:shadow w:val="0"/>
          <w:emboss w:val="0"/>
          <w:imprint w:val="0"/>
          <w:vanish w:val="0"/>
          <w:spacing w:val="0"/>
          <w:kern w:val="2"/>
          <w:position w:val="0"/>
          <w:szCs w:val="28"/>
          <w:vertAlign w:val="baseline"/>
          <w:lang w:val="en-US"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8.1. </w:t>
      </w:r>
      <w:r>
        <w:rPr>
          <w:rFonts w:hint="eastAsia" w:ascii="微软雅黑" w:hAnsi="微软雅黑" w:eastAsia="微软雅黑" w:cs="微软雅黑"/>
          <w:bCs/>
          <w:kern w:val="2"/>
          <w:szCs w:val="28"/>
          <w:lang w:val="en-US" w:eastAsia="zh-CN" w:bidi="ar-SA"/>
        </w:rPr>
        <w:t>中小型企业客户部署</w:t>
      </w:r>
      <w:r>
        <w:tab/>
      </w:r>
      <w:r>
        <w:fldChar w:fldCharType="begin"/>
      </w:r>
      <w:r>
        <w:instrText xml:space="preserve"> PAGEREF _Toc5081 \h </w:instrText>
      </w:r>
      <w:r>
        <w:fldChar w:fldCharType="separate"/>
      </w:r>
      <w:r>
        <w:t>34</w:t>
      </w:r>
      <w:r>
        <w:fldChar w:fldCharType="end"/>
      </w:r>
      <w:r>
        <w:rPr>
          <w:rFonts w:hint="eastAsia" w:ascii="宋体" w:hAnsi="宋体" w:eastAsia="宋体" w:cs="宋体"/>
          <w:bCs/>
          <w:szCs w:val="21"/>
        </w:rPr>
        <w:fldChar w:fldCharType="end"/>
      </w:r>
    </w:p>
    <w:p>
      <w:pPr>
        <w:pStyle w:val="32"/>
        <w:tabs>
          <w:tab w:val="right" w:leader="dot" w:pos="8312"/>
        </w:tabs>
      </w:pPr>
      <w:r>
        <w:rPr>
          <w:rFonts w:hint="eastAsia" w:ascii="宋体" w:hAnsi="宋体" w:eastAsia="宋体" w:cs="宋体"/>
          <w:bCs/>
          <w:szCs w:val="21"/>
        </w:rPr>
        <w:fldChar w:fldCharType="begin"/>
      </w:r>
      <w:r>
        <w:rPr>
          <w:rFonts w:hint="eastAsia" w:ascii="宋体" w:hAnsi="宋体" w:eastAsia="宋体" w:cs="宋体"/>
          <w:bCs/>
          <w:szCs w:val="21"/>
        </w:rPr>
        <w:instrText xml:space="preserve"> HYPERLINK \l _Toc18258 </w:instrText>
      </w:r>
      <w:r>
        <w:rPr>
          <w:rFonts w:hint="eastAsia" w:ascii="宋体" w:hAnsi="宋体" w:eastAsia="宋体" w:cs="宋体"/>
          <w:bCs/>
          <w:szCs w:val="21"/>
        </w:rPr>
        <w:fldChar w:fldCharType="separate"/>
      </w:r>
      <w:r>
        <w:rPr>
          <w:rFonts w:hint="eastAsia" w:ascii="Times New Roman" w:hAnsi="Times New Roman" w:eastAsia="微软雅黑" w:cs="微软雅黑"/>
          <w:bCs w:val="0"/>
          <w:i w:val="0"/>
          <w:iCs w:val="0"/>
          <w:caps w:val="0"/>
          <w:smallCaps w:val="0"/>
          <w:strike w:val="0"/>
          <w:dstrike w:val="0"/>
          <w:outline w:val="0"/>
          <w:shadow w:val="0"/>
          <w:emboss w:val="0"/>
          <w:imprint w:val="0"/>
          <w:vanish w:val="0"/>
          <w:spacing w:val="0"/>
          <w:kern w:val="2"/>
          <w:position w:val="0"/>
          <w:szCs w:val="28"/>
          <w:vertAlign w:val="baseline"/>
          <w:lang w:val="en-US"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8.2. </w:t>
      </w:r>
      <w:r>
        <w:rPr>
          <w:rFonts w:hint="eastAsia" w:ascii="微软雅黑" w:hAnsi="微软雅黑" w:eastAsia="微软雅黑" w:cs="微软雅黑"/>
          <w:bCs/>
          <w:kern w:val="2"/>
          <w:szCs w:val="28"/>
          <w:lang w:val="en-US" w:eastAsia="zh-CN" w:bidi="ar-SA"/>
        </w:rPr>
        <w:t>大型企业客户部署</w:t>
      </w:r>
      <w:r>
        <w:tab/>
      </w:r>
      <w:r>
        <w:fldChar w:fldCharType="begin"/>
      </w:r>
      <w:r>
        <w:instrText xml:space="preserve"> PAGEREF _Toc18258 \h </w:instrText>
      </w:r>
      <w:r>
        <w:fldChar w:fldCharType="separate"/>
      </w:r>
      <w:r>
        <w:t>34</w:t>
      </w:r>
      <w:r>
        <w:fldChar w:fldCharType="end"/>
      </w:r>
      <w:r>
        <w:rPr>
          <w:rFonts w:hint="eastAsia" w:ascii="宋体" w:hAnsi="宋体" w:eastAsia="宋体" w:cs="宋体"/>
          <w:bCs/>
          <w:szCs w:val="21"/>
        </w:rPr>
        <w:fldChar w:fldCharType="end"/>
      </w:r>
    </w:p>
    <w:p>
      <w:pPr>
        <w:pStyle w:val="27"/>
        <w:tabs>
          <w:tab w:val="right" w:leader="dot" w:pos="8312"/>
          <w:tab w:val="clear" w:pos="400"/>
          <w:tab w:val="clear" w:pos="8296"/>
        </w:tabs>
      </w:pPr>
      <w:r>
        <w:rPr>
          <w:rFonts w:hint="eastAsia" w:ascii="宋体" w:hAnsi="宋体" w:eastAsia="宋体" w:cs="宋体"/>
          <w:bCs/>
          <w:szCs w:val="21"/>
        </w:rPr>
        <w:fldChar w:fldCharType="begin"/>
      </w:r>
      <w:r>
        <w:rPr>
          <w:rFonts w:hint="eastAsia" w:ascii="宋体" w:hAnsi="宋体" w:eastAsia="宋体" w:cs="宋体"/>
          <w:bCs/>
          <w:szCs w:val="21"/>
        </w:rPr>
        <w:instrText xml:space="preserve"> HYPERLINK \l _Toc14989 </w:instrText>
      </w:r>
      <w:r>
        <w:rPr>
          <w:rFonts w:hint="eastAsia" w:ascii="宋体" w:hAnsi="宋体" w:eastAsia="宋体" w:cs="宋体"/>
          <w:bCs/>
          <w:szCs w:val="21"/>
        </w:rPr>
        <w:fldChar w:fldCharType="separate"/>
      </w:r>
      <w:r>
        <w:rPr>
          <w:rFonts w:hint="eastAsia" w:ascii="微软雅黑" w:hAnsi="微软雅黑" w:eastAsia="微软雅黑" w:cs="微软雅黑"/>
        </w:rPr>
        <w:t xml:space="preserve">9. ZoomEye </w:t>
      </w:r>
      <w:r>
        <w:rPr>
          <w:rFonts w:hint="eastAsia" w:ascii="微软雅黑" w:hAnsi="微软雅黑" w:eastAsia="微软雅黑" w:cs="微软雅黑"/>
          <w:lang w:val="en-US" w:eastAsia="zh-CN"/>
        </w:rPr>
        <w:t>Pro</w:t>
      </w:r>
      <w:r>
        <w:rPr>
          <w:rFonts w:hint="eastAsia" w:ascii="微软雅黑" w:hAnsi="微软雅黑" w:eastAsia="微软雅黑" w:cs="微软雅黑"/>
        </w:rPr>
        <w:t>专属增值服务</w:t>
      </w:r>
      <w:r>
        <w:tab/>
      </w:r>
      <w:r>
        <w:fldChar w:fldCharType="begin"/>
      </w:r>
      <w:r>
        <w:instrText xml:space="preserve"> PAGEREF _Toc14989 \h </w:instrText>
      </w:r>
      <w:r>
        <w:fldChar w:fldCharType="separate"/>
      </w:r>
      <w:r>
        <w:t>36</w:t>
      </w:r>
      <w:r>
        <w:fldChar w:fldCharType="end"/>
      </w:r>
      <w:r>
        <w:rPr>
          <w:rFonts w:hint="eastAsia" w:ascii="宋体" w:hAnsi="宋体" w:eastAsia="宋体" w:cs="宋体"/>
          <w:bCs/>
          <w:szCs w:val="21"/>
        </w:rPr>
        <w:fldChar w:fldCharType="end"/>
      </w:r>
    </w:p>
    <w:p>
      <w:pPr>
        <w:pStyle w:val="32"/>
        <w:tabs>
          <w:tab w:val="right" w:leader="dot" w:pos="8312"/>
        </w:tabs>
      </w:pPr>
      <w:r>
        <w:rPr>
          <w:rFonts w:hint="eastAsia" w:ascii="宋体" w:hAnsi="宋体" w:eastAsia="宋体" w:cs="宋体"/>
          <w:bCs/>
          <w:szCs w:val="21"/>
        </w:rPr>
        <w:fldChar w:fldCharType="begin"/>
      </w:r>
      <w:r>
        <w:rPr>
          <w:rFonts w:hint="eastAsia" w:ascii="宋体" w:hAnsi="宋体" w:eastAsia="宋体" w:cs="宋体"/>
          <w:bCs/>
          <w:szCs w:val="21"/>
        </w:rPr>
        <w:instrText xml:space="preserve"> HYPERLINK \l _Toc31188 </w:instrText>
      </w:r>
      <w:r>
        <w:rPr>
          <w:rFonts w:hint="eastAsia" w:ascii="宋体" w:hAnsi="宋体" w:eastAsia="宋体" w:cs="宋体"/>
          <w:bCs/>
          <w:szCs w:val="21"/>
        </w:rPr>
        <w:fldChar w:fldCharType="separate"/>
      </w:r>
      <w:r>
        <w:rPr>
          <w:rFonts w:hint="eastAsia" w:ascii="Times New Roman" w:hAnsi="Times New Roman" w:eastAsia="微软雅黑" w:cs="微软雅黑"/>
          <w:bCs w:val="0"/>
          <w:i w:val="0"/>
          <w:iCs w:val="0"/>
          <w:caps w:val="0"/>
          <w:smallCaps w:val="0"/>
          <w:strike w:val="0"/>
          <w:dstrike w:val="0"/>
          <w:outline w:val="0"/>
          <w:shadow w:val="0"/>
          <w:emboss w:val="0"/>
          <w:imprint w:val="0"/>
          <w:vanish w:val="0"/>
          <w:spacing w:val="0"/>
          <w:kern w:val="2"/>
          <w:position w:val="0"/>
          <w:szCs w:val="28"/>
          <w:vertAlign w:val="baseline"/>
          <w:lang w:val="en-US"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 xml:space="preserve">9.1. </w:t>
      </w:r>
      <w:r>
        <w:rPr>
          <w:rFonts w:hint="eastAsia" w:ascii="微软雅黑" w:hAnsi="微软雅黑" w:eastAsia="微软雅黑" w:cs="微软雅黑"/>
          <w:bCs/>
          <w:kern w:val="2"/>
          <w:szCs w:val="28"/>
          <w:lang w:val="en-US" w:eastAsia="zh-CN" w:bidi="ar-SA"/>
        </w:rPr>
        <w:t>资产态势可视化扩展</w:t>
      </w:r>
      <w:r>
        <w:tab/>
      </w:r>
      <w:r>
        <w:fldChar w:fldCharType="begin"/>
      </w:r>
      <w:r>
        <w:instrText xml:space="preserve"> PAGEREF _Toc31188 \h </w:instrText>
      </w:r>
      <w:r>
        <w:fldChar w:fldCharType="separate"/>
      </w:r>
      <w:r>
        <w:t>36</w:t>
      </w:r>
      <w:r>
        <w:fldChar w:fldCharType="end"/>
      </w:r>
      <w:r>
        <w:rPr>
          <w:rFonts w:hint="eastAsia" w:ascii="宋体" w:hAnsi="宋体" w:eastAsia="宋体" w:cs="宋体"/>
          <w:bCs/>
          <w:szCs w:val="21"/>
        </w:rPr>
        <w:fldChar w:fldCharType="end"/>
      </w:r>
    </w:p>
    <w:p>
      <w:pPr>
        <w:spacing w:line="240" w:lineRule="auto"/>
        <w:rPr>
          <w:rFonts w:hint="eastAsia" w:ascii="宋体" w:hAnsi="宋体" w:eastAsia="宋体" w:cs="宋体"/>
          <w:bCs/>
          <w:szCs w:val="21"/>
        </w:rPr>
      </w:pPr>
      <w:r>
        <w:rPr>
          <w:rFonts w:hint="eastAsia" w:ascii="宋体" w:hAnsi="宋体" w:eastAsia="宋体" w:cs="宋体"/>
          <w:bCs/>
          <w:szCs w:val="21"/>
        </w:rPr>
        <w:fldChar w:fldCharType="end"/>
      </w:r>
      <w:r>
        <w:rPr>
          <w:rFonts w:hint="eastAsia" w:ascii="宋体" w:hAnsi="宋体" w:eastAsia="宋体" w:cs="宋体"/>
          <w:bCs/>
          <w:szCs w:val="21"/>
        </w:rPr>
        <w:br w:type="page"/>
      </w:r>
    </w:p>
    <w:p>
      <w:pPr>
        <w:pStyle w:val="132"/>
        <w:rPr>
          <w:rFonts w:ascii="微软雅黑" w:hAnsi="微软雅黑" w:eastAsia="微软雅黑" w:cs="微软雅黑"/>
        </w:rPr>
      </w:pPr>
      <w:r>
        <w:rPr>
          <w:rFonts w:hint="eastAsia" w:ascii="微软雅黑" w:hAnsi="微软雅黑" w:eastAsia="微软雅黑" w:cs="微软雅黑"/>
          <w:bCs w:val="0"/>
          <w:szCs w:val="24"/>
          <w:lang w:val="en-US" w:eastAsia="zh-CN"/>
        </w:rPr>
        <w:t xml:space="preserve">  </w:t>
      </w:r>
      <w:bookmarkStart w:id="2" w:name="_Toc13199"/>
      <w:r>
        <w:rPr>
          <w:rFonts w:hint="eastAsia" w:ascii="微软雅黑" w:hAnsi="微软雅黑" w:eastAsia="微软雅黑" w:cs="微软雅黑"/>
        </w:rPr>
        <w:t>网络空间资产安全管理需求分析</w:t>
      </w:r>
      <w:bookmarkEnd w:id="0"/>
      <w:bookmarkEnd w:id="2"/>
    </w:p>
    <w:p>
      <w:pPr>
        <w:pStyle w:val="135"/>
        <w:rPr>
          <w:rFonts w:ascii="微软雅黑" w:hAnsi="微软雅黑" w:eastAsia="微软雅黑" w:cs="微软雅黑"/>
          <w:sz w:val="28"/>
          <w:szCs w:val="28"/>
        </w:rPr>
      </w:pPr>
      <w:bookmarkStart w:id="3" w:name="_Toc14149"/>
      <w:bookmarkStart w:id="4" w:name="_Toc25262"/>
      <w:r>
        <w:rPr>
          <w:rFonts w:hint="eastAsia" w:ascii="微软雅黑" w:hAnsi="微软雅黑" w:eastAsia="微软雅黑" w:cs="微软雅黑"/>
          <w:sz w:val="28"/>
          <w:szCs w:val="28"/>
        </w:rPr>
        <w:t>网络空间资产及其安全管理</w:t>
      </w:r>
      <w:bookmarkEnd w:id="3"/>
      <w:bookmarkEnd w:id="4"/>
    </w:p>
    <w:p>
      <w:pPr>
        <w:pStyle w:val="81"/>
        <w:spacing w:before="190" w:after="190" w:line="240" w:lineRule="auto"/>
        <w:rPr>
          <w:rFonts w:hint="eastAsia" w:ascii="宋体" w:hAnsi="宋体" w:eastAsia="宋体" w:cs="宋体"/>
          <w:sz w:val="21"/>
          <w:szCs w:val="21"/>
        </w:rPr>
      </w:pPr>
      <w:r>
        <w:rPr>
          <w:rFonts w:hint="eastAsia" w:ascii="宋体" w:hAnsi="宋体" w:eastAsia="宋体" w:cs="宋体"/>
          <w:sz w:val="21"/>
          <w:szCs w:val="21"/>
        </w:rPr>
        <w:t>《GBT 20984-2007 信息安全技术 信息安全风险评估规范》中，对于资产的定义为“对组织有价值的信息或资源，是安全策略保护的对象”，所以网络空间资产的本质是信息和资源，它不仅仅包含作为固定资产的主机与服务器，还包括IP资源，以及运行于主机与服务器上的Web服务、文件服务器、OA系统，ERP系统、CRM系统等。</w:t>
      </w:r>
    </w:p>
    <w:p>
      <w:pPr>
        <w:pStyle w:val="81"/>
        <w:spacing w:before="190" w:after="190" w:line="240" w:lineRule="auto"/>
        <w:rPr>
          <w:rFonts w:hint="eastAsia" w:ascii="宋体" w:hAnsi="宋体" w:eastAsia="宋体" w:cs="宋体"/>
          <w:sz w:val="21"/>
          <w:szCs w:val="21"/>
        </w:rPr>
      </w:pPr>
      <w:r>
        <w:rPr>
          <w:rFonts w:hint="eastAsia" w:ascii="宋体" w:hAnsi="宋体" w:eastAsia="宋体" w:cs="宋体"/>
          <w:sz w:val="21"/>
          <w:szCs w:val="21"/>
        </w:rPr>
        <w:t>面对网络空间资产的特殊性，其管理关注的也不仅仅限于资产的归属、运行状况，还包含了网络空间资产安全关注的风险、资产的变更情况以及资产的运行状况等更多网络空间资产</w:t>
      </w:r>
      <w:r>
        <w:rPr>
          <w:rFonts w:hint="eastAsia" w:ascii="宋体" w:hAnsi="宋体" w:cs="宋体"/>
          <w:sz w:val="21"/>
          <w:szCs w:val="21"/>
          <w:lang w:val="en-US" w:eastAsia="zh-CN"/>
        </w:rPr>
        <w:t>管理</w:t>
      </w:r>
      <w:r>
        <w:rPr>
          <w:rFonts w:hint="eastAsia" w:ascii="宋体" w:hAnsi="宋体" w:eastAsia="宋体" w:cs="宋体"/>
          <w:sz w:val="21"/>
          <w:szCs w:val="21"/>
        </w:rPr>
        <w:t>独具的关注点。</w:t>
      </w:r>
    </w:p>
    <w:p>
      <w:pPr>
        <w:pStyle w:val="135"/>
        <w:rPr>
          <w:rFonts w:ascii="微软雅黑" w:hAnsi="微软雅黑" w:eastAsia="微软雅黑" w:cs="微软雅黑"/>
          <w:sz w:val="28"/>
          <w:szCs w:val="28"/>
        </w:rPr>
      </w:pPr>
      <w:bookmarkStart w:id="5" w:name="_Toc16894"/>
      <w:bookmarkStart w:id="6" w:name="_Toc18704"/>
      <w:r>
        <w:rPr>
          <w:rFonts w:hint="eastAsia" w:ascii="微软雅黑" w:hAnsi="微软雅黑" w:eastAsia="微软雅黑" w:cs="微软雅黑"/>
          <w:sz w:val="28"/>
          <w:szCs w:val="28"/>
        </w:rPr>
        <w:t>网络空间资产安全管理困境</w:t>
      </w:r>
      <w:bookmarkEnd w:id="5"/>
      <w:bookmarkEnd w:id="6"/>
    </w:p>
    <w:p>
      <w:pPr>
        <w:pStyle w:val="81"/>
        <w:spacing w:before="190" w:after="190"/>
        <w:ind w:firstLine="0" w:firstLineChars="0"/>
        <w:rPr>
          <w:rFonts w:ascii="微软雅黑" w:hAnsi="微软雅黑" w:eastAsia="微软雅黑" w:cs="微软雅黑"/>
          <w:b/>
          <w:bCs/>
        </w:rPr>
      </w:pPr>
      <w:r>
        <w:rPr>
          <w:rFonts w:hint="eastAsia" w:ascii="微软雅黑" w:hAnsi="微软雅黑" w:eastAsia="微软雅黑" w:cs="微软雅黑"/>
          <w:b/>
          <w:bCs/>
        </w:rPr>
        <w:t>1.2.1</w:t>
      </w:r>
      <w:r>
        <w:rPr>
          <w:rFonts w:hint="eastAsia" w:ascii="微软雅黑" w:hAnsi="微软雅黑" w:eastAsia="微软雅黑" w:cs="微软雅黑"/>
          <w:b/>
          <w:bCs/>
          <w:lang w:val="en-US" w:eastAsia="zh-CN"/>
        </w:rPr>
        <w:t>无法全面收集</w:t>
      </w:r>
      <w:r>
        <w:rPr>
          <w:rFonts w:hint="eastAsia" w:ascii="微软雅黑" w:hAnsi="微软雅黑" w:eastAsia="微软雅黑" w:cs="微软雅黑"/>
          <w:b/>
          <w:bCs/>
        </w:rPr>
        <w:t>网络空间资产</w:t>
      </w:r>
      <w:r>
        <w:rPr>
          <w:rFonts w:hint="eastAsia" w:ascii="微软雅黑" w:hAnsi="微软雅黑" w:eastAsia="微软雅黑" w:cs="微软雅黑"/>
          <w:b/>
          <w:bCs/>
          <w:lang w:val="en-US" w:eastAsia="zh-CN"/>
        </w:rPr>
        <w:t>信息</w:t>
      </w:r>
      <w:r>
        <w:rPr>
          <w:rFonts w:hint="eastAsia" w:ascii="微软雅黑" w:hAnsi="微软雅黑" w:eastAsia="微软雅黑" w:cs="微软雅黑"/>
          <w:b/>
          <w:bCs/>
        </w:rPr>
        <w:t>，</w:t>
      </w:r>
      <w:r>
        <w:rPr>
          <w:rFonts w:hint="eastAsia" w:ascii="微软雅黑" w:hAnsi="微软雅黑" w:eastAsia="微软雅黑" w:cs="微软雅黑"/>
          <w:b/>
          <w:bCs/>
          <w:lang w:val="en-US" w:eastAsia="zh-CN"/>
        </w:rPr>
        <w:t>资产</w:t>
      </w:r>
      <w:r>
        <w:rPr>
          <w:rFonts w:hint="eastAsia" w:ascii="微软雅黑" w:hAnsi="微软雅黑" w:eastAsia="微软雅黑" w:cs="微软雅黑"/>
          <w:b/>
          <w:bCs/>
        </w:rPr>
        <w:t>统计困难：</w:t>
      </w:r>
    </w:p>
    <w:p>
      <w:pPr>
        <w:pStyle w:val="81"/>
        <w:spacing w:before="190" w:after="190" w:line="240" w:lineRule="auto"/>
        <w:rPr>
          <w:rFonts w:hint="eastAsia" w:ascii="宋体" w:hAnsi="宋体" w:eastAsia="宋体" w:cs="宋体"/>
          <w:sz w:val="21"/>
          <w:szCs w:val="21"/>
        </w:rPr>
      </w:pPr>
      <w:r>
        <w:rPr>
          <w:rFonts w:hint="eastAsia" w:ascii="宋体" w:hAnsi="宋体" w:eastAsia="宋体" w:cs="宋体"/>
          <w:sz w:val="21"/>
          <w:szCs w:val="21"/>
        </w:rPr>
        <w:t>企业固定资产统计历来依靠手工统计，可是信息化发展使网络空间资产在企业资产中比重越来越大，而网络空间资产的不直观、种类多的特性，使手工统计几乎是不可能完成的任务，所以，网络空间资产的管理需要更专业、更有针对性的管理工具和手段。</w:t>
      </w:r>
    </w:p>
    <w:p>
      <w:pPr>
        <w:pStyle w:val="81"/>
        <w:spacing w:before="190" w:after="190" w:line="240" w:lineRule="auto"/>
        <w:rPr>
          <w:rFonts w:hint="default" w:ascii="宋体" w:hAnsi="宋体" w:eastAsia="宋体" w:cs="宋体"/>
          <w:sz w:val="21"/>
          <w:szCs w:val="21"/>
          <w:lang w:val="en-US" w:eastAsia="zh-CN"/>
        </w:rPr>
      </w:pPr>
      <w:r>
        <w:rPr>
          <w:rFonts w:hint="eastAsia" w:ascii="宋体" w:hAnsi="宋体" w:cs="宋体"/>
          <w:sz w:val="21"/>
          <w:szCs w:val="21"/>
          <w:lang w:val="en-US" w:eastAsia="zh-CN"/>
        </w:rPr>
        <w:t>而且，网络空间资产因为</w:t>
      </w:r>
      <w:r>
        <w:rPr>
          <w:rFonts w:hint="eastAsia" w:ascii="宋体" w:hAnsi="宋体" w:eastAsia="宋体" w:cs="宋体"/>
          <w:sz w:val="21"/>
          <w:szCs w:val="21"/>
        </w:rPr>
        <w:t>变化快</w:t>
      </w:r>
      <w:r>
        <w:rPr>
          <w:rFonts w:hint="eastAsia" w:ascii="宋体" w:hAnsi="宋体" w:cs="宋体"/>
          <w:sz w:val="21"/>
          <w:szCs w:val="21"/>
          <w:lang w:val="en-US" w:eastAsia="zh-CN"/>
        </w:rPr>
        <w:t>，所以使得全面实时的统计面临困境。而不能全面收集网络空间资产信息，使得某些资产不能纳入防护体系，给已经建设的安全体系带来隐患。</w:t>
      </w:r>
    </w:p>
    <w:p>
      <w:pPr>
        <w:pStyle w:val="81"/>
        <w:spacing w:before="190" w:after="190"/>
        <w:ind w:firstLine="0" w:firstLineChars="0"/>
        <w:rPr>
          <w:rFonts w:ascii="微软雅黑" w:hAnsi="微软雅黑" w:eastAsia="微软雅黑" w:cs="微软雅黑"/>
          <w:b/>
          <w:bCs/>
        </w:rPr>
      </w:pPr>
      <w:r>
        <w:rPr>
          <w:rFonts w:hint="eastAsia" w:ascii="微软雅黑" w:hAnsi="微软雅黑" w:eastAsia="微软雅黑" w:cs="微软雅黑"/>
          <w:b/>
          <w:bCs/>
        </w:rPr>
        <w:t>1.2.2 网络空间资产</w:t>
      </w:r>
      <w:r>
        <w:rPr>
          <w:rFonts w:hint="eastAsia" w:ascii="微软雅黑" w:hAnsi="微软雅黑" w:eastAsia="微软雅黑" w:cs="微软雅黑"/>
          <w:b/>
          <w:bCs/>
          <w:lang w:val="en-US" w:eastAsia="zh-CN"/>
        </w:rPr>
        <w:t>分类标准不一，分类管理</w:t>
      </w:r>
      <w:r>
        <w:rPr>
          <w:rFonts w:hint="eastAsia" w:ascii="微软雅黑" w:hAnsi="微软雅黑" w:eastAsia="微软雅黑" w:cs="微软雅黑"/>
          <w:b/>
          <w:bCs/>
        </w:rPr>
        <w:t>困难：</w:t>
      </w:r>
    </w:p>
    <w:p>
      <w:pPr>
        <w:pStyle w:val="81"/>
        <w:spacing w:before="190" w:after="190" w:line="240" w:lineRule="auto"/>
        <w:rPr>
          <w:rFonts w:hint="default" w:ascii="宋体" w:hAnsi="宋体" w:eastAsia="宋体" w:cs="宋体"/>
          <w:sz w:val="21"/>
          <w:szCs w:val="21"/>
          <w:lang w:val="en-US" w:eastAsia="zh-CN"/>
        </w:rPr>
      </w:pPr>
      <w:r>
        <w:rPr>
          <w:rFonts w:hint="eastAsia" w:ascii="宋体" w:hAnsi="宋体" w:cs="宋体"/>
          <w:sz w:val="21"/>
          <w:szCs w:val="21"/>
          <w:lang w:val="en-US" w:eastAsia="zh-CN"/>
        </w:rPr>
        <w:t>对网络空间进行明确的分类管理，无疑可以极大的降低管理的时间及人力成本，可是目前没有通用的分类标准，根据个人认知进行分类，会受到认知能力的极大局限以及个人经验的影响，而使得分类标准出现分歧，而无法进行统一管理。</w:t>
      </w:r>
    </w:p>
    <w:p>
      <w:pPr>
        <w:pStyle w:val="81"/>
        <w:spacing w:before="190" w:after="190"/>
        <w:ind w:firstLine="0" w:firstLineChars="0"/>
        <w:rPr>
          <w:rFonts w:hint="eastAsia" w:ascii="宋体" w:hAnsi="宋体" w:eastAsia="宋体" w:cs="宋体"/>
          <w:sz w:val="21"/>
          <w:szCs w:val="21"/>
        </w:rPr>
      </w:pPr>
      <w:r>
        <w:rPr>
          <w:rFonts w:hint="eastAsia" w:ascii="微软雅黑" w:hAnsi="微软雅黑" w:eastAsia="微软雅黑" w:cs="微软雅黑"/>
          <w:b/>
          <w:bCs/>
        </w:rPr>
        <w:t>1.2.</w:t>
      </w:r>
      <w:r>
        <w:rPr>
          <w:rFonts w:hint="eastAsia" w:ascii="微软雅黑" w:hAnsi="微软雅黑" w:eastAsia="微软雅黑" w:cs="微软雅黑"/>
          <w:b/>
          <w:bCs/>
          <w:lang w:val="en-US" w:eastAsia="zh-CN"/>
        </w:rPr>
        <w:t>3</w:t>
      </w:r>
      <w:r>
        <w:rPr>
          <w:rFonts w:hint="eastAsia" w:ascii="微软雅黑" w:hAnsi="微软雅黑" w:eastAsia="微软雅黑" w:cs="微软雅黑"/>
          <w:b/>
          <w:bCs/>
        </w:rPr>
        <w:t xml:space="preserve"> 网络</w:t>
      </w:r>
      <w:r>
        <w:rPr>
          <w:rFonts w:hint="eastAsia" w:ascii="微软雅黑" w:hAnsi="微软雅黑" w:eastAsia="微软雅黑" w:cs="微软雅黑"/>
          <w:b/>
          <w:bCs/>
          <w:lang w:val="en-US" w:eastAsia="zh-CN"/>
        </w:rPr>
        <w:t>攻击日益普遍和频繁，基础安全评估</w:t>
      </w:r>
      <w:r>
        <w:rPr>
          <w:rFonts w:hint="eastAsia" w:ascii="微软雅黑" w:hAnsi="微软雅黑" w:eastAsia="微软雅黑" w:cs="微软雅黑"/>
          <w:b/>
          <w:bCs/>
        </w:rPr>
        <w:t>困难：</w:t>
      </w:r>
    </w:p>
    <w:p>
      <w:pPr>
        <w:pStyle w:val="81"/>
        <w:spacing w:before="190" w:after="190" w:line="240" w:lineRule="auto"/>
        <w:rPr>
          <w:rFonts w:hint="eastAsia" w:ascii="宋体" w:hAnsi="宋体" w:eastAsia="宋体" w:cs="宋体"/>
          <w:sz w:val="21"/>
          <w:szCs w:val="21"/>
        </w:rPr>
      </w:pPr>
      <w:r>
        <w:rPr>
          <w:rFonts w:hint="eastAsia" w:ascii="宋体" w:hAnsi="宋体" w:eastAsia="宋体" w:cs="宋体"/>
          <w:sz w:val="21"/>
          <w:szCs w:val="21"/>
        </w:rPr>
        <w:t>随着企业信息化的发展，企业越来越多的业务运行于网络之上，业务功能的实现依赖于信息系统，</w:t>
      </w:r>
      <w:r>
        <w:rPr>
          <w:rFonts w:hint="eastAsia" w:ascii="宋体" w:hAnsi="宋体" w:cs="宋体"/>
          <w:sz w:val="21"/>
          <w:szCs w:val="21"/>
          <w:lang w:val="en-US" w:eastAsia="zh-CN"/>
        </w:rPr>
        <w:t>重要信息的分享及存储也依赖于信息系统，</w:t>
      </w:r>
      <w:r>
        <w:rPr>
          <w:rFonts w:hint="eastAsia" w:ascii="宋体" w:hAnsi="宋体" w:eastAsia="宋体" w:cs="宋体"/>
          <w:sz w:val="21"/>
          <w:szCs w:val="21"/>
        </w:rPr>
        <w:t>信息系统自身的安全风险关系到正常业务的运行</w:t>
      </w:r>
      <w:r>
        <w:rPr>
          <w:rFonts w:hint="eastAsia" w:ascii="宋体" w:hAnsi="宋体" w:cs="宋体"/>
          <w:sz w:val="21"/>
          <w:szCs w:val="21"/>
          <w:lang w:val="en-US" w:eastAsia="zh-CN"/>
        </w:rPr>
        <w:t>和重要信息资产的安全</w:t>
      </w:r>
      <w:r>
        <w:rPr>
          <w:rFonts w:hint="eastAsia" w:ascii="宋体" w:hAnsi="宋体" w:eastAsia="宋体" w:cs="宋体"/>
          <w:sz w:val="21"/>
          <w:szCs w:val="21"/>
        </w:rPr>
        <w:t>，而安全风险源于资产的脆弱性，资产种类多样，受到的风险影响不尽相同，如何对信息系统的风险进行评估，是信息资产安全管理的重中之重。</w:t>
      </w:r>
    </w:p>
    <w:p>
      <w:pPr>
        <w:pStyle w:val="81"/>
        <w:spacing w:before="190" w:after="190"/>
        <w:ind w:firstLine="0" w:firstLineChars="0"/>
        <w:rPr>
          <w:rFonts w:ascii="微软雅黑" w:hAnsi="微软雅黑" w:eastAsia="微软雅黑" w:cs="微软雅黑"/>
          <w:b/>
          <w:bCs/>
        </w:rPr>
      </w:pPr>
      <w:r>
        <w:rPr>
          <w:rFonts w:hint="eastAsia" w:ascii="微软雅黑" w:hAnsi="微软雅黑" w:eastAsia="微软雅黑" w:cs="微软雅黑"/>
          <w:b/>
          <w:bCs/>
        </w:rPr>
        <w:t>1.2.</w:t>
      </w:r>
      <w:r>
        <w:rPr>
          <w:rFonts w:hint="eastAsia" w:ascii="微软雅黑" w:hAnsi="微软雅黑" w:eastAsia="微软雅黑" w:cs="微软雅黑"/>
          <w:b/>
          <w:bCs/>
          <w:lang w:val="en-US" w:eastAsia="zh-CN"/>
        </w:rPr>
        <w:t>4通用</w:t>
      </w:r>
      <w:r>
        <w:rPr>
          <w:rFonts w:hint="eastAsia" w:ascii="微软雅黑" w:hAnsi="微软雅黑" w:eastAsia="微软雅黑" w:cs="微软雅黑"/>
          <w:b/>
          <w:bCs/>
        </w:rPr>
        <w:t>高危漏洞频发，</w:t>
      </w:r>
      <w:r>
        <w:rPr>
          <w:rFonts w:hint="eastAsia" w:ascii="微软雅黑" w:hAnsi="微软雅黑" w:eastAsia="微软雅黑" w:cs="微软雅黑"/>
          <w:b/>
          <w:bCs/>
          <w:lang w:val="en-US" w:eastAsia="zh-CN"/>
        </w:rPr>
        <w:t>网络空间资产定位排查困难</w:t>
      </w:r>
      <w:r>
        <w:rPr>
          <w:rFonts w:hint="eastAsia" w:ascii="微软雅黑" w:hAnsi="微软雅黑" w:eastAsia="微软雅黑" w:cs="微软雅黑"/>
          <w:b/>
          <w:bCs/>
        </w:rPr>
        <w:t>：</w:t>
      </w:r>
    </w:p>
    <w:p>
      <w:pPr>
        <w:pStyle w:val="81"/>
        <w:spacing w:before="190" w:after="190" w:line="240" w:lineRule="auto"/>
        <w:rPr>
          <w:rFonts w:hint="eastAsia" w:ascii="宋体" w:hAnsi="宋体" w:eastAsia="宋体" w:cs="宋体"/>
          <w:sz w:val="21"/>
          <w:szCs w:val="21"/>
        </w:rPr>
      </w:pPr>
      <w:r>
        <w:rPr>
          <w:rFonts w:hint="eastAsia" w:ascii="宋体" w:hAnsi="宋体" w:eastAsia="宋体" w:cs="宋体"/>
          <w:sz w:val="21"/>
          <w:szCs w:val="21"/>
        </w:rPr>
        <w:t>各种开源应用、程序和组件越来越丰富。随着这些开源系统的逐渐丰富，安全问题也随之暴露，全球范围内的通用漏洞开始呈现出爆发式增长趋势。</w:t>
      </w:r>
      <w:r>
        <w:rPr>
          <w:rFonts w:hint="eastAsia" w:ascii="宋体" w:hAnsi="宋体" w:cs="宋体"/>
          <w:sz w:val="21"/>
          <w:szCs w:val="21"/>
          <w:lang w:val="en-US" w:eastAsia="zh-CN"/>
        </w:rPr>
        <w:t>对网络空间资产进行基础的风险排查和评估，是应对漏洞的重要手段。而且</w:t>
      </w:r>
      <w:r>
        <w:rPr>
          <w:rFonts w:hint="eastAsia" w:ascii="宋体" w:hAnsi="宋体" w:eastAsia="宋体" w:cs="宋体"/>
          <w:sz w:val="21"/>
          <w:szCs w:val="21"/>
        </w:rPr>
        <w:t>针对通用组件的攻击将成为未来很长一段时间的主旋律。当遭遇一些通用高危漏洞时，采用人工排查的方式，很难快速准确定位存在漏洞的资产，无法定位，就更加没有办法及时进行修复，消除安全风险。</w:t>
      </w:r>
    </w:p>
    <w:p>
      <w:pPr>
        <w:pStyle w:val="81"/>
        <w:spacing w:before="190" w:after="190"/>
        <w:ind w:firstLine="0" w:firstLineChars="0"/>
        <w:rPr>
          <w:rFonts w:ascii="微软雅黑" w:hAnsi="微软雅黑" w:eastAsia="微软雅黑" w:cs="微软雅黑"/>
          <w:b/>
          <w:bCs/>
        </w:rPr>
      </w:pPr>
      <w:r>
        <w:rPr>
          <w:rFonts w:hint="eastAsia" w:ascii="微软雅黑" w:hAnsi="微软雅黑" w:eastAsia="微软雅黑" w:cs="微软雅黑"/>
          <w:b/>
          <w:bCs/>
        </w:rPr>
        <w:t>1.2.</w:t>
      </w:r>
      <w:r>
        <w:rPr>
          <w:rFonts w:hint="eastAsia" w:ascii="微软雅黑" w:hAnsi="微软雅黑" w:eastAsia="微软雅黑" w:cs="微软雅黑"/>
          <w:b/>
          <w:bCs/>
          <w:lang w:val="en-US" w:eastAsia="zh-CN"/>
        </w:rPr>
        <w:t>5</w:t>
      </w:r>
      <w:r>
        <w:rPr>
          <w:rFonts w:hint="eastAsia" w:ascii="微软雅黑" w:hAnsi="微软雅黑" w:eastAsia="微软雅黑" w:cs="微软雅黑"/>
          <w:b/>
          <w:bCs/>
        </w:rPr>
        <w:t xml:space="preserve"> </w:t>
      </w:r>
      <w:r>
        <w:rPr>
          <w:rFonts w:hint="eastAsia" w:ascii="微软雅黑" w:hAnsi="微软雅黑" w:eastAsia="微软雅黑" w:cs="微软雅黑"/>
          <w:b/>
          <w:bCs/>
          <w:lang w:val="en-US" w:eastAsia="zh-CN"/>
        </w:rPr>
        <w:t>资产安全管理影响安全体系评估</w:t>
      </w:r>
      <w:r>
        <w:rPr>
          <w:rFonts w:hint="eastAsia" w:ascii="微软雅黑" w:hAnsi="微软雅黑" w:eastAsia="微软雅黑" w:cs="微软雅黑"/>
          <w:b/>
          <w:bCs/>
        </w:rPr>
        <w:t>，</w:t>
      </w:r>
      <w:r>
        <w:rPr>
          <w:rFonts w:hint="eastAsia" w:ascii="微软雅黑" w:hAnsi="微软雅黑" w:eastAsia="微软雅黑" w:cs="微软雅黑"/>
          <w:b/>
          <w:bCs/>
          <w:lang w:val="en-US" w:eastAsia="zh-CN"/>
        </w:rPr>
        <w:t>进行融合建设</w:t>
      </w:r>
      <w:r>
        <w:rPr>
          <w:rFonts w:hint="eastAsia" w:ascii="微软雅黑" w:hAnsi="微软雅黑" w:eastAsia="微软雅黑" w:cs="微软雅黑"/>
          <w:b/>
          <w:bCs/>
        </w:rPr>
        <w:t>困难：</w:t>
      </w:r>
    </w:p>
    <w:p>
      <w:pPr>
        <w:pStyle w:val="81"/>
        <w:spacing w:before="190" w:after="190" w:line="240" w:lineRule="auto"/>
        <w:rPr>
          <w:rFonts w:hint="default" w:ascii="宋体" w:hAnsi="宋体" w:eastAsia="宋体" w:cs="宋体"/>
          <w:sz w:val="21"/>
          <w:szCs w:val="21"/>
          <w:lang w:val="en-US" w:eastAsia="zh-CN"/>
        </w:rPr>
      </w:pPr>
      <w:r>
        <w:rPr>
          <w:rFonts w:hint="eastAsia" w:ascii="宋体" w:hAnsi="宋体" w:cs="宋体"/>
          <w:sz w:val="21"/>
          <w:szCs w:val="21"/>
          <w:lang w:val="en-US" w:eastAsia="zh-CN"/>
        </w:rPr>
        <w:t>随着网络安全越来越受到政企用户的重视，其网络安全体系建设也已经持续了近十年时间，形成了各自独特的网络安全体系，以及已有的网络空间资产管理方式。可是资产数据作为网络安全体系的基础数据的理念引入，势必会对其网络安全体系建设产生影响，一方面是已有网络安全体系是否是以网络资产的全面防护为基础建立的，另外一方面如何可以突破传统安全体系建设的瓶颈，依靠网络空间资产安全管理技术的引入提升既有安全体系的效率成为众多用户面临的实际困难。</w:t>
      </w:r>
    </w:p>
    <w:p>
      <w:pPr>
        <w:pStyle w:val="81"/>
        <w:spacing w:before="190" w:after="190"/>
        <w:ind w:firstLine="0" w:firstLineChars="0"/>
        <w:rPr>
          <w:rFonts w:ascii="微软雅黑" w:hAnsi="微软雅黑" w:eastAsia="微软雅黑" w:cs="微软雅黑"/>
          <w:b/>
          <w:bCs/>
        </w:rPr>
      </w:pPr>
      <w:r>
        <w:rPr>
          <w:rFonts w:hint="eastAsia" w:ascii="微软雅黑" w:hAnsi="微软雅黑" w:eastAsia="微软雅黑" w:cs="微软雅黑"/>
          <w:b/>
          <w:bCs/>
        </w:rPr>
        <w:t>1.2.</w:t>
      </w:r>
      <w:r>
        <w:rPr>
          <w:rFonts w:hint="eastAsia" w:ascii="微软雅黑" w:hAnsi="微软雅黑" w:eastAsia="微软雅黑" w:cs="微软雅黑"/>
          <w:b/>
          <w:bCs/>
          <w:lang w:val="en-US" w:eastAsia="zh-CN"/>
        </w:rPr>
        <w:t>6</w:t>
      </w:r>
      <w:r>
        <w:rPr>
          <w:rFonts w:hint="eastAsia" w:ascii="微软雅黑" w:hAnsi="微软雅黑" w:eastAsia="微软雅黑" w:cs="微软雅黑"/>
          <w:b/>
          <w:bCs/>
        </w:rPr>
        <w:t xml:space="preserve"> 资产</w:t>
      </w:r>
      <w:r>
        <w:rPr>
          <w:rFonts w:hint="eastAsia" w:ascii="微软雅黑" w:hAnsi="微软雅黑" w:eastAsia="微软雅黑" w:cs="微软雅黑"/>
          <w:b/>
          <w:bCs/>
          <w:lang w:val="en-US" w:eastAsia="zh-CN"/>
        </w:rPr>
        <w:t>数据不通用</w:t>
      </w:r>
      <w:r>
        <w:rPr>
          <w:rFonts w:hint="eastAsia" w:ascii="微软雅黑" w:hAnsi="微软雅黑" w:eastAsia="微软雅黑" w:cs="微软雅黑"/>
          <w:b/>
          <w:bCs/>
        </w:rPr>
        <w:t>，</w:t>
      </w:r>
      <w:r>
        <w:rPr>
          <w:rFonts w:hint="eastAsia" w:ascii="微软雅黑" w:hAnsi="微软雅黑" w:eastAsia="微软雅黑" w:cs="微软雅黑"/>
          <w:b/>
          <w:bCs/>
          <w:lang w:val="en-US" w:eastAsia="zh-CN"/>
        </w:rPr>
        <w:t>数据集成与利用</w:t>
      </w:r>
      <w:r>
        <w:rPr>
          <w:rFonts w:hint="eastAsia" w:ascii="微软雅黑" w:hAnsi="微软雅黑" w:eastAsia="微软雅黑" w:cs="微软雅黑"/>
          <w:b/>
          <w:bCs/>
        </w:rPr>
        <w:t>困难：</w:t>
      </w:r>
    </w:p>
    <w:p>
      <w:pPr>
        <w:pStyle w:val="81"/>
        <w:spacing w:before="190" w:after="190" w:line="240" w:lineRule="auto"/>
        <w:rPr>
          <w:rFonts w:ascii="微软雅黑" w:hAnsi="微软雅黑" w:eastAsia="微软雅黑" w:cs="微软雅黑"/>
        </w:rPr>
      </w:pPr>
      <w:r>
        <w:rPr>
          <w:rFonts w:hint="eastAsia" w:ascii="宋体" w:hAnsi="宋体" w:cs="宋体"/>
          <w:sz w:val="21"/>
          <w:szCs w:val="21"/>
          <w:lang w:val="en-US" w:eastAsia="zh-CN"/>
        </w:rPr>
        <w:t>网络空间资产的数据是网络安全最基础的数据之一，可以作为资产管理决策的数据支撑或者态势感知平台的基础数据，可是资产数据无法和其他数据进行直接的利用和集成，就使得数据的集成利用成为困难，</w:t>
      </w:r>
      <w:r>
        <w:rPr>
          <w:rFonts w:hint="eastAsia" w:ascii="宋体" w:hAnsi="宋体" w:eastAsia="宋体" w:cs="宋体"/>
          <w:sz w:val="21"/>
          <w:szCs w:val="21"/>
        </w:rPr>
        <w:t>资产管理的</w:t>
      </w:r>
      <w:r>
        <w:rPr>
          <w:rFonts w:hint="eastAsia" w:ascii="宋体" w:hAnsi="宋体" w:cs="宋体"/>
          <w:sz w:val="21"/>
          <w:szCs w:val="21"/>
          <w:lang w:val="en-US" w:eastAsia="zh-CN"/>
        </w:rPr>
        <w:t>相关</w:t>
      </w:r>
      <w:r>
        <w:rPr>
          <w:rFonts w:hint="eastAsia" w:ascii="宋体" w:hAnsi="宋体" w:eastAsia="宋体" w:cs="宋体"/>
          <w:sz w:val="21"/>
          <w:szCs w:val="21"/>
        </w:rPr>
        <w:t>决策</w:t>
      </w:r>
      <w:r>
        <w:rPr>
          <w:rFonts w:hint="eastAsia" w:ascii="宋体" w:hAnsi="宋体" w:cs="宋体"/>
          <w:sz w:val="21"/>
          <w:szCs w:val="21"/>
          <w:lang w:val="en-US" w:eastAsia="zh-CN"/>
        </w:rPr>
        <w:t>缺乏</w:t>
      </w:r>
      <w:r>
        <w:rPr>
          <w:rFonts w:hint="eastAsia" w:ascii="宋体" w:hAnsi="宋体" w:eastAsia="宋体" w:cs="宋体"/>
          <w:sz w:val="21"/>
          <w:szCs w:val="21"/>
        </w:rPr>
        <w:t>数据的支撑，</w:t>
      </w:r>
      <w:r>
        <w:rPr>
          <w:rFonts w:hint="eastAsia" w:ascii="宋体" w:hAnsi="宋体" w:cs="宋体"/>
          <w:sz w:val="21"/>
          <w:szCs w:val="21"/>
          <w:lang w:val="en-US" w:eastAsia="zh-CN"/>
        </w:rPr>
        <w:t>态势感知平台缺乏资产相关数据</w:t>
      </w:r>
      <w:r>
        <w:rPr>
          <w:rFonts w:hint="eastAsia" w:ascii="宋体" w:hAnsi="宋体" w:eastAsia="宋体" w:cs="宋体"/>
          <w:sz w:val="21"/>
          <w:szCs w:val="21"/>
        </w:rPr>
        <w:t>。</w:t>
      </w:r>
    </w:p>
    <w:p>
      <w:pPr>
        <w:pStyle w:val="135"/>
        <w:rPr>
          <w:rFonts w:ascii="微软雅黑" w:hAnsi="微软雅黑" w:eastAsia="微软雅黑" w:cs="微软雅黑"/>
          <w:sz w:val="28"/>
          <w:szCs w:val="28"/>
        </w:rPr>
      </w:pPr>
      <w:bookmarkStart w:id="7" w:name="_Toc20377"/>
      <w:bookmarkStart w:id="8" w:name="_Toc31730"/>
      <w:r>
        <w:rPr>
          <w:rFonts w:hint="eastAsia" w:ascii="微软雅黑" w:hAnsi="微软雅黑" w:eastAsia="微软雅黑" w:cs="微软雅黑"/>
          <w:sz w:val="28"/>
          <w:szCs w:val="28"/>
        </w:rPr>
        <w:t>网络空间资产管理需求总结</w:t>
      </w:r>
      <w:bookmarkEnd w:id="7"/>
      <w:bookmarkEnd w:id="8"/>
    </w:p>
    <w:p>
      <w:pPr>
        <w:pStyle w:val="81"/>
        <w:spacing w:before="190" w:after="190" w:line="240" w:lineRule="auto"/>
        <w:rPr>
          <w:rFonts w:hint="eastAsia" w:ascii="宋体" w:hAnsi="宋体" w:cs="宋体"/>
          <w:sz w:val="21"/>
          <w:szCs w:val="21"/>
          <w:lang w:val="en-US" w:eastAsia="zh-CN"/>
        </w:rPr>
      </w:pPr>
      <w:r>
        <w:rPr>
          <w:rFonts w:hint="eastAsia" w:ascii="宋体" w:hAnsi="宋体" w:cs="宋体"/>
          <w:sz w:val="21"/>
          <w:szCs w:val="21"/>
          <w:lang w:val="en-US" w:eastAsia="zh-CN"/>
        </w:rPr>
        <w:t>针对网络空间资产管理面临的种种困境，我们急需可以集成以下功能的资产安全管理系统：</w:t>
      </w:r>
    </w:p>
    <w:p>
      <w:pPr>
        <w:pStyle w:val="81"/>
        <w:numPr>
          <w:ilvl w:val="0"/>
          <w:numId w:val="7"/>
        </w:numPr>
        <w:spacing w:before="190" w:after="190" w:line="240" w:lineRule="auto"/>
        <w:rPr>
          <w:rFonts w:hint="eastAsia" w:ascii="宋体" w:hAnsi="宋体" w:cs="宋体"/>
          <w:b/>
          <w:bCs/>
          <w:sz w:val="21"/>
          <w:szCs w:val="21"/>
          <w:lang w:val="en-US" w:eastAsia="zh-CN"/>
        </w:rPr>
      </w:pPr>
      <w:r>
        <w:rPr>
          <w:rFonts w:hint="eastAsia" w:ascii="宋体" w:hAnsi="宋体" w:cs="宋体"/>
          <w:b/>
          <w:bCs/>
          <w:sz w:val="21"/>
          <w:szCs w:val="21"/>
          <w:lang w:val="en-US" w:eastAsia="zh-CN"/>
        </w:rPr>
        <w:t>全面的资产发现：</w:t>
      </w:r>
      <w:r>
        <w:rPr>
          <w:rFonts w:hint="eastAsia" w:ascii="宋体" w:hAnsi="宋体" w:cs="宋体"/>
          <w:b w:val="0"/>
          <w:bCs w:val="0"/>
          <w:sz w:val="21"/>
          <w:szCs w:val="21"/>
          <w:lang w:val="en-US" w:eastAsia="zh-CN"/>
        </w:rPr>
        <w:t>可以全面的对资产进行发现，形成统一的资产列表；</w:t>
      </w:r>
    </w:p>
    <w:p>
      <w:pPr>
        <w:pStyle w:val="81"/>
        <w:numPr>
          <w:ilvl w:val="0"/>
          <w:numId w:val="7"/>
        </w:numPr>
        <w:spacing w:before="190" w:after="190" w:line="240" w:lineRule="auto"/>
        <w:rPr>
          <w:rFonts w:hint="eastAsia" w:ascii="宋体" w:hAnsi="宋体" w:cs="宋体"/>
          <w:sz w:val="21"/>
          <w:szCs w:val="21"/>
          <w:lang w:val="en-US" w:eastAsia="zh-CN"/>
        </w:rPr>
      </w:pPr>
      <w:r>
        <w:rPr>
          <w:rFonts w:hint="eastAsia" w:ascii="宋体" w:hAnsi="宋体" w:cs="宋体"/>
          <w:b/>
          <w:bCs/>
          <w:sz w:val="21"/>
          <w:szCs w:val="21"/>
          <w:lang w:val="en-US" w:eastAsia="zh-CN"/>
        </w:rPr>
        <w:t>详细资产数据收集：</w:t>
      </w:r>
      <w:r>
        <w:rPr>
          <w:rFonts w:hint="eastAsia" w:ascii="宋体" w:hAnsi="宋体" w:cs="宋体"/>
          <w:sz w:val="21"/>
          <w:szCs w:val="21"/>
          <w:lang w:val="en-US" w:eastAsia="zh-CN"/>
        </w:rPr>
        <w:t>可以清晰收集资产运行状况、开放端口和承载服务等详细基础信息，作为资产自动分类统计、聚合分析及安全管理数据基础。</w:t>
      </w:r>
    </w:p>
    <w:p>
      <w:pPr>
        <w:pStyle w:val="81"/>
        <w:numPr>
          <w:ilvl w:val="0"/>
          <w:numId w:val="7"/>
        </w:numPr>
        <w:spacing w:before="190" w:after="190" w:line="240" w:lineRule="auto"/>
        <w:rPr>
          <w:rFonts w:hint="eastAsia" w:ascii="宋体" w:hAnsi="宋体" w:cs="宋体"/>
          <w:sz w:val="21"/>
          <w:szCs w:val="21"/>
          <w:lang w:val="en-US" w:eastAsia="zh-CN"/>
        </w:rPr>
      </w:pPr>
      <w:r>
        <w:rPr>
          <w:rFonts w:hint="eastAsia" w:ascii="宋体" w:hAnsi="宋体" w:cs="宋体"/>
          <w:b/>
          <w:bCs/>
          <w:sz w:val="21"/>
          <w:szCs w:val="21"/>
          <w:lang w:val="en-US" w:eastAsia="zh-CN"/>
        </w:rPr>
        <w:t>资产安全状态评估：</w:t>
      </w:r>
      <w:r>
        <w:rPr>
          <w:rFonts w:hint="eastAsia" w:ascii="宋体" w:hAnsi="宋体" w:cs="宋体"/>
          <w:sz w:val="21"/>
          <w:szCs w:val="21"/>
          <w:lang w:val="en-US" w:eastAsia="zh-CN"/>
        </w:rPr>
        <w:t>了解资产存在漏洞情况，做到资产安全风险心中有数；</w:t>
      </w:r>
    </w:p>
    <w:p>
      <w:pPr>
        <w:pStyle w:val="81"/>
        <w:numPr>
          <w:ilvl w:val="0"/>
          <w:numId w:val="7"/>
        </w:numPr>
        <w:spacing w:before="190" w:after="190" w:line="240" w:lineRule="auto"/>
        <w:rPr>
          <w:rFonts w:hint="eastAsia" w:ascii="宋体" w:hAnsi="宋体" w:cs="宋体"/>
          <w:sz w:val="21"/>
          <w:szCs w:val="21"/>
          <w:lang w:val="en-US" w:eastAsia="zh-CN"/>
        </w:rPr>
      </w:pPr>
      <w:r>
        <w:rPr>
          <w:rFonts w:hint="eastAsia" w:ascii="宋体" w:hAnsi="宋体" w:cs="宋体"/>
          <w:b/>
          <w:bCs/>
          <w:sz w:val="21"/>
          <w:szCs w:val="21"/>
          <w:lang w:val="en-US" w:eastAsia="zh-CN"/>
        </w:rPr>
        <w:t>资产日常安全管理：</w:t>
      </w:r>
      <w:r>
        <w:rPr>
          <w:rFonts w:hint="eastAsia" w:ascii="宋体" w:hAnsi="宋体" w:cs="宋体"/>
          <w:sz w:val="21"/>
          <w:szCs w:val="21"/>
          <w:lang w:val="en-US" w:eastAsia="zh-CN"/>
        </w:rPr>
        <w:t>可以对资产高危特征进行快速排查，对重点资产进行标记，可以实现周期性的资产数据更新等等；</w:t>
      </w:r>
    </w:p>
    <w:p>
      <w:pPr>
        <w:pStyle w:val="81"/>
        <w:numPr>
          <w:ilvl w:val="0"/>
          <w:numId w:val="7"/>
        </w:numPr>
        <w:spacing w:before="190" w:after="190" w:line="240" w:lineRule="auto"/>
        <w:rPr>
          <w:rFonts w:hint="eastAsia" w:ascii="宋体" w:hAnsi="宋体" w:cs="宋体"/>
          <w:sz w:val="21"/>
          <w:szCs w:val="21"/>
          <w:lang w:val="en-US" w:eastAsia="zh-CN"/>
        </w:rPr>
      </w:pPr>
      <w:r>
        <w:rPr>
          <w:rFonts w:hint="eastAsia" w:ascii="宋体" w:hAnsi="宋体" w:cs="宋体"/>
          <w:b/>
          <w:bCs/>
          <w:sz w:val="21"/>
          <w:szCs w:val="21"/>
          <w:lang w:val="en-US" w:eastAsia="zh-CN"/>
        </w:rPr>
        <w:t>数据分析及输出：</w:t>
      </w:r>
      <w:r>
        <w:rPr>
          <w:rFonts w:hint="eastAsia" w:ascii="宋体" w:hAnsi="宋体" w:cs="宋体"/>
          <w:sz w:val="21"/>
          <w:szCs w:val="21"/>
          <w:lang w:val="en-US" w:eastAsia="zh-CN"/>
        </w:rPr>
        <w:t>可以将网络空间资产数据进行基础的分析集成，并集中进行输出，提供给其他平台使用。</w:t>
      </w:r>
    </w:p>
    <w:p>
      <w:pPr>
        <w:widowControl/>
        <w:spacing w:before="0" w:beforeLines="0" w:after="0" w:afterLines="0" w:line="240" w:lineRule="auto"/>
        <w:ind w:firstLine="0" w:firstLineChars="0"/>
        <w:jc w:val="left"/>
        <w:rPr>
          <w:rFonts w:ascii="微软雅黑" w:hAnsi="微软雅黑" w:eastAsia="微软雅黑" w:cs="微软雅黑"/>
          <w:bCs/>
          <w:kern w:val="44"/>
          <w:szCs w:val="44"/>
        </w:rPr>
      </w:pPr>
      <w:r>
        <w:rPr>
          <w:rFonts w:hint="eastAsia" w:ascii="微软雅黑" w:hAnsi="微软雅黑" w:eastAsia="微软雅黑" w:cs="微软雅黑"/>
          <w:bCs/>
          <w:kern w:val="44"/>
          <w:szCs w:val="44"/>
        </w:rPr>
        <w:br w:type="page"/>
      </w:r>
      <w:bookmarkEnd w:id="1"/>
    </w:p>
    <w:p>
      <w:pPr>
        <w:pStyle w:val="132"/>
        <w:rPr>
          <w:rFonts w:ascii="微软雅黑" w:hAnsi="微软雅黑" w:eastAsia="微软雅黑" w:cs="微软雅黑"/>
        </w:rPr>
      </w:pPr>
      <w:bookmarkStart w:id="9" w:name="_Toc4336"/>
      <w:bookmarkStart w:id="10" w:name="_Toc11420"/>
      <w:bookmarkStart w:id="11" w:name="_Toc28168"/>
      <w:r>
        <w:rPr>
          <w:rFonts w:hint="eastAsia" w:ascii="微软雅黑" w:hAnsi="微软雅黑" w:eastAsia="微软雅黑" w:cs="微软雅黑"/>
        </w:rPr>
        <w:t xml:space="preserve">ZoomEye </w:t>
      </w:r>
      <w:r>
        <w:rPr>
          <w:rFonts w:hint="eastAsia" w:ascii="微软雅黑" w:hAnsi="微软雅黑" w:eastAsia="微软雅黑" w:cs="微软雅黑"/>
          <w:lang w:val="en-US" w:eastAsia="zh-CN"/>
        </w:rPr>
        <w:t>Pro</w:t>
      </w:r>
      <w:r>
        <w:rPr>
          <w:rFonts w:hint="eastAsia" w:ascii="微软雅黑" w:hAnsi="微软雅黑" w:eastAsia="微软雅黑" w:cs="微软雅黑"/>
        </w:rPr>
        <w:t>网络空间资产安全管理系统</w:t>
      </w:r>
      <w:bookmarkEnd w:id="9"/>
      <w:bookmarkEnd w:id="10"/>
    </w:p>
    <w:p>
      <w:pPr>
        <w:pStyle w:val="135"/>
        <w:rPr>
          <w:rFonts w:ascii="微软雅黑" w:hAnsi="微软雅黑" w:eastAsia="微软雅黑" w:cs="微软雅黑"/>
          <w:sz w:val="28"/>
          <w:szCs w:val="28"/>
        </w:rPr>
      </w:pPr>
      <w:bookmarkStart w:id="12" w:name="_Toc3198"/>
      <w:bookmarkStart w:id="13" w:name="_Toc29705"/>
      <w:r>
        <w:rPr>
          <w:rFonts w:hint="eastAsia" w:ascii="微软雅黑" w:hAnsi="微软雅黑" w:eastAsia="微软雅黑" w:cs="微软雅黑"/>
          <w:sz w:val="28"/>
          <w:szCs w:val="28"/>
        </w:rPr>
        <w:t xml:space="preserve">ZoomEye </w:t>
      </w:r>
      <w:r>
        <w:rPr>
          <w:rFonts w:hint="eastAsia" w:ascii="微软雅黑" w:hAnsi="微软雅黑" w:eastAsia="微软雅黑" w:cs="微软雅黑"/>
          <w:sz w:val="28"/>
          <w:szCs w:val="28"/>
          <w:lang w:val="en-US" w:eastAsia="zh-CN"/>
        </w:rPr>
        <w:t>Pro</w:t>
      </w:r>
      <w:r>
        <w:rPr>
          <w:rFonts w:hint="eastAsia" w:ascii="微软雅黑" w:hAnsi="微软雅黑" w:eastAsia="微软雅黑" w:cs="微软雅黑"/>
          <w:sz w:val="28"/>
          <w:szCs w:val="28"/>
        </w:rPr>
        <w:t>概述</w:t>
      </w:r>
      <w:bookmarkEnd w:id="12"/>
      <w:bookmarkEnd w:id="13"/>
    </w:p>
    <w:p>
      <w:pPr>
        <w:spacing w:before="190" w:after="190" w:line="240" w:lineRule="auto"/>
        <w:ind w:firstLine="480"/>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ZoomEye Pro是知道创宇依靠多年在资产探测以及漏洞挖掘验证方面的积累，研发的适合企业客户应用的资产安全管理</w:t>
      </w:r>
      <w:r>
        <w:rPr>
          <w:rFonts w:hint="eastAsia" w:ascii="宋体" w:hAnsi="宋体" w:cs="宋体"/>
          <w:kern w:val="0"/>
          <w:sz w:val="21"/>
          <w:szCs w:val="21"/>
          <w:lang w:val="en-US" w:eastAsia="zh-CN" w:bidi="ar-SA"/>
        </w:rPr>
        <w:t>系统。ZoomEye Pro集合全面资产发现梳理、精准详细信息提供、重要漏洞影响评估、日常安全管理及数据输出等功能为一体的</w:t>
      </w:r>
      <w:r>
        <w:rPr>
          <w:rFonts w:hint="eastAsia" w:ascii="宋体" w:hAnsi="宋体" w:eastAsia="宋体" w:cs="宋体"/>
          <w:kern w:val="0"/>
          <w:sz w:val="21"/>
          <w:szCs w:val="21"/>
          <w:lang w:val="en-US" w:eastAsia="zh-CN" w:bidi="ar-SA"/>
        </w:rPr>
        <w:t>综合的网络空间资产安全管理系统</w:t>
      </w:r>
      <w:r>
        <w:rPr>
          <w:rFonts w:hint="eastAsia" w:ascii="宋体" w:hAnsi="宋体" w:cs="宋体"/>
          <w:kern w:val="0"/>
          <w:sz w:val="21"/>
          <w:szCs w:val="21"/>
          <w:lang w:val="en-US" w:eastAsia="zh-CN" w:bidi="ar-SA"/>
        </w:rPr>
        <w:t>，可以提供稳定的高性能表现，帮助用户高效完成复杂的网络空间资产安全管理工作，夯实网络安全的基础</w:t>
      </w:r>
      <w:r>
        <w:rPr>
          <w:rFonts w:hint="eastAsia" w:ascii="宋体" w:hAnsi="宋体" w:eastAsia="宋体" w:cs="宋体"/>
          <w:kern w:val="0"/>
          <w:sz w:val="21"/>
          <w:szCs w:val="21"/>
          <w:lang w:val="en-US" w:eastAsia="zh-CN" w:bidi="ar-SA"/>
        </w:rPr>
        <w:t>。</w:t>
      </w:r>
    </w:p>
    <w:p>
      <w:pPr>
        <w:pStyle w:val="135"/>
        <w:rPr>
          <w:rFonts w:ascii="微软雅黑" w:hAnsi="微软雅黑" w:eastAsia="微软雅黑" w:cs="微软雅黑"/>
          <w:sz w:val="28"/>
          <w:szCs w:val="28"/>
        </w:rPr>
      </w:pPr>
      <w:bookmarkStart w:id="14" w:name="_Toc12003"/>
      <w:bookmarkStart w:id="15" w:name="_Toc9107"/>
      <w:r>
        <w:rPr>
          <w:rFonts w:hint="eastAsia" w:ascii="微软雅黑" w:hAnsi="微软雅黑" w:eastAsia="微软雅黑" w:cs="微软雅黑"/>
          <w:sz w:val="28"/>
          <w:szCs w:val="28"/>
        </w:rPr>
        <w:t>知道创宇的空间测绘积累</w:t>
      </w:r>
      <w:bookmarkEnd w:id="14"/>
      <w:bookmarkEnd w:id="15"/>
    </w:p>
    <w:p>
      <w:pPr>
        <w:spacing w:before="190" w:after="190" w:line="240" w:lineRule="auto"/>
        <w:ind w:firstLine="480"/>
        <w:rPr>
          <w:rFonts w:hint="default"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北京知道创宇信息技术</w:t>
      </w:r>
      <w:r>
        <w:rPr>
          <w:rFonts w:hint="eastAsia" w:ascii="宋体" w:hAnsi="宋体" w:cs="宋体"/>
          <w:kern w:val="0"/>
          <w:sz w:val="21"/>
          <w:szCs w:val="21"/>
          <w:lang w:val="en-US" w:eastAsia="zh-CN" w:bidi="ar-SA"/>
        </w:rPr>
        <w:t>股份</w:t>
      </w:r>
      <w:r>
        <w:rPr>
          <w:rFonts w:hint="eastAsia" w:ascii="宋体" w:hAnsi="宋体" w:eastAsia="宋体" w:cs="宋体"/>
          <w:kern w:val="0"/>
          <w:sz w:val="21"/>
          <w:szCs w:val="21"/>
          <w:lang w:val="en-US" w:eastAsia="zh-CN" w:bidi="ar-SA"/>
        </w:rPr>
        <w:t>有限公司（以下简称“知道创宇”）早在2012年即开始对全球网络空间资产进行不间断的持续探测（2013年ZoomEye.org正式发布），目前已经覆盖了42亿的IPv4地址以及26亿的IPv6地址，日增数据2000万。依赖于遍布全球16个国家的1000+探测节点，以及庞大的历史数据及网络空间资产指纹规则积累，知道创宇可以提供最全面、精准的网络空间资产数据</w:t>
      </w:r>
      <w:r>
        <w:rPr>
          <w:rFonts w:hint="eastAsia" w:ascii="宋体" w:hAnsi="宋体" w:cs="宋体"/>
          <w:kern w:val="0"/>
          <w:sz w:val="21"/>
          <w:szCs w:val="21"/>
          <w:lang w:val="en-US" w:eastAsia="zh-CN" w:bidi="ar-SA"/>
        </w:rPr>
        <w:t>。</w:t>
      </w:r>
    </w:p>
    <w:p>
      <w:pPr>
        <w:spacing w:before="190" w:after="190" w:line="240" w:lineRule="auto"/>
        <w:ind w:firstLine="480"/>
        <w:rPr>
          <w:rFonts w:hint="default"/>
          <w:lang w:val="en-US"/>
        </w:rPr>
      </w:pPr>
      <w:r>
        <w:rPr>
          <w:rFonts w:hint="eastAsia" w:ascii="宋体" w:hAnsi="宋体" w:eastAsia="宋体" w:cs="宋体"/>
          <w:kern w:val="0"/>
          <w:sz w:val="21"/>
          <w:szCs w:val="21"/>
          <w:lang w:val="en-US" w:eastAsia="zh-CN" w:bidi="ar-SA"/>
        </w:rPr>
        <w:t>且依靠于ZoomEye采用的自主研发测绘引擎 Xmap 简单通用部署的机制可以进一步扩张节点数量，随意变动节点分布，这也使ZoomEye的探测节点不容易被识别标注，从而可以持续提供全面、精准的网络空间数据！同时结合知道创宇多年在漏洞发现检测技术和大数据情报分析能力的经验积累以及持续深入的技术研究，在业界奠定了网络空间资产测绘的专家地位。</w:t>
      </w:r>
    </w:p>
    <w:p>
      <w:pPr>
        <w:pStyle w:val="2"/>
        <w:spacing w:line="240" w:lineRule="auto"/>
        <w:rPr>
          <w:rFonts w:hint="eastAsia" w:ascii="宋体" w:hAnsi="宋体" w:eastAsia="宋体" w:cs="宋体"/>
          <w:kern w:val="0"/>
          <w:sz w:val="21"/>
          <w:szCs w:val="21"/>
          <w:lang w:val="en-US" w:eastAsia="zh-CN" w:bidi="ar-SA"/>
        </w:rPr>
      </w:pPr>
      <w:r>
        <w:rPr>
          <w:rFonts w:hint="eastAsia" w:ascii="宋体" w:hAnsi="宋体" w:cs="宋体"/>
          <w:kern w:val="0"/>
          <w:sz w:val="21"/>
          <w:szCs w:val="21"/>
          <w:lang w:val="en-US" w:eastAsia="zh-CN" w:bidi="ar-SA"/>
        </w:rPr>
        <w:t>2021年，</w:t>
      </w:r>
      <w:r>
        <w:rPr>
          <w:rFonts w:hint="eastAsia" w:ascii="宋体" w:hAnsi="宋体" w:eastAsia="宋体" w:cs="宋体"/>
          <w:kern w:val="0"/>
          <w:sz w:val="21"/>
          <w:szCs w:val="21"/>
          <w:lang w:val="en-US" w:eastAsia="zh-CN" w:bidi="ar-SA"/>
        </w:rPr>
        <w:t>国内数字化领域第三方调研机构数世咨询发布《网络空间资产测绘(CAM)能力指南》，知道创宇在应用创新力、市场执行力及心智占有力三个维度表现优异，均居业界首位。作为国内资产探测领域的首倡者，知道创宇在创新、市场及用户影响力方面获得</w:t>
      </w:r>
      <w:r>
        <w:rPr>
          <w:rFonts w:hint="eastAsia" w:ascii="宋体" w:hAnsi="宋体" w:cs="宋体"/>
          <w:kern w:val="0"/>
          <w:sz w:val="21"/>
          <w:szCs w:val="21"/>
          <w:lang w:val="en-US" w:eastAsia="zh-CN" w:bidi="ar-SA"/>
        </w:rPr>
        <w:t>众多组织的</w:t>
      </w:r>
      <w:r>
        <w:rPr>
          <w:rFonts w:hint="eastAsia" w:ascii="宋体" w:hAnsi="宋体" w:eastAsia="宋体" w:cs="宋体"/>
          <w:kern w:val="0"/>
          <w:sz w:val="21"/>
          <w:szCs w:val="21"/>
          <w:lang w:val="en-US" w:eastAsia="zh-CN" w:bidi="ar-SA"/>
        </w:rPr>
        <w:t>高度认可。</w:t>
      </w:r>
    </w:p>
    <w:p>
      <w:pPr>
        <w:pStyle w:val="135"/>
        <w:rPr>
          <w:rFonts w:ascii="微软雅黑" w:hAnsi="微软雅黑" w:eastAsia="微软雅黑" w:cs="微软雅黑"/>
          <w:sz w:val="28"/>
          <w:szCs w:val="28"/>
        </w:rPr>
      </w:pPr>
      <w:bookmarkStart w:id="16" w:name="_Toc31368"/>
      <w:bookmarkStart w:id="17" w:name="_Toc30978"/>
      <w:bookmarkStart w:id="18" w:name="_Toc24546"/>
      <w:r>
        <w:rPr>
          <w:rFonts w:hint="eastAsia" w:ascii="微软雅黑" w:hAnsi="微软雅黑" w:eastAsia="微软雅黑" w:cs="微软雅黑"/>
          <w:sz w:val="28"/>
          <w:szCs w:val="28"/>
        </w:rPr>
        <w:t xml:space="preserve">ZoomEye </w:t>
      </w:r>
      <w:r>
        <w:rPr>
          <w:rFonts w:hint="eastAsia" w:ascii="微软雅黑" w:hAnsi="微软雅黑" w:eastAsia="微软雅黑" w:cs="微软雅黑"/>
          <w:sz w:val="28"/>
          <w:szCs w:val="28"/>
          <w:lang w:val="en-US" w:eastAsia="zh-CN"/>
        </w:rPr>
        <w:t>Pro</w:t>
      </w:r>
      <w:r>
        <w:rPr>
          <w:rFonts w:hint="eastAsia" w:ascii="微软雅黑" w:hAnsi="微软雅黑" w:eastAsia="微软雅黑" w:cs="微软雅黑"/>
          <w:sz w:val="28"/>
          <w:szCs w:val="28"/>
        </w:rPr>
        <w:t>产品理念</w:t>
      </w:r>
      <w:bookmarkEnd w:id="16"/>
      <w:bookmarkEnd w:id="17"/>
      <w:bookmarkEnd w:id="18"/>
    </w:p>
    <w:p>
      <w:pPr>
        <w:spacing w:before="190" w:after="190" w:line="240" w:lineRule="auto"/>
        <w:ind w:firstLine="480"/>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 xml:space="preserve">ZoomEye </w:t>
      </w:r>
      <w:r>
        <w:rPr>
          <w:rFonts w:hint="eastAsia" w:ascii="宋体" w:hAnsi="宋体" w:cs="宋体"/>
          <w:kern w:val="0"/>
          <w:sz w:val="21"/>
          <w:szCs w:val="21"/>
          <w:lang w:val="en-US" w:eastAsia="zh-CN" w:bidi="ar-SA"/>
        </w:rPr>
        <w:t>Pro</w:t>
      </w:r>
      <w:r>
        <w:rPr>
          <w:rFonts w:hint="eastAsia" w:ascii="宋体" w:hAnsi="宋体" w:eastAsia="宋体" w:cs="宋体"/>
          <w:kern w:val="0"/>
          <w:sz w:val="21"/>
          <w:szCs w:val="21"/>
          <w:lang w:val="en-US" w:eastAsia="zh-CN" w:bidi="ar-SA"/>
        </w:rPr>
        <w:t>的产品理念完全是以满足企业用户</w:t>
      </w:r>
      <w:r>
        <w:rPr>
          <w:rFonts w:hint="eastAsia" w:ascii="宋体" w:hAnsi="宋体" w:cs="宋体"/>
          <w:kern w:val="0"/>
          <w:sz w:val="21"/>
          <w:szCs w:val="21"/>
          <w:lang w:val="en-US" w:eastAsia="zh-CN" w:bidi="ar-SA"/>
        </w:rPr>
        <w:t>大规模</w:t>
      </w:r>
      <w:r>
        <w:rPr>
          <w:rFonts w:hint="eastAsia" w:ascii="宋体" w:hAnsi="宋体" w:eastAsia="宋体" w:cs="宋体"/>
          <w:kern w:val="0"/>
          <w:sz w:val="21"/>
          <w:szCs w:val="21"/>
          <w:lang w:val="en-US" w:eastAsia="zh-CN" w:bidi="ar-SA"/>
        </w:rPr>
        <w:t>网络空间资产安全管理的需求为宗旨，基于知道创宇在资产信息数据方面的积累进行开发完成的。系统最重要的功能为资产探测功能、</w:t>
      </w:r>
      <w:r>
        <w:rPr>
          <w:rFonts w:hint="eastAsia" w:ascii="宋体" w:hAnsi="宋体" w:cs="宋体"/>
          <w:kern w:val="0"/>
          <w:sz w:val="21"/>
          <w:szCs w:val="21"/>
          <w:lang w:val="en-US" w:eastAsia="zh-CN" w:bidi="ar-SA"/>
        </w:rPr>
        <w:t>资产自动分类、基础资产安全评估</w:t>
      </w:r>
      <w:r>
        <w:rPr>
          <w:rFonts w:hint="eastAsia" w:ascii="宋体" w:hAnsi="宋体" w:eastAsia="宋体" w:cs="宋体"/>
          <w:kern w:val="0"/>
          <w:sz w:val="21"/>
          <w:szCs w:val="21"/>
          <w:lang w:val="en-US" w:eastAsia="zh-CN" w:bidi="ar-SA"/>
        </w:rPr>
        <w:t>和</w:t>
      </w:r>
      <w:r>
        <w:rPr>
          <w:rFonts w:hint="eastAsia" w:ascii="宋体" w:hAnsi="宋体" w:cs="宋体"/>
          <w:kern w:val="0"/>
          <w:sz w:val="21"/>
          <w:szCs w:val="21"/>
          <w:lang w:val="en-US" w:eastAsia="zh-CN" w:bidi="ar-SA"/>
        </w:rPr>
        <w:t>资产安全管理</w:t>
      </w:r>
      <w:r>
        <w:rPr>
          <w:rFonts w:hint="eastAsia" w:ascii="宋体" w:hAnsi="宋体" w:eastAsia="宋体" w:cs="宋体"/>
          <w:kern w:val="0"/>
          <w:sz w:val="21"/>
          <w:szCs w:val="21"/>
          <w:lang w:val="en-US" w:eastAsia="zh-CN" w:bidi="ar-SA"/>
        </w:rPr>
        <w:t>功能。</w:t>
      </w:r>
    </w:p>
    <w:p>
      <w:pPr>
        <w:spacing w:before="190" w:after="190" w:line="240" w:lineRule="auto"/>
        <w:ind w:firstLine="480"/>
        <w:rPr>
          <w:rFonts w:hint="eastAsia" w:ascii="宋体" w:hAnsi="宋体" w:eastAsia="宋体" w:cs="宋体"/>
          <w:kern w:val="0"/>
          <w:sz w:val="21"/>
          <w:szCs w:val="21"/>
          <w:lang w:val="en-US" w:eastAsia="zh-CN" w:bidi="ar-SA"/>
        </w:rPr>
      </w:pPr>
      <w:r>
        <w:rPr>
          <w:rFonts w:hint="eastAsia" w:ascii="宋体" w:hAnsi="宋体" w:eastAsia="宋体" w:cs="宋体"/>
          <w:b/>
          <w:bCs/>
          <w:kern w:val="0"/>
          <w:sz w:val="21"/>
          <w:szCs w:val="21"/>
          <w:lang w:val="en-US" w:eastAsia="zh-CN" w:bidi="ar-SA"/>
        </w:rPr>
        <w:t>资产</w:t>
      </w:r>
      <w:r>
        <w:rPr>
          <w:rFonts w:hint="eastAsia" w:ascii="宋体" w:hAnsi="宋体" w:cs="宋体"/>
          <w:b/>
          <w:bCs/>
          <w:kern w:val="0"/>
          <w:sz w:val="21"/>
          <w:szCs w:val="21"/>
          <w:lang w:val="en-US" w:eastAsia="zh-CN" w:bidi="ar-SA"/>
        </w:rPr>
        <w:t>全面</w:t>
      </w:r>
      <w:r>
        <w:rPr>
          <w:rFonts w:hint="eastAsia" w:ascii="宋体" w:hAnsi="宋体" w:eastAsia="宋体" w:cs="宋体"/>
          <w:b/>
          <w:bCs/>
          <w:kern w:val="0"/>
          <w:sz w:val="21"/>
          <w:szCs w:val="21"/>
          <w:lang w:val="en-US" w:eastAsia="zh-CN" w:bidi="ar-SA"/>
        </w:rPr>
        <w:t>探测功能</w:t>
      </w:r>
      <w:r>
        <w:rPr>
          <w:rFonts w:hint="eastAsia" w:ascii="宋体" w:hAnsi="宋体" w:cs="宋体"/>
          <w:b/>
          <w:bCs/>
          <w:kern w:val="0"/>
          <w:sz w:val="21"/>
          <w:szCs w:val="21"/>
          <w:lang w:val="en-US" w:eastAsia="zh-CN" w:bidi="ar-SA"/>
        </w:rPr>
        <w:t>：</w:t>
      </w:r>
      <w:r>
        <w:rPr>
          <w:rFonts w:hint="eastAsia" w:ascii="宋体" w:hAnsi="宋体" w:eastAsia="宋体" w:cs="宋体"/>
          <w:kern w:val="0"/>
          <w:sz w:val="21"/>
          <w:szCs w:val="21"/>
          <w:lang w:val="en-US" w:eastAsia="zh-CN" w:bidi="ar-SA"/>
        </w:rPr>
        <w:t>可以实现对资产的</w:t>
      </w:r>
      <w:r>
        <w:rPr>
          <w:rFonts w:hint="eastAsia" w:ascii="宋体" w:hAnsi="宋体" w:cs="宋体"/>
          <w:kern w:val="0"/>
          <w:sz w:val="21"/>
          <w:szCs w:val="21"/>
          <w:lang w:val="en-US" w:eastAsia="zh-CN" w:bidi="ar-SA"/>
        </w:rPr>
        <w:t>全面发现和详细信息的提供，完成资产</w:t>
      </w:r>
      <w:r>
        <w:rPr>
          <w:rFonts w:hint="eastAsia" w:ascii="宋体" w:hAnsi="宋体" w:eastAsia="宋体" w:cs="宋体"/>
          <w:kern w:val="0"/>
          <w:sz w:val="21"/>
          <w:szCs w:val="21"/>
          <w:lang w:val="en-US" w:eastAsia="zh-CN" w:bidi="ar-SA"/>
        </w:rPr>
        <w:t>梳理和变更的监控，完成资产管理基础也是最重要的工作；</w:t>
      </w:r>
    </w:p>
    <w:p>
      <w:pPr>
        <w:spacing w:before="190" w:after="190" w:line="240" w:lineRule="auto"/>
        <w:ind w:firstLine="480"/>
        <w:rPr>
          <w:rFonts w:hint="default" w:ascii="宋体" w:hAnsi="宋体" w:eastAsia="宋体" w:cs="宋体"/>
          <w:kern w:val="0"/>
          <w:sz w:val="21"/>
          <w:szCs w:val="21"/>
          <w:lang w:val="en-US" w:eastAsia="zh-CN" w:bidi="ar-SA"/>
        </w:rPr>
      </w:pPr>
      <w:r>
        <w:rPr>
          <w:rFonts w:hint="eastAsia" w:ascii="宋体" w:hAnsi="宋体" w:eastAsia="宋体" w:cs="宋体"/>
          <w:b/>
          <w:bCs/>
          <w:kern w:val="0"/>
          <w:sz w:val="21"/>
          <w:szCs w:val="21"/>
          <w:lang w:val="en-US" w:eastAsia="zh-CN" w:bidi="ar-SA"/>
        </w:rPr>
        <w:t>资产</w:t>
      </w:r>
      <w:r>
        <w:rPr>
          <w:rFonts w:hint="eastAsia" w:ascii="宋体" w:hAnsi="宋体" w:cs="宋体"/>
          <w:b/>
          <w:bCs/>
          <w:kern w:val="0"/>
          <w:sz w:val="21"/>
          <w:szCs w:val="21"/>
          <w:lang w:val="en-US" w:eastAsia="zh-CN" w:bidi="ar-SA"/>
        </w:rPr>
        <w:t>自动分类功能：</w:t>
      </w:r>
      <w:r>
        <w:rPr>
          <w:rFonts w:hint="eastAsia" w:ascii="宋体" w:hAnsi="宋体" w:eastAsia="宋体" w:cs="宋体"/>
          <w:kern w:val="0"/>
          <w:sz w:val="21"/>
          <w:szCs w:val="21"/>
          <w:lang w:val="en-US" w:eastAsia="zh-CN" w:bidi="ar-SA"/>
        </w:rPr>
        <w:t>可以</w:t>
      </w:r>
      <w:r>
        <w:rPr>
          <w:rFonts w:hint="eastAsia" w:ascii="宋体" w:hAnsi="宋体" w:cs="宋体"/>
          <w:kern w:val="0"/>
          <w:sz w:val="21"/>
          <w:szCs w:val="21"/>
          <w:lang w:val="en-US" w:eastAsia="zh-CN" w:bidi="ar-SA"/>
        </w:rPr>
        <w:t>依据多年的网络空间资产发现经验对资产进行自动分类，支持自定义资产分类，高效完成资产的基础管理工作</w:t>
      </w:r>
      <w:r>
        <w:rPr>
          <w:rFonts w:hint="eastAsia" w:ascii="宋体" w:hAnsi="宋体" w:eastAsia="宋体" w:cs="宋体"/>
          <w:kern w:val="0"/>
          <w:sz w:val="21"/>
          <w:szCs w:val="21"/>
          <w:lang w:val="en-US" w:eastAsia="zh-CN" w:bidi="ar-SA"/>
        </w:rPr>
        <w:t>；</w:t>
      </w:r>
    </w:p>
    <w:p>
      <w:pPr>
        <w:spacing w:before="190" w:after="190" w:line="240" w:lineRule="auto"/>
        <w:ind w:firstLine="480"/>
        <w:rPr>
          <w:rFonts w:hint="eastAsia" w:ascii="宋体" w:hAnsi="宋体" w:eastAsia="宋体" w:cs="宋体"/>
          <w:kern w:val="0"/>
          <w:sz w:val="21"/>
          <w:szCs w:val="21"/>
          <w:lang w:val="en-US" w:eastAsia="zh-CN" w:bidi="ar-SA"/>
        </w:rPr>
      </w:pPr>
      <w:r>
        <w:rPr>
          <w:rFonts w:hint="eastAsia" w:ascii="宋体" w:hAnsi="宋体" w:cs="宋体"/>
          <w:b/>
          <w:bCs/>
          <w:kern w:val="0"/>
          <w:sz w:val="21"/>
          <w:szCs w:val="21"/>
          <w:lang w:val="en-US" w:eastAsia="zh-CN" w:bidi="ar-SA"/>
        </w:rPr>
        <w:t>基础资产安全评估：</w:t>
      </w:r>
      <w:r>
        <w:rPr>
          <w:rFonts w:hint="eastAsia" w:ascii="宋体" w:hAnsi="宋体" w:cs="宋体"/>
          <w:b w:val="0"/>
          <w:bCs w:val="0"/>
          <w:kern w:val="0"/>
          <w:sz w:val="21"/>
          <w:szCs w:val="21"/>
          <w:lang w:val="en-US" w:eastAsia="zh-CN" w:bidi="ar-SA"/>
        </w:rPr>
        <w:t>可以对存在高危特征资产进行快速定位排查，</w:t>
      </w:r>
      <w:r>
        <w:rPr>
          <w:rFonts w:hint="eastAsia" w:ascii="宋体" w:hAnsi="宋体" w:eastAsia="宋体" w:cs="宋体"/>
          <w:kern w:val="0"/>
          <w:sz w:val="21"/>
          <w:szCs w:val="21"/>
          <w:lang w:val="en-US" w:eastAsia="zh-CN" w:bidi="ar-SA"/>
        </w:rPr>
        <w:t>对存在</w:t>
      </w:r>
      <w:r>
        <w:rPr>
          <w:rFonts w:hint="eastAsia" w:ascii="宋体" w:hAnsi="宋体" w:cs="宋体"/>
          <w:kern w:val="0"/>
          <w:sz w:val="21"/>
          <w:szCs w:val="21"/>
          <w:lang w:val="en-US" w:eastAsia="zh-CN" w:bidi="ar-SA"/>
        </w:rPr>
        <w:t>历史上影响较大的高危</w:t>
      </w:r>
      <w:r>
        <w:rPr>
          <w:rFonts w:hint="eastAsia" w:ascii="宋体" w:hAnsi="宋体" w:eastAsia="宋体" w:cs="宋体"/>
          <w:kern w:val="0"/>
          <w:sz w:val="21"/>
          <w:szCs w:val="21"/>
          <w:lang w:val="en-US" w:eastAsia="zh-CN" w:bidi="ar-SA"/>
        </w:rPr>
        <w:t>漏洞的资产定位</w:t>
      </w:r>
      <w:r>
        <w:rPr>
          <w:rFonts w:hint="eastAsia" w:ascii="宋体" w:hAnsi="宋体" w:cs="宋体"/>
          <w:kern w:val="0"/>
          <w:sz w:val="21"/>
          <w:szCs w:val="21"/>
          <w:lang w:val="en-US" w:eastAsia="zh-CN" w:bidi="ar-SA"/>
        </w:rPr>
        <w:t>排查</w:t>
      </w:r>
      <w:r>
        <w:rPr>
          <w:rFonts w:hint="eastAsia" w:ascii="宋体" w:hAnsi="宋体" w:eastAsia="宋体" w:cs="宋体"/>
          <w:kern w:val="0"/>
          <w:sz w:val="21"/>
          <w:szCs w:val="21"/>
          <w:lang w:val="en-US" w:eastAsia="zh-CN" w:bidi="ar-SA"/>
        </w:rPr>
        <w:t>，完成对资产风险</w:t>
      </w:r>
      <w:r>
        <w:rPr>
          <w:rFonts w:hint="eastAsia" w:ascii="宋体" w:hAnsi="宋体" w:cs="宋体"/>
          <w:kern w:val="0"/>
          <w:sz w:val="21"/>
          <w:szCs w:val="21"/>
          <w:lang w:val="en-US" w:eastAsia="zh-CN" w:bidi="ar-SA"/>
        </w:rPr>
        <w:t>最基础的</w:t>
      </w:r>
      <w:r>
        <w:rPr>
          <w:rFonts w:hint="eastAsia" w:ascii="宋体" w:hAnsi="宋体" w:eastAsia="宋体" w:cs="宋体"/>
          <w:kern w:val="0"/>
          <w:sz w:val="21"/>
          <w:szCs w:val="21"/>
          <w:lang w:val="en-US" w:eastAsia="zh-CN" w:bidi="ar-SA"/>
        </w:rPr>
        <w:t>识别和评估；</w:t>
      </w:r>
    </w:p>
    <w:p>
      <w:pPr>
        <w:spacing w:before="190" w:after="190" w:line="240" w:lineRule="auto"/>
        <w:ind w:firstLine="480"/>
        <w:rPr>
          <w:rFonts w:hint="eastAsia" w:ascii="宋体" w:hAnsi="宋体" w:eastAsia="宋体" w:cs="宋体"/>
          <w:kern w:val="0"/>
          <w:sz w:val="21"/>
          <w:szCs w:val="21"/>
          <w:lang w:val="en-US" w:eastAsia="zh-CN" w:bidi="ar-SA"/>
        </w:rPr>
      </w:pPr>
      <w:r>
        <w:rPr>
          <w:rFonts w:hint="eastAsia" w:ascii="宋体" w:hAnsi="宋体" w:cs="宋体"/>
          <w:b/>
          <w:bCs/>
          <w:kern w:val="0"/>
          <w:sz w:val="21"/>
          <w:szCs w:val="21"/>
          <w:lang w:val="en-US" w:eastAsia="zh-CN" w:bidi="ar-SA"/>
        </w:rPr>
        <w:t>资产安全管理功能：</w:t>
      </w:r>
      <w:r>
        <w:rPr>
          <w:rFonts w:hint="eastAsia" w:ascii="宋体" w:hAnsi="宋体" w:cs="宋体"/>
          <w:kern w:val="0"/>
          <w:sz w:val="21"/>
          <w:szCs w:val="21"/>
          <w:lang w:val="en-US" w:eastAsia="zh-CN" w:bidi="ar-SA"/>
        </w:rPr>
        <w:t>可以提供重要资产标记、自定义资产指纹、高危特征管理等重要的安全管理功能，</w:t>
      </w:r>
      <w:r>
        <w:rPr>
          <w:rFonts w:hint="eastAsia" w:ascii="宋体" w:hAnsi="宋体" w:eastAsia="宋体" w:cs="宋体"/>
          <w:kern w:val="0"/>
          <w:sz w:val="21"/>
          <w:szCs w:val="21"/>
          <w:lang w:val="en-US" w:eastAsia="zh-CN" w:bidi="ar-SA"/>
        </w:rPr>
        <w:t>同时提供的</w:t>
      </w:r>
      <w:r>
        <w:rPr>
          <w:rFonts w:hint="eastAsia" w:ascii="宋体" w:hAnsi="宋体" w:cs="宋体"/>
          <w:kern w:val="0"/>
          <w:sz w:val="21"/>
          <w:szCs w:val="21"/>
          <w:lang w:val="en-US" w:eastAsia="zh-CN" w:bidi="ar-SA"/>
        </w:rPr>
        <w:t>数据分析及</w:t>
      </w:r>
      <w:r>
        <w:rPr>
          <w:rFonts w:hint="eastAsia" w:ascii="宋体" w:hAnsi="宋体" w:eastAsia="宋体" w:cs="宋体"/>
          <w:kern w:val="0"/>
          <w:sz w:val="21"/>
          <w:szCs w:val="21"/>
          <w:lang w:val="en-US" w:eastAsia="zh-CN" w:bidi="ar-SA"/>
        </w:rPr>
        <w:t>导出功能，足以支撑企业用户的资产相关决策。</w:t>
      </w:r>
      <w:bookmarkEnd w:id="11"/>
    </w:p>
    <w:p>
      <w:pPr>
        <w:pStyle w:val="2"/>
        <w:rPr>
          <w:rFonts w:hint="eastAsia" w:ascii="宋体" w:hAnsi="宋体" w:eastAsia="宋体" w:cs="宋体"/>
          <w:kern w:val="0"/>
          <w:sz w:val="21"/>
          <w:szCs w:val="21"/>
          <w:lang w:val="en-US" w:eastAsia="zh-CN" w:bidi="ar-SA"/>
        </w:rPr>
      </w:pPr>
    </w:p>
    <w:p>
      <w:pPr>
        <w:pStyle w:val="2"/>
        <w:rPr>
          <w:rFonts w:hint="eastAsia" w:ascii="宋体" w:hAnsi="宋体" w:eastAsia="宋体" w:cs="宋体"/>
          <w:kern w:val="0"/>
          <w:sz w:val="21"/>
          <w:szCs w:val="21"/>
          <w:lang w:val="en-US" w:eastAsia="zh-CN" w:bidi="ar-SA"/>
        </w:rPr>
      </w:pPr>
    </w:p>
    <w:p>
      <w:pPr>
        <w:pStyle w:val="2"/>
        <w:rPr>
          <w:rFonts w:hint="eastAsia" w:ascii="宋体" w:hAnsi="宋体" w:eastAsia="宋体" w:cs="宋体"/>
          <w:kern w:val="0"/>
          <w:sz w:val="21"/>
          <w:szCs w:val="21"/>
          <w:lang w:val="en-US" w:eastAsia="zh-CN" w:bidi="ar-SA"/>
        </w:rPr>
      </w:pPr>
    </w:p>
    <w:p>
      <w:pPr>
        <w:pStyle w:val="2"/>
        <w:rPr>
          <w:rFonts w:hint="eastAsia" w:ascii="宋体" w:hAnsi="宋体" w:eastAsia="宋体" w:cs="宋体"/>
          <w:kern w:val="0"/>
          <w:sz w:val="21"/>
          <w:szCs w:val="21"/>
          <w:lang w:val="en-US" w:eastAsia="zh-CN" w:bidi="ar-SA"/>
        </w:rPr>
      </w:pPr>
    </w:p>
    <w:p>
      <w:pPr>
        <w:pStyle w:val="2"/>
        <w:rPr>
          <w:rFonts w:hint="eastAsia" w:ascii="宋体" w:hAnsi="宋体" w:eastAsia="宋体" w:cs="宋体"/>
          <w:kern w:val="0"/>
          <w:sz w:val="21"/>
          <w:szCs w:val="21"/>
          <w:lang w:val="en-US" w:eastAsia="zh-CN" w:bidi="ar-SA"/>
        </w:rPr>
      </w:pPr>
    </w:p>
    <w:p>
      <w:pPr>
        <w:pStyle w:val="2"/>
        <w:rPr>
          <w:rFonts w:hint="eastAsia" w:ascii="宋体" w:hAnsi="宋体" w:eastAsia="宋体" w:cs="宋体"/>
          <w:kern w:val="0"/>
          <w:sz w:val="21"/>
          <w:szCs w:val="21"/>
          <w:lang w:val="en-US" w:eastAsia="zh-CN" w:bidi="ar-SA"/>
        </w:rPr>
      </w:pPr>
    </w:p>
    <w:p>
      <w:pPr>
        <w:pStyle w:val="2"/>
        <w:rPr>
          <w:rFonts w:hint="eastAsia" w:ascii="宋体" w:hAnsi="宋体" w:eastAsia="宋体" w:cs="宋体"/>
          <w:kern w:val="0"/>
          <w:sz w:val="21"/>
          <w:szCs w:val="21"/>
          <w:lang w:val="en-US" w:eastAsia="zh-CN" w:bidi="ar-SA"/>
        </w:rPr>
      </w:pPr>
    </w:p>
    <w:p>
      <w:pPr>
        <w:pStyle w:val="2"/>
        <w:rPr>
          <w:rFonts w:hint="eastAsia" w:ascii="宋体" w:hAnsi="宋体" w:eastAsia="宋体" w:cs="宋体"/>
          <w:kern w:val="0"/>
          <w:sz w:val="21"/>
          <w:szCs w:val="21"/>
          <w:lang w:val="en-US" w:eastAsia="zh-CN" w:bidi="ar-SA"/>
        </w:rPr>
      </w:pPr>
    </w:p>
    <w:p>
      <w:pPr>
        <w:pStyle w:val="2"/>
        <w:rPr>
          <w:rFonts w:hint="eastAsia" w:ascii="宋体" w:hAnsi="宋体" w:eastAsia="宋体" w:cs="宋体"/>
          <w:kern w:val="0"/>
          <w:sz w:val="21"/>
          <w:szCs w:val="21"/>
          <w:lang w:val="en-US" w:eastAsia="zh-CN" w:bidi="ar-SA"/>
        </w:rPr>
      </w:pPr>
    </w:p>
    <w:p>
      <w:pPr>
        <w:pStyle w:val="2"/>
        <w:rPr>
          <w:rFonts w:hint="eastAsia" w:ascii="宋体" w:hAnsi="宋体" w:eastAsia="宋体" w:cs="宋体"/>
          <w:kern w:val="0"/>
          <w:sz w:val="21"/>
          <w:szCs w:val="21"/>
          <w:lang w:val="en-US" w:eastAsia="zh-CN" w:bidi="ar-SA"/>
        </w:rPr>
      </w:pPr>
    </w:p>
    <w:p>
      <w:pPr>
        <w:pStyle w:val="2"/>
        <w:rPr>
          <w:rFonts w:hint="eastAsia" w:ascii="宋体" w:hAnsi="宋体" w:eastAsia="宋体" w:cs="宋体"/>
          <w:kern w:val="0"/>
          <w:sz w:val="21"/>
          <w:szCs w:val="21"/>
          <w:lang w:val="en-US" w:eastAsia="zh-CN" w:bidi="ar-SA"/>
        </w:rPr>
      </w:pPr>
    </w:p>
    <w:p>
      <w:pPr>
        <w:pStyle w:val="2"/>
        <w:rPr>
          <w:rFonts w:hint="eastAsia" w:ascii="宋体" w:hAnsi="宋体" w:eastAsia="宋体" w:cs="宋体"/>
          <w:kern w:val="0"/>
          <w:sz w:val="21"/>
          <w:szCs w:val="21"/>
          <w:lang w:val="en-US" w:eastAsia="zh-CN" w:bidi="ar-SA"/>
        </w:rPr>
      </w:pPr>
    </w:p>
    <w:p>
      <w:pPr>
        <w:pStyle w:val="2"/>
        <w:rPr>
          <w:rFonts w:hint="eastAsia" w:ascii="宋体" w:hAnsi="宋体" w:eastAsia="宋体" w:cs="宋体"/>
          <w:kern w:val="0"/>
          <w:sz w:val="21"/>
          <w:szCs w:val="21"/>
          <w:lang w:val="en-US" w:eastAsia="zh-CN" w:bidi="ar-SA"/>
        </w:rPr>
      </w:pPr>
    </w:p>
    <w:p>
      <w:pPr>
        <w:pStyle w:val="132"/>
        <w:rPr>
          <w:rFonts w:ascii="微软雅黑" w:hAnsi="微软雅黑" w:eastAsia="微软雅黑" w:cs="微软雅黑"/>
        </w:rPr>
      </w:pPr>
      <w:bookmarkStart w:id="19" w:name="_Toc2528"/>
      <w:bookmarkStart w:id="20" w:name="_Toc21581"/>
      <w:bookmarkStart w:id="21" w:name="_Toc498709929"/>
      <w:bookmarkStart w:id="22" w:name="_Toc21512"/>
      <w:r>
        <w:rPr>
          <w:rFonts w:hint="eastAsia" w:ascii="微软雅黑" w:hAnsi="微软雅黑" w:eastAsia="微软雅黑" w:cs="微软雅黑"/>
        </w:rPr>
        <w:t xml:space="preserve">ZoomEye </w:t>
      </w:r>
      <w:r>
        <w:rPr>
          <w:rFonts w:hint="eastAsia" w:ascii="微软雅黑" w:hAnsi="微软雅黑" w:eastAsia="微软雅黑" w:cs="微软雅黑"/>
          <w:lang w:val="en-US" w:eastAsia="zh-CN"/>
        </w:rPr>
        <w:t>Pro</w:t>
      </w:r>
      <w:r>
        <w:rPr>
          <w:rFonts w:hint="eastAsia" w:ascii="微软雅黑" w:hAnsi="微软雅黑" w:eastAsia="微软雅黑" w:cs="微软雅黑"/>
        </w:rPr>
        <w:t>产品整体架构</w:t>
      </w:r>
      <w:bookmarkEnd w:id="19"/>
      <w:bookmarkEnd w:id="20"/>
    </w:p>
    <w:p>
      <w:pPr>
        <w:spacing w:before="190" w:after="190" w:line="240" w:lineRule="auto"/>
        <w:ind w:firstLine="480"/>
        <w:jc w:val="left"/>
        <w:rPr>
          <w:rFonts w:hint="eastAsia" w:ascii="宋体" w:hAnsi="宋体" w:cs="宋体"/>
          <w:b w:val="0"/>
          <w:bCs w:val="0"/>
          <w:kern w:val="0"/>
          <w:sz w:val="21"/>
          <w:szCs w:val="21"/>
          <w:lang w:val="en-US" w:eastAsia="zh-CN" w:bidi="ar-SA"/>
        </w:rPr>
      </w:pPr>
      <w:r>
        <w:rPr>
          <w:rFonts w:hint="eastAsia" w:ascii="宋体" w:hAnsi="宋体" w:cs="宋体"/>
          <w:b w:val="0"/>
          <w:bCs w:val="0"/>
          <w:kern w:val="0"/>
          <w:sz w:val="21"/>
          <w:szCs w:val="21"/>
          <w:lang w:val="en-US" w:eastAsia="zh-CN" w:bidi="ar-SA"/>
        </w:rPr>
        <w:t>ZoomEye Pro采用三层功能架构，底层为引擎层，包含自研</w:t>
      </w:r>
      <w:r>
        <w:rPr>
          <w:rFonts w:hint="eastAsia" w:ascii="宋体" w:hAnsi="宋体" w:cs="宋体"/>
          <w:b w:val="0"/>
          <w:bCs w:val="0"/>
          <w:kern w:val="0"/>
          <w:sz w:val="21"/>
          <w:szCs w:val="21"/>
          <w:lang w:val="en-US" w:eastAsia="zh-Hans" w:bidi="ar-SA"/>
        </w:rPr>
        <w:t>的资产探测引擎、Web指纹检测引擎、被动探测引擎、</w:t>
      </w:r>
      <w:r>
        <w:rPr>
          <w:rFonts w:hint="default" w:ascii="宋体" w:hAnsi="宋体" w:cs="宋体"/>
          <w:b w:val="0"/>
          <w:bCs w:val="0"/>
          <w:kern w:val="0"/>
          <w:sz w:val="21"/>
          <w:szCs w:val="21"/>
          <w:lang w:eastAsia="zh-Hans" w:bidi="ar-SA"/>
        </w:rPr>
        <w:t>1</w:t>
      </w:r>
      <w:r>
        <w:rPr>
          <w:rFonts w:hint="eastAsia" w:ascii="宋体" w:hAnsi="宋体" w:cs="宋体"/>
          <w:b w:val="0"/>
          <w:bCs w:val="0"/>
          <w:kern w:val="0"/>
          <w:sz w:val="21"/>
          <w:szCs w:val="21"/>
          <w:lang w:val="en-US" w:eastAsia="zh-Hans" w:bidi="ar-SA"/>
        </w:rPr>
        <w:t>DAY漏洞检测引擎、弱口令检测引擎</w:t>
      </w:r>
      <w:r>
        <w:rPr>
          <w:rFonts w:hint="eastAsia" w:ascii="宋体" w:hAnsi="宋体" w:cs="宋体"/>
          <w:b w:val="0"/>
          <w:bCs w:val="0"/>
          <w:kern w:val="0"/>
          <w:sz w:val="21"/>
          <w:szCs w:val="21"/>
          <w:lang w:val="en-US" w:eastAsia="zh-CN" w:bidi="ar-SA"/>
        </w:rPr>
        <w:t>，中间层为调度层，对下发任务进行调度，顶层为操作层，可支持</w:t>
      </w:r>
      <w:r>
        <w:rPr>
          <w:rFonts w:hint="eastAsia" w:ascii="宋体" w:hAnsi="宋体" w:cs="宋体"/>
          <w:b/>
          <w:bCs/>
          <w:kern w:val="0"/>
          <w:sz w:val="21"/>
          <w:szCs w:val="21"/>
          <w:lang w:val="en-US" w:eastAsia="zh-CN" w:bidi="ar-SA"/>
        </w:rPr>
        <w:t>资产探测、1DAY探测</w:t>
      </w:r>
      <w:r>
        <w:rPr>
          <w:rFonts w:hint="eastAsia" w:ascii="宋体" w:hAnsi="宋体" w:cs="宋体"/>
          <w:b/>
          <w:bCs/>
          <w:kern w:val="0"/>
          <w:sz w:val="21"/>
          <w:szCs w:val="21"/>
          <w:lang w:val="en-US" w:eastAsia="zh-Hans" w:bidi="ar-SA"/>
        </w:rPr>
        <w:t>、</w:t>
      </w:r>
      <w:r>
        <w:rPr>
          <w:rFonts w:hint="eastAsia" w:ascii="宋体" w:hAnsi="宋体" w:cs="宋体"/>
          <w:b/>
          <w:bCs/>
          <w:kern w:val="0"/>
          <w:sz w:val="21"/>
          <w:szCs w:val="21"/>
          <w:lang w:val="en-US" w:eastAsia="zh-CN" w:bidi="ar-SA"/>
        </w:rPr>
        <w:t>资产管理、任务管理</w:t>
      </w:r>
      <w:r>
        <w:rPr>
          <w:rFonts w:hint="eastAsia" w:ascii="宋体" w:hAnsi="宋体" w:cs="宋体"/>
          <w:b w:val="0"/>
          <w:bCs w:val="0"/>
          <w:kern w:val="0"/>
          <w:sz w:val="21"/>
          <w:szCs w:val="21"/>
          <w:lang w:val="en-US" w:eastAsia="zh-CN" w:bidi="ar-SA"/>
        </w:rPr>
        <w:t>等</w:t>
      </w:r>
      <w:r>
        <w:rPr>
          <w:rFonts w:hint="eastAsia" w:ascii="宋体" w:hAnsi="宋体" w:cs="宋体"/>
          <w:b w:val="0"/>
          <w:bCs w:val="0"/>
          <w:kern w:val="0"/>
          <w:sz w:val="21"/>
          <w:szCs w:val="21"/>
          <w:lang w:val="en-US" w:eastAsia="zh-Hans" w:bidi="ar-SA"/>
        </w:rPr>
        <w:t>功能</w:t>
      </w:r>
      <w:r>
        <w:rPr>
          <w:rFonts w:hint="eastAsia" w:ascii="宋体" w:hAnsi="宋体" w:cs="宋体"/>
          <w:b w:val="0"/>
          <w:bCs w:val="0"/>
          <w:kern w:val="0"/>
          <w:sz w:val="21"/>
          <w:szCs w:val="21"/>
          <w:lang w:val="en-US" w:eastAsia="zh-CN" w:bidi="ar-SA"/>
        </w:rPr>
        <w:t>。</w:t>
      </w:r>
    </w:p>
    <w:p>
      <w:pPr>
        <w:pStyle w:val="2"/>
        <w:ind w:left="0" w:leftChars="0" w:firstLine="0" w:firstLineChars="0"/>
      </w:pPr>
      <w:r>
        <w:drawing>
          <wp:inline distT="0" distB="0" distL="114300" distR="114300">
            <wp:extent cx="5269865" cy="2748280"/>
            <wp:effectExtent l="0" t="0" r="13335" b="2032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16"/>
                    <a:stretch>
                      <a:fillRect/>
                    </a:stretch>
                  </pic:blipFill>
                  <pic:spPr>
                    <a:xfrm>
                      <a:off x="0" y="0"/>
                      <a:ext cx="5269865" cy="2748280"/>
                    </a:xfrm>
                    <a:prstGeom prst="rect">
                      <a:avLst/>
                    </a:prstGeom>
                    <a:noFill/>
                    <a:ln w="9525">
                      <a:noFill/>
                    </a:ln>
                  </pic:spPr>
                </pic:pic>
              </a:graphicData>
            </a:graphic>
          </wp:inline>
        </w:drawing>
      </w:r>
    </w:p>
    <w:p>
      <w:pPr>
        <w:spacing w:before="190" w:after="190"/>
        <w:ind w:firstLine="420"/>
        <w:jc w:val="center"/>
        <w:rPr>
          <w:rFonts w:hint="eastAsia" w:ascii="宋体" w:hAnsi="宋体" w:eastAsia="宋体" w:cs="宋体"/>
          <w:b w:val="0"/>
          <w:bCs w:val="0"/>
          <w:color w:val="404040" w:themeColor="text1" w:themeTint="BF"/>
          <w:sz w:val="18"/>
          <w:szCs w:val="18"/>
          <w:lang w:val="en-US" w:eastAsia="zh-CN"/>
          <w14:textFill>
            <w14:solidFill>
              <w14:schemeClr w14:val="tx1">
                <w14:lumMod w14:val="75000"/>
                <w14:lumOff w14:val="25000"/>
              </w14:schemeClr>
            </w14:solidFill>
          </w14:textFill>
        </w:rPr>
      </w:pPr>
      <w:r>
        <w:rPr>
          <w:rFonts w:hint="eastAsia" w:ascii="宋体" w:hAnsi="宋体" w:eastAsia="宋体" w:cs="宋体"/>
          <w:b w:val="0"/>
          <w:bCs w:val="0"/>
          <w:color w:val="404040" w:themeColor="text1" w:themeTint="BF"/>
          <w:sz w:val="18"/>
          <w:szCs w:val="18"/>
          <w14:textFill>
            <w14:solidFill>
              <w14:schemeClr w14:val="tx1">
                <w14:lumMod w14:val="75000"/>
                <w14:lumOff w14:val="25000"/>
              </w14:schemeClr>
            </w14:solidFill>
          </w14:textFill>
        </w:rPr>
        <w:t xml:space="preserve">图3-1 ZoomEye </w:t>
      </w:r>
      <w:r>
        <w:rPr>
          <w:rFonts w:hint="eastAsia" w:ascii="宋体" w:hAnsi="宋体" w:cs="宋体"/>
          <w:b w:val="0"/>
          <w:bCs w:val="0"/>
          <w:color w:val="404040" w:themeColor="text1" w:themeTint="BF"/>
          <w:sz w:val="18"/>
          <w:szCs w:val="18"/>
          <w:lang w:val="en-US" w:eastAsia="zh-CN"/>
          <w14:textFill>
            <w14:solidFill>
              <w14:schemeClr w14:val="tx1">
                <w14:lumMod w14:val="75000"/>
                <w14:lumOff w14:val="25000"/>
              </w14:schemeClr>
            </w14:solidFill>
          </w14:textFill>
        </w:rPr>
        <w:t>Pro</w:t>
      </w:r>
      <w:r>
        <w:rPr>
          <w:rFonts w:hint="eastAsia" w:ascii="宋体" w:hAnsi="宋体" w:eastAsia="宋体" w:cs="宋体"/>
          <w:b w:val="0"/>
          <w:bCs w:val="0"/>
          <w:color w:val="404040" w:themeColor="text1" w:themeTint="BF"/>
          <w:sz w:val="18"/>
          <w:szCs w:val="18"/>
          <w14:textFill>
            <w14:solidFill>
              <w14:schemeClr w14:val="tx1">
                <w14:lumMod w14:val="75000"/>
                <w14:lumOff w14:val="25000"/>
              </w14:schemeClr>
            </w14:solidFill>
          </w14:textFill>
        </w:rPr>
        <w:t>整体架</w:t>
      </w:r>
      <w:r>
        <w:rPr>
          <w:rFonts w:hint="eastAsia" w:ascii="宋体" w:hAnsi="宋体" w:eastAsia="宋体" w:cs="宋体"/>
          <w:b w:val="0"/>
          <w:bCs w:val="0"/>
          <w:color w:val="404040" w:themeColor="text1" w:themeTint="BF"/>
          <w:sz w:val="18"/>
          <w:szCs w:val="18"/>
          <w:lang w:val="en-US" w:eastAsia="zh-CN"/>
          <w14:textFill>
            <w14:solidFill>
              <w14:schemeClr w14:val="tx1">
                <w14:lumMod w14:val="75000"/>
                <w14:lumOff w14:val="25000"/>
              </w14:schemeClr>
            </w14:solidFill>
          </w14:textFill>
        </w:rPr>
        <w:t>构</w:t>
      </w:r>
    </w:p>
    <w:p>
      <w:pPr>
        <w:spacing w:before="190" w:after="190"/>
        <w:ind w:firstLine="480"/>
      </w:pPr>
    </w:p>
    <w:p>
      <w:pPr>
        <w:spacing w:before="190" w:after="190"/>
        <w:ind w:firstLine="480"/>
      </w:pPr>
    </w:p>
    <w:p>
      <w:pPr>
        <w:spacing w:before="190" w:after="190"/>
        <w:ind w:firstLine="480"/>
      </w:pPr>
    </w:p>
    <w:p>
      <w:pPr>
        <w:tabs>
          <w:tab w:val="left" w:pos="901"/>
        </w:tabs>
        <w:spacing w:before="190" w:after="190"/>
        <w:ind w:left="0" w:leftChars="0" w:firstLine="0" w:firstLineChars="0"/>
        <w:jc w:val="left"/>
        <w:rPr>
          <w:rFonts w:hint="eastAsia"/>
        </w:rPr>
      </w:pPr>
      <w:r>
        <w:rPr>
          <w:rFonts w:hint="eastAsia"/>
        </w:rPr>
        <w:tab/>
      </w:r>
    </w:p>
    <w:p>
      <w:pPr>
        <w:pStyle w:val="2"/>
        <w:rPr>
          <w:rFonts w:hint="eastAsia"/>
        </w:rPr>
      </w:pPr>
    </w:p>
    <w:p>
      <w:pPr>
        <w:pStyle w:val="2"/>
        <w:rPr>
          <w:rFonts w:hint="eastAsia"/>
        </w:rPr>
      </w:pPr>
    </w:p>
    <w:p>
      <w:pPr>
        <w:pStyle w:val="2"/>
        <w:ind w:left="0" w:leftChars="0" w:firstLine="0" w:firstLineChars="0"/>
        <w:rPr>
          <w:rFonts w:hint="eastAsia"/>
        </w:rPr>
      </w:pPr>
    </w:p>
    <w:p>
      <w:pPr>
        <w:pStyle w:val="132"/>
        <w:rPr>
          <w:rFonts w:ascii="微软雅黑" w:hAnsi="微软雅黑" w:eastAsia="微软雅黑" w:cs="微软雅黑"/>
        </w:rPr>
      </w:pPr>
      <w:bookmarkStart w:id="23" w:name="_Toc20815"/>
      <w:bookmarkStart w:id="24" w:name="_Toc28693"/>
      <w:r>
        <w:rPr>
          <w:rFonts w:hint="eastAsia" w:ascii="微软雅黑" w:hAnsi="微软雅黑" w:eastAsia="微软雅黑" w:cs="微软雅黑"/>
        </w:rPr>
        <w:t xml:space="preserve">ZoomEye </w:t>
      </w:r>
      <w:r>
        <w:rPr>
          <w:rFonts w:hint="eastAsia" w:ascii="微软雅黑" w:hAnsi="微软雅黑" w:eastAsia="微软雅黑" w:cs="微软雅黑"/>
          <w:lang w:val="en-US" w:eastAsia="zh-CN"/>
        </w:rPr>
        <w:t>Pro</w:t>
      </w:r>
      <w:r>
        <w:rPr>
          <w:rFonts w:hint="eastAsia" w:ascii="微软雅黑" w:hAnsi="微软雅黑" w:eastAsia="微软雅黑" w:cs="微软雅黑"/>
        </w:rPr>
        <w:t>产品功能</w:t>
      </w:r>
      <w:bookmarkEnd w:id="21"/>
      <w:bookmarkEnd w:id="22"/>
      <w:bookmarkStart w:id="25" w:name="_Toc512540815"/>
      <w:bookmarkEnd w:id="25"/>
      <w:bookmarkStart w:id="26" w:name="_Toc528182167"/>
      <w:bookmarkEnd w:id="26"/>
      <w:bookmarkStart w:id="27" w:name="_Toc528247785"/>
      <w:bookmarkEnd w:id="27"/>
      <w:bookmarkStart w:id="28" w:name="_Toc516578080"/>
      <w:bookmarkEnd w:id="28"/>
      <w:bookmarkStart w:id="29" w:name="_Toc528247784"/>
      <w:bookmarkEnd w:id="29"/>
      <w:bookmarkStart w:id="30" w:name="_Toc516569905"/>
      <w:bookmarkEnd w:id="30"/>
      <w:bookmarkStart w:id="31" w:name="_Toc9704"/>
      <w:bookmarkEnd w:id="31"/>
      <w:bookmarkStart w:id="32" w:name="_Toc28723"/>
      <w:bookmarkEnd w:id="32"/>
      <w:bookmarkStart w:id="33" w:name="_Toc516578082"/>
      <w:bookmarkEnd w:id="33"/>
      <w:bookmarkStart w:id="34" w:name="_Toc516578046"/>
      <w:bookmarkEnd w:id="34"/>
      <w:bookmarkStart w:id="35" w:name="_Toc512540817"/>
      <w:bookmarkEnd w:id="35"/>
      <w:bookmarkStart w:id="36" w:name="_Toc516578081"/>
      <w:bookmarkEnd w:id="36"/>
      <w:bookmarkStart w:id="37" w:name="_Toc516578048"/>
      <w:bookmarkEnd w:id="37"/>
      <w:bookmarkStart w:id="38" w:name="_Toc528247783"/>
      <w:bookmarkEnd w:id="38"/>
      <w:bookmarkStart w:id="39" w:name="_Toc528182169"/>
      <w:bookmarkEnd w:id="39"/>
      <w:bookmarkStart w:id="40" w:name="_Toc516569903"/>
      <w:bookmarkEnd w:id="40"/>
      <w:bookmarkStart w:id="41" w:name="_Toc516578047"/>
      <w:bookmarkEnd w:id="41"/>
      <w:bookmarkStart w:id="42" w:name="_Toc29650"/>
      <w:bookmarkEnd w:id="42"/>
      <w:bookmarkStart w:id="43" w:name="_Toc17847"/>
      <w:bookmarkEnd w:id="43"/>
      <w:bookmarkStart w:id="44" w:name="_Toc516569904"/>
      <w:bookmarkEnd w:id="44"/>
      <w:bookmarkStart w:id="45" w:name="_Toc528182168"/>
      <w:bookmarkEnd w:id="45"/>
      <w:bookmarkStart w:id="46" w:name="_Toc512540816"/>
      <w:bookmarkEnd w:id="46"/>
      <w:bookmarkStart w:id="47" w:name="_Toc30104"/>
      <w:bookmarkEnd w:id="47"/>
      <w:bookmarkStart w:id="48" w:name="_Toc31766"/>
      <w:bookmarkEnd w:id="48"/>
      <w:bookmarkStart w:id="49" w:name="_Toc498709930"/>
      <w:r>
        <w:rPr>
          <w:rFonts w:hint="eastAsia" w:ascii="微软雅黑" w:hAnsi="微软雅黑" w:eastAsia="微软雅黑" w:cs="微软雅黑"/>
        </w:rPr>
        <w:t>详解</w:t>
      </w:r>
      <w:bookmarkEnd w:id="23"/>
      <w:bookmarkEnd w:id="24"/>
      <w:bookmarkEnd w:id="49"/>
    </w:p>
    <w:p>
      <w:pPr>
        <w:pStyle w:val="135"/>
        <w:rPr>
          <w:rFonts w:ascii="微软雅黑" w:hAnsi="微软雅黑" w:eastAsia="微软雅黑" w:cs="微软雅黑"/>
          <w:sz w:val="28"/>
          <w:szCs w:val="28"/>
        </w:rPr>
      </w:pPr>
      <w:bookmarkStart w:id="50" w:name="_Toc14857"/>
      <w:bookmarkStart w:id="51" w:name="_Toc20636"/>
      <w:bookmarkStart w:id="52" w:name="_Toc19995"/>
      <w:r>
        <w:rPr>
          <w:rFonts w:hint="eastAsia" w:ascii="微软雅黑" w:hAnsi="微软雅黑" w:eastAsia="微软雅黑" w:cs="微软雅黑"/>
          <w:sz w:val="28"/>
          <w:szCs w:val="28"/>
        </w:rPr>
        <w:t>网络空间资产探测</w:t>
      </w:r>
      <w:bookmarkEnd w:id="50"/>
      <w:bookmarkEnd w:id="51"/>
      <w:bookmarkEnd w:id="52"/>
    </w:p>
    <w:p>
      <w:pPr>
        <w:spacing w:before="190" w:after="190" w:line="240" w:lineRule="auto"/>
        <w:ind w:firstLine="480"/>
        <w:jc w:val="left"/>
        <w:rPr>
          <w:rFonts w:hint="eastAsia" w:ascii="宋体" w:hAnsi="宋体" w:cs="宋体"/>
          <w:b w:val="0"/>
          <w:bCs w:val="0"/>
          <w:kern w:val="0"/>
          <w:sz w:val="21"/>
          <w:szCs w:val="21"/>
          <w:lang w:val="en-US" w:eastAsia="zh-CN" w:bidi="ar-SA"/>
        </w:rPr>
      </w:pPr>
      <w:r>
        <w:rPr>
          <w:rFonts w:hint="eastAsia" w:ascii="宋体" w:hAnsi="宋体" w:cs="宋体"/>
          <w:b w:val="0"/>
          <w:bCs w:val="0"/>
          <w:kern w:val="0"/>
          <w:sz w:val="21"/>
          <w:szCs w:val="21"/>
          <w:lang w:val="en-US" w:eastAsia="zh-CN" w:bidi="ar-SA"/>
        </w:rPr>
        <w:t>ZoomEye Pro采用基于ZoomEye的高速网络空间侦测引擎进一步研发的网络空间资产探测专用引擎，采用主动探测的方式，对网络空间资产进行发现及详细信息的分析收集，同时兼具被动探测功能及云端查询功能，可以通过流量分析和云端数据查询，最大限度全方位满足企业用户全面精准的资产探测需求。</w:t>
      </w:r>
    </w:p>
    <w:p>
      <w:pPr>
        <w:spacing w:before="190" w:after="190" w:line="240" w:lineRule="auto"/>
        <w:ind w:firstLine="480"/>
        <w:jc w:val="left"/>
        <w:rPr>
          <w:rFonts w:hint="eastAsia" w:ascii="宋体" w:hAnsi="宋体" w:cs="宋体"/>
          <w:b w:val="0"/>
          <w:bCs w:val="0"/>
          <w:kern w:val="0"/>
          <w:sz w:val="21"/>
          <w:szCs w:val="21"/>
          <w:lang w:val="en-US" w:eastAsia="zh-CN" w:bidi="ar-SA"/>
        </w:rPr>
      </w:pPr>
      <w:r>
        <w:rPr>
          <w:rFonts w:hint="eastAsia" w:ascii="宋体" w:hAnsi="宋体" w:cs="宋体"/>
          <w:b w:val="0"/>
          <w:bCs w:val="0"/>
          <w:kern w:val="0"/>
          <w:sz w:val="21"/>
          <w:szCs w:val="21"/>
          <w:lang w:val="en-US" w:eastAsia="zh-CN" w:bidi="ar-SA"/>
        </w:rPr>
        <w:t>同时，丰富的设备指纹积累，可以进行从操作系统、开放端口、承载服务以及所用组件等众多方面提供多维的资产信息。使资产数据更完善，资产信息更全面。</w:t>
      </w:r>
    </w:p>
    <w:p>
      <w:pPr>
        <w:pStyle w:val="138"/>
        <w:rPr>
          <w:rFonts w:hint="default" w:ascii="微软雅黑" w:hAnsi="微软雅黑" w:eastAsia="微软雅黑" w:cs="微软雅黑"/>
          <w:b/>
          <w:bCs/>
          <w:sz w:val="28"/>
          <w:szCs w:val="28"/>
          <w:lang w:val="en-US"/>
        </w:rPr>
      </w:pPr>
      <w:bookmarkStart w:id="53" w:name="_Toc9354"/>
      <w:r>
        <w:rPr>
          <w:rFonts w:hint="eastAsia" w:ascii="微软雅黑" w:hAnsi="微软雅黑" w:eastAsia="微软雅黑" w:cs="微软雅黑"/>
          <w:b/>
          <w:bCs/>
          <w:sz w:val="28"/>
          <w:szCs w:val="28"/>
          <w:lang w:val="en-US" w:eastAsia="zh-CN"/>
        </w:rPr>
        <w:t>全面快速资产发现</w:t>
      </w:r>
      <w:bookmarkEnd w:id="53"/>
    </w:p>
    <w:p>
      <w:pPr>
        <w:spacing w:before="190" w:after="190" w:line="240" w:lineRule="auto"/>
        <w:ind w:firstLine="480"/>
        <w:jc w:val="left"/>
        <w:rPr>
          <w:rFonts w:hint="eastAsia" w:ascii="宋体" w:hAnsi="宋体" w:cs="宋体"/>
          <w:b w:val="0"/>
          <w:bCs w:val="0"/>
          <w:kern w:val="0"/>
          <w:sz w:val="21"/>
          <w:szCs w:val="21"/>
          <w:lang w:val="en-US" w:eastAsia="zh-CN" w:bidi="ar-SA"/>
        </w:rPr>
      </w:pPr>
      <w:r>
        <w:rPr>
          <w:rFonts w:hint="eastAsia" w:ascii="宋体" w:hAnsi="宋体" w:cs="宋体"/>
          <w:b w:val="0"/>
          <w:bCs w:val="0"/>
          <w:kern w:val="0"/>
          <w:sz w:val="21"/>
          <w:szCs w:val="21"/>
          <w:lang w:val="en-US" w:eastAsia="zh-CN" w:bidi="ar-SA"/>
        </w:rPr>
        <w:t>ZoomEye Pro依托于高端的硬件配置，可以对网络空间资产完成全面快速的探测发现，10分钟即可完成一个C段全端口资产的深度探测，15小时可以完成一个B段全端口资产的深度探测。</w:t>
      </w:r>
    </w:p>
    <w:p>
      <w:pPr>
        <w:spacing w:before="190" w:after="190" w:line="240" w:lineRule="auto"/>
        <w:ind w:firstLine="480"/>
        <w:jc w:val="left"/>
        <w:rPr>
          <w:rFonts w:hint="eastAsia" w:ascii="宋体" w:hAnsi="宋体" w:cs="宋体"/>
          <w:b w:val="0"/>
          <w:bCs w:val="0"/>
          <w:kern w:val="0"/>
          <w:sz w:val="21"/>
          <w:szCs w:val="21"/>
          <w:lang w:val="en-US" w:eastAsia="zh-CN" w:bidi="ar-SA"/>
        </w:rPr>
      </w:pPr>
      <w:r>
        <w:rPr>
          <w:rFonts w:hint="eastAsia" w:ascii="宋体" w:hAnsi="宋体" w:cs="宋体"/>
          <w:b w:val="0"/>
          <w:bCs w:val="0"/>
          <w:kern w:val="0"/>
          <w:sz w:val="21"/>
          <w:szCs w:val="21"/>
          <w:lang w:val="en-US" w:eastAsia="zh-CN" w:bidi="ar-SA"/>
        </w:rPr>
        <w:t>ZoomEye Pro适合企业用户在自身网络空间资产梳理、监管资产发现及网络安全攻防演练前期准备等任何资产探测场景下应用。高性能的表现也可以支撑对IP段多而且复杂的环境进行快速探测还可以通过多次扫描增加结果准确率。</w:t>
      </w:r>
      <w:r>
        <w:rPr>
          <w:rFonts w:hint="eastAsia" w:ascii="宋体" w:hAnsi="宋体" w:cs="宋体"/>
          <w:b w:val="0"/>
          <w:bCs w:val="0"/>
          <w:kern w:val="0"/>
          <w:sz w:val="21"/>
          <w:szCs w:val="21"/>
          <w:lang w:val="en-US" w:eastAsia="zh-Hans" w:bidi="ar-SA"/>
        </w:rPr>
        <w:t>用户</w:t>
      </w:r>
      <w:r>
        <w:rPr>
          <w:rFonts w:hint="eastAsia" w:ascii="宋体" w:hAnsi="宋体" w:cs="宋体"/>
          <w:b w:val="0"/>
          <w:bCs w:val="0"/>
          <w:kern w:val="0"/>
          <w:sz w:val="21"/>
          <w:szCs w:val="21"/>
          <w:lang w:val="en-US" w:eastAsia="zh-CN" w:bidi="ar-SA"/>
        </w:rPr>
        <w:t>下发探测任务时候</w:t>
      </w:r>
      <w:r>
        <w:rPr>
          <w:rFonts w:hint="eastAsia" w:ascii="宋体" w:hAnsi="宋体" w:cs="宋体"/>
          <w:b w:val="0"/>
          <w:bCs w:val="0"/>
          <w:kern w:val="0"/>
          <w:sz w:val="21"/>
          <w:szCs w:val="21"/>
          <w:lang w:val="en-US" w:eastAsia="zh-Hans" w:bidi="ar-SA"/>
        </w:rPr>
        <w:t>可</w:t>
      </w:r>
      <w:r>
        <w:rPr>
          <w:rFonts w:hint="eastAsia" w:ascii="宋体" w:hAnsi="宋体" w:cs="宋体"/>
          <w:b w:val="0"/>
          <w:bCs w:val="0"/>
          <w:kern w:val="0"/>
          <w:sz w:val="21"/>
          <w:szCs w:val="21"/>
          <w:lang w:val="en-US" w:eastAsia="zh-CN" w:bidi="ar-SA"/>
        </w:rPr>
        <w:t>选择连接数/并发数的功能，适用于企业用户网络上层转发设备(例如，防火墙) 性能较差的、且对扫描速率无过高要求的客户。</w:t>
      </w:r>
    </w:p>
    <w:p>
      <w:pPr>
        <w:spacing w:before="190" w:after="190" w:line="240" w:lineRule="auto"/>
        <w:ind w:left="0" w:leftChars="0" w:firstLine="0" w:firstLineChars="0"/>
        <w:jc w:val="left"/>
      </w:pPr>
      <w:r>
        <w:drawing>
          <wp:inline distT="0" distB="0" distL="114300" distR="114300">
            <wp:extent cx="5269230" cy="2534285"/>
            <wp:effectExtent l="0" t="0" r="7620" b="1841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7"/>
                    <a:stretch>
                      <a:fillRect/>
                    </a:stretch>
                  </pic:blipFill>
                  <pic:spPr>
                    <a:xfrm>
                      <a:off x="0" y="0"/>
                      <a:ext cx="5269230" cy="2534285"/>
                    </a:xfrm>
                    <a:prstGeom prst="rect">
                      <a:avLst/>
                    </a:prstGeom>
                    <a:noFill/>
                    <a:ln>
                      <a:noFill/>
                    </a:ln>
                  </pic:spPr>
                </pic:pic>
              </a:graphicData>
            </a:graphic>
          </wp:inline>
        </w:drawing>
      </w:r>
    </w:p>
    <w:p>
      <w:pPr>
        <w:spacing w:before="190" w:after="190"/>
        <w:ind w:firstLine="420"/>
        <w:jc w:val="center"/>
        <w:rPr>
          <w:rFonts w:hint="eastAsia" w:ascii="宋体" w:hAnsi="宋体" w:cs="宋体"/>
          <w:b w:val="0"/>
          <w:bCs w:val="0"/>
          <w:color w:val="404040" w:themeColor="text1" w:themeTint="BF"/>
          <w:sz w:val="18"/>
          <w:szCs w:val="18"/>
          <w:lang w:val="en-US" w:eastAsia="zh-CN"/>
          <w14:textFill>
            <w14:solidFill>
              <w14:schemeClr w14:val="tx1">
                <w14:lumMod w14:val="75000"/>
                <w14:lumOff w14:val="25000"/>
              </w14:schemeClr>
            </w14:solidFill>
          </w14:textFill>
        </w:rPr>
      </w:pPr>
      <w:r>
        <w:rPr>
          <w:rFonts w:hint="eastAsia" w:ascii="宋体" w:hAnsi="宋体" w:eastAsia="宋体" w:cs="宋体"/>
          <w:b w:val="0"/>
          <w:bCs w:val="0"/>
          <w:color w:val="404040" w:themeColor="text1" w:themeTint="BF"/>
          <w:sz w:val="18"/>
          <w:szCs w:val="18"/>
          <w14:textFill>
            <w14:solidFill>
              <w14:schemeClr w14:val="tx1">
                <w14:lumMod w14:val="75000"/>
                <w14:lumOff w14:val="25000"/>
              </w14:schemeClr>
            </w14:solidFill>
          </w14:textFill>
        </w:rPr>
        <w:t xml:space="preserve">图 4-1 </w:t>
      </w:r>
      <w:r>
        <w:rPr>
          <w:rFonts w:hint="eastAsia" w:ascii="宋体" w:hAnsi="宋体" w:cs="宋体"/>
          <w:b w:val="0"/>
          <w:bCs w:val="0"/>
          <w:color w:val="404040" w:themeColor="text1" w:themeTint="BF"/>
          <w:sz w:val="18"/>
          <w:szCs w:val="18"/>
          <w:lang w:val="en-US" w:eastAsia="zh-CN"/>
          <w14:textFill>
            <w14:solidFill>
              <w14:schemeClr w14:val="tx1">
                <w14:lumMod w14:val="75000"/>
                <w14:lumOff w14:val="25000"/>
              </w14:schemeClr>
            </w14:solidFill>
          </w14:textFill>
        </w:rPr>
        <w:t>资产</w:t>
      </w:r>
      <w:r>
        <w:rPr>
          <w:rFonts w:hint="eastAsia" w:ascii="宋体" w:hAnsi="宋体" w:eastAsia="宋体" w:cs="宋体"/>
          <w:b w:val="0"/>
          <w:bCs w:val="0"/>
          <w:color w:val="404040" w:themeColor="text1" w:themeTint="BF"/>
          <w:sz w:val="18"/>
          <w:szCs w:val="18"/>
          <w14:textFill>
            <w14:solidFill>
              <w14:schemeClr w14:val="tx1">
                <w14:lumMod w14:val="75000"/>
                <w14:lumOff w14:val="25000"/>
              </w14:schemeClr>
            </w14:solidFill>
          </w14:textFill>
        </w:rPr>
        <w:t>探测</w:t>
      </w:r>
      <w:r>
        <w:rPr>
          <w:rFonts w:hint="eastAsia" w:ascii="宋体" w:hAnsi="宋体" w:cs="宋体"/>
          <w:b w:val="0"/>
          <w:bCs w:val="0"/>
          <w:color w:val="404040" w:themeColor="text1" w:themeTint="BF"/>
          <w:sz w:val="18"/>
          <w:szCs w:val="18"/>
          <w:lang w:val="en-US" w:eastAsia="zh-CN"/>
          <w14:textFill>
            <w14:solidFill>
              <w14:schemeClr w14:val="tx1">
                <w14:lumMod w14:val="75000"/>
                <w14:lumOff w14:val="25000"/>
              </w14:schemeClr>
            </w14:solidFill>
          </w14:textFill>
        </w:rPr>
        <w:t>功能</w:t>
      </w:r>
    </w:p>
    <w:p>
      <w:pPr>
        <w:tabs>
          <w:tab w:val="left" w:pos="1191"/>
        </w:tabs>
        <w:bidi w:val="0"/>
        <w:ind w:left="0" w:leftChars="0" w:firstLine="0" w:firstLineChars="0"/>
        <w:jc w:val="left"/>
        <w:rPr>
          <w:rFonts w:hint="eastAsia"/>
          <w:lang w:val="en-US" w:eastAsia="zh-CN"/>
        </w:rPr>
        <w:sectPr>
          <w:pgSz w:w="11906" w:h="16838"/>
          <w:pgMar w:top="1440" w:right="1797" w:bottom="1440" w:left="1797" w:header="851" w:footer="992" w:gutter="0"/>
          <w:cols w:space="720" w:num="1"/>
          <w:docGrid w:type="lines" w:linePitch="381" w:charSpace="0"/>
        </w:sectPr>
      </w:pPr>
    </w:p>
    <w:p>
      <w:pPr>
        <w:pStyle w:val="138"/>
        <w:rPr>
          <w:rFonts w:hint="default" w:ascii="微软雅黑" w:hAnsi="微软雅黑" w:eastAsia="微软雅黑" w:cs="微软雅黑"/>
          <w:b/>
          <w:bCs/>
          <w:sz w:val="28"/>
          <w:szCs w:val="28"/>
          <w:lang w:val="en-US" w:eastAsia="zh-CN"/>
        </w:rPr>
      </w:pPr>
      <w:bookmarkStart w:id="54" w:name="_Toc27432"/>
      <w:r>
        <w:rPr>
          <w:rFonts w:hint="eastAsia" w:ascii="微软雅黑" w:hAnsi="微软雅黑" w:eastAsia="微软雅黑" w:cs="微软雅黑"/>
          <w:b/>
          <w:bCs/>
          <w:sz w:val="28"/>
          <w:szCs w:val="28"/>
          <w:lang w:val="en-US" w:eastAsia="zh-CN"/>
        </w:rPr>
        <w:t>被动测绘信息获取</w:t>
      </w:r>
      <w:bookmarkEnd w:id="54"/>
    </w:p>
    <w:p>
      <w:pPr>
        <w:spacing w:before="190" w:after="190" w:line="240" w:lineRule="auto"/>
        <w:ind w:firstLine="480"/>
        <w:jc w:val="left"/>
        <w:rPr>
          <w:rFonts w:hint="eastAsia" w:ascii="宋体" w:hAnsi="宋体" w:cs="宋体"/>
          <w:b w:val="0"/>
          <w:bCs w:val="0"/>
          <w:kern w:val="0"/>
          <w:sz w:val="21"/>
          <w:szCs w:val="21"/>
          <w:lang w:val="en-US" w:eastAsia="zh-CN" w:bidi="ar-SA"/>
        </w:rPr>
      </w:pPr>
      <w:r>
        <w:rPr>
          <w:rFonts w:hint="eastAsia" w:ascii="宋体" w:hAnsi="宋体" w:cs="宋体"/>
          <w:b w:val="0"/>
          <w:bCs w:val="0"/>
          <w:kern w:val="0"/>
          <w:sz w:val="21"/>
          <w:szCs w:val="21"/>
          <w:lang w:val="en-US" w:eastAsia="zh-CN" w:bidi="ar-SA"/>
        </w:rPr>
        <w:t>ZoomEye Pro发出主动探测请求，请求和资产回复信息有可能因为数据通信的信息丢失而造成未收集到某些资产信息，所以ZoomEye Pro 特别增加被动探测功能模块及交换机资产信息获取功能。被动探测模块，可以通过流量分析，获取资产信息，使得资产发现更加全面，用户可以通过设置筛选条件获取被动探测的资产信息，系统会自动添加到资产列表，供后续进行统一管理。交换机信息获取功能则通过添加的交换机，对交换机ARP表进行进一步的分析后，提取此交换机记录中的存活资产，作为主动探测方式的重要补充。</w:t>
      </w:r>
    </w:p>
    <w:p>
      <w:pPr>
        <w:spacing w:before="190" w:after="190" w:line="240" w:lineRule="auto"/>
        <w:ind w:firstLine="480"/>
        <w:jc w:val="left"/>
        <w:rPr>
          <w:rFonts w:hint="eastAsia" w:ascii="宋体" w:hAnsi="宋体" w:cs="宋体"/>
          <w:b w:val="0"/>
          <w:bCs w:val="0"/>
          <w:kern w:val="0"/>
          <w:sz w:val="21"/>
          <w:szCs w:val="21"/>
          <w:lang w:val="en-US" w:eastAsia="zh-CN" w:bidi="ar-SA"/>
        </w:rPr>
      </w:pPr>
      <w:r>
        <w:rPr>
          <w:rFonts w:hint="eastAsia" w:ascii="宋体" w:hAnsi="宋体" w:cs="宋体"/>
          <w:b w:val="0"/>
          <w:bCs w:val="0"/>
          <w:kern w:val="0"/>
          <w:sz w:val="21"/>
          <w:szCs w:val="21"/>
          <w:lang w:val="en-US" w:eastAsia="zh-CN" w:bidi="ar-SA"/>
        </w:rPr>
        <w:t>以上两种方式获取的资产，会分别以“被动探测”和“交换机采集”的标签标示，企业用户可以进一步针对这些资产发起主动探测，以获得更详细的资产数据，也可以增加标签标记，以作为重点关注资产。</w:t>
      </w:r>
    </w:p>
    <w:p>
      <w:pPr>
        <w:pStyle w:val="2"/>
        <w:ind w:left="0" w:leftChars="0" w:firstLine="0" w:firstLineChars="0"/>
      </w:pPr>
      <w:r>
        <w:drawing>
          <wp:inline distT="0" distB="0" distL="114300" distR="114300">
            <wp:extent cx="5276850" cy="2486025"/>
            <wp:effectExtent l="0" t="0" r="0" b="9525"/>
            <wp:docPr id="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
                    <pic:cNvPicPr>
                      <a:picLocks noChangeAspect="1"/>
                    </pic:cNvPicPr>
                  </pic:nvPicPr>
                  <pic:blipFill>
                    <a:blip r:embed="rId18"/>
                    <a:stretch>
                      <a:fillRect/>
                    </a:stretch>
                  </pic:blipFill>
                  <pic:spPr>
                    <a:xfrm>
                      <a:off x="0" y="0"/>
                      <a:ext cx="5276850" cy="2486025"/>
                    </a:xfrm>
                    <a:prstGeom prst="rect">
                      <a:avLst/>
                    </a:prstGeom>
                    <a:noFill/>
                    <a:ln>
                      <a:noFill/>
                    </a:ln>
                  </pic:spPr>
                </pic:pic>
              </a:graphicData>
            </a:graphic>
          </wp:inline>
        </w:drawing>
      </w:r>
    </w:p>
    <w:p>
      <w:pPr>
        <w:spacing w:before="190" w:after="190"/>
        <w:ind w:firstLine="420"/>
        <w:jc w:val="center"/>
        <w:rPr>
          <w:rFonts w:hint="eastAsia" w:ascii="宋体" w:hAnsi="宋体" w:cs="宋体"/>
          <w:b w:val="0"/>
          <w:bCs w:val="0"/>
          <w:color w:val="404040" w:themeColor="text1" w:themeTint="BF"/>
          <w:sz w:val="18"/>
          <w:szCs w:val="18"/>
          <w:lang w:val="en-US" w:eastAsia="zh-CN"/>
          <w14:textFill>
            <w14:solidFill>
              <w14:schemeClr w14:val="tx1">
                <w14:lumMod w14:val="75000"/>
                <w14:lumOff w14:val="25000"/>
              </w14:schemeClr>
            </w14:solidFill>
          </w14:textFill>
        </w:rPr>
      </w:pPr>
      <w:r>
        <w:rPr>
          <w:rFonts w:hint="eastAsia" w:ascii="宋体" w:hAnsi="宋体" w:cs="宋体"/>
          <w:b w:val="0"/>
          <w:bCs w:val="0"/>
          <w:color w:val="404040" w:themeColor="text1" w:themeTint="BF"/>
          <w:sz w:val="18"/>
          <w:szCs w:val="18"/>
          <w:lang w:val="en-US" w:eastAsia="zh-CN"/>
          <w14:textFill>
            <w14:solidFill>
              <w14:schemeClr w14:val="tx1">
                <w14:lumMod w14:val="75000"/>
                <w14:lumOff w14:val="25000"/>
              </w14:schemeClr>
            </w14:solidFill>
          </w14:textFill>
        </w:rPr>
        <w:t>图 4-3 被动探测获取资产信息</w:t>
      </w:r>
    </w:p>
    <w:p>
      <w:pPr>
        <w:pStyle w:val="2"/>
        <w:ind w:left="0" w:leftChars="0" w:firstLine="0" w:firstLineChars="0"/>
        <w:rPr>
          <w:rFonts w:hint="eastAsia"/>
          <w:lang w:val="en-US" w:eastAsia="zh-CN"/>
        </w:rPr>
      </w:pPr>
    </w:p>
    <w:p>
      <w:pPr>
        <w:spacing w:before="190" w:after="190"/>
        <w:ind w:left="0" w:leftChars="0" w:firstLine="0" w:firstLineChars="0"/>
        <w:jc w:val="center"/>
        <w:rPr>
          <w:rFonts w:hint="eastAsia" w:ascii="微软雅黑" w:hAnsi="微软雅黑" w:eastAsia="微软雅黑" w:cs="微软雅黑"/>
          <w:b/>
          <w:bCs/>
          <w:color w:val="404040" w:themeColor="text1" w:themeTint="BF"/>
          <w:sz w:val="21"/>
          <w14:textFill>
            <w14:solidFill>
              <w14:schemeClr w14:val="tx1">
                <w14:lumMod w14:val="75000"/>
                <w14:lumOff w14:val="25000"/>
              </w14:schemeClr>
            </w14:solidFill>
          </w14:textFill>
        </w:rPr>
      </w:pPr>
      <w:r>
        <w:drawing>
          <wp:inline distT="0" distB="0" distL="114300" distR="114300">
            <wp:extent cx="5276850" cy="2486025"/>
            <wp:effectExtent l="0" t="0" r="0" b="9525"/>
            <wp:docPr id="3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
                    <pic:cNvPicPr>
                      <a:picLocks noChangeAspect="1"/>
                    </pic:cNvPicPr>
                  </pic:nvPicPr>
                  <pic:blipFill>
                    <a:blip r:embed="rId19"/>
                    <a:stretch>
                      <a:fillRect/>
                    </a:stretch>
                  </pic:blipFill>
                  <pic:spPr>
                    <a:xfrm>
                      <a:off x="0" y="0"/>
                      <a:ext cx="5276850" cy="2486025"/>
                    </a:xfrm>
                    <a:prstGeom prst="rect">
                      <a:avLst/>
                    </a:prstGeom>
                    <a:noFill/>
                    <a:ln>
                      <a:noFill/>
                    </a:ln>
                  </pic:spPr>
                </pic:pic>
              </a:graphicData>
            </a:graphic>
          </wp:inline>
        </w:drawing>
      </w:r>
    </w:p>
    <w:p>
      <w:pPr>
        <w:spacing w:before="190" w:after="190"/>
        <w:ind w:firstLine="420"/>
        <w:jc w:val="center"/>
        <w:rPr>
          <w:rFonts w:hint="eastAsia" w:ascii="宋体" w:hAnsi="宋体" w:cs="宋体"/>
          <w:b w:val="0"/>
          <w:bCs w:val="0"/>
          <w:color w:val="404040" w:themeColor="text1" w:themeTint="BF"/>
          <w:sz w:val="18"/>
          <w:szCs w:val="18"/>
          <w:lang w:val="en-US" w:eastAsia="zh-CN"/>
          <w14:textFill>
            <w14:solidFill>
              <w14:schemeClr w14:val="tx1">
                <w14:lumMod w14:val="75000"/>
                <w14:lumOff w14:val="25000"/>
              </w14:schemeClr>
            </w14:solidFill>
          </w14:textFill>
        </w:rPr>
      </w:pPr>
      <w:r>
        <w:rPr>
          <w:rFonts w:hint="eastAsia" w:ascii="宋体" w:hAnsi="宋体" w:cs="宋体"/>
          <w:b w:val="0"/>
          <w:bCs w:val="0"/>
          <w:color w:val="404040" w:themeColor="text1" w:themeTint="BF"/>
          <w:sz w:val="18"/>
          <w:szCs w:val="18"/>
          <w:lang w:val="en-US" w:eastAsia="zh-CN"/>
          <w14:textFill>
            <w14:solidFill>
              <w14:schemeClr w14:val="tx1">
                <w14:lumMod w14:val="75000"/>
                <w14:lumOff w14:val="25000"/>
              </w14:schemeClr>
            </w14:solidFill>
          </w14:textFill>
        </w:rPr>
        <w:t>图 4-4 交换机获取资产信息</w:t>
      </w:r>
    </w:p>
    <w:p>
      <w:pPr>
        <w:pStyle w:val="138"/>
        <w:jc w:val="left"/>
        <w:rPr>
          <w:rFonts w:ascii="微软雅黑" w:hAnsi="微软雅黑" w:eastAsia="微软雅黑" w:cs="微软雅黑"/>
          <w:b/>
          <w:bCs/>
          <w:sz w:val="28"/>
          <w:szCs w:val="28"/>
        </w:rPr>
      </w:pPr>
      <w:bookmarkStart w:id="55" w:name="_Toc26713"/>
      <w:r>
        <w:rPr>
          <w:rFonts w:hint="eastAsia" w:ascii="微软雅黑" w:hAnsi="微软雅黑" w:eastAsia="微软雅黑" w:cs="微软雅黑"/>
          <w:b/>
          <w:bCs/>
          <w:sz w:val="28"/>
          <w:szCs w:val="28"/>
          <w:lang w:val="en-US" w:eastAsia="zh-CN"/>
        </w:rPr>
        <w:t>详细资产信息获取</w:t>
      </w:r>
      <w:bookmarkEnd w:id="55"/>
    </w:p>
    <w:p>
      <w:pPr>
        <w:spacing w:before="190" w:after="190" w:line="240" w:lineRule="auto"/>
        <w:ind w:firstLine="480"/>
        <w:jc w:val="left"/>
        <w:rPr>
          <w:rFonts w:hint="eastAsia" w:ascii="宋体" w:hAnsi="宋体" w:cs="宋体"/>
          <w:b w:val="0"/>
          <w:bCs w:val="0"/>
          <w:kern w:val="0"/>
          <w:sz w:val="21"/>
          <w:szCs w:val="21"/>
          <w:lang w:val="en-US" w:eastAsia="zh-CN" w:bidi="ar-SA"/>
        </w:rPr>
      </w:pPr>
      <w:r>
        <w:rPr>
          <w:rFonts w:hint="eastAsia" w:ascii="宋体" w:hAnsi="宋体" w:cs="宋体"/>
          <w:b w:val="0"/>
          <w:bCs w:val="0"/>
          <w:kern w:val="0"/>
          <w:sz w:val="21"/>
          <w:szCs w:val="21"/>
          <w:lang w:val="en-US" w:eastAsia="zh-CN" w:bidi="ar-SA"/>
        </w:rPr>
        <w:t>ZoomEye Pro同时支持精准详细的资产信息获取，所以非常适合网络空间资产安全管理的基础数据获取，可以提供端口、协议、服务、组件、厂商、Banner信息、SSL证书、地理位置、经纬度、区域编码、邮编、时区、组织、ASN、运营商等多维的细粒度资产数据，供基本的数据聚合分析、对比和展示。</w:t>
      </w:r>
    </w:p>
    <w:p>
      <w:pPr>
        <w:spacing w:before="190" w:after="190" w:line="240" w:lineRule="auto"/>
        <w:ind w:firstLine="480"/>
        <w:jc w:val="left"/>
        <w:rPr>
          <w:rFonts w:hint="eastAsia" w:ascii="宋体" w:hAnsi="宋体" w:cs="宋体"/>
          <w:b w:val="0"/>
          <w:bCs w:val="0"/>
          <w:kern w:val="0"/>
          <w:sz w:val="21"/>
          <w:szCs w:val="21"/>
          <w:lang w:val="en-US" w:eastAsia="zh-CN" w:bidi="ar-SA"/>
        </w:rPr>
      </w:pPr>
      <w:r>
        <w:rPr>
          <w:rFonts w:hint="eastAsia" w:ascii="宋体" w:hAnsi="宋体" w:cs="宋体"/>
          <w:b w:val="0"/>
          <w:bCs w:val="0"/>
          <w:kern w:val="0"/>
          <w:sz w:val="21"/>
          <w:szCs w:val="21"/>
          <w:lang w:val="en-US" w:eastAsia="zh-CN" w:bidi="ar-SA"/>
        </w:rPr>
        <w:t>ZoomEye Pro存活资产识别率可以高达90%以上，为了增加其准确率，ZoomEye Pro内置多种检测策略，防止数据丢包，或者被网络防护设备所阻止，以此来保证探测数据的详细和准确。</w:t>
      </w:r>
    </w:p>
    <w:p>
      <w:pPr>
        <w:spacing w:before="190" w:after="190"/>
        <w:ind w:firstLine="0" w:firstLineChars="0"/>
        <w:jc w:val="center"/>
        <w:rPr>
          <w:rFonts w:hint="eastAsia" w:ascii="微软雅黑" w:hAnsi="微软雅黑" w:eastAsia="微软雅黑" w:cs="微软雅黑"/>
          <w:b/>
          <w:bCs/>
          <w:color w:val="404040" w:themeColor="text1" w:themeTint="BF"/>
          <w:sz w:val="21"/>
          <w14:textFill>
            <w14:solidFill>
              <w14:schemeClr w14:val="tx1">
                <w14:lumMod w14:val="75000"/>
                <w14:lumOff w14:val="25000"/>
              </w14:schemeClr>
            </w14:solidFill>
          </w14:textFill>
        </w:rPr>
      </w:pPr>
      <w:r>
        <w:drawing>
          <wp:inline distT="0" distB="0" distL="114300" distR="114300">
            <wp:extent cx="5269230" cy="2534285"/>
            <wp:effectExtent l="0" t="0" r="7620" b="18415"/>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20"/>
                    <a:stretch>
                      <a:fillRect/>
                    </a:stretch>
                  </pic:blipFill>
                  <pic:spPr>
                    <a:xfrm>
                      <a:off x="0" y="0"/>
                      <a:ext cx="5269230" cy="2534285"/>
                    </a:xfrm>
                    <a:prstGeom prst="rect">
                      <a:avLst/>
                    </a:prstGeom>
                    <a:noFill/>
                    <a:ln>
                      <a:noFill/>
                    </a:ln>
                  </pic:spPr>
                </pic:pic>
              </a:graphicData>
            </a:graphic>
          </wp:inline>
        </w:drawing>
      </w:r>
    </w:p>
    <w:p>
      <w:pPr>
        <w:spacing w:before="190" w:after="190"/>
        <w:ind w:firstLine="420"/>
        <w:jc w:val="center"/>
        <w:rPr>
          <w:rFonts w:hint="default" w:ascii="宋体" w:hAnsi="宋体" w:cs="宋体"/>
          <w:b w:val="0"/>
          <w:bCs w:val="0"/>
          <w:color w:val="404040" w:themeColor="text1" w:themeTint="BF"/>
          <w:sz w:val="18"/>
          <w:szCs w:val="18"/>
          <w:lang w:val="en-US" w:eastAsia="zh-CN"/>
          <w14:textFill>
            <w14:solidFill>
              <w14:schemeClr w14:val="tx1">
                <w14:lumMod w14:val="75000"/>
                <w14:lumOff w14:val="25000"/>
              </w14:schemeClr>
            </w14:solidFill>
          </w14:textFill>
        </w:rPr>
      </w:pPr>
      <w:r>
        <w:rPr>
          <w:rFonts w:hint="eastAsia" w:ascii="宋体" w:hAnsi="宋体" w:cs="宋体"/>
          <w:b w:val="0"/>
          <w:bCs w:val="0"/>
          <w:color w:val="404040" w:themeColor="text1" w:themeTint="BF"/>
          <w:sz w:val="18"/>
          <w:szCs w:val="18"/>
          <w:lang w:val="en-US" w:eastAsia="zh-CN"/>
          <w14:textFill>
            <w14:solidFill>
              <w14:schemeClr w14:val="tx1">
                <w14:lumMod w14:val="75000"/>
                <w14:lumOff w14:val="25000"/>
              </w14:schemeClr>
            </w14:solidFill>
          </w14:textFill>
        </w:rPr>
        <w:t>图 4-5 详细的资产信息维度</w:t>
      </w:r>
    </w:p>
    <w:p>
      <w:pPr>
        <w:pStyle w:val="138"/>
        <w:rPr>
          <w:rFonts w:hint="default" w:ascii="微软雅黑" w:hAnsi="微软雅黑" w:eastAsia="微软雅黑" w:cs="微软雅黑"/>
          <w:b/>
          <w:bCs/>
          <w:sz w:val="28"/>
          <w:szCs w:val="28"/>
          <w:lang w:val="en-US" w:eastAsia="zh-CN"/>
        </w:rPr>
      </w:pPr>
      <w:bookmarkStart w:id="56" w:name="_Toc4953"/>
      <w:r>
        <w:rPr>
          <w:rFonts w:hint="eastAsia" w:ascii="微软雅黑" w:hAnsi="微软雅黑" w:eastAsia="微软雅黑" w:cs="微软雅黑"/>
          <w:b/>
          <w:bCs/>
          <w:sz w:val="28"/>
          <w:szCs w:val="28"/>
          <w:lang w:val="en-US" w:eastAsia="zh-CN"/>
        </w:rPr>
        <w:t>企业暴露资产测绘</w:t>
      </w:r>
      <w:bookmarkEnd w:id="56"/>
    </w:p>
    <w:p>
      <w:pPr>
        <w:pStyle w:val="13"/>
        <w:spacing w:line="240" w:lineRule="auto"/>
        <w:rPr>
          <w:rFonts w:hint="eastAsia" w:ascii="宋体" w:hAnsi="宋体" w:cs="宋体"/>
          <w:b w:val="0"/>
          <w:bCs w:val="0"/>
          <w:color w:val="auto"/>
          <w:kern w:val="0"/>
          <w:sz w:val="21"/>
          <w:szCs w:val="21"/>
          <w:lang w:val="en-US" w:eastAsia="zh-CN" w:bidi="ar-SA"/>
        </w:rPr>
      </w:pPr>
      <w:r>
        <w:rPr>
          <w:rFonts w:hint="eastAsia" w:ascii="宋体" w:hAnsi="宋体" w:eastAsia="宋体" w:cs="宋体"/>
          <w:b w:val="0"/>
          <w:bCs w:val="0"/>
          <w:color w:val="auto"/>
          <w:kern w:val="0"/>
          <w:sz w:val="21"/>
          <w:szCs w:val="21"/>
          <w:lang w:val="en-US" w:eastAsia="zh-CN" w:bidi="ar-SA"/>
        </w:rPr>
        <w:t>ZoomEye Pro系统可以支持</w:t>
      </w:r>
      <w:r>
        <w:rPr>
          <w:rFonts w:hint="eastAsia" w:ascii="宋体" w:hAnsi="宋体" w:eastAsia="宋体" w:cs="宋体"/>
          <w:b w:val="0"/>
          <w:bCs w:val="0"/>
          <w:color w:val="auto"/>
          <w:kern w:val="0"/>
          <w:sz w:val="21"/>
          <w:szCs w:val="21"/>
          <w:lang w:val="en-US" w:eastAsia="zh-Hans" w:bidi="ar-SA"/>
        </w:rPr>
        <w:t>企业</w:t>
      </w:r>
      <w:r>
        <w:rPr>
          <w:rFonts w:hint="eastAsia" w:ascii="宋体" w:hAnsi="宋体" w:eastAsia="宋体" w:cs="宋体"/>
          <w:b w:val="0"/>
          <w:bCs w:val="0"/>
          <w:color w:val="auto"/>
          <w:kern w:val="0"/>
          <w:sz w:val="21"/>
          <w:szCs w:val="21"/>
          <w:lang w:val="en-US" w:eastAsia="zh-CN" w:bidi="ar-SA"/>
        </w:rPr>
        <w:t>用户对自身</w:t>
      </w:r>
      <w:r>
        <w:rPr>
          <w:rFonts w:hint="eastAsia" w:ascii="宋体" w:hAnsi="宋体" w:eastAsia="宋体" w:cs="宋体"/>
          <w:b w:val="0"/>
          <w:bCs w:val="0"/>
          <w:color w:val="auto"/>
          <w:kern w:val="0"/>
          <w:sz w:val="21"/>
          <w:szCs w:val="21"/>
          <w:lang w:val="en-US" w:eastAsia="zh-Hans" w:bidi="ar-SA"/>
        </w:rPr>
        <w:t>暴露</w:t>
      </w:r>
      <w:r>
        <w:rPr>
          <w:rFonts w:hint="eastAsia" w:ascii="宋体" w:hAnsi="宋体" w:cs="宋体"/>
          <w:b w:val="0"/>
          <w:bCs w:val="0"/>
          <w:color w:val="auto"/>
          <w:kern w:val="0"/>
          <w:sz w:val="21"/>
          <w:szCs w:val="21"/>
          <w:lang w:val="en-US" w:eastAsia="zh-CN" w:bidi="ar-SA"/>
        </w:rPr>
        <w:t>于</w:t>
      </w:r>
      <w:r>
        <w:rPr>
          <w:rFonts w:hint="eastAsia" w:ascii="宋体" w:hAnsi="宋体" w:eastAsia="宋体" w:cs="宋体"/>
          <w:b w:val="0"/>
          <w:bCs w:val="0"/>
          <w:color w:val="auto"/>
          <w:kern w:val="0"/>
          <w:sz w:val="21"/>
          <w:szCs w:val="21"/>
          <w:lang w:val="en-US" w:eastAsia="zh-Hans" w:bidi="ar-SA"/>
        </w:rPr>
        <w:t>互联网</w:t>
      </w:r>
      <w:r>
        <w:rPr>
          <w:rFonts w:hint="eastAsia" w:ascii="宋体" w:hAnsi="宋体" w:eastAsia="宋体" w:cs="宋体"/>
          <w:b w:val="0"/>
          <w:bCs w:val="0"/>
          <w:color w:val="auto"/>
          <w:kern w:val="0"/>
          <w:sz w:val="21"/>
          <w:szCs w:val="21"/>
          <w:lang w:val="en-US" w:eastAsia="zh-CN" w:bidi="ar-SA"/>
        </w:rPr>
        <w:t>上的</w:t>
      </w:r>
      <w:r>
        <w:rPr>
          <w:rFonts w:hint="eastAsia" w:ascii="宋体" w:hAnsi="宋体" w:eastAsia="宋体" w:cs="宋体"/>
          <w:b w:val="0"/>
          <w:bCs w:val="0"/>
          <w:color w:val="auto"/>
          <w:kern w:val="0"/>
          <w:sz w:val="21"/>
          <w:szCs w:val="21"/>
          <w:lang w:val="en-US" w:eastAsia="zh-Hans" w:bidi="ar-SA"/>
        </w:rPr>
        <w:t>资产</w:t>
      </w:r>
      <w:r>
        <w:rPr>
          <w:rFonts w:hint="eastAsia" w:ascii="宋体" w:hAnsi="宋体" w:eastAsia="宋体" w:cs="宋体"/>
          <w:b w:val="0"/>
          <w:bCs w:val="0"/>
          <w:color w:val="auto"/>
          <w:kern w:val="0"/>
          <w:sz w:val="21"/>
          <w:szCs w:val="21"/>
          <w:lang w:val="en-US" w:eastAsia="zh-CN" w:bidi="ar-SA"/>
        </w:rPr>
        <w:t>进行</w:t>
      </w:r>
      <w:r>
        <w:rPr>
          <w:rFonts w:hint="eastAsia" w:ascii="宋体" w:hAnsi="宋体" w:eastAsia="宋体" w:cs="宋体"/>
          <w:b w:val="0"/>
          <w:bCs w:val="0"/>
          <w:color w:val="auto"/>
          <w:kern w:val="0"/>
          <w:sz w:val="21"/>
          <w:szCs w:val="21"/>
          <w:lang w:val="en-US" w:eastAsia="zh-Hans" w:bidi="ar-SA"/>
        </w:rPr>
        <w:t>测绘</w:t>
      </w:r>
      <w:r>
        <w:rPr>
          <w:rFonts w:hint="eastAsia" w:ascii="宋体" w:hAnsi="宋体" w:eastAsia="宋体" w:cs="宋体"/>
          <w:b w:val="0"/>
          <w:bCs w:val="0"/>
          <w:color w:val="auto"/>
          <w:kern w:val="0"/>
          <w:sz w:val="21"/>
          <w:szCs w:val="21"/>
          <w:lang w:val="en-US" w:eastAsia="zh-CN" w:bidi="ar-SA"/>
        </w:rPr>
        <w:t>。</w:t>
      </w:r>
      <w:r>
        <w:rPr>
          <w:rFonts w:hint="eastAsia" w:ascii="宋体" w:hAnsi="宋体" w:cs="宋体"/>
          <w:b w:val="0"/>
          <w:bCs w:val="0"/>
          <w:color w:val="auto"/>
          <w:kern w:val="0"/>
          <w:sz w:val="21"/>
          <w:szCs w:val="21"/>
          <w:lang w:val="en-US" w:eastAsia="zh-CN" w:bidi="ar-SA"/>
        </w:rPr>
        <w:t>ZoomEye Pro</w:t>
      </w:r>
      <w:r>
        <w:rPr>
          <w:rFonts w:hint="eastAsia" w:ascii="宋体" w:hAnsi="宋体" w:eastAsia="宋体" w:cs="宋体"/>
          <w:b w:val="0"/>
          <w:bCs w:val="0"/>
          <w:color w:val="auto"/>
          <w:kern w:val="0"/>
          <w:sz w:val="21"/>
          <w:szCs w:val="21"/>
          <w:lang w:val="en-US" w:eastAsia="zh-Hans" w:bidi="ar-SA"/>
        </w:rPr>
        <w:t>支持</w:t>
      </w:r>
      <w:r>
        <w:rPr>
          <w:rFonts w:hint="eastAsia" w:ascii="宋体" w:hAnsi="宋体" w:cs="宋体"/>
          <w:b w:val="0"/>
          <w:bCs w:val="0"/>
          <w:color w:val="auto"/>
          <w:kern w:val="0"/>
          <w:sz w:val="21"/>
          <w:szCs w:val="21"/>
          <w:lang w:val="en-US" w:eastAsia="zh-CN" w:bidi="ar-SA"/>
        </w:rPr>
        <w:t>用户</w:t>
      </w:r>
      <w:r>
        <w:rPr>
          <w:rFonts w:hint="eastAsia" w:ascii="宋体" w:hAnsi="宋体" w:eastAsia="宋体" w:cs="宋体"/>
          <w:b w:val="0"/>
          <w:bCs w:val="0"/>
          <w:color w:val="auto"/>
          <w:kern w:val="0"/>
          <w:sz w:val="21"/>
          <w:szCs w:val="21"/>
          <w:lang w:val="en-US" w:eastAsia="zh-Hans" w:bidi="ar-SA"/>
        </w:rPr>
        <w:t>根据组织信息进行扫描，</w:t>
      </w:r>
      <w:r>
        <w:rPr>
          <w:rFonts w:hint="eastAsia" w:ascii="宋体" w:hAnsi="宋体" w:cs="宋体"/>
          <w:b w:val="0"/>
          <w:bCs w:val="0"/>
          <w:color w:val="auto"/>
          <w:kern w:val="0"/>
          <w:sz w:val="21"/>
          <w:szCs w:val="21"/>
          <w:lang w:val="en-US" w:eastAsia="zh-CN" w:bidi="ar-SA"/>
        </w:rPr>
        <w:t>通过</w:t>
      </w:r>
      <w:r>
        <w:rPr>
          <w:rFonts w:hint="default" w:ascii="宋体" w:hAnsi="宋体" w:cs="宋体"/>
          <w:b w:val="0"/>
          <w:bCs w:val="0"/>
          <w:color w:val="auto"/>
          <w:kern w:val="0"/>
          <w:sz w:val="21"/>
          <w:szCs w:val="21"/>
          <w:lang w:val="en-US" w:eastAsia="zh-CN" w:bidi="ar-SA"/>
        </w:rPr>
        <w:t>公网资产查询，直接进行组织对互联网暴露资产查询，经甄别确认后，添加进统一资产列表中，进行管理</w:t>
      </w:r>
      <w:r>
        <w:rPr>
          <w:rFonts w:hint="eastAsia" w:ascii="宋体" w:hAnsi="宋体" w:cs="宋体"/>
          <w:b w:val="0"/>
          <w:bCs w:val="0"/>
          <w:color w:val="auto"/>
          <w:kern w:val="0"/>
          <w:sz w:val="21"/>
          <w:szCs w:val="21"/>
          <w:lang w:val="en-US" w:eastAsia="zh-CN" w:bidi="ar-SA"/>
        </w:rPr>
        <w:t>，此能力依赖于ZoomEye平台对于全球网络空间资产的深度测绘以及数据的积累，完全实现数据的关联应用。</w:t>
      </w:r>
    </w:p>
    <w:p>
      <w:pPr>
        <w:pStyle w:val="13"/>
        <w:spacing w:line="240" w:lineRule="auto"/>
        <w:rPr>
          <w:color w:val="auto"/>
        </w:rPr>
      </w:pPr>
      <w:r>
        <w:rPr>
          <w:rFonts w:hint="default" w:ascii="宋体" w:hAnsi="宋体" w:cs="宋体"/>
          <w:b w:val="0"/>
          <w:bCs w:val="0"/>
          <w:color w:val="auto"/>
          <w:kern w:val="0"/>
          <w:sz w:val="21"/>
          <w:szCs w:val="21"/>
          <w:lang w:val="en-US" w:eastAsia="zh-CN" w:bidi="ar-SA"/>
        </w:rPr>
        <w:t>ZoomEye Pro 三管齐下，</w:t>
      </w:r>
      <w:r>
        <w:rPr>
          <w:rFonts w:hint="eastAsia" w:ascii="宋体" w:hAnsi="宋体" w:cs="宋体"/>
          <w:b w:val="0"/>
          <w:bCs w:val="0"/>
          <w:color w:val="auto"/>
          <w:kern w:val="0"/>
          <w:sz w:val="21"/>
          <w:szCs w:val="21"/>
          <w:lang w:val="en-US" w:eastAsia="zh-CN" w:bidi="ar-SA"/>
        </w:rPr>
        <w:t>主动探测+被动探测+云端查询，从技术能力的层面，</w:t>
      </w:r>
      <w:r>
        <w:rPr>
          <w:rFonts w:hint="default" w:ascii="宋体" w:hAnsi="宋体" w:cs="宋体"/>
          <w:b w:val="0"/>
          <w:bCs w:val="0"/>
          <w:color w:val="auto"/>
          <w:kern w:val="0"/>
          <w:sz w:val="21"/>
          <w:szCs w:val="21"/>
          <w:lang w:val="en-US" w:eastAsia="zh-CN" w:bidi="ar-SA"/>
        </w:rPr>
        <w:t>确保用户自身资产的全面和准确识别。</w:t>
      </w:r>
    </w:p>
    <w:p>
      <w:pPr>
        <w:pStyle w:val="13"/>
        <w:spacing w:line="240" w:lineRule="auto"/>
        <w:ind w:left="0" w:leftChars="0" w:firstLine="0" w:firstLineChars="0"/>
      </w:pPr>
      <w:r>
        <w:drawing>
          <wp:inline distT="0" distB="0" distL="114300" distR="114300">
            <wp:extent cx="5276850" cy="2486025"/>
            <wp:effectExtent l="0" t="0" r="0" b="9525"/>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21"/>
                    <a:stretch>
                      <a:fillRect/>
                    </a:stretch>
                  </pic:blipFill>
                  <pic:spPr>
                    <a:xfrm>
                      <a:off x="0" y="0"/>
                      <a:ext cx="5276850" cy="2486025"/>
                    </a:xfrm>
                    <a:prstGeom prst="rect">
                      <a:avLst/>
                    </a:prstGeom>
                    <a:noFill/>
                    <a:ln>
                      <a:noFill/>
                    </a:ln>
                  </pic:spPr>
                </pic:pic>
              </a:graphicData>
            </a:graphic>
          </wp:inline>
        </w:drawing>
      </w:r>
    </w:p>
    <w:p>
      <w:pPr>
        <w:spacing w:before="190" w:after="190"/>
        <w:ind w:firstLine="420"/>
        <w:jc w:val="center"/>
        <w:rPr>
          <w:rFonts w:hint="default"/>
          <w:lang w:val="en-US" w:eastAsia="zh-CN"/>
        </w:rPr>
      </w:pPr>
      <w:r>
        <w:rPr>
          <w:rFonts w:hint="eastAsia" w:ascii="宋体" w:hAnsi="宋体" w:cs="宋体"/>
          <w:b w:val="0"/>
          <w:bCs w:val="0"/>
          <w:color w:val="404040" w:themeColor="text1" w:themeTint="BF"/>
          <w:sz w:val="18"/>
          <w:szCs w:val="18"/>
          <w:lang w:val="en-US" w:eastAsia="zh-CN"/>
          <w14:textFill>
            <w14:solidFill>
              <w14:schemeClr w14:val="tx1">
                <w14:lumMod w14:val="75000"/>
                <w14:lumOff w14:val="25000"/>
              </w14:schemeClr>
            </w14:solidFill>
          </w14:textFill>
        </w:rPr>
        <w:t>图 4-5 资产暴露面信息搜索</w:t>
      </w:r>
    </w:p>
    <w:p>
      <w:pPr>
        <w:pStyle w:val="135"/>
        <w:rPr>
          <w:rFonts w:hint="default" w:ascii="微软雅黑" w:hAnsi="微软雅黑" w:eastAsia="微软雅黑" w:cs="微软雅黑"/>
          <w:sz w:val="28"/>
          <w:szCs w:val="28"/>
          <w:lang w:val="en-US"/>
        </w:rPr>
      </w:pPr>
      <w:bookmarkStart w:id="57" w:name="_Toc10641"/>
      <w:r>
        <w:rPr>
          <w:rFonts w:hint="eastAsia" w:ascii="微软雅黑" w:hAnsi="微软雅黑" w:eastAsia="微软雅黑" w:cs="微软雅黑"/>
          <w:sz w:val="28"/>
          <w:szCs w:val="28"/>
          <w:lang w:val="en-US" w:eastAsia="zh-CN"/>
        </w:rPr>
        <w:t>资产安全风险管理</w:t>
      </w:r>
      <w:bookmarkEnd w:id="57"/>
    </w:p>
    <w:p>
      <w:pPr>
        <w:pStyle w:val="138"/>
        <w:rPr>
          <w:rFonts w:hint="default"/>
          <w:sz w:val="28"/>
          <w:szCs w:val="28"/>
          <w:lang w:val="en-US"/>
        </w:rPr>
      </w:pPr>
      <w:bookmarkStart w:id="58" w:name="_Toc25714"/>
      <w:r>
        <w:rPr>
          <w:rFonts w:hint="eastAsia" w:ascii="微软雅黑" w:hAnsi="微软雅黑" w:eastAsia="微软雅黑" w:cs="微软雅黑"/>
          <w:b/>
          <w:bCs/>
          <w:sz w:val="28"/>
          <w:szCs w:val="28"/>
          <w:lang w:val="en-US" w:eastAsia="zh-CN"/>
        </w:rPr>
        <w:t>资产漏洞扫描</w:t>
      </w:r>
      <w:bookmarkEnd w:id="58"/>
    </w:p>
    <w:p>
      <w:pPr>
        <w:spacing w:before="190" w:after="190" w:line="240" w:lineRule="auto"/>
        <w:ind w:firstLine="480"/>
        <w:jc w:val="left"/>
        <w:rPr>
          <w:rFonts w:hint="eastAsia" w:ascii="宋体" w:hAnsi="宋体" w:cs="宋体"/>
          <w:b w:val="0"/>
          <w:bCs w:val="0"/>
          <w:kern w:val="0"/>
          <w:sz w:val="21"/>
          <w:szCs w:val="21"/>
          <w:lang w:val="en-US" w:eastAsia="zh-CN" w:bidi="ar-SA"/>
        </w:rPr>
      </w:pPr>
      <w:r>
        <w:rPr>
          <w:rFonts w:hint="eastAsia" w:ascii="宋体" w:hAnsi="宋体" w:cs="宋体"/>
          <w:b w:val="0"/>
          <w:bCs w:val="0"/>
          <w:kern w:val="0"/>
          <w:sz w:val="21"/>
          <w:szCs w:val="21"/>
          <w:lang w:val="en-US" w:eastAsia="zh-CN" w:bidi="ar-SA"/>
        </w:rPr>
        <w:t>会对资产安全带来威胁的因素主要集中在漏洞以及一些高危的资产特征，所以识别历史上影响较大的高危漏洞对目前资产的影响，以及对一些已经列为高危特征进行定位和管理是资产安全风险管理的基础。ZoomEye Pro集成众多历史上影响巨大的高危漏洞，尤其是一些容易被利用漏洞检测POC，可以对网络空间资产风险进行基础的排查和管理。</w:t>
      </w:r>
    </w:p>
    <w:p>
      <w:pPr>
        <w:spacing w:before="190" w:after="190" w:line="240" w:lineRule="auto"/>
        <w:ind w:firstLine="480"/>
        <w:jc w:val="left"/>
        <w:rPr>
          <w:rFonts w:hint="eastAsia" w:ascii="宋体" w:hAnsi="宋体" w:cs="宋体"/>
          <w:b w:val="0"/>
          <w:bCs w:val="0"/>
          <w:kern w:val="0"/>
          <w:sz w:val="21"/>
          <w:szCs w:val="21"/>
          <w:lang w:val="en-US" w:eastAsia="zh-CN" w:bidi="ar-SA"/>
        </w:rPr>
      </w:pPr>
      <w:r>
        <w:rPr>
          <w:rFonts w:hint="eastAsia" w:ascii="宋体" w:hAnsi="宋体" w:cs="宋体"/>
          <w:b w:val="0"/>
          <w:bCs w:val="0"/>
          <w:kern w:val="0"/>
          <w:sz w:val="21"/>
          <w:szCs w:val="21"/>
          <w:lang w:val="en-US" w:eastAsia="zh-CN" w:bidi="ar-SA"/>
        </w:rPr>
        <w:t>而且，一旦新漏洞爆发，知道创宇会根据漏洞对企业客户资产的影响大小和范围进行评估，对影响较大的漏洞，持续投入研发力量进行无损检测程序的开发，尽快将无损检测程序集成进ZoomEye Pro。企业客户只要及时升级产品，就可以在全部资产中进行存在此漏洞的资产检测，获知关注重点资产是否存在此漏洞，同时定位此漏洞究竟存在于哪些资产。管理人员可以通过ZoomEye Pro提供的SQL注入、XSS等漏洞验证信息的响应体和请求信息进行漏洞的验证，进一步确保检测结果的有效性，更有针对性的进行漏洞的修复操作。</w:t>
      </w:r>
    </w:p>
    <w:p>
      <w:pPr>
        <w:spacing w:before="190" w:after="190" w:line="240" w:lineRule="auto"/>
        <w:ind w:firstLine="480"/>
        <w:jc w:val="left"/>
        <w:rPr>
          <w:rFonts w:ascii="微软雅黑" w:hAnsi="微软雅黑" w:eastAsia="微软雅黑" w:cs="微软雅黑"/>
          <w:b/>
          <w:bCs/>
          <w:color w:val="FF0000"/>
        </w:rPr>
      </w:pPr>
      <w:r>
        <w:rPr>
          <w:rFonts w:hint="eastAsia" w:ascii="宋体" w:hAnsi="宋体" w:cs="宋体"/>
          <w:b w:val="0"/>
          <w:bCs w:val="0"/>
          <w:kern w:val="0"/>
          <w:sz w:val="21"/>
          <w:szCs w:val="21"/>
          <w:lang w:val="en-US" w:eastAsia="zh-CN" w:bidi="ar-SA"/>
        </w:rPr>
        <w:t xml:space="preserve">在进行逐一的资产修复操作后，管理人员可以再次进行扫描操作，确认修复操作是否成功，完全消除漏洞给资产带来的风险。   </w:t>
      </w:r>
      <w:r>
        <w:rPr>
          <w:rFonts w:hint="eastAsia" w:ascii="微软雅黑" w:hAnsi="微软雅黑" w:eastAsia="微软雅黑" w:cs="微软雅黑"/>
          <w:b/>
          <w:bCs/>
          <w:color w:val="FF0000"/>
        </w:rPr>
        <w:t xml:space="preserve">              </w:t>
      </w:r>
    </w:p>
    <w:p>
      <w:pPr>
        <w:spacing w:before="190" w:after="190"/>
        <w:ind w:firstLine="0" w:firstLineChars="0"/>
        <w:jc w:val="left"/>
      </w:pPr>
      <w:r>
        <w:drawing>
          <wp:inline distT="0" distB="0" distL="114300" distR="114300">
            <wp:extent cx="5274310" cy="1896745"/>
            <wp:effectExtent l="0" t="0" r="8890" b="8255"/>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pic:cNvPicPr>
                      <a:picLocks noChangeAspect="1"/>
                    </pic:cNvPicPr>
                  </pic:nvPicPr>
                  <pic:blipFill>
                    <a:blip r:embed="rId22"/>
                    <a:stretch>
                      <a:fillRect/>
                    </a:stretch>
                  </pic:blipFill>
                  <pic:spPr>
                    <a:xfrm>
                      <a:off x="0" y="0"/>
                      <a:ext cx="5274310" cy="1896745"/>
                    </a:xfrm>
                    <a:prstGeom prst="rect">
                      <a:avLst/>
                    </a:prstGeom>
                    <a:noFill/>
                    <a:ln w="9525">
                      <a:noFill/>
                    </a:ln>
                  </pic:spPr>
                </pic:pic>
              </a:graphicData>
            </a:graphic>
          </wp:inline>
        </w:drawing>
      </w:r>
    </w:p>
    <w:p>
      <w:pPr>
        <w:spacing w:before="190" w:after="190"/>
        <w:ind w:firstLine="420"/>
        <w:jc w:val="center"/>
        <w:rPr>
          <w:rFonts w:hint="eastAsia" w:ascii="宋体" w:hAnsi="宋体" w:cs="宋体"/>
          <w:b w:val="0"/>
          <w:bCs w:val="0"/>
          <w:color w:val="404040" w:themeColor="text1" w:themeTint="BF"/>
          <w:sz w:val="18"/>
          <w:szCs w:val="18"/>
          <w:lang w:val="en-US" w:eastAsia="zh-CN"/>
          <w14:textFill>
            <w14:solidFill>
              <w14:schemeClr w14:val="tx1">
                <w14:lumMod w14:val="75000"/>
                <w14:lumOff w14:val="25000"/>
              </w14:schemeClr>
            </w14:solidFill>
          </w14:textFill>
        </w:rPr>
      </w:pPr>
      <w:r>
        <w:rPr>
          <w:rFonts w:hint="eastAsia" w:ascii="宋体" w:hAnsi="宋体" w:cs="宋体"/>
          <w:b w:val="0"/>
          <w:bCs w:val="0"/>
          <w:color w:val="404040" w:themeColor="text1" w:themeTint="BF"/>
          <w:sz w:val="18"/>
          <w:szCs w:val="18"/>
          <w:lang w:val="en-US" w:eastAsia="zh-CN"/>
          <w14:textFill>
            <w14:solidFill>
              <w14:schemeClr w14:val="tx1">
                <w14:lumMod w14:val="75000"/>
                <w14:lumOff w14:val="25000"/>
              </w14:schemeClr>
            </w14:solidFill>
          </w14:textFill>
        </w:rPr>
        <w:t>图4-6 1DAY漏洞检测</w:t>
      </w:r>
    </w:p>
    <w:p>
      <w:pPr>
        <w:spacing w:before="190" w:after="190"/>
        <w:ind w:left="0" w:leftChars="0" w:firstLine="0" w:firstLineChars="0"/>
        <w:jc w:val="left"/>
        <w:rPr>
          <w:rFonts w:hint="eastAsia"/>
        </w:rPr>
      </w:pPr>
      <w:r>
        <w:drawing>
          <wp:inline distT="0" distB="0" distL="114300" distR="114300">
            <wp:extent cx="5269230" cy="2534285"/>
            <wp:effectExtent l="0" t="0" r="7620" b="18415"/>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pic:cNvPicPr>
                  </pic:nvPicPr>
                  <pic:blipFill>
                    <a:blip r:embed="rId23"/>
                    <a:stretch>
                      <a:fillRect/>
                    </a:stretch>
                  </pic:blipFill>
                  <pic:spPr>
                    <a:xfrm>
                      <a:off x="0" y="0"/>
                      <a:ext cx="5269230" cy="2534285"/>
                    </a:xfrm>
                    <a:prstGeom prst="rect">
                      <a:avLst/>
                    </a:prstGeom>
                    <a:noFill/>
                    <a:ln>
                      <a:noFill/>
                    </a:ln>
                  </pic:spPr>
                </pic:pic>
              </a:graphicData>
            </a:graphic>
          </wp:inline>
        </w:drawing>
      </w:r>
      <w:r>
        <w:rPr>
          <w:rFonts w:hint="eastAsia"/>
        </w:rPr>
        <w:t xml:space="preserve"> </w:t>
      </w:r>
    </w:p>
    <w:p>
      <w:pPr>
        <w:spacing w:before="190" w:after="190"/>
        <w:ind w:firstLine="420"/>
        <w:jc w:val="center"/>
        <w:rPr>
          <w:rFonts w:hint="default" w:ascii="宋体" w:hAnsi="宋体" w:cs="宋体"/>
          <w:b w:val="0"/>
          <w:bCs w:val="0"/>
          <w:color w:val="404040" w:themeColor="text1" w:themeTint="BF"/>
          <w:sz w:val="18"/>
          <w:szCs w:val="18"/>
          <w:lang w:val="en-US" w:eastAsia="zh-CN"/>
          <w14:textFill>
            <w14:solidFill>
              <w14:schemeClr w14:val="tx1">
                <w14:lumMod w14:val="75000"/>
                <w14:lumOff w14:val="25000"/>
              </w14:schemeClr>
            </w14:solidFill>
          </w14:textFill>
        </w:rPr>
      </w:pPr>
      <w:r>
        <w:rPr>
          <w:rFonts w:hint="eastAsia" w:ascii="宋体" w:hAnsi="宋体" w:cs="宋体"/>
          <w:b w:val="0"/>
          <w:bCs w:val="0"/>
          <w:color w:val="404040" w:themeColor="text1" w:themeTint="BF"/>
          <w:sz w:val="18"/>
          <w:szCs w:val="18"/>
          <w:lang w:val="en-US" w:eastAsia="zh-CN"/>
          <w14:textFill>
            <w14:solidFill>
              <w14:schemeClr w14:val="tx1">
                <w14:lumMod w14:val="75000"/>
                <w14:lumOff w14:val="25000"/>
              </w14:schemeClr>
            </w14:solidFill>
          </w14:textFill>
        </w:rPr>
        <w:t>图4-7 1DAY漏洞信息</w:t>
      </w:r>
    </w:p>
    <w:p>
      <w:pPr>
        <w:pStyle w:val="138"/>
        <w:rPr>
          <w:rFonts w:hint="eastAsia" w:ascii="微软雅黑" w:hAnsi="微软雅黑" w:eastAsia="微软雅黑" w:cs="微软雅黑"/>
          <w:b/>
          <w:bCs/>
          <w:sz w:val="28"/>
          <w:szCs w:val="28"/>
          <w:lang w:val="en-US" w:eastAsia="zh-CN"/>
        </w:rPr>
      </w:pPr>
      <w:bookmarkStart w:id="59" w:name="_Toc912"/>
      <w:bookmarkStart w:id="60" w:name="_Toc12704"/>
      <w:r>
        <w:rPr>
          <w:rFonts w:hint="eastAsia" w:ascii="微软雅黑" w:hAnsi="微软雅黑" w:eastAsia="微软雅黑" w:cs="微软雅黑"/>
          <w:b/>
          <w:bCs/>
          <w:sz w:val="28"/>
          <w:szCs w:val="28"/>
          <w:lang w:val="en-US" w:eastAsia="zh-CN"/>
        </w:rPr>
        <w:t>弱口令检测</w:t>
      </w:r>
      <w:bookmarkEnd w:id="59"/>
      <w:bookmarkEnd w:id="60"/>
    </w:p>
    <w:p>
      <w:pPr>
        <w:pStyle w:val="81"/>
        <w:spacing w:before="190" w:after="190" w:line="240" w:lineRule="auto"/>
        <w:rPr>
          <w:rFonts w:hint="eastAsia" w:ascii="宋体" w:hAnsi="宋体" w:eastAsia="宋体" w:cs="宋体"/>
          <w:b w:val="0"/>
          <w:bCs w:val="0"/>
          <w:kern w:val="0"/>
          <w:sz w:val="21"/>
          <w:szCs w:val="21"/>
          <w:lang w:val="en-US" w:eastAsia="zh-CN" w:bidi="ar-SA"/>
        </w:rPr>
      </w:pPr>
      <w:r>
        <w:rPr>
          <w:rFonts w:hint="eastAsia" w:ascii="宋体" w:hAnsi="宋体" w:eastAsia="宋体" w:cs="宋体"/>
          <w:b w:val="0"/>
          <w:bCs w:val="0"/>
          <w:kern w:val="0"/>
          <w:sz w:val="21"/>
          <w:szCs w:val="21"/>
          <w:lang w:val="en-US" w:eastAsia="zh-CN" w:bidi="ar-SA"/>
        </w:rPr>
        <w:t>弱口令广泛存在于系统服务中，且是最容易被攻击者利用的漏洞之一。 弱口令其实没有严格和准确的定义，通常认为容易被别人猜测到或被破解工具破解的口令均为弱口令。而弱口令的利用和破解，也是作为攻击者首先会考虑的攻击方式之一。所以弱口令的存在，是网络空间资产安全的重要威胁因素之一。</w:t>
      </w:r>
    </w:p>
    <w:p>
      <w:pPr>
        <w:pStyle w:val="81"/>
        <w:spacing w:before="190" w:after="190" w:line="240" w:lineRule="auto"/>
        <w:rPr>
          <w:rFonts w:hint="eastAsia" w:ascii="宋体" w:hAnsi="宋体" w:eastAsia="宋体" w:cs="宋体"/>
          <w:b w:val="0"/>
          <w:bCs w:val="0"/>
          <w:kern w:val="0"/>
          <w:sz w:val="21"/>
          <w:szCs w:val="21"/>
          <w:lang w:val="en-US" w:eastAsia="zh-CN" w:bidi="ar-SA"/>
        </w:rPr>
      </w:pPr>
      <w:r>
        <w:rPr>
          <w:rFonts w:hint="eastAsia" w:ascii="宋体" w:hAnsi="宋体" w:eastAsia="宋体" w:cs="宋体"/>
          <w:b w:val="0"/>
          <w:bCs w:val="0"/>
          <w:kern w:val="0"/>
          <w:sz w:val="21"/>
          <w:szCs w:val="21"/>
          <w:lang w:val="en-US" w:eastAsia="zh-CN" w:bidi="ar-SA"/>
        </w:rPr>
        <w:t xml:space="preserve">根据ZoomEye </w:t>
      </w:r>
      <w:r>
        <w:rPr>
          <w:rFonts w:hint="eastAsia" w:ascii="宋体" w:hAnsi="宋体" w:cs="宋体"/>
          <w:b w:val="0"/>
          <w:bCs w:val="0"/>
          <w:kern w:val="0"/>
          <w:sz w:val="21"/>
          <w:szCs w:val="21"/>
          <w:lang w:val="en-US" w:eastAsia="zh-CN" w:bidi="ar-SA"/>
        </w:rPr>
        <w:t>Pro</w:t>
      </w:r>
      <w:r>
        <w:rPr>
          <w:rFonts w:hint="eastAsia" w:ascii="宋体" w:hAnsi="宋体" w:eastAsia="宋体" w:cs="宋体"/>
          <w:b w:val="0"/>
          <w:bCs w:val="0"/>
          <w:kern w:val="0"/>
          <w:sz w:val="21"/>
          <w:szCs w:val="21"/>
          <w:lang w:val="en-US" w:eastAsia="zh-CN" w:bidi="ar-SA"/>
        </w:rPr>
        <w:t xml:space="preserve">应用经验总结，经常会出现弱口令的服务包含：FTP、SSH、SMB、mysql、mssql、redis、Oracle、SNMP等，针对这一情况，ZoomEye </w:t>
      </w:r>
      <w:r>
        <w:rPr>
          <w:rFonts w:hint="eastAsia" w:ascii="宋体" w:hAnsi="宋体" w:cs="宋体"/>
          <w:b w:val="0"/>
          <w:bCs w:val="0"/>
          <w:kern w:val="0"/>
          <w:sz w:val="21"/>
          <w:szCs w:val="21"/>
          <w:lang w:val="en-US" w:eastAsia="zh-CN" w:bidi="ar-SA"/>
        </w:rPr>
        <w:t>Pro</w:t>
      </w:r>
      <w:r>
        <w:rPr>
          <w:rFonts w:hint="eastAsia" w:ascii="宋体" w:hAnsi="宋体" w:eastAsia="宋体" w:cs="宋体"/>
          <w:b w:val="0"/>
          <w:bCs w:val="0"/>
          <w:kern w:val="0"/>
          <w:sz w:val="21"/>
          <w:szCs w:val="21"/>
          <w:lang w:val="en-US" w:eastAsia="zh-CN" w:bidi="ar-SA"/>
        </w:rPr>
        <w:t xml:space="preserve"> 针对性增加了弱口令检测功能模块，可以对广泛存在于网络空间资产中的系统服务弱口令进行检测发现和定位，检测范围包括：SMB、Tomcat、FTP、postgres、mssql、VNC、SNMP、SVN、Weblogic、mysql、Vmauthd等近三十种系统服务。  </w:t>
      </w:r>
    </w:p>
    <w:p>
      <w:pPr>
        <w:pStyle w:val="81"/>
        <w:spacing w:before="190" w:after="190"/>
        <w:ind w:left="0" w:leftChars="0" w:firstLine="0" w:firstLineChars="0"/>
        <w:jc w:val="center"/>
        <w:rPr>
          <w:rFonts w:hint="eastAsia" w:ascii="宋体" w:hAnsi="宋体" w:eastAsia="宋体" w:cs="宋体"/>
          <w:b w:val="0"/>
          <w:bCs w:val="0"/>
          <w:color w:val="404040" w:themeColor="text1" w:themeTint="BF"/>
          <w:kern w:val="2"/>
          <w:sz w:val="18"/>
          <w:szCs w:val="18"/>
          <w:lang w:val="en-US" w:eastAsia="zh-CN" w:bidi="ar-SA"/>
          <w14:textFill>
            <w14:solidFill>
              <w14:schemeClr w14:val="tx1">
                <w14:lumMod w14:val="75000"/>
                <w14:lumOff w14:val="25000"/>
              </w14:schemeClr>
            </w14:solidFill>
          </w14:textFill>
        </w:rPr>
      </w:pPr>
      <w:r>
        <w:drawing>
          <wp:inline distT="0" distB="0" distL="114300" distR="114300">
            <wp:extent cx="5269230" cy="2534285"/>
            <wp:effectExtent l="0" t="0" r="7620" b="18415"/>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pic:cNvPicPr>
                      <a:picLocks noChangeAspect="1"/>
                    </pic:cNvPicPr>
                  </pic:nvPicPr>
                  <pic:blipFill>
                    <a:blip r:embed="rId24"/>
                    <a:stretch>
                      <a:fillRect/>
                    </a:stretch>
                  </pic:blipFill>
                  <pic:spPr>
                    <a:xfrm>
                      <a:off x="0" y="0"/>
                      <a:ext cx="5269230" cy="2534285"/>
                    </a:xfrm>
                    <a:prstGeom prst="rect">
                      <a:avLst/>
                    </a:prstGeom>
                    <a:noFill/>
                    <a:ln>
                      <a:noFill/>
                    </a:ln>
                  </pic:spPr>
                </pic:pic>
              </a:graphicData>
            </a:graphic>
          </wp:inline>
        </w:drawing>
      </w:r>
      <w:r>
        <w:rPr>
          <w:rFonts w:hint="eastAsia"/>
        </w:rPr>
        <w:t xml:space="preserve"> </w:t>
      </w:r>
      <w:r>
        <w:rPr>
          <w:rFonts w:hint="eastAsia" w:ascii="宋体" w:hAnsi="宋体" w:eastAsia="宋体" w:cs="宋体"/>
          <w:b w:val="0"/>
          <w:bCs w:val="0"/>
          <w:color w:val="404040" w:themeColor="text1" w:themeTint="BF"/>
          <w:kern w:val="2"/>
          <w:sz w:val="18"/>
          <w:szCs w:val="18"/>
          <w:lang w:val="en-US" w:eastAsia="zh-CN" w:bidi="ar-SA"/>
          <w14:textFill>
            <w14:solidFill>
              <w14:schemeClr w14:val="tx1">
                <w14:lumMod w14:val="75000"/>
                <w14:lumOff w14:val="25000"/>
              </w14:schemeClr>
            </w14:solidFill>
          </w14:textFill>
        </w:rPr>
        <w:t xml:space="preserve">   图4-</w:t>
      </w:r>
      <w:r>
        <w:rPr>
          <w:rFonts w:hint="eastAsia" w:ascii="宋体" w:hAnsi="宋体" w:cs="宋体"/>
          <w:b w:val="0"/>
          <w:bCs w:val="0"/>
          <w:color w:val="404040" w:themeColor="text1" w:themeTint="BF"/>
          <w:kern w:val="2"/>
          <w:sz w:val="18"/>
          <w:szCs w:val="18"/>
          <w:lang w:val="en-US" w:eastAsia="zh-CN" w:bidi="ar-SA"/>
          <w14:textFill>
            <w14:solidFill>
              <w14:schemeClr w14:val="tx1">
                <w14:lumMod w14:val="75000"/>
                <w14:lumOff w14:val="25000"/>
              </w14:schemeClr>
            </w14:solidFill>
          </w14:textFill>
        </w:rPr>
        <w:t>8</w:t>
      </w:r>
      <w:r>
        <w:rPr>
          <w:rFonts w:hint="eastAsia" w:ascii="宋体" w:hAnsi="宋体" w:eastAsia="宋体" w:cs="宋体"/>
          <w:b w:val="0"/>
          <w:bCs w:val="0"/>
          <w:color w:val="404040" w:themeColor="text1" w:themeTint="BF"/>
          <w:kern w:val="2"/>
          <w:sz w:val="18"/>
          <w:szCs w:val="18"/>
          <w:lang w:val="en-US" w:eastAsia="zh-CN" w:bidi="ar-SA"/>
          <w14:textFill>
            <w14:solidFill>
              <w14:schemeClr w14:val="tx1">
                <w14:lumMod w14:val="75000"/>
                <w14:lumOff w14:val="25000"/>
              </w14:schemeClr>
            </w14:solidFill>
          </w14:textFill>
        </w:rPr>
        <w:t xml:space="preserve"> 弱口令列表</w:t>
      </w:r>
    </w:p>
    <w:p>
      <w:pPr>
        <w:pStyle w:val="138"/>
        <w:rPr>
          <w:rFonts w:hint="default" w:ascii="微软雅黑" w:hAnsi="微软雅黑" w:eastAsia="微软雅黑" w:cs="微软雅黑"/>
          <w:b/>
          <w:bCs/>
          <w:sz w:val="28"/>
          <w:szCs w:val="28"/>
          <w:lang w:val="en-US" w:eastAsia="zh-CN"/>
        </w:rPr>
      </w:pPr>
      <w:bookmarkStart w:id="61" w:name="_Toc11607"/>
      <w:r>
        <w:rPr>
          <w:rFonts w:hint="eastAsia" w:ascii="微软雅黑" w:hAnsi="微软雅黑" w:eastAsia="微软雅黑" w:cs="微软雅黑"/>
          <w:b/>
          <w:bCs/>
          <w:sz w:val="28"/>
          <w:szCs w:val="28"/>
          <w:lang w:val="en-US" w:eastAsia="zh-CN"/>
        </w:rPr>
        <w:t>高危特征排查</w:t>
      </w:r>
      <w:bookmarkEnd w:id="61"/>
    </w:p>
    <w:p>
      <w:pPr>
        <w:pStyle w:val="81"/>
        <w:spacing w:before="190" w:after="190" w:line="240" w:lineRule="auto"/>
        <w:rPr>
          <w:rFonts w:hint="eastAsia" w:ascii="宋体" w:hAnsi="宋体" w:cs="宋体"/>
          <w:b w:val="0"/>
          <w:bCs w:val="0"/>
          <w:kern w:val="0"/>
          <w:sz w:val="21"/>
          <w:szCs w:val="21"/>
          <w:lang w:val="en-US" w:eastAsia="zh-CN" w:bidi="ar-SA"/>
        </w:rPr>
      </w:pPr>
      <w:r>
        <w:rPr>
          <w:rFonts w:hint="eastAsia" w:ascii="宋体" w:hAnsi="宋体" w:cs="宋体"/>
          <w:b w:val="0"/>
          <w:bCs w:val="0"/>
          <w:kern w:val="0"/>
          <w:sz w:val="21"/>
          <w:szCs w:val="21"/>
          <w:lang w:val="en-US" w:eastAsia="zh-CN" w:bidi="ar-SA"/>
        </w:rPr>
        <w:t>关系资产安全风险的另外一个因素就是一些已经公认的高危特征，以端口为例，攻击者通常会用扫描器对目标的端口进行扫描，猜测可能存在的漏洞，进而对那些存在漏洞的端口,特别是高危端口进行入侵。所以，对一些高危端口，例如关于文件和打印共享的445端口、Windows rdp（桌面协议）相关的3389端口等等。</w:t>
      </w:r>
    </w:p>
    <w:p>
      <w:pPr>
        <w:pStyle w:val="81"/>
        <w:spacing w:before="190" w:after="190" w:line="240" w:lineRule="auto"/>
        <w:rPr>
          <w:rFonts w:hint="eastAsia" w:ascii="宋体" w:hAnsi="宋体" w:cs="宋体"/>
          <w:b w:val="0"/>
          <w:bCs w:val="0"/>
          <w:kern w:val="0"/>
          <w:sz w:val="21"/>
          <w:szCs w:val="21"/>
          <w:lang w:val="en-US" w:eastAsia="zh-CN" w:bidi="ar-SA"/>
        </w:rPr>
      </w:pPr>
      <w:r>
        <w:rPr>
          <w:rFonts w:hint="eastAsia" w:ascii="宋体" w:hAnsi="宋体" w:cs="宋体"/>
          <w:b w:val="0"/>
          <w:bCs w:val="0"/>
          <w:kern w:val="0"/>
          <w:sz w:val="21"/>
          <w:szCs w:val="21"/>
          <w:lang w:val="en-US" w:eastAsia="zh-CN" w:bidi="ar-SA"/>
        </w:rPr>
        <w:t>基于ZoomEye Pro详细的资产信息，可以快速对这些高危特征进行搜索和定位，及时排除这些高危特征。还可以通过脆弱性管理功能，对特定端口、组件及服务进行标记管理，一旦发现开放特定端口、包含特定组件、开放特定服务资产，即可对这些高危特征进行实时告警通知。</w:t>
      </w:r>
    </w:p>
    <w:p>
      <w:pPr>
        <w:pStyle w:val="138"/>
        <w:rPr>
          <w:rFonts w:hint="default" w:ascii="微软雅黑" w:hAnsi="微软雅黑" w:eastAsia="微软雅黑" w:cs="微软雅黑"/>
          <w:b/>
          <w:bCs/>
          <w:color w:val="000000" w:themeColor="text1"/>
          <w:sz w:val="28"/>
          <w:szCs w:val="28"/>
          <w:lang w:val="en-US" w:eastAsia="zh-CN"/>
          <w14:textFill>
            <w14:solidFill>
              <w14:schemeClr w14:val="tx1"/>
            </w14:solidFill>
          </w14:textFill>
        </w:rPr>
      </w:pPr>
      <w:bookmarkStart w:id="62" w:name="_Toc14940"/>
      <w:r>
        <w:rPr>
          <w:rFonts w:hint="eastAsia" w:ascii="微软雅黑" w:hAnsi="微软雅黑" w:eastAsia="微软雅黑" w:cs="微软雅黑"/>
          <w:b/>
          <w:bCs/>
          <w:color w:val="000000" w:themeColor="text1"/>
          <w:sz w:val="28"/>
          <w:szCs w:val="28"/>
          <w:lang w:val="en-US" w:eastAsia="zh-CN"/>
          <w14:textFill>
            <w14:solidFill>
              <w14:schemeClr w14:val="tx1"/>
            </w14:solidFill>
          </w14:textFill>
        </w:rPr>
        <w:t>漏洞情报集成</w:t>
      </w:r>
      <w:bookmarkEnd w:id="62"/>
    </w:p>
    <w:p>
      <w:pPr>
        <w:pStyle w:val="81"/>
        <w:spacing w:before="190" w:after="190" w:line="240" w:lineRule="auto"/>
        <w:rPr>
          <w:rFonts w:hint="eastAsia" w:ascii="宋体" w:hAnsi="宋体" w:cs="宋体"/>
          <w:b w:val="0"/>
          <w:bCs w:val="0"/>
          <w:color w:val="000000" w:themeColor="text1"/>
          <w:kern w:val="0"/>
          <w:sz w:val="21"/>
          <w:szCs w:val="21"/>
          <w:lang w:val="en-US" w:eastAsia="zh-CN" w:bidi="ar-SA"/>
          <w14:textFill>
            <w14:solidFill>
              <w14:schemeClr w14:val="tx1"/>
            </w14:solidFill>
          </w14:textFill>
        </w:rPr>
      </w:pPr>
      <w:r>
        <w:rPr>
          <w:rFonts w:hint="eastAsia" w:ascii="宋体" w:hAnsi="宋体" w:cs="宋体"/>
          <w:b w:val="0"/>
          <w:bCs w:val="0"/>
          <w:color w:val="000000" w:themeColor="text1"/>
          <w:kern w:val="0"/>
          <w:sz w:val="21"/>
          <w:szCs w:val="21"/>
          <w:lang w:val="en-US" w:eastAsia="zh-CN" w:bidi="ar-SA"/>
          <w14:textFill>
            <w14:solidFill>
              <w14:schemeClr w14:val="tx1"/>
            </w14:solidFill>
          </w14:textFill>
        </w:rPr>
        <w:t>网络空间资产安全管理需要面对通用漏洞不断爆发，资产所受威胁不断变化，网络空间资产自身状态也在极速变化的种种情况，所以更需要进行持续的检测与响应。漏洞与资产安全息息相关，所以将漏洞情报集成入资产安全管理系统中，由情报驱动整个资产安全管理系统完成情报接收、响应、通知归属人、归属人进行资产维护的整个流程化闭环响应。</w:t>
      </w:r>
    </w:p>
    <w:p>
      <w:pPr>
        <w:pStyle w:val="81"/>
        <w:spacing w:before="190" w:after="190" w:line="240" w:lineRule="auto"/>
        <w:rPr>
          <w:rFonts w:hint="default" w:ascii="宋体" w:hAnsi="宋体" w:cs="宋体"/>
          <w:b w:val="0"/>
          <w:bCs w:val="0"/>
          <w:color w:val="2F5597" w:themeColor="accent5" w:themeShade="BF"/>
          <w:kern w:val="0"/>
          <w:sz w:val="21"/>
          <w:szCs w:val="21"/>
          <w:lang w:val="en-US" w:eastAsia="zh-CN" w:bidi="ar-SA"/>
        </w:rPr>
      </w:pPr>
      <w:r>
        <w:rPr>
          <w:rFonts w:hint="eastAsia" w:ascii="宋体" w:hAnsi="宋体" w:cs="宋体"/>
          <w:b w:val="0"/>
          <w:bCs w:val="0"/>
          <w:color w:val="000000" w:themeColor="text1"/>
          <w:kern w:val="0"/>
          <w:sz w:val="21"/>
          <w:szCs w:val="21"/>
          <w:lang w:val="en-US" w:eastAsia="zh-CN" w:bidi="ar-SA"/>
          <w14:textFill>
            <w14:solidFill>
              <w14:schemeClr w14:val="tx1"/>
            </w14:solidFill>
          </w14:textFill>
        </w:rPr>
        <w:t>ZoomEye Pro 的漏洞情报模块会及时更新漏洞情报，并在漏洞情报中将受漏洞影响的组件、版本等信息进行集成，系统自动会将可能受到漏洞影响的资产进行标记，用户只需要下发对应的探测任务，即可确定漏洞的影响资产和范围。</w:t>
      </w:r>
    </w:p>
    <w:p>
      <w:pPr>
        <w:pStyle w:val="81"/>
        <w:spacing w:before="190" w:after="190" w:line="240" w:lineRule="auto"/>
        <w:ind w:left="0" w:leftChars="0" w:firstLine="0" w:firstLineChars="0"/>
        <w:rPr>
          <w:rFonts w:hint="default" w:ascii="宋体" w:hAnsi="宋体" w:cs="宋体"/>
          <w:b w:val="0"/>
          <w:bCs w:val="0"/>
          <w:color w:val="2F5597" w:themeColor="accent5" w:themeShade="BF"/>
          <w:kern w:val="0"/>
          <w:sz w:val="21"/>
          <w:szCs w:val="21"/>
          <w:lang w:val="en-US" w:eastAsia="zh-CN" w:bidi="ar-SA"/>
        </w:rPr>
      </w:pPr>
      <w:r>
        <w:drawing>
          <wp:inline distT="0" distB="0" distL="114300" distR="114300">
            <wp:extent cx="5269230" cy="2959100"/>
            <wp:effectExtent l="0" t="0" r="7620" b="1270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25"/>
                    <a:stretch>
                      <a:fillRect/>
                    </a:stretch>
                  </pic:blipFill>
                  <pic:spPr>
                    <a:xfrm>
                      <a:off x="0" y="0"/>
                      <a:ext cx="5269230" cy="2959100"/>
                    </a:xfrm>
                    <a:prstGeom prst="rect">
                      <a:avLst/>
                    </a:prstGeom>
                    <a:noFill/>
                    <a:ln>
                      <a:noFill/>
                    </a:ln>
                  </pic:spPr>
                </pic:pic>
              </a:graphicData>
            </a:graphic>
          </wp:inline>
        </w:drawing>
      </w:r>
    </w:p>
    <w:p>
      <w:pPr>
        <w:pStyle w:val="81"/>
        <w:spacing w:before="190" w:after="190"/>
        <w:ind w:left="0" w:leftChars="0" w:firstLine="0" w:firstLineChars="0"/>
        <w:jc w:val="center"/>
        <w:rPr>
          <w:rFonts w:hint="default" w:ascii="宋体" w:hAnsi="宋体" w:eastAsia="宋体" w:cs="宋体"/>
          <w:b w:val="0"/>
          <w:bCs w:val="0"/>
          <w:color w:val="auto"/>
          <w:kern w:val="2"/>
          <w:sz w:val="18"/>
          <w:szCs w:val="18"/>
          <w:lang w:val="en-US" w:eastAsia="zh-CN" w:bidi="ar-SA"/>
        </w:rPr>
      </w:pPr>
      <w:r>
        <w:rPr>
          <w:rFonts w:hint="eastAsia" w:ascii="宋体" w:hAnsi="宋体" w:eastAsia="宋体" w:cs="宋体"/>
          <w:b w:val="0"/>
          <w:bCs w:val="0"/>
          <w:color w:val="auto"/>
          <w:kern w:val="2"/>
          <w:sz w:val="18"/>
          <w:szCs w:val="18"/>
          <w:lang w:val="en-US" w:eastAsia="zh-CN" w:bidi="ar-SA"/>
        </w:rPr>
        <w:t>图4-</w:t>
      </w:r>
      <w:r>
        <w:rPr>
          <w:rFonts w:hint="eastAsia" w:ascii="宋体" w:hAnsi="宋体" w:cs="宋体"/>
          <w:b w:val="0"/>
          <w:bCs w:val="0"/>
          <w:color w:val="auto"/>
          <w:kern w:val="2"/>
          <w:sz w:val="18"/>
          <w:szCs w:val="18"/>
          <w:lang w:val="en-US" w:eastAsia="zh-CN" w:bidi="ar-SA"/>
        </w:rPr>
        <w:t>9</w:t>
      </w:r>
      <w:r>
        <w:rPr>
          <w:rFonts w:hint="eastAsia" w:ascii="宋体" w:hAnsi="宋体" w:eastAsia="宋体" w:cs="宋体"/>
          <w:b w:val="0"/>
          <w:bCs w:val="0"/>
          <w:color w:val="auto"/>
          <w:kern w:val="2"/>
          <w:sz w:val="18"/>
          <w:szCs w:val="18"/>
          <w:lang w:val="en-US" w:eastAsia="zh-CN" w:bidi="ar-SA"/>
        </w:rPr>
        <w:t xml:space="preserve"> </w:t>
      </w:r>
      <w:r>
        <w:rPr>
          <w:rFonts w:hint="eastAsia" w:ascii="宋体" w:hAnsi="宋体" w:cs="宋体"/>
          <w:b w:val="0"/>
          <w:bCs w:val="0"/>
          <w:color w:val="auto"/>
          <w:kern w:val="2"/>
          <w:sz w:val="18"/>
          <w:szCs w:val="18"/>
          <w:lang w:val="en-US" w:eastAsia="zh-CN" w:bidi="ar-SA"/>
        </w:rPr>
        <w:t>漏洞情报</w:t>
      </w:r>
    </w:p>
    <w:p>
      <w:pPr>
        <w:pStyle w:val="135"/>
        <w:rPr>
          <w:rFonts w:ascii="微软雅黑" w:hAnsi="微软雅黑" w:eastAsia="微软雅黑" w:cs="微软雅黑"/>
          <w:sz w:val="28"/>
          <w:szCs w:val="28"/>
        </w:rPr>
      </w:pPr>
      <w:bookmarkStart w:id="63" w:name="_Toc21759"/>
      <w:bookmarkStart w:id="64" w:name="_Toc25109"/>
      <w:r>
        <w:rPr>
          <w:rFonts w:hint="eastAsia" w:ascii="微软雅黑" w:hAnsi="微软雅黑" w:eastAsia="微软雅黑" w:cs="微软雅黑"/>
          <w:sz w:val="28"/>
          <w:szCs w:val="28"/>
        </w:rPr>
        <w:t>网空资产</w:t>
      </w:r>
      <w:r>
        <w:rPr>
          <w:rFonts w:hint="eastAsia" w:ascii="微软雅黑" w:hAnsi="微软雅黑" w:eastAsia="微软雅黑" w:cs="微软雅黑"/>
          <w:sz w:val="28"/>
          <w:szCs w:val="28"/>
          <w:lang w:val="en-US" w:eastAsia="zh-CN"/>
        </w:rPr>
        <w:t>日常安全</w:t>
      </w:r>
      <w:r>
        <w:rPr>
          <w:rFonts w:hint="eastAsia" w:ascii="微软雅黑" w:hAnsi="微软雅黑" w:eastAsia="微软雅黑" w:cs="微软雅黑"/>
          <w:sz w:val="28"/>
          <w:szCs w:val="28"/>
        </w:rPr>
        <w:t>管理</w:t>
      </w:r>
      <w:bookmarkEnd w:id="63"/>
      <w:bookmarkEnd w:id="64"/>
    </w:p>
    <w:p>
      <w:pPr>
        <w:pStyle w:val="138"/>
        <w:rPr>
          <w:rFonts w:ascii="微软雅黑" w:hAnsi="微软雅黑" w:eastAsia="微软雅黑" w:cs="微软雅黑"/>
          <w:b/>
          <w:bCs/>
          <w:sz w:val="28"/>
          <w:szCs w:val="28"/>
        </w:rPr>
      </w:pPr>
      <w:bookmarkStart w:id="65" w:name="_Toc4255"/>
      <w:bookmarkStart w:id="66" w:name="_Toc19491"/>
      <w:bookmarkStart w:id="67" w:name="_Toc14710"/>
      <w:bookmarkStart w:id="68" w:name="_Toc4234"/>
      <w:r>
        <w:rPr>
          <w:rFonts w:hint="eastAsia" w:ascii="微软雅黑" w:hAnsi="微软雅黑" w:eastAsia="微软雅黑" w:cs="微软雅黑"/>
          <w:b/>
          <w:bCs/>
          <w:sz w:val="28"/>
          <w:szCs w:val="28"/>
        </w:rPr>
        <w:t>资产</w:t>
      </w:r>
      <w:bookmarkEnd w:id="65"/>
      <w:bookmarkEnd w:id="66"/>
      <w:r>
        <w:rPr>
          <w:rFonts w:hint="eastAsia" w:ascii="微软雅黑" w:hAnsi="微软雅黑" w:eastAsia="微软雅黑" w:cs="微软雅黑"/>
          <w:b/>
          <w:bCs/>
          <w:sz w:val="28"/>
          <w:szCs w:val="28"/>
          <w:lang w:val="en-US" w:eastAsia="zh-CN"/>
        </w:rPr>
        <w:t>自动分类功能</w:t>
      </w:r>
      <w:bookmarkEnd w:id="67"/>
    </w:p>
    <w:p>
      <w:pPr>
        <w:spacing w:before="190" w:after="190" w:line="240" w:lineRule="auto"/>
        <w:ind w:firstLine="480"/>
        <w:jc w:val="left"/>
        <w:rPr>
          <w:rFonts w:hint="eastAsia" w:ascii="宋体" w:hAnsi="宋体" w:cs="宋体"/>
          <w:b w:val="0"/>
          <w:bCs w:val="0"/>
          <w:kern w:val="0"/>
          <w:sz w:val="21"/>
          <w:szCs w:val="21"/>
          <w:lang w:val="en-US" w:eastAsia="zh-CN" w:bidi="ar-SA"/>
        </w:rPr>
      </w:pPr>
      <w:r>
        <w:rPr>
          <w:rFonts w:hint="eastAsia" w:ascii="宋体" w:hAnsi="宋体" w:cs="宋体"/>
          <w:b w:val="0"/>
          <w:bCs w:val="0"/>
          <w:kern w:val="0"/>
          <w:sz w:val="21"/>
          <w:szCs w:val="21"/>
          <w:lang w:val="en-US" w:eastAsia="zh-CN" w:bidi="ar-SA"/>
        </w:rPr>
        <w:t>ZoomEye Pro 兼具网络空间资产自动分类功能，依赖知道创宇在全球部署的自主研发的上千台资产测绘节点，持续对全球网络空间进行探测，积累了近十多年的网空资产数据，并对数据进行了深度挖掘与多维度关联分析，ZoomEye Pro将网络空间资产进行了12大类、142个二级分类标准划分，并依据此标准对所需管理的资产，依据既定规则，进行自动分类。</w:t>
      </w:r>
    </w:p>
    <w:p>
      <w:pPr>
        <w:spacing w:before="190" w:after="190" w:line="240" w:lineRule="auto"/>
        <w:ind w:firstLine="480"/>
        <w:jc w:val="left"/>
        <w:rPr>
          <w:rFonts w:hint="eastAsia" w:ascii="宋体" w:hAnsi="宋体" w:cs="宋体"/>
          <w:b w:val="0"/>
          <w:bCs w:val="0"/>
          <w:kern w:val="0"/>
          <w:sz w:val="21"/>
          <w:szCs w:val="21"/>
          <w:lang w:val="en-US" w:eastAsia="zh-CN" w:bidi="ar-SA"/>
        </w:rPr>
      </w:pPr>
      <w:r>
        <w:rPr>
          <w:rFonts w:hint="eastAsia" w:ascii="宋体" w:hAnsi="宋体" w:cs="宋体"/>
          <w:b w:val="0"/>
          <w:bCs w:val="0"/>
          <w:kern w:val="0"/>
          <w:sz w:val="21"/>
          <w:szCs w:val="21"/>
          <w:lang w:val="en-US" w:eastAsia="zh-CN" w:bidi="ar-SA"/>
        </w:rPr>
        <w:t>通过统一分类标准，可以支持企业用户对资产进行持续的统一资产安全管理，为了兼顾某些特有资产、专用资产，ZoomEye Pro 保留了系统开放性，可以通过自定义方式添加资产分类，真正实现极少人员投入，自动高效地完成资产分类管理。</w:t>
      </w:r>
    </w:p>
    <w:p>
      <w:pPr>
        <w:spacing w:before="190" w:after="190" w:line="240" w:lineRule="auto"/>
        <w:ind w:left="0" w:leftChars="0" w:firstLine="0" w:firstLineChars="0"/>
        <w:jc w:val="left"/>
      </w:pPr>
      <w:r>
        <w:drawing>
          <wp:inline distT="0" distB="0" distL="114300" distR="114300">
            <wp:extent cx="5269230" cy="2476500"/>
            <wp:effectExtent l="0" t="0" r="7620" b="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26"/>
                    <a:stretch>
                      <a:fillRect/>
                    </a:stretch>
                  </pic:blipFill>
                  <pic:spPr>
                    <a:xfrm>
                      <a:off x="0" y="0"/>
                      <a:ext cx="5269230" cy="2476500"/>
                    </a:xfrm>
                    <a:prstGeom prst="rect">
                      <a:avLst/>
                    </a:prstGeom>
                    <a:noFill/>
                    <a:ln>
                      <a:noFill/>
                    </a:ln>
                  </pic:spPr>
                </pic:pic>
              </a:graphicData>
            </a:graphic>
          </wp:inline>
        </w:drawing>
      </w:r>
    </w:p>
    <w:p>
      <w:pPr>
        <w:spacing w:before="190" w:after="190"/>
        <w:ind w:firstLine="420"/>
        <w:jc w:val="center"/>
        <w:rPr>
          <w:rFonts w:hint="eastAsia" w:ascii="宋体" w:hAnsi="宋体" w:cs="宋体"/>
          <w:b w:val="0"/>
          <w:bCs w:val="0"/>
          <w:color w:val="404040" w:themeColor="text1" w:themeTint="BF"/>
          <w:sz w:val="18"/>
          <w:szCs w:val="18"/>
          <w:lang w:val="en-US" w:eastAsia="zh-CN"/>
          <w14:textFill>
            <w14:solidFill>
              <w14:schemeClr w14:val="tx1">
                <w14:lumMod w14:val="75000"/>
                <w14:lumOff w14:val="25000"/>
              </w14:schemeClr>
            </w14:solidFill>
          </w14:textFill>
        </w:rPr>
      </w:pPr>
      <w:r>
        <w:rPr>
          <w:rFonts w:hint="eastAsia" w:ascii="宋体" w:hAnsi="宋体" w:cs="宋体"/>
          <w:b w:val="0"/>
          <w:bCs w:val="0"/>
          <w:color w:val="404040" w:themeColor="text1" w:themeTint="BF"/>
          <w:sz w:val="18"/>
          <w:szCs w:val="18"/>
          <w:lang w:val="en-US" w:eastAsia="zh-CN"/>
          <w14:textFill>
            <w14:solidFill>
              <w14:schemeClr w14:val="tx1">
                <w14:lumMod w14:val="75000"/>
                <w14:lumOff w14:val="25000"/>
              </w14:schemeClr>
            </w14:solidFill>
          </w14:textFill>
        </w:rPr>
        <w:t>图 4-10 资产自动分类功能</w:t>
      </w:r>
    </w:p>
    <w:p>
      <w:pPr>
        <w:spacing w:before="190" w:after="190"/>
        <w:ind w:left="0" w:leftChars="0" w:firstLine="0" w:firstLineChars="0"/>
        <w:jc w:val="both"/>
      </w:pPr>
      <w:r>
        <w:drawing>
          <wp:inline distT="0" distB="0" distL="114300" distR="114300">
            <wp:extent cx="5269230" cy="2534285"/>
            <wp:effectExtent l="0" t="0" r="7620" b="1841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27"/>
                    <a:stretch>
                      <a:fillRect/>
                    </a:stretch>
                  </pic:blipFill>
                  <pic:spPr>
                    <a:xfrm>
                      <a:off x="0" y="0"/>
                      <a:ext cx="5269230" cy="2534285"/>
                    </a:xfrm>
                    <a:prstGeom prst="rect">
                      <a:avLst/>
                    </a:prstGeom>
                    <a:noFill/>
                    <a:ln>
                      <a:noFill/>
                    </a:ln>
                  </pic:spPr>
                </pic:pic>
              </a:graphicData>
            </a:graphic>
          </wp:inline>
        </w:drawing>
      </w:r>
    </w:p>
    <w:p>
      <w:pPr>
        <w:spacing w:before="190" w:after="190"/>
        <w:ind w:firstLine="420"/>
        <w:jc w:val="center"/>
        <w:rPr>
          <w:rFonts w:hint="default"/>
          <w:lang w:val="en-US" w:eastAsia="zh-CN"/>
        </w:rPr>
      </w:pPr>
      <w:r>
        <w:rPr>
          <w:rFonts w:hint="eastAsia" w:ascii="宋体" w:hAnsi="宋体" w:cs="宋体"/>
          <w:b w:val="0"/>
          <w:bCs w:val="0"/>
          <w:color w:val="404040" w:themeColor="text1" w:themeTint="BF"/>
          <w:sz w:val="18"/>
          <w:szCs w:val="18"/>
          <w:lang w:val="en-US" w:eastAsia="zh-CN"/>
          <w14:textFill>
            <w14:solidFill>
              <w14:schemeClr w14:val="tx1">
                <w14:lumMod w14:val="75000"/>
                <w14:lumOff w14:val="25000"/>
              </w14:schemeClr>
            </w14:solidFill>
          </w14:textFill>
        </w:rPr>
        <w:t>图 4-11 自动添加资产分类</w:t>
      </w:r>
    </w:p>
    <w:p>
      <w:pPr>
        <w:pStyle w:val="138"/>
        <w:rPr>
          <w:rFonts w:ascii="微软雅黑" w:hAnsi="微软雅黑" w:eastAsia="微软雅黑" w:cs="微软雅黑"/>
          <w:b/>
          <w:bCs/>
          <w:sz w:val="28"/>
          <w:szCs w:val="28"/>
        </w:rPr>
      </w:pPr>
      <w:bookmarkStart w:id="69" w:name="_Toc17054"/>
      <w:r>
        <w:rPr>
          <w:rFonts w:hint="eastAsia" w:ascii="微软雅黑" w:hAnsi="微软雅黑" w:eastAsia="微软雅黑" w:cs="微软雅黑"/>
          <w:b/>
          <w:bCs/>
          <w:sz w:val="28"/>
          <w:szCs w:val="28"/>
        </w:rPr>
        <w:t>资产</w:t>
      </w:r>
      <w:bookmarkEnd w:id="68"/>
      <w:r>
        <w:rPr>
          <w:rFonts w:hint="eastAsia" w:ascii="微软雅黑" w:hAnsi="微软雅黑" w:eastAsia="微软雅黑" w:cs="微软雅黑"/>
          <w:b/>
          <w:bCs/>
          <w:sz w:val="28"/>
          <w:szCs w:val="28"/>
          <w:lang w:val="en-US" w:eastAsia="zh-CN"/>
        </w:rPr>
        <w:t>自主导入</w:t>
      </w:r>
      <w:bookmarkEnd w:id="69"/>
    </w:p>
    <w:p>
      <w:pPr>
        <w:pStyle w:val="81"/>
        <w:spacing w:before="190" w:after="190" w:line="240" w:lineRule="auto"/>
        <w:rPr>
          <w:rFonts w:hint="eastAsia" w:ascii="宋体" w:hAnsi="宋体" w:cs="宋体"/>
          <w:b w:val="0"/>
          <w:bCs w:val="0"/>
          <w:kern w:val="0"/>
          <w:sz w:val="21"/>
          <w:szCs w:val="21"/>
          <w:lang w:val="en-US" w:eastAsia="zh-CN" w:bidi="ar-SA"/>
        </w:rPr>
      </w:pPr>
      <w:r>
        <w:rPr>
          <w:rFonts w:hint="eastAsia" w:ascii="宋体" w:hAnsi="宋体" w:cs="宋体"/>
          <w:b w:val="0"/>
          <w:bCs w:val="0"/>
          <w:kern w:val="0"/>
          <w:sz w:val="21"/>
          <w:szCs w:val="21"/>
          <w:lang w:val="en-US" w:eastAsia="zh-CN" w:bidi="ar-SA"/>
        </w:rPr>
        <w:t>ZoomEye Pro作为专业的资产安全管理系统，支持将企业客户已经统计备案的资产导入系统，进行后续的探测与管理。</w:t>
      </w:r>
    </w:p>
    <w:p>
      <w:pPr>
        <w:pStyle w:val="81"/>
        <w:spacing w:before="190" w:after="190" w:line="240" w:lineRule="auto"/>
        <w:rPr>
          <w:rFonts w:hint="eastAsia" w:ascii="宋体" w:hAnsi="宋体" w:cs="宋体"/>
          <w:b w:val="0"/>
          <w:bCs w:val="0"/>
          <w:kern w:val="0"/>
          <w:sz w:val="21"/>
          <w:szCs w:val="21"/>
          <w:lang w:val="en-US" w:eastAsia="zh-CN" w:bidi="ar-SA"/>
        </w:rPr>
      </w:pPr>
      <w:r>
        <w:rPr>
          <w:rFonts w:hint="eastAsia" w:ascii="宋体" w:hAnsi="宋体" w:cs="宋体"/>
          <w:b w:val="0"/>
          <w:bCs w:val="0"/>
          <w:kern w:val="0"/>
          <w:sz w:val="21"/>
          <w:szCs w:val="21"/>
          <w:lang w:val="en-US" w:eastAsia="zh-CN" w:bidi="ar-SA"/>
        </w:rPr>
        <w:t>而且客户可以选择单个资产或者批量导入的方式进行资产添加，这些数据会自动录入系统，并且在后续的探测扫描后，自动进行数据对比。</w:t>
      </w:r>
    </w:p>
    <w:p>
      <w:pPr>
        <w:spacing w:before="190" w:after="190"/>
        <w:ind w:firstLine="0" w:firstLineChars="0"/>
        <w:jc w:val="both"/>
        <w:rPr>
          <w:rFonts w:hint="eastAsia" w:eastAsia="宋体"/>
          <w:lang w:eastAsia="zh-CN"/>
        </w:rPr>
      </w:pPr>
      <w:r>
        <w:rPr>
          <w:rFonts w:hint="eastAsia" w:eastAsia="宋体"/>
          <w:lang w:eastAsia="zh-CN"/>
        </w:rPr>
        <w:drawing>
          <wp:inline distT="0" distB="0" distL="114300" distR="114300">
            <wp:extent cx="5269230" cy="2534285"/>
            <wp:effectExtent l="0" t="0" r="7620" b="18415"/>
            <wp:docPr id="17" name="图片 17" descr="16204660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620466027(1)"/>
                    <pic:cNvPicPr>
                      <a:picLocks noChangeAspect="1"/>
                    </pic:cNvPicPr>
                  </pic:nvPicPr>
                  <pic:blipFill>
                    <a:blip r:embed="rId28"/>
                    <a:stretch>
                      <a:fillRect/>
                    </a:stretch>
                  </pic:blipFill>
                  <pic:spPr>
                    <a:xfrm>
                      <a:off x="0" y="0"/>
                      <a:ext cx="5269230" cy="2534285"/>
                    </a:xfrm>
                    <a:prstGeom prst="rect">
                      <a:avLst/>
                    </a:prstGeom>
                  </pic:spPr>
                </pic:pic>
              </a:graphicData>
            </a:graphic>
          </wp:inline>
        </w:drawing>
      </w:r>
    </w:p>
    <w:p>
      <w:pPr>
        <w:pStyle w:val="81"/>
        <w:spacing w:before="190" w:after="190"/>
        <w:ind w:left="0" w:leftChars="0" w:firstLine="0" w:firstLineChars="0"/>
        <w:jc w:val="center"/>
        <w:rPr>
          <w:rFonts w:hint="eastAsia" w:ascii="宋体" w:hAnsi="宋体" w:eastAsia="宋体" w:cs="宋体"/>
          <w:b w:val="0"/>
          <w:bCs w:val="0"/>
          <w:color w:val="404040" w:themeColor="text1" w:themeTint="BF"/>
          <w:kern w:val="2"/>
          <w:sz w:val="18"/>
          <w:szCs w:val="18"/>
          <w:lang w:val="en-US" w:eastAsia="zh-CN" w:bidi="ar-SA"/>
          <w14:textFill>
            <w14:solidFill>
              <w14:schemeClr w14:val="tx1">
                <w14:lumMod w14:val="75000"/>
                <w14:lumOff w14:val="25000"/>
              </w14:schemeClr>
            </w14:solidFill>
          </w14:textFill>
        </w:rPr>
      </w:pPr>
      <w:r>
        <w:rPr>
          <w:rFonts w:hint="eastAsia" w:ascii="宋体" w:hAnsi="宋体" w:eastAsia="宋体" w:cs="宋体"/>
          <w:b w:val="0"/>
          <w:bCs w:val="0"/>
          <w:color w:val="404040" w:themeColor="text1" w:themeTint="BF"/>
          <w:kern w:val="2"/>
          <w:sz w:val="18"/>
          <w:szCs w:val="18"/>
          <w:lang w:val="en-US" w:eastAsia="zh-CN" w:bidi="ar-SA"/>
          <w14:textFill>
            <w14:solidFill>
              <w14:schemeClr w14:val="tx1">
                <w14:lumMod w14:val="75000"/>
                <w14:lumOff w14:val="25000"/>
              </w14:schemeClr>
            </w14:solidFill>
          </w14:textFill>
        </w:rPr>
        <w:t>图 4-1</w:t>
      </w:r>
      <w:r>
        <w:rPr>
          <w:rFonts w:hint="eastAsia" w:ascii="宋体" w:hAnsi="宋体" w:cs="宋体"/>
          <w:b w:val="0"/>
          <w:bCs w:val="0"/>
          <w:color w:val="404040" w:themeColor="text1" w:themeTint="BF"/>
          <w:kern w:val="2"/>
          <w:sz w:val="18"/>
          <w:szCs w:val="18"/>
          <w:lang w:val="en-US" w:eastAsia="zh-CN" w:bidi="ar-SA"/>
          <w14:textFill>
            <w14:solidFill>
              <w14:schemeClr w14:val="tx1">
                <w14:lumMod w14:val="75000"/>
                <w14:lumOff w14:val="25000"/>
              </w14:schemeClr>
            </w14:solidFill>
          </w14:textFill>
        </w:rPr>
        <w:t>2</w:t>
      </w:r>
      <w:r>
        <w:rPr>
          <w:rFonts w:hint="eastAsia" w:ascii="宋体" w:hAnsi="宋体" w:eastAsia="宋体" w:cs="宋体"/>
          <w:b w:val="0"/>
          <w:bCs w:val="0"/>
          <w:color w:val="404040" w:themeColor="text1" w:themeTint="BF"/>
          <w:kern w:val="2"/>
          <w:sz w:val="18"/>
          <w:szCs w:val="18"/>
          <w:lang w:val="en-US" w:eastAsia="zh-CN" w:bidi="ar-SA"/>
          <w14:textFill>
            <w14:solidFill>
              <w14:schemeClr w14:val="tx1">
                <w14:lumMod w14:val="75000"/>
                <w14:lumOff w14:val="25000"/>
              </w14:schemeClr>
            </w14:solidFill>
          </w14:textFill>
        </w:rPr>
        <w:t xml:space="preserve"> 手工添加单个资产</w:t>
      </w:r>
    </w:p>
    <w:p>
      <w:pPr>
        <w:spacing w:before="190" w:after="190"/>
        <w:ind w:left="0" w:leftChars="0" w:firstLine="0" w:firstLineChars="0"/>
        <w:jc w:val="both"/>
      </w:pPr>
      <w:r>
        <w:drawing>
          <wp:inline distT="0" distB="0" distL="114300" distR="114300">
            <wp:extent cx="5269230" cy="2534285"/>
            <wp:effectExtent l="0" t="0" r="7620" b="18415"/>
            <wp:docPr id="1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1"/>
                    <pic:cNvPicPr>
                      <a:picLocks noChangeAspect="1"/>
                    </pic:cNvPicPr>
                  </pic:nvPicPr>
                  <pic:blipFill>
                    <a:blip r:embed="rId29"/>
                    <a:stretch>
                      <a:fillRect/>
                    </a:stretch>
                  </pic:blipFill>
                  <pic:spPr>
                    <a:xfrm>
                      <a:off x="0" y="0"/>
                      <a:ext cx="5269230" cy="2534285"/>
                    </a:xfrm>
                    <a:prstGeom prst="rect">
                      <a:avLst/>
                    </a:prstGeom>
                    <a:noFill/>
                    <a:ln>
                      <a:noFill/>
                    </a:ln>
                  </pic:spPr>
                </pic:pic>
              </a:graphicData>
            </a:graphic>
          </wp:inline>
        </w:drawing>
      </w:r>
    </w:p>
    <w:p>
      <w:pPr>
        <w:pStyle w:val="81"/>
        <w:spacing w:before="190" w:after="190"/>
        <w:ind w:left="0" w:leftChars="0" w:firstLine="0" w:firstLineChars="0"/>
        <w:jc w:val="center"/>
        <w:rPr>
          <w:rFonts w:hint="eastAsia" w:ascii="宋体" w:hAnsi="宋体" w:eastAsia="宋体" w:cs="宋体"/>
          <w:b w:val="0"/>
          <w:bCs w:val="0"/>
          <w:color w:val="404040" w:themeColor="text1" w:themeTint="BF"/>
          <w:kern w:val="2"/>
          <w:sz w:val="18"/>
          <w:szCs w:val="18"/>
          <w:lang w:val="en-US" w:eastAsia="zh-CN" w:bidi="ar-SA"/>
          <w14:textFill>
            <w14:solidFill>
              <w14:schemeClr w14:val="tx1">
                <w14:lumMod w14:val="75000"/>
                <w14:lumOff w14:val="25000"/>
              </w14:schemeClr>
            </w14:solidFill>
          </w14:textFill>
        </w:rPr>
      </w:pPr>
      <w:r>
        <w:rPr>
          <w:rFonts w:hint="eastAsia" w:ascii="宋体" w:hAnsi="宋体" w:eastAsia="宋体" w:cs="宋体"/>
          <w:b w:val="0"/>
          <w:bCs w:val="0"/>
          <w:color w:val="404040" w:themeColor="text1" w:themeTint="BF"/>
          <w:kern w:val="2"/>
          <w:sz w:val="18"/>
          <w:szCs w:val="18"/>
          <w:lang w:val="en-US" w:eastAsia="zh-CN" w:bidi="ar-SA"/>
          <w14:textFill>
            <w14:solidFill>
              <w14:schemeClr w14:val="tx1">
                <w14:lumMod w14:val="75000"/>
                <w14:lumOff w14:val="25000"/>
              </w14:schemeClr>
            </w14:solidFill>
          </w14:textFill>
        </w:rPr>
        <w:t>图4-1</w:t>
      </w:r>
      <w:r>
        <w:rPr>
          <w:rFonts w:hint="eastAsia" w:ascii="宋体" w:hAnsi="宋体" w:cs="宋体"/>
          <w:b w:val="0"/>
          <w:bCs w:val="0"/>
          <w:color w:val="404040" w:themeColor="text1" w:themeTint="BF"/>
          <w:kern w:val="2"/>
          <w:sz w:val="18"/>
          <w:szCs w:val="18"/>
          <w:lang w:val="en-US" w:eastAsia="zh-CN" w:bidi="ar-SA"/>
          <w14:textFill>
            <w14:solidFill>
              <w14:schemeClr w14:val="tx1">
                <w14:lumMod w14:val="75000"/>
                <w14:lumOff w14:val="25000"/>
              </w14:schemeClr>
            </w14:solidFill>
          </w14:textFill>
        </w:rPr>
        <w:t>3</w:t>
      </w:r>
      <w:r>
        <w:rPr>
          <w:rFonts w:hint="eastAsia" w:ascii="宋体" w:hAnsi="宋体" w:eastAsia="宋体" w:cs="宋体"/>
          <w:b w:val="0"/>
          <w:bCs w:val="0"/>
          <w:color w:val="404040" w:themeColor="text1" w:themeTint="BF"/>
          <w:kern w:val="2"/>
          <w:sz w:val="18"/>
          <w:szCs w:val="18"/>
          <w:lang w:val="en-US" w:eastAsia="zh-CN" w:bidi="ar-SA"/>
          <w14:textFill>
            <w14:solidFill>
              <w14:schemeClr w14:val="tx1">
                <w14:lumMod w14:val="75000"/>
                <w14:lumOff w14:val="25000"/>
              </w14:schemeClr>
            </w14:solidFill>
          </w14:textFill>
        </w:rPr>
        <w:t>手工批量导入资产</w:t>
      </w:r>
    </w:p>
    <w:p>
      <w:pPr>
        <w:pStyle w:val="138"/>
        <w:rPr>
          <w:rFonts w:ascii="微软雅黑" w:hAnsi="微软雅黑" w:eastAsia="微软雅黑" w:cs="微软雅黑"/>
          <w:b/>
          <w:bCs/>
          <w:color w:val="auto"/>
          <w:sz w:val="28"/>
          <w:szCs w:val="28"/>
        </w:rPr>
      </w:pPr>
      <w:bookmarkStart w:id="70" w:name="_Toc11777"/>
      <w:bookmarkStart w:id="71" w:name="_Toc18545"/>
      <w:bookmarkStart w:id="72" w:name="_Toc22799"/>
      <w:r>
        <w:rPr>
          <w:rFonts w:hint="eastAsia" w:ascii="微软雅黑" w:hAnsi="微软雅黑" w:eastAsia="微软雅黑" w:cs="微软雅黑"/>
          <w:b/>
          <w:bCs/>
          <w:color w:val="auto"/>
          <w:sz w:val="28"/>
          <w:szCs w:val="28"/>
        </w:rPr>
        <w:t>资产</w:t>
      </w:r>
      <w:r>
        <w:rPr>
          <w:rFonts w:hint="eastAsia" w:ascii="微软雅黑" w:hAnsi="微软雅黑" w:eastAsia="微软雅黑" w:cs="微软雅黑"/>
          <w:b/>
          <w:bCs/>
          <w:color w:val="auto"/>
          <w:sz w:val="28"/>
          <w:szCs w:val="28"/>
          <w:lang w:val="en-US" w:eastAsia="zh-CN"/>
        </w:rPr>
        <w:t>归属管理</w:t>
      </w:r>
      <w:bookmarkEnd w:id="70"/>
      <w:bookmarkEnd w:id="71"/>
    </w:p>
    <w:p>
      <w:pPr>
        <w:pStyle w:val="81"/>
        <w:spacing w:before="190" w:after="190" w:line="240" w:lineRule="auto"/>
        <w:rPr>
          <w:rFonts w:hint="eastAsia" w:ascii="宋体" w:hAnsi="宋体" w:cs="宋体"/>
          <w:b w:val="0"/>
          <w:bCs w:val="0"/>
          <w:kern w:val="0"/>
          <w:sz w:val="21"/>
          <w:szCs w:val="21"/>
          <w:lang w:val="en-US" w:eastAsia="zh-CN" w:bidi="ar-SA"/>
        </w:rPr>
      </w:pPr>
      <w:r>
        <w:rPr>
          <w:rFonts w:hint="eastAsia" w:ascii="宋体" w:hAnsi="宋体" w:cs="宋体"/>
          <w:b w:val="0"/>
          <w:bCs w:val="0"/>
          <w:kern w:val="0"/>
          <w:sz w:val="21"/>
          <w:szCs w:val="21"/>
          <w:lang w:val="en-US" w:eastAsia="zh-CN" w:bidi="ar-SA"/>
        </w:rPr>
        <w:t>ZoomEye Pro具备组织架构功能，企业用户可以将自身企业组织架构添加进系统，并将所有网络空间资产进行对应的归属标记。这样，可以实现资产权重的交叉验证，且当资产出现漏洞或者需要进行修复加固操作时，企业用户可以将对应的指令下发给对应的归属部门，负有资产运维责任的归属部门，可以对关系网络空间资产安全的修复加固操作进行执行，将资产安全管理落到实处。</w:t>
      </w:r>
    </w:p>
    <w:p>
      <w:pPr>
        <w:spacing w:before="190" w:after="190"/>
        <w:ind w:left="0" w:leftChars="0" w:firstLine="0" w:firstLineChars="0"/>
        <w:jc w:val="both"/>
      </w:pPr>
      <w:r>
        <w:drawing>
          <wp:inline distT="0" distB="0" distL="114300" distR="114300">
            <wp:extent cx="5269230" cy="2534285"/>
            <wp:effectExtent l="0" t="0" r="7620" b="18415"/>
            <wp:docPr id="1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2"/>
                    <pic:cNvPicPr>
                      <a:picLocks noChangeAspect="1"/>
                    </pic:cNvPicPr>
                  </pic:nvPicPr>
                  <pic:blipFill>
                    <a:blip r:embed="rId30"/>
                    <a:stretch>
                      <a:fillRect/>
                    </a:stretch>
                  </pic:blipFill>
                  <pic:spPr>
                    <a:xfrm>
                      <a:off x="0" y="0"/>
                      <a:ext cx="5269230" cy="2534285"/>
                    </a:xfrm>
                    <a:prstGeom prst="rect">
                      <a:avLst/>
                    </a:prstGeom>
                    <a:noFill/>
                    <a:ln>
                      <a:noFill/>
                    </a:ln>
                  </pic:spPr>
                </pic:pic>
              </a:graphicData>
            </a:graphic>
          </wp:inline>
        </w:drawing>
      </w:r>
    </w:p>
    <w:p>
      <w:pPr>
        <w:pStyle w:val="81"/>
        <w:spacing w:before="190" w:after="190"/>
        <w:ind w:left="0" w:leftChars="0" w:firstLine="0" w:firstLineChars="0"/>
        <w:jc w:val="center"/>
        <w:rPr>
          <w:rFonts w:hint="eastAsia" w:ascii="宋体" w:hAnsi="宋体" w:eastAsia="宋体" w:cs="宋体"/>
          <w:b w:val="0"/>
          <w:bCs w:val="0"/>
          <w:color w:val="404040" w:themeColor="text1" w:themeTint="BF"/>
          <w:kern w:val="2"/>
          <w:sz w:val="18"/>
          <w:szCs w:val="18"/>
          <w:lang w:val="en-US" w:eastAsia="zh-CN" w:bidi="ar-SA"/>
          <w14:textFill>
            <w14:solidFill>
              <w14:schemeClr w14:val="tx1">
                <w14:lumMod w14:val="75000"/>
                <w14:lumOff w14:val="25000"/>
              </w14:schemeClr>
            </w14:solidFill>
          </w14:textFill>
        </w:rPr>
      </w:pPr>
      <w:r>
        <w:rPr>
          <w:rFonts w:hint="eastAsia" w:ascii="宋体" w:hAnsi="宋体" w:eastAsia="宋体" w:cs="宋体"/>
          <w:b w:val="0"/>
          <w:bCs w:val="0"/>
          <w:color w:val="404040" w:themeColor="text1" w:themeTint="BF"/>
          <w:kern w:val="2"/>
          <w:sz w:val="18"/>
          <w:szCs w:val="18"/>
          <w:lang w:val="en-US" w:eastAsia="zh-CN" w:bidi="ar-SA"/>
          <w14:textFill>
            <w14:solidFill>
              <w14:schemeClr w14:val="tx1">
                <w14:lumMod w14:val="75000"/>
                <w14:lumOff w14:val="25000"/>
              </w14:schemeClr>
            </w14:solidFill>
          </w14:textFill>
        </w:rPr>
        <w:t>图 4-1</w:t>
      </w:r>
      <w:r>
        <w:rPr>
          <w:rFonts w:hint="eastAsia" w:ascii="宋体" w:hAnsi="宋体" w:cs="宋体"/>
          <w:b w:val="0"/>
          <w:bCs w:val="0"/>
          <w:color w:val="404040" w:themeColor="text1" w:themeTint="BF"/>
          <w:kern w:val="2"/>
          <w:sz w:val="18"/>
          <w:szCs w:val="18"/>
          <w:lang w:val="en-US" w:eastAsia="zh-CN" w:bidi="ar-SA"/>
          <w14:textFill>
            <w14:solidFill>
              <w14:schemeClr w14:val="tx1">
                <w14:lumMod w14:val="75000"/>
                <w14:lumOff w14:val="25000"/>
              </w14:schemeClr>
            </w14:solidFill>
          </w14:textFill>
        </w:rPr>
        <w:t>4</w:t>
      </w:r>
      <w:r>
        <w:rPr>
          <w:rFonts w:hint="eastAsia" w:ascii="宋体" w:hAnsi="宋体" w:eastAsia="宋体" w:cs="宋体"/>
          <w:b w:val="0"/>
          <w:bCs w:val="0"/>
          <w:color w:val="404040" w:themeColor="text1" w:themeTint="BF"/>
          <w:kern w:val="2"/>
          <w:sz w:val="18"/>
          <w:szCs w:val="18"/>
          <w:lang w:val="en-US" w:eastAsia="zh-CN" w:bidi="ar-SA"/>
          <w14:textFill>
            <w14:solidFill>
              <w14:schemeClr w14:val="tx1">
                <w14:lumMod w14:val="75000"/>
                <w14:lumOff w14:val="25000"/>
              </w14:schemeClr>
            </w14:solidFill>
          </w14:textFill>
        </w:rPr>
        <w:t xml:space="preserve"> 组织架构创建</w:t>
      </w:r>
    </w:p>
    <w:p>
      <w:pPr>
        <w:pStyle w:val="81"/>
        <w:spacing w:before="190" w:after="190" w:line="240" w:lineRule="auto"/>
        <w:rPr>
          <w:rFonts w:hint="eastAsia" w:ascii="宋体" w:hAnsi="宋体" w:cs="宋体"/>
          <w:b w:val="0"/>
          <w:bCs w:val="0"/>
          <w:color w:val="000000" w:themeColor="text1"/>
          <w:kern w:val="0"/>
          <w:sz w:val="21"/>
          <w:szCs w:val="21"/>
          <w:lang w:val="en-US" w:eastAsia="zh-CN" w:bidi="ar-SA"/>
          <w14:textFill>
            <w14:solidFill>
              <w14:schemeClr w14:val="tx1"/>
            </w14:solidFill>
          </w14:textFill>
        </w:rPr>
      </w:pPr>
      <w:r>
        <w:rPr>
          <w:rFonts w:hint="eastAsia" w:ascii="宋体" w:hAnsi="宋体" w:cs="宋体"/>
          <w:b w:val="0"/>
          <w:bCs w:val="0"/>
          <w:color w:val="000000" w:themeColor="text1"/>
          <w:kern w:val="0"/>
          <w:sz w:val="21"/>
          <w:szCs w:val="21"/>
          <w:lang w:val="en-US" w:eastAsia="zh-Hans" w:bidi="ar-SA"/>
          <w14:textFill>
            <w14:solidFill>
              <w14:schemeClr w14:val="tx1"/>
            </w14:solidFill>
          </w14:textFill>
        </w:rPr>
        <w:t>产品还支持</w:t>
      </w:r>
      <w:r>
        <w:rPr>
          <w:rFonts w:hint="eastAsia" w:ascii="宋体" w:hAnsi="宋体" w:cs="宋体"/>
          <w:b w:val="0"/>
          <w:bCs w:val="0"/>
          <w:color w:val="000000" w:themeColor="text1"/>
          <w:kern w:val="0"/>
          <w:sz w:val="21"/>
          <w:szCs w:val="21"/>
          <w:lang w:val="en-US" w:eastAsia="zh-CN" w:bidi="ar-SA"/>
          <w14:textFill>
            <w14:solidFill>
              <w14:schemeClr w14:val="tx1"/>
            </w14:solidFill>
          </w14:textFill>
        </w:rPr>
        <w:t>组织架构自动对接的功能，进一步实现了资产归属的自动关联，可以直接与现有的组织架构信息与人员信息进行对接，将资产对应进组织架构，并分配对应负责人。如果源信息地址的信息准确详实，就为后续的信息共通打下坚实的基础。</w:t>
      </w:r>
    </w:p>
    <w:p>
      <w:pPr>
        <w:pStyle w:val="81"/>
        <w:spacing w:before="190" w:after="190" w:line="240" w:lineRule="auto"/>
        <w:ind w:left="0" w:leftChars="0" w:firstLine="0" w:firstLineChars="0"/>
        <w:jc w:val="center"/>
        <w:rPr>
          <w:rFonts w:hint="default" w:ascii="宋体" w:hAnsi="宋体" w:cs="宋体"/>
          <w:b w:val="0"/>
          <w:bCs w:val="0"/>
          <w:kern w:val="0"/>
          <w:sz w:val="21"/>
          <w:szCs w:val="21"/>
          <w:lang w:val="en-US" w:eastAsia="zh-CN" w:bidi="ar-SA"/>
        </w:rPr>
      </w:pPr>
      <w:r>
        <w:drawing>
          <wp:inline distT="0" distB="0" distL="114300" distR="114300">
            <wp:extent cx="5276850" cy="2486025"/>
            <wp:effectExtent l="0" t="0" r="0" b="952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31"/>
                    <a:stretch>
                      <a:fillRect/>
                    </a:stretch>
                  </pic:blipFill>
                  <pic:spPr>
                    <a:xfrm>
                      <a:off x="0" y="0"/>
                      <a:ext cx="5276850" cy="2486025"/>
                    </a:xfrm>
                    <a:prstGeom prst="rect">
                      <a:avLst/>
                    </a:prstGeom>
                    <a:noFill/>
                    <a:ln>
                      <a:noFill/>
                    </a:ln>
                  </pic:spPr>
                </pic:pic>
              </a:graphicData>
            </a:graphic>
          </wp:inline>
        </w:drawing>
      </w:r>
      <w:r>
        <w:rPr>
          <w:rFonts w:hint="eastAsia" w:ascii="宋体" w:hAnsi="宋体" w:eastAsia="宋体" w:cs="宋体"/>
          <w:b w:val="0"/>
          <w:bCs w:val="0"/>
          <w:color w:val="404040" w:themeColor="text1" w:themeTint="BF"/>
          <w:kern w:val="2"/>
          <w:sz w:val="18"/>
          <w:szCs w:val="18"/>
          <w:lang w:val="en-US" w:eastAsia="zh-CN" w:bidi="ar-SA"/>
          <w14:textFill>
            <w14:solidFill>
              <w14:schemeClr w14:val="tx1">
                <w14:lumMod w14:val="75000"/>
                <w14:lumOff w14:val="25000"/>
              </w14:schemeClr>
            </w14:solidFill>
          </w14:textFill>
        </w:rPr>
        <w:t>图 4-1</w:t>
      </w:r>
      <w:r>
        <w:rPr>
          <w:rFonts w:hint="eastAsia" w:ascii="宋体" w:hAnsi="宋体" w:cs="宋体"/>
          <w:b w:val="0"/>
          <w:bCs w:val="0"/>
          <w:color w:val="404040" w:themeColor="text1" w:themeTint="BF"/>
          <w:kern w:val="2"/>
          <w:sz w:val="18"/>
          <w:szCs w:val="18"/>
          <w:lang w:val="en-US" w:eastAsia="zh-CN" w:bidi="ar-SA"/>
          <w14:textFill>
            <w14:solidFill>
              <w14:schemeClr w14:val="tx1">
                <w14:lumMod w14:val="75000"/>
                <w14:lumOff w14:val="25000"/>
              </w14:schemeClr>
            </w14:solidFill>
          </w14:textFill>
        </w:rPr>
        <w:t>5</w:t>
      </w:r>
      <w:r>
        <w:rPr>
          <w:rFonts w:hint="eastAsia" w:ascii="宋体" w:hAnsi="宋体" w:eastAsia="宋体" w:cs="宋体"/>
          <w:b w:val="0"/>
          <w:bCs w:val="0"/>
          <w:color w:val="404040" w:themeColor="text1" w:themeTint="BF"/>
          <w:kern w:val="2"/>
          <w:sz w:val="18"/>
          <w:szCs w:val="18"/>
          <w:lang w:val="en-US" w:eastAsia="zh-CN" w:bidi="ar-SA"/>
          <w14:textFill>
            <w14:solidFill>
              <w14:schemeClr w14:val="tx1">
                <w14:lumMod w14:val="75000"/>
                <w14:lumOff w14:val="25000"/>
              </w14:schemeClr>
            </w14:solidFill>
          </w14:textFill>
        </w:rPr>
        <w:t xml:space="preserve"> </w:t>
      </w:r>
      <w:r>
        <w:rPr>
          <w:rFonts w:hint="eastAsia" w:ascii="宋体" w:hAnsi="宋体" w:cs="宋体"/>
          <w:b w:val="0"/>
          <w:bCs w:val="0"/>
          <w:color w:val="404040" w:themeColor="text1" w:themeTint="BF"/>
          <w:kern w:val="2"/>
          <w:sz w:val="18"/>
          <w:szCs w:val="18"/>
          <w:lang w:val="en-US" w:eastAsia="zh-CN" w:bidi="ar-SA"/>
          <w14:textFill>
            <w14:solidFill>
              <w14:schemeClr w14:val="tx1">
                <w14:lumMod w14:val="75000"/>
                <w14:lumOff w14:val="25000"/>
              </w14:schemeClr>
            </w14:solidFill>
          </w14:textFill>
        </w:rPr>
        <w:t>组织架构自动对接</w:t>
      </w:r>
    </w:p>
    <w:p>
      <w:pPr>
        <w:pStyle w:val="81"/>
        <w:spacing w:before="190" w:after="190" w:line="240" w:lineRule="auto"/>
        <w:rPr>
          <w:rFonts w:hint="eastAsia" w:ascii="宋体" w:hAnsi="宋体" w:cs="宋体"/>
          <w:b w:val="0"/>
          <w:bCs w:val="0"/>
          <w:kern w:val="0"/>
          <w:sz w:val="21"/>
          <w:szCs w:val="21"/>
          <w:lang w:val="en-US" w:eastAsia="zh-CN" w:bidi="ar-SA"/>
        </w:rPr>
      </w:pPr>
      <w:r>
        <w:rPr>
          <w:rFonts w:hint="eastAsia" w:ascii="宋体" w:hAnsi="宋体" w:cs="宋体"/>
          <w:b w:val="0"/>
          <w:bCs w:val="0"/>
          <w:kern w:val="0"/>
          <w:sz w:val="21"/>
          <w:szCs w:val="21"/>
          <w:lang w:val="en-US" w:eastAsia="zh-CN" w:bidi="ar-SA"/>
        </w:rPr>
        <w:t>同时，ZoomEye Pro还可以通过IP段管理的方式对资产进行自动的归属管理。企业用户只要在IP段管理中，将创建的IP段，对应添加相应的标签和组织架构归属，在进行对应IP段的资产探测后，ZoomEye Pro可以对没有进行组织架构归属和标签标注的资产进行自动的归属分配和标签标注，进行自动归属管理。</w:t>
      </w:r>
    </w:p>
    <w:p>
      <w:pPr>
        <w:spacing w:before="190" w:after="190"/>
        <w:ind w:left="0" w:leftChars="0" w:firstLine="0" w:firstLineChars="0"/>
        <w:jc w:val="center"/>
        <w:rPr>
          <w:rFonts w:hint="eastAsia" w:ascii="宋体" w:hAnsi="宋体" w:eastAsia="宋体" w:cs="宋体"/>
          <w:b w:val="0"/>
          <w:bCs w:val="0"/>
          <w:color w:val="404040" w:themeColor="text1" w:themeTint="BF"/>
          <w:kern w:val="2"/>
          <w:sz w:val="18"/>
          <w:szCs w:val="18"/>
          <w:lang w:val="en-US" w:eastAsia="zh-CN" w:bidi="ar-SA"/>
          <w14:textFill>
            <w14:solidFill>
              <w14:schemeClr w14:val="tx1">
                <w14:lumMod w14:val="75000"/>
                <w14:lumOff w14:val="25000"/>
              </w14:schemeClr>
            </w14:solidFill>
          </w14:textFill>
        </w:rPr>
      </w:pPr>
      <w:r>
        <w:drawing>
          <wp:inline distT="0" distB="0" distL="114300" distR="114300">
            <wp:extent cx="5269230" cy="2534285"/>
            <wp:effectExtent l="0" t="0" r="7620" b="18415"/>
            <wp:docPr id="2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3"/>
                    <pic:cNvPicPr>
                      <a:picLocks noChangeAspect="1"/>
                    </pic:cNvPicPr>
                  </pic:nvPicPr>
                  <pic:blipFill>
                    <a:blip r:embed="rId32"/>
                    <a:stretch>
                      <a:fillRect/>
                    </a:stretch>
                  </pic:blipFill>
                  <pic:spPr>
                    <a:xfrm>
                      <a:off x="0" y="0"/>
                      <a:ext cx="5269230" cy="2534285"/>
                    </a:xfrm>
                    <a:prstGeom prst="rect">
                      <a:avLst/>
                    </a:prstGeom>
                    <a:noFill/>
                    <a:ln>
                      <a:noFill/>
                    </a:ln>
                  </pic:spPr>
                </pic:pic>
              </a:graphicData>
            </a:graphic>
          </wp:inline>
        </w:drawing>
      </w:r>
      <w:r>
        <w:rPr>
          <w:rFonts w:hint="eastAsia" w:ascii="宋体" w:hAnsi="宋体" w:eastAsia="宋体" w:cs="宋体"/>
          <w:b w:val="0"/>
          <w:bCs w:val="0"/>
          <w:color w:val="404040" w:themeColor="text1" w:themeTint="BF"/>
          <w:kern w:val="2"/>
          <w:sz w:val="18"/>
          <w:szCs w:val="18"/>
          <w:lang w:val="en-US" w:eastAsia="zh-CN" w:bidi="ar-SA"/>
          <w14:textFill>
            <w14:solidFill>
              <w14:schemeClr w14:val="tx1">
                <w14:lumMod w14:val="75000"/>
                <w14:lumOff w14:val="25000"/>
              </w14:schemeClr>
            </w14:solidFill>
          </w14:textFill>
        </w:rPr>
        <w:t>图 4-1</w:t>
      </w:r>
      <w:r>
        <w:rPr>
          <w:rFonts w:hint="eastAsia" w:ascii="宋体" w:hAnsi="宋体" w:cs="宋体"/>
          <w:b w:val="0"/>
          <w:bCs w:val="0"/>
          <w:color w:val="404040" w:themeColor="text1" w:themeTint="BF"/>
          <w:kern w:val="2"/>
          <w:sz w:val="18"/>
          <w:szCs w:val="18"/>
          <w:lang w:val="en-US" w:eastAsia="zh-CN" w:bidi="ar-SA"/>
          <w14:textFill>
            <w14:solidFill>
              <w14:schemeClr w14:val="tx1">
                <w14:lumMod w14:val="75000"/>
                <w14:lumOff w14:val="25000"/>
              </w14:schemeClr>
            </w14:solidFill>
          </w14:textFill>
        </w:rPr>
        <w:t>6</w:t>
      </w:r>
      <w:r>
        <w:rPr>
          <w:rFonts w:hint="eastAsia" w:ascii="宋体" w:hAnsi="宋体" w:eastAsia="宋体" w:cs="宋体"/>
          <w:b w:val="0"/>
          <w:bCs w:val="0"/>
          <w:color w:val="404040" w:themeColor="text1" w:themeTint="BF"/>
          <w:kern w:val="2"/>
          <w:sz w:val="18"/>
          <w:szCs w:val="18"/>
          <w:lang w:val="en-US" w:eastAsia="zh-CN" w:bidi="ar-SA"/>
          <w14:textFill>
            <w14:solidFill>
              <w14:schemeClr w14:val="tx1">
                <w14:lumMod w14:val="75000"/>
                <w14:lumOff w14:val="25000"/>
              </w14:schemeClr>
            </w14:solidFill>
          </w14:textFill>
        </w:rPr>
        <w:t xml:space="preserve"> IP段管理</w:t>
      </w:r>
    </w:p>
    <w:p>
      <w:pPr>
        <w:pStyle w:val="138"/>
        <w:rPr>
          <w:rFonts w:hint="eastAsia" w:ascii="微软雅黑" w:hAnsi="微软雅黑" w:eastAsia="微软雅黑" w:cs="微软雅黑"/>
          <w:b/>
          <w:bCs/>
          <w:color w:val="auto"/>
          <w:sz w:val="28"/>
          <w:szCs w:val="28"/>
        </w:rPr>
      </w:pPr>
      <w:bookmarkStart w:id="73" w:name="_Toc17480"/>
      <w:r>
        <w:rPr>
          <w:rFonts w:hint="eastAsia" w:ascii="微软雅黑" w:hAnsi="微软雅黑" w:eastAsia="微软雅黑" w:cs="微软雅黑"/>
          <w:b/>
          <w:bCs/>
          <w:color w:val="auto"/>
          <w:sz w:val="28"/>
          <w:szCs w:val="28"/>
          <w:lang w:val="en-US" w:eastAsia="zh-CN"/>
        </w:rPr>
        <w:t>自定义</w:t>
      </w:r>
      <w:r>
        <w:rPr>
          <w:rFonts w:hint="eastAsia" w:ascii="微软雅黑" w:hAnsi="微软雅黑" w:eastAsia="微软雅黑" w:cs="微软雅黑"/>
          <w:b/>
          <w:bCs/>
          <w:color w:val="auto"/>
          <w:sz w:val="28"/>
          <w:szCs w:val="28"/>
        </w:rPr>
        <w:t>资产</w:t>
      </w:r>
      <w:r>
        <w:rPr>
          <w:rFonts w:hint="eastAsia" w:ascii="微软雅黑" w:hAnsi="微软雅黑" w:eastAsia="微软雅黑" w:cs="微软雅黑"/>
          <w:b/>
          <w:bCs/>
          <w:color w:val="auto"/>
          <w:sz w:val="28"/>
          <w:szCs w:val="28"/>
          <w:lang w:val="en-US" w:eastAsia="zh-CN"/>
        </w:rPr>
        <w:t>字段</w:t>
      </w:r>
      <w:bookmarkEnd w:id="72"/>
      <w:bookmarkEnd w:id="73"/>
    </w:p>
    <w:p>
      <w:pPr>
        <w:spacing w:before="190" w:after="190" w:line="240" w:lineRule="auto"/>
        <w:ind w:firstLine="480"/>
        <w:rPr>
          <w:rFonts w:hint="eastAsia" w:ascii="宋体" w:hAnsi="宋体" w:eastAsia="宋体" w:cs="宋体"/>
          <w:b w:val="0"/>
          <w:bCs w:val="0"/>
          <w:kern w:val="0"/>
          <w:sz w:val="21"/>
          <w:szCs w:val="21"/>
          <w:lang w:val="en-US" w:eastAsia="zh-CN" w:bidi="ar-SA"/>
        </w:rPr>
      </w:pPr>
      <w:r>
        <w:rPr>
          <w:rFonts w:hint="eastAsia" w:ascii="宋体" w:hAnsi="宋体" w:eastAsia="宋体" w:cs="宋体"/>
          <w:b w:val="0"/>
          <w:bCs w:val="0"/>
          <w:kern w:val="0"/>
          <w:sz w:val="21"/>
          <w:szCs w:val="21"/>
          <w:lang w:val="en-US" w:eastAsia="zh-CN" w:bidi="ar-SA"/>
        </w:rPr>
        <w:t xml:space="preserve">ZoomEye </w:t>
      </w:r>
      <w:r>
        <w:rPr>
          <w:rFonts w:hint="eastAsia" w:ascii="宋体" w:hAnsi="宋体" w:cs="宋体"/>
          <w:b w:val="0"/>
          <w:bCs w:val="0"/>
          <w:kern w:val="0"/>
          <w:sz w:val="21"/>
          <w:szCs w:val="21"/>
          <w:lang w:val="en-US" w:eastAsia="zh-CN" w:bidi="ar-SA"/>
        </w:rPr>
        <w:t>Pro</w:t>
      </w:r>
      <w:r>
        <w:rPr>
          <w:rFonts w:hint="eastAsia" w:ascii="宋体" w:hAnsi="宋体" w:eastAsia="宋体" w:cs="宋体"/>
          <w:b w:val="0"/>
          <w:bCs w:val="0"/>
          <w:kern w:val="0"/>
          <w:sz w:val="21"/>
          <w:szCs w:val="21"/>
          <w:lang w:val="en-US" w:eastAsia="zh-CN" w:bidi="ar-SA"/>
        </w:rPr>
        <w:t xml:space="preserve">允许在探测信息字段外，自主添加资产字段，使ZoomEye </w:t>
      </w:r>
      <w:r>
        <w:rPr>
          <w:rFonts w:hint="eastAsia" w:ascii="宋体" w:hAnsi="宋体" w:cs="宋体"/>
          <w:b w:val="0"/>
          <w:bCs w:val="0"/>
          <w:kern w:val="0"/>
          <w:sz w:val="21"/>
          <w:szCs w:val="21"/>
          <w:lang w:val="en-US" w:eastAsia="zh-CN" w:bidi="ar-SA"/>
        </w:rPr>
        <w:t>Pro</w:t>
      </w:r>
      <w:r>
        <w:rPr>
          <w:rFonts w:hint="eastAsia" w:ascii="宋体" w:hAnsi="宋体" w:eastAsia="宋体" w:cs="宋体"/>
          <w:b w:val="0"/>
          <w:bCs w:val="0"/>
          <w:kern w:val="0"/>
          <w:sz w:val="21"/>
          <w:szCs w:val="21"/>
          <w:lang w:val="en-US" w:eastAsia="zh-CN" w:bidi="ar-SA"/>
        </w:rPr>
        <w:t>可以更适应不同行业客户的网络空间资产安全管理需求，同时也可以精准匹配管理者个人的使用经验和习惯。自主字段可以采用填空、单选、多选的方式添加，规范添加字段的内容，贴合实际的使用场景。</w:t>
      </w:r>
    </w:p>
    <w:p>
      <w:pPr>
        <w:spacing w:before="190" w:after="190"/>
        <w:ind w:left="0" w:leftChars="0" w:firstLine="0" w:firstLineChars="0"/>
        <w:jc w:val="center"/>
        <w:rPr>
          <w:rFonts w:hint="eastAsia" w:ascii="宋体" w:hAnsi="宋体" w:eastAsia="宋体" w:cs="宋体"/>
          <w:b w:val="0"/>
          <w:bCs w:val="0"/>
          <w:color w:val="404040" w:themeColor="text1" w:themeTint="BF"/>
          <w:kern w:val="2"/>
          <w:sz w:val="18"/>
          <w:szCs w:val="18"/>
          <w:lang w:val="en-US" w:eastAsia="zh-CN" w:bidi="ar-SA"/>
          <w14:textFill>
            <w14:solidFill>
              <w14:schemeClr w14:val="tx1">
                <w14:lumMod w14:val="75000"/>
                <w14:lumOff w14:val="25000"/>
              </w14:schemeClr>
            </w14:solidFill>
          </w14:textFill>
        </w:rPr>
      </w:pPr>
      <w:r>
        <w:drawing>
          <wp:inline distT="0" distB="0" distL="114300" distR="114300">
            <wp:extent cx="5269230" cy="2534285"/>
            <wp:effectExtent l="0" t="0" r="7620" b="18415"/>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pic:cNvPicPr>
                      <a:picLocks noChangeAspect="1"/>
                    </pic:cNvPicPr>
                  </pic:nvPicPr>
                  <pic:blipFill>
                    <a:blip r:embed="rId33"/>
                    <a:stretch>
                      <a:fillRect/>
                    </a:stretch>
                  </pic:blipFill>
                  <pic:spPr>
                    <a:xfrm>
                      <a:off x="0" y="0"/>
                      <a:ext cx="5269230" cy="2534285"/>
                    </a:xfrm>
                    <a:prstGeom prst="rect">
                      <a:avLst/>
                    </a:prstGeom>
                    <a:noFill/>
                    <a:ln>
                      <a:noFill/>
                    </a:ln>
                  </pic:spPr>
                </pic:pic>
              </a:graphicData>
            </a:graphic>
          </wp:inline>
        </w:drawing>
      </w:r>
      <w:r>
        <w:rPr>
          <w:rFonts w:hint="eastAsia" w:ascii="宋体" w:hAnsi="宋体" w:eastAsia="宋体" w:cs="宋体"/>
          <w:b w:val="0"/>
          <w:bCs w:val="0"/>
          <w:color w:val="404040" w:themeColor="text1" w:themeTint="BF"/>
          <w:kern w:val="2"/>
          <w:sz w:val="18"/>
          <w:szCs w:val="18"/>
          <w:lang w:val="en-US" w:eastAsia="zh-CN" w:bidi="ar-SA"/>
          <w14:textFill>
            <w14:solidFill>
              <w14:schemeClr w14:val="tx1">
                <w14:lumMod w14:val="75000"/>
                <w14:lumOff w14:val="25000"/>
              </w14:schemeClr>
            </w14:solidFill>
          </w14:textFill>
        </w:rPr>
        <w:t>图4-1</w:t>
      </w:r>
      <w:r>
        <w:rPr>
          <w:rFonts w:hint="eastAsia" w:ascii="宋体" w:hAnsi="宋体" w:cs="宋体"/>
          <w:b w:val="0"/>
          <w:bCs w:val="0"/>
          <w:color w:val="404040" w:themeColor="text1" w:themeTint="BF"/>
          <w:kern w:val="2"/>
          <w:sz w:val="18"/>
          <w:szCs w:val="18"/>
          <w:lang w:val="en-US" w:eastAsia="zh-CN" w:bidi="ar-SA"/>
          <w14:textFill>
            <w14:solidFill>
              <w14:schemeClr w14:val="tx1">
                <w14:lumMod w14:val="75000"/>
                <w14:lumOff w14:val="25000"/>
              </w14:schemeClr>
            </w14:solidFill>
          </w14:textFill>
        </w:rPr>
        <w:t>7</w:t>
      </w:r>
      <w:r>
        <w:rPr>
          <w:rFonts w:hint="eastAsia" w:ascii="宋体" w:hAnsi="宋体" w:eastAsia="宋体" w:cs="宋体"/>
          <w:b w:val="0"/>
          <w:bCs w:val="0"/>
          <w:color w:val="404040" w:themeColor="text1" w:themeTint="BF"/>
          <w:kern w:val="2"/>
          <w:sz w:val="18"/>
          <w:szCs w:val="18"/>
          <w:lang w:val="en-US" w:eastAsia="zh-CN" w:bidi="ar-SA"/>
          <w14:textFill>
            <w14:solidFill>
              <w14:schemeClr w14:val="tx1">
                <w14:lumMod w14:val="75000"/>
                <w14:lumOff w14:val="25000"/>
              </w14:schemeClr>
            </w14:solidFill>
          </w14:textFill>
        </w:rPr>
        <w:t>自主添加资产字段</w:t>
      </w:r>
    </w:p>
    <w:p>
      <w:pPr>
        <w:pStyle w:val="138"/>
        <w:rPr>
          <w:rFonts w:ascii="微软雅黑" w:hAnsi="微软雅黑" w:eastAsia="微软雅黑" w:cs="微软雅黑"/>
          <w:b/>
          <w:bCs/>
          <w:sz w:val="28"/>
          <w:szCs w:val="28"/>
        </w:rPr>
      </w:pPr>
      <w:bookmarkStart w:id="74" w:name="_Toc25878"/>
      <w:bookmarkStart w:id="75" w:name="_Toc5441"/>
      <w:r>
        <w:rPr>
          <w:rFonts w:hint="eastAsia" w:ascii="微软雅黑" w:hAnsi="微软雅黑" w:eastAsia="微软雅黑" w:cs="微软雅黑"/>
          <w:b/>
          <w:bCs/>
          <w:sz w:val="28"/>
          <w:szCs w:val="28"/>
        </w:rPr>
        <w:t>重要资产管理</w:t>
      </w:r>
      <w:bookmarkEnd w:id="74"/>
      <w:bookmarkEnd w:id="75"/>
    </w:p>
    <w:p>
      <w:pPr>
        <w:spacing w:before="190" w:after="190" w:line="240" w:lineRule="auto"/>
        <w:ind w:firstLine="480"/>
        <w:rPr>
          <w:rFonts w:hint="eastAsia" w:ascii="宋体" w:hAnsi="宋体" w:eastAsia="宋体" w:cs="宋体"/>
          <w:b w:val="0"/>
          <w:bCs w:val="0"/>
          <w:kern w:val="0"/>
          <w:sz w:val="21"/>
          <w:szCs w:val="21"/>
          <w:lang w:val="en-US" w:eastAsia="zh-CN" w:bidi="ar-SA"/>
        </w:rPr>
      </w:pPr>
      <w:r>
        <w:rPr>
          <w:rFonts w:hint="eastAsia" w:ascii="宋体" w:hAnsi="宋体" w:eastAsia="宋体" w:cs="宋体"/>
          <w:b w:val="0"/>
          <w:bCs w:val="0"/>
          <w:kern w:val="0"/>
          <w:sz w:val="21"/>
          <w:szCs w:val="21"/>
          <w:lang w:val="en-US" w:eastAsia="zh-CN" w:bidi="ar-SA"/>
        </w:rPr>
        <w:t xml:space="preserve">重要资产管理是资产管理工作的重中之重，ZoomEye </w:t>
      </w:r>
      <w:r>
        <w:rPr>
          <w:rFonts w:hint="eastAsia" w:ascii="宋体" w:hAnsi="宋体" w:cs="宋体"/>
          <w:b w:val="0"/>
          <w:bCs w:val="0"/>
          <w:kern w:val="0"/>
          <w:sz w:val="21"/>
          <w:szCs w:val="21"/>
          <w:lang w:val="en-US" w:eastAsia="zh-CN" w:bidi="ar-SA"/>
        </w:rPr>
        <w:t>Pro</w:t>
      </w:r>
      <w:r>
        <w:rPr>
          <w:rFonts w:hint="eastAsia" w:ascii="宋体" w:hAnsi="宋体" w:eastAsia="宋体" w:cs="宋体"/>
          <w:b w:val="0"/>
          <w:bCs w:val="0"/>
          <w:kern w:val="0"/>
          <w:sz w:val="21"/>
          <w:szCs w:val="21"/>
          <w:lang w:val="en-US" w:eastAsia="zh-CN" w:bidi="ar-SA"/>
        </w:rPr>
        <w:t>支持添加资产标签的方式标示和管理重要网络空间资产。</w:t>
      </w:r>
    </w:p>
    <w:p>
      <w:pPr>
        <w:spacing w:before="190" w:after="190" w:line="240" w:lineRule="auto"/>
        <w:ind w:firstLine="480"/>
        <w:rPr>
          <w:rFonts w:hint="eastAsia" w:ascii="宋体" w:hAnsi="宋体" w:eastAsia="宋体" w:cs="宋体"/>
          <w:b w:val="0"/>
          <w:bCs w:val="0"/>
          <w:kern w:val="0"/>
          <w:sz w:val="21"/>
          <w:szCs w:val="21"/>
          <w:lang w:val="en-US" w:eastAsia="zh-CN" w:bidi="ar-SA"/>
        </w:rPr>
      </w:pPr>
      <w:r>
        <w:rPr>
          <w:rFonts w:hint="eastAsia" w:ascii="宋体" w:hAnsi="宋体" w:eastAsia="宋体" w:cs="宋体"/>
          <w:b w:val="0"/>
          <w:bCs w:val="0"/>
          <w:kern w:val="0"/>
          <w:sz w:val="21"/>
          <w:szCs w:val="21"/>
          <w:lang w:val="en-US" w:eastAsia="zh-CN" w:bidi="ar-SA"/>
        </w:rPr>
        <w:t>在进行重要资产的标示后，企业用户可以通过产品标签对重要资产进行筛选，及时掌握重要资产的运行状况、变更情况等信息，使得管理人员可以及时对于重要资产存在的情况进行快速处置和响应。</w:t>
      </w:r>
    </w:p>
    <w:p>
      <w:pPr>
        <w:spacing w:before="190" w:after="190"/>
        <w:ind w:firstLine="0" w:firstLineChars="0"/>
        <w:jc w:val="both"/>
      </w:pPr>
      <w:r>
        <w:drawing>
          <wp:inline distT="0" distB="0" distL="114300" distR="114300">
            <wp:extent cx="5269230" cy="2457450"/>
            <wp:effectExtent l="0" t="0" r="7620" b="0"/>
            <wp:docPr id="2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5"/>
                    <pic:cNvPicPr>
                      <a:picLocks noChangeAspect="1"/>
                    </pic:cNvPicPr>
                  </pic:nvPicPr>
                  <pic:blipFill>
                    <a:blip r:embed="rId34"/>
                    <a:stretch>
                      <a:fillRect/>
                    </a:stretch>
                  </pic:blipFill>
                  <pic:spPr>
                    <a:xfrm>
                      <a:off x="0" y="0"/>
                      <a:ext cx="5269230" cy="2457450"/>
                    </a:xfrm>
                    <a:prstGeom prst="rect">
                      <a:avLst/>
                    </a:prstGeom>
                    <a:noFill/>
                    <a:ln>
                      <a:noFill/>
                    </a:ln>
                  </pic:spPr>
                </pic:pic>
              </a:graphicData>
            </a:graphic>
          </wp:inline>
        </w:drawing>
      </w:r>
    </w:p>
    <w:p>
      <w:pPr>
        <w:spacing w:before="190" w:after="190"/>
        <w:ind w:left="0" w:leftChars="0" w:firstLine="0" w:firstLineChars="0"/>
        <w:jc w:val="center"/>
        <w:rPr>
          <w:rFonts w:hint="eastAsia" w:ascii="宋体" w:hAnsi="宋体" w:eastAsia="宋体" w:cs="宋体"/>
          <w:b w:val="0"/>
          <w:bCs w:val="0"/>
          <w:color w:val="404040" w:themeColor="text1" w:themeTint="BF"/>
          <w:kern w:val="2"/>
          <w:sz w:val="18"/>
          <w:szCs w:val="18"/>
          <w:lang w:val="en-US" w:eastAsia="zh-CN" w:bidi="ar-SA"/>
          <w14:textFill>
            <w14:solidFill>
              <w14:schemeClr w14:val="tx1">
                <w14:lumMod w14:val="75000"/>
                <w14:lumOff w14:val="25000"/>
              </w14:schemeClr>
            </w14:solidFill>
          </w14:textFill>
        </w:rPr>
      </w:pPr>
      <w:r>
        <w:rPr>
          <w:rFonts w:hint="eastAsia" w:ascii="宋体" w:hAnsi="宋体" w:eastAsia="宋体" w:cs="宋体"/>
          <w:b w:val="0"/>
          <w:bCs w:val="0"/>
          <w:color w:val="404040" w:themeColor="text1" w:themeTint="BF"/>
          <w:kern w:val="2"/>
          <w:sz w:val="18"/>
          <w:szCs w:val="18"/>
          <w:lang w:val="en-US" w:eastAsia="zh-CN" w:bidi="ar-SA"/>
          <w14:textFill>
            <w14:solidFill>
              <w14:schemeClr w14:val="tx1">
                <w14:lumMod w14:val="75000"/>
                <w14:lumOff w14:val="25000"/>
              </w14:schemeClr>
            </w14:solidFill>
          </w14:textFill>
        </w:rPr>
        <w:t>图 4-1</w:t>
      </w:r>
      <w:r>
        <w:rPr>
          <w:rFonts w:hint="eastAsia" w:ascii="宋体" w:hAnsi="宋体" w:cs="宋体"/>
          <w:b w:val="0"/>
          <w:bCs w:val="0"/>
          <w:color w:val="404040" w:themeColor="text1" w:themeTint="BF"/>
          <w:kern w:val="2"/>
          <w:sz w:val="18"/>
          <w:szCs w:val="18"/>
          <w:lang w:val="en-US" w:eastAsia="zh-CN" w:bidi="ar-SA"/>
          <w14:textFill>
            <w14:solidFill>
              <w14:schemeClr w14:val="tx1">
                <w14:lumMod w14:val="75000"/>
                <w14:lumOff w14:val="25000"/>
              </w14:schemeClr>
            </w14:solidFill>
          </w14:textFill>
        </w:rPr>
        <w:t>8</w:t>
      </w:r>
      <w:r>
        <w:rPr>
          <w:rFonts w:hint="eastAsia" w:ascii="宋体" w:hAnsi="宋体" w:eastAsia="宋体" w:cs="宋体"/>
          <w:b w:val="0"/>
          <w:bCs w:val="0"/>
          <w:color w:val="404040" w:themeColor="text1" w:themeTint="BF"/>
          <w:kern w:val="2"/>
          <w:sz w:val="18"/>
          <w:szCs w:val="18"/>
          <w:lang w:val="en-US" w:eastAsia="zh-CN" w:bidi="ar-SA"/>
          <w14:textFill>
            <w14:solidFill>
              <w14:schemeClr w14:val="tx1">
                <w14:lumMod w14:val="75000"/>
                <w14:lumOff w14:val="25000"/>
              </w14:schemeClr>
            </w14:solidFill>
          </w14:textFill>
        </w:rPr>
        <w:t xml:space="preserve"> 资产标签添加</w:t>
      </w:r>
    </w:p>
    <w:p>
      <w:pPr>
        <w:pStyle w:val="138"/>
        <w:rPr>
          <w:rFonts w:hint="eastAsia" w:ascii="微软雅黑" w:hAnsi="微软雅黑" w:eastAsia="微软雅黑" w:cs="微软雅黑"/>
          <w:b/>
          <w:bCs/>
          <w:sz w:val="28"/>
          <w:szCs w:val="28"/>
        </w:rPr>
      </w:pPr>
      <w:bookmarkStart w:id="76" w:name="_Toc6599"/>
      <w:bookmarkStart w:id="77" w:name="_Toc20362"/>
      <w:r>
        <w:rPr>
          <w:rFonts w:hint="eastAsia" w:ascii="微软雅黑" w:hAnsi="微软雅黑" w:eastAsia="微软雅黑" w:cs="微软雅黑"/>
          <w:b/>
          <w:bCs/>
          <w:sz w:val="28"/>
          <w:szCs w:val="28"/>
        </w:rPr>
        <w:t>周期探测任务设置</w:t>
      </w:r>
      <w:bookmarkEnd w:id="76"/>
      <w:bookmarkEnd w:id="77"/>
    </w:p>
    <w:p>
      <w:pPr>
        <w:spacing w:before="190" w:after="190" w:line="240" w:lineRule="auto"/>
        <w:ind w:firstLine="480"/>
        <w:rPr>
          <w:rFonts w:hint="eastAsia" w:ascii="宋体" w:hAnsi="宋体" w:eastAsia="宋体" w:cs="宋体"/>
          <w:b w:val="0"/>
          <w:bCs w:val="0"/>
          <w:kern w:val="0"/>
          <w:sz w:val="21"/>
          <w:szCs w:val="21"/>
          <w:lang w:val="en-US" w:eastAsia="zh-CN" w:bidi="ar-SA"/>
        </w:rPr>
      </w:pPr>
      <w:r>
        <w:rPr>
          <w:rFonts w:hint="eastAsia" w:ascii="宋体" w:hAnsi="宋体" w:eastAsia="宋体" w:cs="宋体"/>
          <w:b w:val="0"/>
          <w:bCs w:val="0"/>
          <w:kern w:val="0"/>
          <w:sz w:val="21"/>
          <w:szCs w:val="21"/>
          <w:lang w:val="en-US" w:eastAsia="zh-CN" w:bidi="ar-SA"/>
        </w:rPr>
        <w:t xml:space="preserve">资产管理者时刻需要关注所有资产的变化情况，为了方便管理者进行周期性资产探测，及时获知资产实时状况，ZoomEye </w:t>
      </w:r>
      <w:r>
        <w:rPr>
          <w:rFonts w:hint="eastAsia" w:ascii="宋体" w:hAnsi="宋体" w:cs="宋体"/>
          <w:b w:val="0"/>
          <w:bCs w:val="0"/>
          <w:kern w:val="0"/>
          <w:sz w:val="21"/>
          <w:szCs w:val="21"/>
          <w:lang w:val="en-US" w:eastAsia="zh-CN" w:bidi="ar-SA"/>
        </w:rPr>
        <w:t>Pro</w:t>
      </w:r>
      <w:r>
        <w:rPr>
          <w:rFonts w:hint="eastAsia" w:ascii="宋体" w:hAnsi="宋体" w:eastAsia="宋体" w:cs="宋体"/>
          <w:b w:val="0"/>
          <w:bCs w:val="0"/>
          <w:kern w:val="0"/>
          <w:sz w:val="21"/>
          <w:szCs w:val="21"/>
          <w:lang w:val="en-US" w:eastAsia="zh-CN" w:bidi="ar-SA"/>
        </w:rPr>
        <w:t>系统支持设置周期探测任务，企业用户可以在这里设定针对哪些网段进行哪些探测，并可获知探测结果。</w:t>
      </w:r>
    </w:p>
    <w:p>
      <w:pPr>
        <w:pStyle w:val="135"/>
        <w:rPr>
          <w:rFonts w:hint="eastAsia" w:ascii="微软雅黑" w:hAnsi="微软雅黑" w:eastAsia="微软雅黑" w:cs="微软雅黑"/>
          <w:sz w:val="28"/>
          <w:szCs w:val="28"/>
        </w:rPr>
      </w:pPr>
      <w:bookmarkStart w:id="78" w:name="_Toc26886"/>
      <w:r>
        <w:rPr>
          <w:rFonts w:hint="eastAsia" w:ascii="微软雅黑" w:hAnsi="微软雅黑" w:eastAsia="微软雅黑" w:cs="微软雅黑"/>
          <w:sz w:val="28"/>
          <w:szCs w:val="28"/>
          <w:lang w:val="en-US" w:eastAsia="zh-CN"/>
        </w:rPr>
        <w:t>数据综合分析及输出</w:t>
      </w:r>
      <w:bookmarkEnd w:id="78"/>
    </w:p>
    <w:p>
      <w:pPr>
        <w:pStyle w:val="138"/>
        <w:rPr>
          <w:rFonts w:hint="eastAsia" w:ascii="微软雅黑" w:hAnsi="微软雅黑" w:eastAsia="微软雅黑" w:cs="微软雅黑"/>
          <w:b/>
          <w:bCs/>
          <w:sz w:val="28"/>
          <w:szCs w:val="28"/>
        </w:rPr>
      </w:pPr>
      <w:bookmarkStart w:id="79" w:name="_Toc5054"/>
      <w:bookmarkStart w:id="80" w:name="_Toc15063"/>
      <w:bookmarkStart w:id="81" w:name="_Toc956"/>
      <w:r>
        <w:rPr>
          <w:rFonts w:hint="eastAsia" w:ascii="微软雅黑" w:hAnsi="微软雅黑" w:eastAsia="微软雅黑" w:cs="微软雅黑"/>
          <w:b/>
          <w:bCs/>
          <w:sz w:val="28"/>
          <w:szCs w:val="28"/>
          <w:lang w:val="en-US" w:eastAsia="zh-CN"/>
        </w:rPr>
        <w:t>报告</w:t>
      </w:r>
      <w:r>
        <w:rPr>
          <w:rFonts w:hint="eastAsia" w:ascii="微软雅黑" w:hAnsi="微软雅黑" w:eastAsia="微软雅黑" w:cs="微软雅黑"/>
          <w:b/>
          <w:bCs/>
          <w:sz w:val="28"/>
          <w:szCs w:val="28"/>
        </w:rPr>
        <w:t>报表导出</w:t>
      </w:r>
      <w:bookmarkEnd w:id="79"/>
      <w:bookmarkEnd w:id="80"/>
    </w:p>
    <w:p>
      <w:pPr>
        <w:spacing w:before="190" w:after="190" w:line="240" w:lineRule="auto"/>
        <w:ind w:firstLine="480"/>
        <w:rPr>
          <w:rFonts w:hint="eastAsia" w:ascii="宋体" w:hAnsi="宋体" w:eastAsia="宋体" w:cs="宋体"/>
          <w:b w:val="0"/>
          <w:bCs w:val="0"/>
          <w:kern w:val="0"/>
          <w:sz w:val="21"/>
          <w:szCs w:val="21"/>
          <w:lang w:val="en-US" w:eastAsia="zh-CN" w:bidi="ar-SA"/>
        </w:rPr>
      </w:pPr>
      <w:r>
        <w:rPr>
          <w:rFonts w:hint="eastAsia" w:ascii="宋体" w:hAnsi="宋体" w:eastAsia="宋体" w:cs="宋体"/>
          <w:b w:val="0"/>
          <w:bCs w:val="0"/>
          <w:kern w:val="0"/>
          <w:sz w:val="21"/>
          <w:szCs w:val="21"/>
          <w:lang w:val="en-US" w:eastAsia="zh-CN" w:bidi="ar-SA"/>
        </w:rPr>
        <w:t xml:space="preserve">当对于资产进行安全管理需要数据支撑时，管理者需要借助一些数据报表，ZoomEye </w:t>
      </w:r>
      <w:r>
        <w:rPr>
          <w:rFonts w:hint="eastAsia" w:ascii="宋体" w:hAnsi="宋体" w:cs="宋体"/>
          <w:b w:val="0"/>
          <w:bCs w:val="0"/>
          <w:kern w:val="0"/>
          <w:sz w:val="21"/>
          <w:szCs w:val="21"/>
          <w:lang w:val="en-US" w:eastAsia="zh-CN" w:bidi="ar-SA"/>
        </w:rPr>
        <w:t>Pro</w:t>
      </w:r>
      <w:r>
        <w:rPr>
          <w:rFonts w:hint="eastAsia" w:ascii="宋体" w:hAnsi="宋体" w:eastAsia="宋体" w:cs="宋体"/>
          <w:b w:val="0"/>
          <w:bCs w:val="0"/>
          <w:kern w:val="0"/>
          <w:sz w:val="21"/>
          <w:szCs w:val="21"/>
          <w:lang w:val="en-US" w:eastAsia="zh-CN" w:bidi="ar-SA"/>
        </w:rPr>
        <w:t>系统支持资产探测任务以及漏洞扫描任务的结果查看，也支持</w:t>
      </w:r>
      <w:r>
        <w:rPr>
          <w:rFonts w:hint="eastAsia" w:ascii="宋体" w:hAnsi="宋体" w:cs="宋体"/>
          <w:b w:val="0"/>
          <w:bCs w:val="0"/>
          <w:kern w:val="0"/>
          <w:sz w:val="21"/>
          <w:szCs w:val="21"/>
          <w:lang w:val="en-US" w:eastAsia="zh-CN" w:bidi="ar-SA"/>
        </w:rPr>
        <w:t>基于各种维度的报告</w:t>
      </w:r>
      <w:r>
        <w:rPr>
          <w:rFonts w:hint="eastAsia" w:ascii="宋体" w:hAnsi="宋体" w:eastAsia="宋体" w:cs="宋体"/>
          <w:b w:val="0"/>
          <w:bCs w:val="0"/>
          <w:kern w:val="0"/>
          <w:sz w:val="21"/>
          <w:szCs w:val="21"/>
          <w:lang w:val="en-US" w:eastAsia="zh-CN" w:bidi="ar-SA"/>
        </w:rPr>
        <w:t>报表导出，为管理者管理决策提供强有力的数据支撑。</w:t>
      </w:r>
    </w:p>
    <w:p>
      <w:pPr>
        <w:spacing w:before="190" w:after="190" w:line="240" w:lineRule="auto"/>
        <w:ind w:firstLine="480"/>
        <w:rPr>
          <w:rFonts w:hint="eastAsia" w:ascii="宋体" w:hAnsi="宋体" w:eastAsia="宋体" w:cs="宋体"/>
          <w:b w:val="0"/>
          <w:bCs w:val="0"/>
          <w:kern w:val="0"/>
          <w:sz w:val="21"/>
          <w:szCs w:val="21"/>
          <w:lang w:val="en-US" w:eastAsia="zh-CN" w:bidi="ar-SA"/>
        </w:rPr>
      </w:pPr>
      <w:r>
        <w:rPr>
          <w:rFonts w:hint="eastAsia" w:ascii="宋体" w:hAnsi="宋体" w:eastAsia="宋体" w:cs="宋体"/>
          <w:b w:val="0"/>
          <w:bCs w:val="0"/>
          <w:kern w:val="0"/>
          <w:sz w:val="21"/>
          <w:szCs w:val="21"/>
          <w:lang w:val="en-US" w:eastAsia="zh-CN" w:bidi="ar-SA"/>
        </w:rPr>
        <w:t xml:space="preserve">ZoomEye </w:t>
      </w:r>
      <w:r>
        <w:rPr>
          <w:rFonts w:hint="eastAsia" w:ascii="宋体" w:hAnsi="宋体" w:cs="宋体"/>
          <w:b w:val="0"/>
          <w:bCs w:val="0"/>
          <w:kern w:val="0"/>
          <w:sz w:val="21"/>
          <w:szCs w:val="21"/>
          <w:lang w:val="en-US" w:eastAsia="zh-CN" w:bidi="ar-SA"/>
        </w:rPr>
        <w:t>Pro</w:t>
      </w:r>
      <w:r>
        <w:rPr>
          <w:rFonts w:hint="eastAsia" w:ascii="宋体" w:hAnsi="宋体" w:eastAsia="宋体" w:cs="宋体"/>
          <w:b w:val="0"/>
          <w:bCs w:val="0"/>
          <w:kern w:val="0"/>
          <w:sz w:val="21"/>
          <w:szCs w:val="21"/>
          <w:lang w:val="en-US" w:eastAsia="zh-CN" w:bidi="ar-SA"/>
        </w:rPr>
        <w:t>系统同时支持资产状态的综合分析，包含资产变化趋势、资产存活状态变化趋势，漏洞变化趋势，以及资产指纹信息的统计和受漏洞影响资产的统计。通过多维度数据的分析，向企业用户展现资产的动态变化和实时情况，帮助企业用户从整体上把控资产状况和风险情况。</w:t>
      </w:r>
    </w:p>
    <w:p>
      <w:pPr>
        <w:spacing w:before="190" w:after="190" w:line="240" w:lineRule="auto"/>
        <w:ind w:firstLine="480"/>
        <w:rPr>
          <w:rFonts w:hint="eastAsia" w:ascii="宋体" w:hAnsi="宋体" w:eastAsia="宋体" w:cs="宋体"/>
          <w:b w:val="0"/>
          <w:bCs w:val="0"/>
          <w:kern w:val="0"/>
          <w:sz w:val="21"/>
          <w:szCs w:val="21"/>
          <w:lang w:val="en-US" w:eastAsia="zh-CN" w:bidi="ar-SA"/>
        </w:rPr>
      </w:pPr>
      <w:r>
        <w:rPr>
          <w:rFonts w:hint="eastAsia" w:ascii="宋体" w:hAnsi="宋体" w:eastAsia="宋体" w:cs="宋体"/>
          <w:b w:val="0"/>
          <w:bCs w:val="0"/>
          <w:kern w:val="0"/>
          <w:sz w:val="21"/>
          <w:szCs w:val="21"/>
          <w:lang w:val="en-US" w:eastAsia="zh-CN" w:bidi="ar-SA"/>
        </w:rPr>
        <w:t>综合分析还会对资产进行资产分类、操作系统、端口、服务、组件、防护信息等维度的数量统计，在使数据统计更精细更多维的同时，企业用户可以更清晰掌握资产的类型情况和占比。</w:t>
      </w:r>
    </w:p>
    <w:p>
      <w:pPr>
        <w:pStyle w:val="81"/>
        <w:spacing w:before="190" w:after="190"/>
        <w:ind w:firstLine="0" w:firstLineChars="0"/>
        <w:rPr>
          <w:rFonts w:ascii="微软雅黑" w:hAnsi="微软雅黑" w:eastAsia="微软雅黑" w:cs="微软雅黑"/>
        </w:rPr>
      </w:pPr>
      <w:r>
        <w:drawing>
          <wp:inline distT="0" distB="0" distL="114300" distR="114300">
            <wp:extent cx="5276850" cy="2376170"/>
            <wp:effectExtent l="0" t="0" r="0"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5"/>
                    <a:stretch>
                      <a:fillRect/>
                    </a:stretch>
                  </pic:blipFill>
                  <pic:spPr>
                    <a:xfrm>
                      <a:off x="0" y="0"/>
                      <a:ext cx="5276850" cy="2376170"/>
                    </a:xfrm>
                    <a:prstGeom prst="rect">
                      <a:avLst/>
                    </a:prstGeom>
                    <a:noFill/>
                    <a:ln>
                      <a:noFill/>
                    </a:ln>
                  </pic:spPr>
                </pic:pic>
              </a:graphicData>
            </a:graphic>
          </wp:inline>
        </w:drawing>
      </w:r>
    </w:p>
    <w:p>
      <w:pPr>
        <w:spacing w:before="190" w:after="190"/>
        <w:ind w:left="0" w:leftChars="0" w:firstLine="0" w:firstLineChars="0"/>
        <w:jc w:val="center"/>
        <w:rPr>
          <w:rFonts w:hint="eastAsia" w:ascii="宋体" w:hAnsi="宋体" w:eastAsia="宋体" w:cs="宋体"/>
          <w:b w:val="0"/>
          <w:bCs w:val="0"/>
          <w:color w:val="404040" w:themeColor="text1" w:themeTint="BF"/>
          <w:kern w:val="2"/>
          <w:sz w:val="18"/>
          <w:szCs w:val="18"/>
          <w:lang w:val="en-US" w:eastAsia="zh-CN" w:bidi="ar-SA"/>
          <w14:textFill>
            <w14:solidFill>
              <w14:schemeClr w14:val="tx1">
                <w14:lumMod w14:val="75000"/>
                <w14:lumOff w14:val="25000"/>
              </w14:schemeClr>
            </w14:solidFill>
          </w14:textFill>
        </w:rPr>
      </w:pPr>
      <w:r>
        <w:rPr>
          <w:rFonts w:hint="eastAsia" w:ascii="宋体" w:hAnsi="宋体" w:eastAsia="宋体" w:cs="宋体"/>
          <w:b w:val="0"/>
          <w:bCs w:val="0"/>
          <w:color w:val="404040" w:themeColor="text1" w:themeTint="BF"/>
          <w:kern w:val="2"/>
          <w:sz w:val="18"/>
          <w:szCs w:val="18"/>
          <w:lang w:val="en-US" w:eastAsia="zh-CN" w:bidi="ar-SA"/>
          <w14:textFill>
            <w14:solidFill>
              <w14:schemeClr w14:val="tx1">
                <w14:lumMod w14:val="75000"/>
                <w14:lumOff w14:val="25000"/>
              </w14:schemeClr>
            </w14:solidFill>
          </w14:textFill>
        </w:rPr>
        <w:t>图4-1</w:t>
      </w:r>
      <w:r>
        <w:rPr>
          <w:rFonts w:hint="eastAsia" w:ascii="宋体" w:hAnsi="宋体" w:cs="宋体"/>
          <w:b w:val="0"/>
          <w:bCs w:val="0"/>
          <w:color w:val="404040" w:themeColor="text1" w:themeTint="BF"/>
          <w:kern w:val="2"/>
          <w:sz w:val="18"/>
          <w:szCs w:val="18"/>
          <w:lang w:val="en-US" w:eastAsia="zh-CN" w:bidi="ar-SA"/>
          <w14:textFill>
            <w14:solidFill>
              <w14:schemeClr w14:val="tx1">
                <w14:lumMod w14:val="75000"/>
                <w14:lumOff w14:val="25000"/>
              </w14:schemeClr>
            </w14:solidFill>
          </w14:textFill>
        </w:rPr>
        <w:t>9</w:t>
      </w:r>
      <w:r>
        <w:rPr>
          <w:rFonts w:hint="eastAsia" w:ascii="宋体" w:hAnsi="宋体" w:eastAsia="宋体" w:cs="宋体"/>
          <w:b w:val="0"/>
          <w:bCs w:val="0"/>
          <w:color w:val="404040" w:themeColor="text1" w:themeTint="BF"/>
          <w:kern w:val="2"/>
          <w:sz w:val="18"/>
          <w:szCs w:val="18"/>
          <w:lang w:val="en-US" w:eastAsia="zh-CN" w:bidi="ar-SA"/>
          <w14:textFill>
            <w14:solidFill>
              <w14:schemeClr w14:val="tx1">
                <w14:lumMod w14:val="75000"/>
                <w14:lumOff w14:val="25000"/>
              </w14:schemeClr>
            </w14:solidFill>
          </w14:textFill>
        </w:rPr>
        <w:t xml:space="preserve"> </w:t>
      </w:r>
      <w:r>
        <w:rPr>
          <w:rFonts w:hint="eastAsia" w:ascii="宋体" w:hAnsi="宋体" w:cs="宋体"/>
          <w:b w:val="0"/>
          <w:bCs w:val="0"/>
          <w:color w:val="404040" w:themeColor="text1" w:themeTint="BF"/>
          <w:kern w:val="2"/>
          <w:sz w:val="18"/>
          <w:szCs w:val="18"/>
          <w:lang w:val="en-US" w:eastAsia="zh-CN" w:bidi="ar-SA"/>
          <w14:textFill>
            <w14:solidFill>
              <w14:schemeClr w14:val="tx1">
                <w14:lumMod w14:val="75000"/>
                <w14:lumOff w14:val="25000"/>
              </w14:schemeClr>
            </w14:solidFill>
          </w14:textFill>
        </w:rPr>
        <w:t>报告</w:t>
      </w:r>
      <w:r>
        <w:rPr>
          <w:rFonts w:hint="eastAsia" w:ascii="宋体" w:hAnsi="宋体" w:eastAsia="宋体" w:cs="宋体"/>
          <w:b w:val="0"/>
          <w:bCs w:val="0"/>
          <w:color w:val="404040" w:themeColor="text1" w:themeTint="BF"/>
          <w:kern w:val="2"/>
          <w:sz w:val="18"/>
          <w:szCs w:val="18"/>
          <w:lang w:val="en-US" w:eastAsia="zh-CN" w:bidi="ar-SA"/>
          <w14:textFill>
            <w14:solidFill>
              <w14:schemeClr w14:val="tx1">
                <w14:lumMod w14:val="75000"/>
                <w14:lumOff w14:val="25000"/>
              </w14:schemeClr>
            </w14:solidFill>
          </w14:textFill>
        </w:rPr>
        <w:t>报表导出</w:t>
      </w:r>
    </w:p>
    <w:p>
      <w:pPr>
        <w:spacing w:before="190" w:after="190"/>
        <w:ind w:left="0" w:leftChars="0" w:firstLine="0" w:firstLineChars="0"/>
        <w:jc w:val="both"/>
        <w:rPr>
          <w:rFonts w:ascii="微软雅黑" w:hAnsi="微软雅黑" w:eastAsia="微软雅黑" w:cs="微软雅黑"/>
          <w:b/>
          <w:bCs/>
          <w:color w:val="FF0000"/>
        </w:rPr>
      </w:pPr>
      <w:r>
        <w:drawing>
          <wp:inline distT="0" distB="0" distL="114300" distR="114300">
            <wp:extent cx="5276850" cy="2286000"/>
            <wp:effectExtent l="0" t="0" r="0" b="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36"/>
                    <a:stretch>
                      <a:fillRect/>
                    </a:stretch>
                  </pic:blipFill>
                  <pic:spPr>
                    <a:xfrm>
                      <a:off x="0" y="0"/>
                      <a:ext cx="5276850" cy="2286000"/>
                    </a:xfrm>
                    <a:prstGeom prst="rect">
                      <a:avLst/>
                    </a:prstGeom>
                    <a:noFill/>
                    <a:ln>
                      <a:noFill/>
                    </a:ln>
                  </pic:spPr>
                </pic:pic>
              </a:graphicData>
            </a:graphic>
          </wp:inline>
        </w:drawing>
      </w:r>
    </w:p>
    <w:p>
      <w:pPr>
        <w:spacing w:before="190" w:after="190"/>
        <w:ind w:left="0" w:leftChars="0" w:firstLine="0" w:firstLineChars="0"/>
        <w:jc w:val="center"/>
        <w:rPr>
          <w:rFonts w:hint="default" w:ascii="宋体" w:hAnsi="宋体" w:eastAsia="宋体" w:cs="宋体"/>
          <w:b w:val="0"/>
          <w:bCs w:val="0"/>
          <w:color w:val="404040" w:themeColor="text1" w:themeTint="BF"/>
          <w:kern w:val="2"/>
          <w:sz w:val="18"/>
          <w:szCs w:val="18"/>
          <w:lang w:val="en-US" w:eastAsia="zh-CN" w:bidi="ar-SA"/>
          <w14:textFill>
            <w14:solidFill>
              <w14:schemeClr w14:val="tx1">
                <w14:lumMod w14:val="75000"/>
                <w14:lumOff w14:val="25000"/>
              </w14:schemeClr>
            </w14:solidFill>
          </w14:textFill>
        </w:rPr>
      </w:pPr>
      <w:r>
        <w:rPr>
          <w:rFonts w:hint="eastAsia" w:ascii="宋体" w:hAnsi="宋体" w:eastAsia="宋体" w:cs="宋体"/>
          <w:b w:val="0"/>
          <w:bCs w:val="0"/>
          <w:color w:val="404040" w:themeColor="text1" w:themeTint="BF"/>
          <w:kern w:val="2"/>
          <w:sz w:val="18"/>
          <w:szCs w:val="18"/>
          <w:lang w:val="en-US" w:eastAsia="zh-CN" w:bidi="ar-SA"/>
          <w14:textFill>
            <w14:solidFill>
              <w14:schemeClr w14:val="tx1">
                <w14:lumMod w14:val="75000"/>
                <w14:lumOff w14:val="25000"/>
              </w14:schemeClr>
            </w14:solidFill>
          </w14:textFill>
        </w:rPr>
        <w:t>图4-</w:t>
      </w:r>
      <w:r>
        <w:rPr>
          <w:rFonts w:hint="eastAsia" w:ascii="宋体" w:hAnsi="宋体" w:cs="宋体"/>
          <w:b w:val="0"/>
          <w:bCs w:val="0"/>
          <w:color w:val="404040" w:themeColor="text1" w:themeTint="BF"/>
          <w:kern w:val="2"/>
          <w:sz w:val="18"/>
          <w:szCs w:val="18"/>
          <w:lang w:val="en-US" w:eastAsia="zh-CN" w:bidi="ar-SA"/>
          <w14:textFill>
            <w14:solidFill>
              <w14:schemeClr w14:val="tx1">
                <w14:lumMod w14:val="75000"/>
                <w14:lumOff w14:val="25000"/>
              </w14:schemeClr>
            </w14:solidFill>
          </w14:textFill>
        </w:rPr>
        <w:t>20</w:t>
      </w:r>
      <w:r>
        <w:rPr>
          <w:rFonts w:hint="eastAsia" w:ascii="宋体" w:hAnsi="宋体" w:eastAsia="宋体" w:cs="宋体"/>
          <w:b w:val="0"/>
          <w:bCs w:val="0"/>
          <w:color w:val="404040" w:themeColor="text1" w:themeTint="BF"/>
          <w:kern w:val="2"/>
          <w:sz w:val="18"/>
          <w:szCs w:val="18"/>
          <w:lang w:val="en-US" w:eastAsia="zh-CN" w:bidi="ar-SA"/>
          <w14:textFill>
            <w14:solidFill>
              <w14:schemeClr w14:val="tx1">
                <w14:lumMod w14:val="75000"/>
                <w14:lumOff w14:val="25000"/>
              </w14:schemeClr>
            </w14:solidFill>
          </w14:textFill>
        </w:rPr>
        <w:t xml:space="preserve"> </w:t>
      </w:r>
      <w:r>
        <w:rPr>
          <w:rFonts w:hint="eastAsia" w:ascii="宋体" w:hAnsi="宋体" w:cs="宋体"/>
          <w:b w:val="0"/>
          <w:bCs w:val="0"/>
          <w:color w:val="404040" w:themeColor="text1" w:themeTint="BF"/>
          <w:kern w:val="2"/>
          <w:sz w:val="18"/>
          <w:szCs w:val="18"/>
          <w:lang w:val="en-US" w:eastAsia="zh-CN" w:bidi="ar-SA"/>
          <w14:textFill>
            <w14:solidFill>
              <w14:schemeClr w14:val="tx1">
                <w14:lumMod w14:val="75000"/>
                <w14:lumOff w14:val="25000"/>
              </w14:schemeClr>
            </w14:solidFill>
          </w14:textFill>
        </w:rPr>
        <w:t>综合分析</w:t>
      </w:r>
      <w:bookmarkEnd w:id="81"/>
    </w:p>
    <w:p>
      <w:pPr>
        <w:spacing w:before="190" w:after="190"/>
        <w:ind w:left="0" w:leftChars="0" w:firstLine="0" w:firstLineChars="0"/>
        <w:jc w:val="both"/>
      </w:pPr>
    </w:p>
    <w:p>
      <w:pPr>
        <w:pStyle w:val="138"/>
        <w:rPr>
          <w:rFonts w:hint="eastAsia" w:ascii="微软雅黑" w:hAnsi="微软雅黑" w:eastAsia="微软雅黑" w:cs="微软雅黑"/>
          <w:b/>
          <w:bCs/>
          <w:sz w:val="28"/>
          <w:szCs w:val="28"/>
          <w:lang w:val="en-US" w:eastAsia="zh-CN"/>
        </w:rPr>
      </w:pPr>
      <w:bookmarkStart w:id="82" w:name="_Toc32126"/>
      <w:r>
        <w:rPr>
          <w:rFonts w:hint="eastAsia" w:ascii="微软雅黑" w:hAnsi="微软雅黑" w:eastAsia="微软雅黑" w:cs="微软雅黑"/>
          <w:b/>
          <w:bCs/>
          <w:sz w:val="28"/>
          <w:szCs w:val="28"/>
          <w:lang w:val="en-US" w:eastAsia="zh-CN"/>
        </w:rPr>
        <w:t>系统数据及资产数据输出</w:t>
      </w:r>
      <w:bookmarkEnd w:id="82"/>
    </w:p>
    <w:p>
      <w:pPr>
        <w:spacing w:before="190" w:after="190" w:line="240" w:lineRule="auto"/>
        <w:ind w:firstLine="480"/>
        <w:rPr>
          <w:rFonts w:hint="eastAsia" w:ascii="宋体" w:hAnsi="宋体" w:eastAsia="宋体" w:cs="宋体"/>
          <w:b w:val="0"/>
          <w:bCs w:val="0"/>
          <w:kern w:val="0"/>
          <w:sz w:val="21"/>
          <w:szCs w:val="21"/>
          <w:lang w:val="en-US" w:eastAsia="zh-CN" w:bidi="ar-SA"/>
        </w:rPr>
      </w:pPr>
      <w:r>
        <w:rPr>
          <w:rFonts w:hint="eastAsia" w:ascii="宋体" w:hAnsi="宋体" w:eastAsia="宋体" w:cs="宋体"/>
          <w:b w:val="0"/>
          <w:bCs w:val="0"/>
          <w:kern w:val="0"/>
          <w:sz w:val="21"/>
          <w:szCs w:val="21"/>
          <w:lang w:val="en-US" w:eastAsia="zh-CN" w:bidi="ar-SA"/>
        </w:rPr>
        <w:t xml:space="preserve">ZoomEye </w:t>
      </w:r>
      <w:r>
        <w:rPr>
          <w:rFonts w:hint="eastAsia" w:ascii="宋体" w:hAnsi="宋体" w:cs="宋体"/>
          <w:b w:val="0"/>
          <w:bCs w:val="0"/>
          <w:kern w:val="0"/>
          <w:sz w:val="21"/>
          <w:szCs w:val="21"/>
          <w:lang w:val="en-US" w:eastAsia="zh-CN" w:bidi="ar-SA"/>
        </w:rPr>
        <w:t>Pro</w:t>
      </w:r>
      <w:r>
        <w:rPr>
          <w:rFonts w:hint="eastAsia" w:ascii="宋体" w:hAnsi="宋体" w:eastAsia="宋体" w:cs="宋体"/>
          <w:b w:val="0"/>
          <w:bCs w:val="0"/>
          <w:kern w:val="0"/>
          <w:sz w:val="21"/>
          <w:szCs w:val="21"/>
          <w:lang w:val="en-US" w:eastAsia="zh-CN" w:bidi="ar-SA"/>
        </w:rPr>
        <w:t>提供日志管理功能，日志类型分为登录日志和操作日志，登录日志记录登录账号、IP与时间，操作日志会记录账号、登录IP、操作时间以及所进行的资产安全管理动作。系统同时支持日志的导出操作，可留作异地备份供查阅追溯。也可对日志进行搜索和删除操作。</w:t>
      </w:r>
    </w:p>
    <w:p>
      <w:pPr>
        <w:spacing w:before="190" w:after="190" w:line="240" w:lineRule="auto"/>
        <w:ind w:firstLine="480"/>
        <w:rPr>
          <w:rFonts w:hint="eastAsia" w:ascii="宋体" w:hAnsi="宋体" w:eastAsia="宋体" w:cs="宋体"/>
          <w:b w:val="0"/>
          <w:bCs w:val="0"/>
          <w:kern w:val="0"/>
          <w:sz w:val="21"/>
          <w:szCs w:val="21"/>
          <w:lang w:val="en-US" w:eastAsia="zh-CN" w:bidi="ar-SA"/>
        </w:rPr>
      </w:pPr>
      <w:r>
        <w:rPr>
          <w:rFonts w:hint="eastAsia" w:ascii="宋体" w:hAnsi="宋体" w:eastAsia="宋体" w:cs="宋体"/>
          <w:b w:val="0"/>
          <w:bCs w:val="0"/>
          <w:kern w:val="0"/>
          <w:sz w:val="21"/>
          <w:szCs w:val="21"/>
          <w:lang w:val="en-US" w:eastAsia="zh-CN" w:bidi="ar-SA"/>
        </w:rPr>
        <w:t xml:space="preserve">ZoomEye </w:t>
      </w:r>
      <w:r>
        <w:rPr>
          <w:rFonts w:hint="eastAsia" w:ascii="宋体" w:hAnsi="宋体" w:cs="宋体"/>
          <w:b w:val="0"/>
          <w:bCs w:val="0"/>
          <w:kern w:val="0"/>
          <w:sz w:val="21"/>
          <w:szCs w:val="21"/>
          <w:lang w:val="en-US" w:eastAsia="zh-CN" w:bidi="ar-SA"/>
        </w:rPr>
        <w:t>Pro</w:t>
      </w:r>
      <w:r>
        <w:rPr>
          <w:rFonts w:hint="eastAsia" w:ascii="宋体" w:hAnsi="宋体" w:eastAsia="宋体" w:cs="宋体"/>
          <w:b w:val="0"/>
          <w:bCs w:val="0"/>
          <w:kern w:val="0"/>
          <w:sz w:val="21"/>
          <w:szCs w:val="21"/>
          <w:lang w:val="en-US" w:eastAsia="zh-CN" w:bidi="ar-SA"/>
        </w:rPr>
        <w:t>系统</w:t>
      </w:r>
      <w:r>
        <w:rPr>
          <w:rFonts w:hint="eastAsia" w:ascii="宋体" w:hAnsi="宋体" w:cs="宋体"/>
          <w:b w:val="0"/>
          <w:bCs w:val="0"/>
          <w:kern w:val="0"/>
          <w:sz w:val="21"/>
          <w:szCs w:val="21"/>
          <w:lang w:val="en-US" w:eastAsia="zh-CN" w:bidi="ar-SA"/>
        </w:rPr>
        <w:t>同时支持系统资产探测原始数据与用户自行导入的资产数据进行统一汇总归并后，将资产分析数据与其他平台的输出与对接，还可以从不同的维度进行筛选，最终以报告报表方式直接导出，作为资产配置决策的重要数据支撑，还可以通过API接口的方式作为基础数据与创宇慧眼或者其他态势感知平台进行数据的集成利用</w:t>
      </w:r>
      <w:r>
        <w:rPr>
          <w:rFonts w:hint="eastAsia" w:ascii="宋体" w:hAnsi="宋体" w:eastAsia="宋体" w:cs="宋体"/>
          <w:b w:val="0"/>
          <w:bCs w:val="0"/>
          <w:kern w:val="0"/>
          <w:sz w:val="21"/>
          <w:szCs w:val="21"/>
          <w:lang w:val="en-US" w:eastAsia="zh-CN" w:bidi="ar-SA"/>
        </w:rPr>
        <w:t>。</w:t>
      </w:r>
    </w:p>
    <w:p>
      <w:pPr>
        <w:spacing w:before="190" w:after="190"/>
        <w:ind w:firstLine="0" w:firstLineChars="0"/>
        <w:jc w:val="center"/>
        <w:rPr>
          <w:rFonts w:hint="eastAsia" w:ascii="微软雅黑" w:hAnsi="微软雅黑" w:eastAsia="微软雅黑" w:cs="微软雅黑"/>
        </w:rPr>
      </w:pPr>
      <w:r>
        <w:drawing>
          <wp:inline distT="0" distB="0" distL="114300" distR="114300">
            <wp:extent cx="5269230" cy="2534285"/>
            <wp:effectExtent l="0" t="0" r="7620" b="1841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37"/>
                    <a:stretch>
                      <a:fillRect/>
                    </a:stretch>
                  </pic:blipFill>
                  <pic:spPr>
                    <a:xfrm>
                      <a:off x="0" y="0"/>
                      <a:ext cx="5269230" cy="2534285"/>
                    </a:xfrm>
                    <a:prstGeom prst="rect">
                      <a:avLst/>
                    </a:prstGeom>
                    <a:noFill/>
                    <a:ln>
                      <a:noFill/>
                    </a:ln>
                  </pic:spPr>
                </pic:pic>
              </a:graphicData>
            </a:graphic>
          </wp:inline>
        </w:drawing>
      </w:r>
    </w:p>
    <w:p>
      <w:pPr>
        <w:spacing w:before="190" w:after="190"/>
        <w:ind w:left="0" w:leftChars="0" w:firstLine="0" w:firstLineChars="0"/>
        <w:jc w:val="center"/>
        <w:rPr>
          <w:rFonts w:hint="eastAsia" w:ascii="宋体" w:hAnsi="宋体" w:eastAsia="宋体" w:cs="宋体"/>
          <w:b w:val="0"/>
          <w:bCs w:val="0"/>
          <w:color w:val="404040" w:themeColor="text1" w:themeTint="BF"/>
          <w:kern w:val="2"/>
          <w:sz w:val="18"/>
          <w:szCs w:val="18"/>
          <w:lang w:val="en-US" w:eastAsia="zh-CN" w:bidi="ar-SA"/>
          <w14:textFill>
            <w14:solidFill>
              <w14:schemeClr w14:val="tx1">
                <w14:lumMod w14:val="75000"/>
                <w14:lumOff w14:val="25000"/>
              </w14:schemeClr>
            </w14:solidFill>
          </w14:textFill>
        </w:rPr>
      </w:pPr>
      <w:r>
        <w:rPr>
          <w:rFonts w:hint="eastAsia" w:ascii="宋体" w:hAnsi="宋体" w:eastAsia="宋体" w:cs="宋体"/>
          <w:b w:val="0"/>
          <w:bCs w:val="0"/>
          <w:color w:val="404040" w:themeColor="text1" w:themeTint="BF"/>
          <w:kern w:val="2"/>
          <w:sz w:val="18"/>
          <w:szCs w:val="18"/>
          <w:lang w:val="en-US" w:eastAsia="zh-CN" w:bidi="ar-SA"/>
          <w14:textFill>
            <w14:solidFill>
              <w14:schemeClr w14:val="tx1">
                <w14:lumMod w14:val="75000"/>
                <w14:lumOff w14:val="25000"/>
              </w14:schemeClr>
            </w14:solidFill>
          </w14:textFill>
        </w:rPr>
        <w:t xml:space="preserve">   图4-</w:t>
      </w:r>
      <w:r>
        <w:rPr>
          <w:rFonts w:hint="eastAsia" w:ascii="宋体" w:hAnsi="宋体" w:cs="宋体"/>
          <w:b w:val="0"/>
          <w:bCs w:val="0"/>
          <w:color w:val="404040" w:themeColor="text1" w:themeTint="BF"/>
          <w:kern w:val="2"/>
          <w:sz w:val="18"/>
          <w:szCs w:val="18"/>
          <w:lang w:val="en-US" w:eastAsia="zh-CN" w:bidi="ar-SA"/>
          <w14:textFill>
            <w14:solidFill>
              <w14:schemeClr w14:val="tx1">
                <w14:lumMod w14:val="75000"/>
                <w14:lumOff w14:val="25000"/>
              </w14:schemeClr>
            </w14:solidFill>
          </w14:textFill>
        </w:rPr>
        <w:t>21</w:t>
      </w:r>
      <w:r>
        <w:rPr>
          <w:rFonts w:hint="eastAsia" w:ascii="宋体" w:hAnsi="宋体" w:eastAsia="宋体" w:cs="宋体"/>
          <w:b w:val="0"/>
          <w:bCs w:val="0"/>
          <w:color w:val="404040" w:themeColor="text1" w:themeTint="BF"/>
          <w:kern w:val="2"/>
          <w:sz w:val="18"/>
          <w:szCs w:val="18"/>
          <w:lang w:val="en-US" w:eastAsia="zh-CN" w:bidi="ar-SA"/>
          <w14:textFill>
            <w14:solidFill>
              <w14:schemeClr w14:val="tx1">
                <w14:lumMod w14:val="75000"/>
                <w14:lumOff w14:val="25000"/>
              </w14:schemeClr>
            </w14:solidFill>
          </w14:textFill>
        </w:rPr>
        <w:t xml:space="preserve"> 日志管理</w:t>
      </w:r>
    </w:p>
    <w:p>
      <w:pPr>
        <w:spacing w:before="190" w:after="190" w:line="240" w:lineRule="auto"/>
        <w:ind w:firstLine="480"/>
        <w:rPr>
          <w:rFonts w:hint="eastAsia" w:ascii="宋体" w:hAnsi="宋体" w:eastAsia="宋体" w:cs="宋体"/>
          <w:b w:val="0"/>
          <w:bCs w:val="0"/>
          <w:color w:val="000000" w:themeColor="text1"/>
          <w:kern w:val="0"/>
          <w:sz w:val="21"/>
          <w:szCs w:val="21"/>
          <w:lang w:val="en-US" w:eastAsia="zh-CN" w:bidi="ar-SA"/>
          <w14:textFill>
            <w14:solidFill>
              <w14:schemeClr w14:val="tx1"/>
            </w14:solidFill>
          </w14:textFill>
        </w:rPr>
      </w:pPr>
      <w:r>
        <w:rPr>
          <w:rFonts w:hint="eastAsia" w:ascii="宋体" w:hAnsi="宋体" w:eastAsia="宋体" w:cs="宋体"/>
          <w:b w:val="0"/>
          <w:bCs w:val="0"/>
          <w:color w:val="000000" w:themeColor="text1"/>
          <w:kern w:val="0"/>
          <w:sz w:val="21"/>
          <w:szCs w:val="21"/>
          <w:lang w:val="en-US" w:eastAsia="zh-CN" w:bidi="ar-SA"/>
          <w14:textFill>
            <w14:solidFill>
              <w14:schemeClr w14:val="tx1"/>
            </w14:solidFill>
          </w14:textFill>
        </w:rPr>
        <w:t>为了更方便用户掌握资产状态变化，关注重点信息，ZoomEye Pro系统设置“</w:t>
      </w:r>
      <w:r>
        <w:rPr>
          <w:rFonts w:hint="eastAsia" w:ascii="宋体" w:hAnsi="宋体" w:cs="宋体"/>
          <w:b w:val="0"/>
          <w:bCs w:val="0"/>
          <w:color w:val="000000" w:themeColor="text1"/>
          <w:kern w:val="0"/>
          <w:sz w:val="21"/>
          <w:szCs w:val="21"/>
          <w:lang w:val="en-US" w:eastAsia="zh-Hans" w:bidi="ar-SA"/>
          <w14:textFill>
            <w14:solidFill>
              <w14:schemeClr w14:val="tx1"/>
            </w14:solidFill>
          </w14:textFill>
        </w:rPr>
        <w:t>仪表盘</w:t>
      </w:r>
      <w:r>
        <w:rPr>
          <w:rFonts w:hint="eastAsia" w:ascii="宋体" w:hAnsi="宋体" w:eastAsia="宋体" w:cs="宋体"/>
          <w:b w:val="0"/>
          <w:bCs w:val="0"/>
          <w:color w:val="000000" w:themeColor="text1"/>
          <w:kern w:val="0"/>
          <w:sz w:val="21"/>
          <w:szCs w:val="21"/>
          <w:lang w:val="en-US" w:eastAsia="zh-CN" w:bidi="ar-SA"/>
          <w14:textFill>
            <w14:solidFill>
              <w14:schemeClr w14:val="tx1"/>
            </w14:solidFill>
          </w14:textFill>
        </w:rPr>
        <w:t>”看板，对涉及资产安全的重点状态进行分别的展示，重点呈现用户需要重点关注的资产信息，让用户一目了然掌握资产整体安全态势。</w:t>
      </w:r>
    </w:p>
    <w:p>
      <w:pPr>
        <w:pStyle w:val="2"/>
        <w:ind w:left="0" w:leftChars="0" w:firstLine="0" w:firstLineChars="0"/>
      </w:pPr>
      <w:r>
        <w:drawing>
          <wp:inline distT="0" distB="0" distL="114300" distR="114300">
            <wp:extent cx="5266690" cy="3181985"/>
            <wp:effectExtent l="0" t="0" r="16510" b="18415"/>
            <wp:docPr id="2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
                    <pic:cNvPicPr>
                      <a:picLocks noChangeAspect="1"/>
                    </pic:cNvPicPr>
                  </pic:nvPicPr>
                  <pic:blipFill>
                    <a:blip r:embed="rId38"/>
                    <a:stretch>
                      <a:fillRect/>
                    </a:stretch>
                  </pic:blipFill>
                  <pic:spPr>
                    <a:xfrm>
                      <a:off x="0" y="0"/>
                      <a:ext cx="5266690" cy="3181985"/>
                    </a:xfrm>
                    <a:prstGeom prst="rect">
                      <a:avLst/>
                    </a:prstGeom>
                    <a:noFill/>
                    <a:ln w="9525">
                      <a:noFill/>
                    </a:ln>
                  </pic:spPr>
                </pic:pic>
              </a:graphicData>
            </a:graphic>
          </wp:inline>
        </w:drawing>
      </w:r>
    </w:p>
    <w:p>
      <w:pPr>
        <w:spacing w:before="190" w:after="190"/>
        <w:ind w:left="0" w:leftChars="0" w:firstLine="0" w:firstLineChars="0"/>
        <w:jc w:val="center"/>
        <w:rPr>
          <w:rFonts w:hint="default"/>
          <w:lang w:val="en-US" w:eastAsia="zh-CN"/>
        </w:rPr>
      </w:pPr>
      <w:r>
        <w:rPr>
          <w:rFonts w:hint="eastAsia" w:ascii="宋体" w:hAnsi="宋体" w:eastAsia="宋体" w:cs="宋体"/>
          <w:b w:val="0"/>
          <w:bCs w:val="0"/>
          <w:color w:val="404040" w:themeColor="text1" w:themeTint="BF"/>
          <w:kern w:val="2"/>
          <w:sz w:val="18"/>
          <w:szCs w:val="18"/>
          <w:lang w:val="en-US" w:eastAsia="zh-CN" w:bidi="ar-SA"/>
          <w14:textFill>
            <w14:solidFill>
              <w14:schemeClr w14:val="tx1">
                <w14:lumMod w14:val="75000"/>
                <w14:lumOff w14:val="25000"/>
              </w14:schemeClr>
            </w14:solidFill>
          </w14:textFill>
        </w:rPr>
        <w:t xml:space="preserve">   图4-</w:t>
      </w:r>
      <w:r>
        <w:rPr>
          <w:rFonts w:hint="eastAsia" w:ascii="宋体" w:hAnsi="宋体" w:cs="宋体"/>
          <w:b w:val="0"/>
          <w:bCs w:val="0"/>
          <w:color w:val="404040" w:themeColor="text1" w:themeTint="BF"/>
          <w:kern w:val="2"/>
          <w:sz w:val="18"/>
          <w:szCs w:val="18"/>
          <w:lang w:val="en-US" w:eastAsia="zh-CN" w:bidi="ar-SA"/>
          <w14:textFill>
            <w14:solidFill>
              <w14:schemeClr w14:val="tx1">
                <w14:lumMod w14:val="75000"/>
                <w14:lumOff w14:val="25000"/>
              </w14:schemeClr>
            </w14:solidFill>
          </w14:textFill>
        </w:rPr>
        <w:t>22</w:t>
      </w:r>
      <w:r>
        <w:rPr>
          <w:rFonts w:hint="eastAsia" w:ascii="宋体" w:hAnsi="宋体" w:eastAsia="宋体" w:cs="宋体"/>
          <w:b w:val="0"/>
          <w:bCs w:val="0"/>
          <w:color w:val="404040" w:themeColor="text1" w:themeTint="BF"/>
          <w:kern w:val="2"/>
          <w:sz w:val="18"/>
          <w:szCs w:val="18"/>
          <w:lang w:val="en-US" w:eastAsia="zh-CN" w:bidi="ar-SA"/>
          <w14:textFill>
            <w14:solidFill>
              <w14:schemeClr w14:val="tx1">
                <w14:lumMod w14:val="75000"/>
                <w14:lumOff w14:val="25000"/>
              </w14:schemeClr>
            </w14:solidFill>
          </w14:textFill>
        </w:rPr>
        <w:t xml:space="preserve"> </w:t>
      </w:r>
      <w:r>
        <w:rPr>
          <w:rFonts w:hint="eastAsia" w:ascii="宋体" w:hAnsi="宋体" w:cs="宋体"/>
          <w:b w:val="0"/>
          <w:bCs w:val="0"/>
          <w:color w:val="404040" w:themeColor="text1" w:themeTint="BF"/>
          <w:kern w:val="2"/>
          <w:sz w:val="18"/>
          <w:szCs w:val="18"/>
          <w:lang w:val="en-US" w:eastAsia="zh-Hans" w:bidi="ar-SA"/>
          <w14:textFill>
            <w14:solidFill>
              <w14:schemeClr w14:val="tx1">
                <w14:lumMod w14:val="75000"/>
                <w14:lumOff w14:val="25000"/>
              </w14:schemeClr>
            </w14:solidFill>
          </w14:textFill>
        </w:rPr>
        <w:t>仪表盘</w:t>
      </w:r>
    </w:p>
    <w:p>
      <w:pPr>
        <w:pStyle w:val="135"/>
        <w:rPr>
          <w:rFonts w:hint="eastAsia" w:ascii="微软雅黑" w:hAnsi="微软雅黑" w:eastAsia="微软雅黑" w:cs="微软雅黑"/>
          <w:sz w:val="28"/>
          <w:szCs w:val="28"/>
          <w:lang w:val="en-US" w:eastAsia="zh-CN"/>
        </w:rPr>
      </w:pPr>
      <w:bookmarkStart w:id="83" w:name="_Toc21556"/>
      <w:bookmarkStart w:id="84" w:name="_Toc487"/>
      <w:r>
        <w:rPr>
          <w:rFonts w:hint="eastAsia" w:ascii="微软雅黑" w:hAnsi="微软雅黑" w:eastAsia="微软雅黑" w:cs="微软雅黑"/>
          <w:sz w:val="28"/>
          <w:szCs w:val="28"/>
          <w:lang w:val="en-US" w:eastAsia="zh-CN"/>
        </w:rPr>
        <w:t>ZoomEye Pro系统增值模块</w:t>
      </w:r>
      <w:bookmarkEnd w:id="83"/>
      <w:bookmarkEnd w:id="84"/>
    </w:p>
    <w:p>
      <w:pPr>
        <w:spacing w:before="190" w:after="190" w:line="240" w:lineRule="auto"/>
        <w:ind w:firstLine="480"/>
        <w:rPr>
          <w:rFonts w:hint="eastAsia" w:ascii="宋体" w:hAnsi="宋体" w:eastAsia="宋体" w:cs="宋体"/>
          <w:b w:val="0"/>
          <w:bCs w:val="0"/>
          <w:kern w:val="0"/>
          <w:sz w:val="21"/>
          <w:szCs w:val="21"/>
          <w:lang w:val="en-US" w:eastAsia="zh-CN" w:bidi="ar-SA"/>
        </w:rPr>
      </w:pPr>
      <w:r>
        <w:rPr>
          <w:rFonts w:hint="eastAsia" w:ascii="宋体" w:hAnsi="宋体" w:eastAsia="宋体" w:cs="宋体"/>
          <w:b w:val="0"/>
          <w:bCs w:val="0"/>
          <w:kern w:val="0"/>
          <w:sz w:val="21"/>
          <w:szCs w:val="21"/>
          <w:lang w:val="en-US" w:eastAsia="zh-CN" w:bidi="ar-SA"/>
        </w:rPr>
        <w:t xml:space="preserve">ZoomEye </w:t>
      </w:r>
      <w:r>
        <w:rPr>
          <w:rFonts w:hint="eastAsia" w:ascii="宋体" w:hAnsi="宋体" w:cs="宋体"/>
          <w:b w:val="0"/>
          <w:bCs w:val="0"/>
          <w:kern w:val="0"/>
          <w:sz w:val="21"/>
          <w:szCs w:val="21"/>
          <w:lang w:val="en-US" w:eastAsia="zh-CN" w:bidi="ar-SA"/>
        </w:rPr>
        <w:t>Pro</w:t>
      </w:r>
      <w:r>
        <w:rPr>
          <w:rFonts w:hint="eastAsia" w:ascii="宋体" w:hAnsi="宋体" w:eastAsia="宋体" w:cs="宋体"/>
          <w:b w:val="0"/>
          <w:bCs w:val="0"/>
          <w:kern w:val="0"/>
          <w:sz w:val="21"/>
          <w:szCs w:val="21"/>
          <w:lang w:val="en-US" w:eastAsia="zh-CN" w:bidi="ar-SA"/>
        </w:rPr>
        <w:t>根据一些企业用户行业的特殊需求，进行了增值模块的研发和增加，如果企业客户确有需求，可以通过增值模块购买的方式，集成更多个性化需求。</w:t>
      </w:r>
    </w:p>
    <w:p>
      <w:pPr>
        <w:pStyle w:val="138"/>
        <w:rPr>
          <w:rFonts w:hint="eastAsia" w:ascii="微软雅黑" w:hAnsi="微软雅黑" w:eastAsia="微软雅黑" w:cs="微软雅黑"/>
          <w:b/>
          <w:bCs/>
          <w:sz w:val="28"/>
          <w:szCs w:val="28"/>
          <w:lang w:val="en-US" w:eastAsia="zh-CN"/>
        </w:rPr>
      </w:pPr>
      <w:bookmarkStart w:id="85" w:name="_Toc24353"/>
      <w:bookmarkStart w:id="86" w:name="_Toc15003"/>
      <w:r>
        <w:rPr>
          <w:rFonts w:hint="eastAsia" w:ascii="微软雅黑" w:hAnsi="微软雅黑" w:eastAsia="微软雅黑" w:cs="微软雅黑"/>
          <w:b/>
          <w:bCs/>
          <w:sz w:val="28"/>
          <w:szCs w:val="28"/>
          <w:lang w:val="en-US" w:eastAsia="zh-CN"/>
        </w:rPr>
        <w:t>被动模块</w:t>
      </w:r>
      <w:bookmarkEnd w:id="85"/>
      <w:bookmarkEnd w:id="86"/>
    </w:p>
    <w:p>
      <w:pPr>
        <w:spacing w:before="190" w:after="190" w:line="240" w:lineRule="auto"/>
        <w:ind w:firstLine="480"/>
        <w:rPr>
          <w:rFonts w:hint="default" w:ascii="宋体" w:hAnsi="宋体" w:eastAsia="宋体" w:cs="宋体"/>
          <w:b w:val="0"/>
          <w:bCs w:val="0"/>
          <w:kern w:val="0"/>
          <w:sz w:val="21"/>
          <w:szCs w:val="21"/>
          <w:lang w:val="en-US" w:eastAsia="zh-CN" w:bidi="ar-SA"/>
        </w:rPr>
      </w:pPr>
      <w:r>
        <w:rPr>
          <w:rFonts w:hint="eastAsia" w:ascii="宋体" w:hAnsi="宋体" w:eastAsia="宋体" w:cs="宋体"/>
          <w:b w:val="0"/>
          <w:bCs w:val="0"/>
          <w:kern w:val="0"/>
          <w:sz w:val="21"/>
          <w:szCs w:val="21"/>
          <w:lang w:val="en-US" w:eastAsia="zh-CN" w:bidi="ar-SA"/>
        </w:rPr>
        <w:t xml:space="preserve">ZoomEye </w:t>
      </w:r>
      <w:r>
        <w:rPr>
          <w:rFonts w:hint="eastAsia" w:ascii="宋体" w:hAnsi="宋体" w:cs="宋体"/>
          <w:b w:val="0"/>
          <w:bCs w:val="0"/>
          <w:kern w:val="0"/>
          <w:sz w:val="21"/>
          <w:szCs w:val="21"/>
          <w:lang w:val="en-US" w:eastAsia="zh-CN" w:bidi="ar-SA"/>
        </w:rPr>
        <w:t>Pro被动探测引擎是主动探测模式的重要补充，因为涉及到对流量的镜像等，所以会根据客户的实际需求，作为增值模块进行提供。</w:t>
      </w:r>
    </w:p>
    <w:p>
      <w:pPr>
        <w:pStyle w:val="138"/>
        <w:rPr>
          <w:rFonts w:hint="default" w:ascii="微软雅黑" w:hAnsi="微软雅黑" w:eastAsia="微软雅黑" w:cs="微软雅黑"/>
          <w:b/>
          <w:bCs/>
          <w:sz w:val="28"/>
          <w:szCs w:val="28"/>
          <w:lang w:val="en-US" w:eastAsia="zh-CN"/>
        </w:rPr>
      </w:pPr>
      <w:bookmarkStart w:id="87" w:name="_Toc28766"/>
      <w:bookmarkStart w:id="88" w:name="_Toc12436"/>
      <w:r>
        <w:rPr>
          <w:rFonts w:hint="eastAsia" w:ascii="微软雅黑" w:hAnsi="微软雅黑" w:eastAsia="微软雅黑" w:cs="微软雅黑"/>
          <w:b/>
          <w:bCs/>
          <w:sz w:val="28"/>
          <w:szCs w:val="28"/>
          <w:lang w:val="en-US" w:eastAsia="zh-CN"/>
        </w:rPr>
        <w:t>地图资产大屏模块</w:t>
      </w:r>
      <w:bookmarkEnd w:id="87"/>
      <w:bookmarkEnd w:id="88"/>
    </w:p>
    <w:p>
      <w:pPr>
        <w:spacing w:before="190" w:after="190" w:line="240" w:lineRule="auto"/>
        <w:ind w:firstLine="480"/>
        <w:rPr>
          <w:rFonts w:hint="eastAsia" w:ascii="宋体" w:hAnsi="宋体" w:eastAsia="宋体" w:cs="宋体"/>
          <w:b w:val="0"/>
          <w:bCs w:val="0"/>
          <w:kern w:val="0"/>
          <w:sz w:val="21"/>
          <w:szCs w:val="21"/>
          <w:lang w:val="en-US" w:eastAsia="zh-CN" w:bidi="ar-SA"/>
        </w:rPr>
      </w:pPr>
      <w:r>
        <w:rPr>
          <w:rFonts w:hint="eastAsia" w:ascii="宋体" w:hAnsi="宋体" w:eastAsia="宋体" w:cs="宋体"/>
          <w:b w:val="0"/>
          <w:bCs w:val="0"/>
          <w:kern w:val="0"/>
          <w:sz w:val="21"/>
          <w:szCs w:val="21"/>
          <w:lang w:val="en-US" w:eastAsia="zh-CN" w:bidi="ar-SA"/>
        </w:rPr>
        <w:t xml:space="preserve">ZoomEye </w:t>
      </w:r>
      <w:r>
        <w:rPr>
          <w:rFonts w:hint="eastAsia" w:ascii="宋体" w:hAnsi="宋体" w:cs="宋体"/>
          <w:b w:val="0"/>
          <w:bCs w:val="0"/>
          <w:kern w:val="0"/>
          <w:sz w:val="21"/>
          <w:szCs w:val="21"/>
          <w:lang w:val="en-US" w:eastAsia="zh-CN" w:bidi="ar-SA"/>
        </w:rPr>
        <w:t>Pro</w:t>
      </w:r>
      <w:r>
        <w:rPr>
          <w:rFonts w:hint="eastAsia" w:ascii="宋体" w:hAnsi="宋体" w:eastAsia="宋体" w:cs="宋体"/>
          <w:b w:val="0"/>
          <w:bCs w:val="0"/>
          <w:kern w:val="0"/>
          <w:sz w:val="21"/>
          <w:szCs w:val="21"/>
          <w:lang w:val="en-US" w:eastAsia="zh-CN" w:bidi="ar-SA"/>
        </w:rPr>
        <w:t>地理资产大屏模块，是基于对资产数据、漏洞数据等基础数据进行筛选、归并、分析和关联后的统一展示，可以最大限度将资产总体安全状态直观的呈现给客户，尤其是对于企业用户的公网资产，以及监管类用户的监管资产，标明资产地理位置以及对应的风险等级，可以让资产状态一目了然，同时还提供资产变化趋势，漏洞分布占比及资产风险排行等数据，专用于企业用户进行工作总结、汇报的数据支撑。</w:t>
      </w:r>
    </w:p>
    <w:p>
      <w:pPr>
        <w:spacing w:before="190" w:after="190"/>
        <w:ind w:left="0" w:leftChars="0" w:firstLine="0" w:firstLineChars="0"/>
        <w:rPr>
          <w:rFonts w:hint="default" w:ascii="微软雅黑" w:hAnsi="微软雅黑" w:eastAsia="微软雅黑" w:cs="微软雅黑"/>
          <w:lang w:val="en-US" w:eastAsia="zh-CN"/>
        </w:rPr>
      </w:pPr>
      <w:r>
        <w:drawing>
          <wp:inline distT="0" distB="0" distL="114300" distR="114300">
            <wp:extent cx="5269230" cy="2534285"/>
            <wp:effectExtent l="0" t="0" r="7620" b="18415"/>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39"/>
                    <a:stretch>
                      <a:fillRect/>
                    </a:stretch>
                  </pic:blipFill>
                  <pic:spPr>
                    <a:xfrm>
                      <a:off x="0" y="0"/>
                      <a:ext cx="5269230" cy="2534285"/>
                    </a:xfrm>
                    <a:prstGeom prst="rect">
                      <a:avLst/>
                    </a:prstGeom>
                    <a:noFill/>
                    <a:ln>
                      <a:noFill/>
                    </a:ln>
                  </pic:spPr>
                </pic:pic>
              </a:graphicData>
            </a:graphic>
          </wp:inline>
        </w:drawing>
      </w:r>
    </w:p>
    <w:p>
      <w:pPr>
        <w:spacing w:before="190" w:after="190"/>
        <w:ind w:left="0" w:leftChars="0" w:firstLine="0" w:firstLineChars="0"/>
        <w:jc w:val="center"/>
        <w:rPr>
          <w:rFonts w:hint="eastAsia" w:ascii="宋体" w:hAnsi="宋体" w:eastAsia="宋体" w:cs="宋体"/>
          <w:b w:val="0"/>
          <w:bCs w:val="0"/>
          <w:color w:val="404040" w:themeColor="text1" w:themeTint="BF"/>
          <w:kern w:val="2"/>
          <w:sz w:val="18"/>
          <w:szCs w:val="18"/>
          <w:lang w:val="en-US" w:eastAsia="zh-CN" w:bidi="ar-SA"/>
          <w14:textFill>
            <w14:solidFill>
              <w14:schemeClr w14:val="tx1">
                <w14:lumMod w14:val="75000"/>
                <w14:lumOff w14:val="25000"/>
              </w14:schemeClr>
            </w14:solidFill>
          </w14:textFill>
        </w:rPr>
      </w:pPr>
      <w:r>
        <w:rPr>
          <w:rFonts w:hint="eastAsia" w:ascii="宋体" w:hAnsi="宋体" w:eastAsia="宋体" w:cs="宋体"/>
          <w:b w:val="0"/>
          <w:bCs w:val="0"/>
          <w:color w:val="404040" w:themeColor="text1" w:themeTint="BF"/>
          <w:kern w:val="2"/>
          <w:sz w:val="18"/>
          <w:szCs w:val="18"/>
          <w:lang w:val="en-US" w:eastAsia="zh-CN" w:bidi="ar-SA"/>
          <w14:textFill>
            <w14:solidFill>
              <w14:schemeClr w14:val="tx1">
                <w14:lumMod w14:val="75000"/>
                <w14:lumOff w14:val="25000"/>
              </w14:schemeClr>
            </w14:solidFill>
          </w14:textFill>
        </w:rPr>
        <w:t>图4-</w:t>
      </w:r>
      <w:r>
        <w:rPr>
          <w:rFonts w:hint="eastAsia" w:ascii="宋体" w:hAnsi="宋体" w:cs="宋体"/>
          <w:b w:val="0"/>
          <w:bCs w:val="0"/>
          <w:color w:val="404040" w:themeColor="text1" w:themeTint="BF"/>
          <w:kern w:val="2"/>
          <w:sz w:val="18"/>
          <w:szCs w:val="18"/>
          <w:lang w:val="en-US" w:eastAsia="zh-CN" w:bidi="ar-SA"/>
          <w14:textFill>
            <w14:solidFill>
              <w14:schemeClr w14:val="tx1">
                <w14:lumMod w14:val="75000"/>
                <w14:lumOff w14:val="25000"/>
              </w14:schemeClr>
            </w14:solidFill>
          </w14:textFill>
        </w:rPr>
        <w:t>23</w:t>
      </w:r>
      <w:r>
        <w:rPr>
          <w:rFonts w:hint="eastAsia" w:ascii="宋体" w:hAnsi="宋体" w:eastAsia="宋体" w:cs="宋体"/>
          <w:b w:val="0"/>
          <w:bCs w:val="0"/>
          <w:color w:val="404040" w:themeColor="text1" w:themeTint="BF"/>
          <w:kern w:val="2"/>
          <w:sz w:val="18"/>
          <w:szCs w:val="18"/>
          <w:lang w:val="en-US" w:eastAsia="zh-CN" w:bidi="ar-SA"/>
          <w14:textFill>
            <w14:solidFill>
              <w14:schemeClr w14:val="tx1">
                <w14:lumMod w14:val="75000"/>
                <w14:lumOff w14:val="25000"/>
              </w14:schemeClr>
            </w14:solidFill>
          </w14:textFill>
        </w:rPr>
        <w:t xml:space="preserve"> 地图资产大屏展示</w:t>
      </w:r>
    </w:p>
    <w:p>
      <w:pPr>
        <w:pStyle w:val="2"/>
        <w:ind w:left="0" w:leftChars="0" w:firstLine="0" w:firstLineChars="0"/>
        <w:rPr>
          <w:rFonts w:hint="default" w:ascii="微软雅黑" w:hAnsi="微软雅黑" w:eastAsia="微软雅黑" w:cs="微软雅黑"/>
          <w:b/>
          <w:bCs/>
          <w:sz w:val="28"/>
          <w:szCs w:val="28"/>
          <w:lang w:val="en-US" w:eastAsia="zh-CN"/>
        </w:rPr>
      </w:pPr>
    </w:p>
    <w:p>
      <w:pPr>
        <w:pStyle w:val="2"/>
        <w:ind w:left="0" w:leftChars="0" w:firstLine="0" w:firstLineChars="0"/>
        <w:rPr>
          <w:rFonts w:hint="default" w:ascii="微软雅黑" w:hAnsi="微软雅黑" w:eastAsia="微软雅黑" w:cs="微软雅黑"/>
          <w:b/>
          <w:bCs/>
          <w:sz w:val="28"/>
          <w:szCs w:val="28"/>
          <w:lang w:val="en-US" w:eastAsia="zh-CN"/>
        </w:rPr>
      </w:pPr>
    </w:p>
    <w:p>
      <w:pPr>
        <w:pStyle w:val="2"/>
        <w:ind w:left="0" w:leftChars="0" w:firstLine="0" w:firstLineChars="0"/>
        <w:rPr>
          <w:rFonts w:hint="default" w:ascii="微软雅黑" w:hAnsi="微软雅黑" w:eastAsia="微软雅黑" w:cs="微软雅黑"/>
          <w:b/>
          <w:bCs/>
          <w:sz w:val="28"/>
          <w:szCs w:val="28"/>
          <w:lang w:val="en-US" w:eastAsia="zh-CN"/>
        </w:rPr>
      </w:pPr>
    </w:p>
    <w:p>
      <w:pPr>
        <w:pStyle w:val="2"/>
        <w:ind w:left="0" w:leftChars="0" w:firstLine="0" w:firstLineChars="0"/>
        <w:rPr>
          <w:rFonts w:hint="default" w:ascii="微软雅黑" w:hAnsi="微软雅黑" w:eastAsia="微软雅黑" w:cs="微软雅黑"/>
          <w:b/>
          <w:bCs/>
          <w:sz w:val="28"/>
          <w:szCs w:val="28"/>
          <w:lang w:val="en-US" w:eastAsia="zh-CN"/>
        </w:rPr>
      </w:pPr>
    </w:p>
    <w:p>
      <w:pPr>
        <w:pStyle w:val="2"/>
        <w:ind w:left="0" w:leftChars="0" w:firstLine="0" w:firstLineChars="0"/>
        <w:rPr>
          <w:rFonts w:hint="default" w:ascii="微软雅黑" w:hAnsi="微软雅黑" w:eastAsia="微软雅黑" w:cs="微软雅黑"/>
          <w:b/>
          <w:bCs/>
          <w:sz w:val="28"/>
          <w:szCs w:val="28"/>
          <w:lang w:val="en-US" w:eastAsia="zh-CN"/>
        </w:rPr>
      </w:pPr>
    </w:p>
    <w:p>
      <w:pPr>
        <w:pStyle w:val="2"/>
        <w:ind w:left="0" w:leftChars="0" w:firstLine="0" w:firstLineChars="0"/>
        <w:rPr>
          <w:rFonts w:hint="default" w:ascii="微软雅黑" w:hAnsi="微软雅黑" w:eastAsia="微软雅黑" w:cs="微软雅黑"/>
          <w:b/>
          <w:bCs/>
          <w:sz w:val="28"/>
          <w:szCs w:val="28"/>
          <w:lang w:val="en-US" w:eastAsia="zh-CN"/>
        </w:rPr>
      </w:pPr>
    </w:p>
    <w:p>
      <w:pPr>
        <w:pStyle w:val="2"/>
        <w:ind w:left="0" w:leftChars="0" w:firstLine="0" w:firstLineChars="0"/>
        <w:rPr>
          <w:rFonts w:hint="default" w:ascii="微软雅黑" w:hAnsi="微软雅黑" w:eastAsia="微软雅黑" w:cs="微软雅黑"/>
          <w:b/>
          <w:bCs/>
          <w:sz w:val="28"/>
          <w:szCs w:val="28"/>
          <w:lang w:val="en-US" w:eastAsia="zh-CN"/>
        </w:rPr>
      </w:pPr>
    </w:p>
    <w:p>
      <w:pPr>
        <w:pStyle w:val="132"/>
        <w:rPr>
          <w:rFonts w:ascii="微软雅黑" w:hAnsi="微软雅黑" w:eastAsia="微软雅黑" w:cs="微软雅黑"/>
        </w:rPr>
      </w:pPr>
      <w:bookmarkStart w:id="89" w:name="_Toc4014965"/>
      <w:bookmarkStart w:id="90" w:name="_Toc4014465"/>
      <w:bookmarkStart w:id="91" w:name="_Toc4018990"/>
      <w:bookmarkStart w:id="92" w:name="_Toc4749448"/>
      <w:bookmarkStart w:id="93" w:name="_Toc18694"/>
      <w:bookmarkStart w:id="94" w:name="_Toc4014728"/>
      <w:bookmarkStart w:id="95" w:name="_Toc18114"/>
      <w:bookmarkStart w:id="96" w:name="_Toc4014761"/>
      <w:bookmarkStart w:id="97" w:name="_Toc4172835"/>
      <w:bookmarkStart w:id="98" w:name="_Toc4026632"/>
      <w:bookmarkStart w:id="99" w:name="_Toc28829"/>
      <w:bookmarkStart w:id="100" w:name="_Toc498709935"/>
      <w:r>
        <w:rPr>
          <w:rFonts w:hint="eastAsia" w:ascii="微软雅黑" w:hAnsi="微软雅黑" w:eastAsia="微软雅黑" w:cs="微软雅黑"/>
        </w:rPr>
        <w:t xml:space="preserve">ZoomEye </w:t>
      </w:r>
      <w:r>
        <w:rPr>
          <w:rFonts w:hint="eastAsia" w:ascii="微软雅黑" w:hAnsi="微软雅黑" w:eastAsia="微软雅黑" w:cs="微软雅黑"/>
          <w:lang w:val="en-US" w:eastAsia="zh-CN"/>
        </w:rPr>
        <w:t>Pro</w:t>
      </w:r>
      <w:r>
        <w:rPr>
          <w:rFonts w:hint="eastAsia" w:ascii="微软雅黑" w:hAnsi="微软雅黑" w:eastAsia="微软雅黑" w:cs="微软雅黑"/>
        </w:rPr>
        <w:t>技术优势</w:t>
      </w:r>
      <w:bookmarkEnd w:id="89"/>
      <w:bookmarkEnd w:id="90"/>
      <w:bookmarkEnd w:id="91"/>
      <w:bookmarkEnd w:id="92"/>
      <w:bookmarkEnd w:id="93"/>
      <w:bookmarkEnd w:id="94"/>
      <w:bookmarkEnd w:id="95"/>
      <w:bookmarkEnd w:id="96"/>
      <w:bookmarkEnd w:id="97"/>
      <w:bookmarkEnd w:id="98"/>
    </w:p>
    <w:p>
      <w:pPr>
        <w:pStyle w:val="135"/>
        <w:rPr>
          <w:rFonts w:hint="eastAsia" w:ascii="微软雅黑" w:hAnsi="微软雅黑" w:eastAsia="微软雅黑" w:cs="微软雅黑"/>
          <w:b/>
          <w:bCs/>
          <w:kern w:val="2"/>
          <w:sz w:val="28"/>
          <w:szCs w:val="28"/>
          <w:lang w:val="en-US" w:eastAsia="zh-CN" w:bidi="ar-SA"/>
        </w:rPr>
      </w:pPr>
      <w:bookmarkStart w:id="101" w:name="_Toc29347"/>
      <w:bookmarkStart w:id="102" w:name="_Toc19481"/>
      <w:bookmarkStart w:id="103" w:name="_Toc19938"/>
      <w:bookmarkStart w:id="104" w:name="_Toc4172838"/>
      <w:bookmarkStart w:id="105" w:name="_Toc4018993"/>
      <w:bookmarkStart w:id="106" w:name="_Toc4026635"/>
      <w:r>
        <w:rPr>
          <w:rFonts w:hint="eastAsia" w:ascii="微软雅黑" w:hAnsi="微软雅黑" w:eastAsia="微软雅黑" w:cs="微软雅黑"/>
          <w:b/>
          <w:bCs/>
          <w:kern w:val="2"/>
          <w:sz w:val="28"/>
          <w:szCs w:val="28"/>
          <w:lang w:val="en-US" w:eastAsia="zh-CN" w:bidi="ar-SA"/>
        </w:rPr>
        <w:t>主被动探测方式结合，云地联动提供更全面的资产安全数据</w:t>
      </w:r>
      <w:bookmarkEnd w:id="101"/>
      <w:bookmarkEnd w:id="102"/>
    </w:p>
    <w:p>
      <w:pPr>
        <w:pStyle w:val="84"/>
        <w:spacing w:before="190" w:after="190" w:line="240" w:lineRule="auto"/>
        <w:ind w:firstLine="420" w:firstLineChars="200"/>
        <w:rPr>
          <w:rFonts w:hint="default" w:cs="宋体"/>
          <w:b w:val="0"/>
          <w:bCs w:val="0"/>
          <w:color w:val="auto"/>
          <w:kern w:val="0"/>
          <w:sz w:val="21"/>
          <w:szCs w:val="21"/>
          <w:lang w:val="en-US" w:eastAsia="zh-CN" w:bidi="ar-SA"/>
        </w:rPr>
      </w:pPr>
      <w:r>
        <w:rPr>
          <w:rFonts w:hint="eastAsia" w:cs="宋体"/>
          <w:b w:val="0"/>
          <w:bCs w:val="0"/>
          <w:color w:val="auto"/>
          <w:kern w:val="0"/>
          <w:sz w:val="21"/>
          <w:szCs w:val="21"/>
          <w:lang w:val="en-US" w:eastAsia="zh-CN" w:bidi="ar-SA"/>
        </w:rPr>
        <w:t>全面的网络空间资产测绘是网空资产安全管理的重要基础，所以为政企用户提供最全面的资产数据是ZoomEye Pro的重要目标，基于目前已有的探测方式之上，ZoomEye Pro会不断集成更多的数据探测渠道，使得最终呈现给用户的是最全面的资产数据。</w:t>
      </w:r>
    </w:p>
    <w:p>
      <w:pPr>
        <w:pStyle w:val="84"/>
        <w:spacing w:before="190" w:after="190" w:line="240" w:lineRule="auto"/>
        <w:ind w:firstLine="420" w:firstLineChars="200"/>
        <w:rPr>
          <w:rFonts w:hint="eastAsia" w:cs="宋体"/>
          <w:b w:val="0"/>
          <w:bCs w:val="0"/>
          <w:color w:val="auto"/>
          <w:kern w:val="0"/>
          <w:sz w:val="21"/>
          <w:szCs w:val="21"/>
          <w:lang w:val="en-US" w:eastAsia="zh-CN" w:bidi="ar-SA"/>
        </w:rPr>
      </w:pPr>
      <w:r>
        <w:rPr>
          <w:rFonts w:hint="eastAsia" w:cs="宋体"/>
          <w:b w:val="0"/>
          <w:bCs w:val="0"/>
          <w:color w:val="auto"/>
          <w:kern w:val="0"/>
          <w:sz w:val="21"/>
          <w:szCs w:val="21"/>
          <w:lang w:val="en-US" w:eastAsia="zh-CN" w:bidi="ar-SA"/>
        </w:rPr>
        <w:t>ZoomEye Pro主要基于主动探测的方式提供详实的资产数据，同时为了可以更加全面的对资产进行探测，增加了被动探测功能模块、交换机信息提取的被动探测方式，加之公网资产查询功能的云端数据联动，实现了对于用户资产的全面深度测绘。</w:t>
      </w:r>
    </w:p>
    <w:p>
      <w:pPr>
        <w:pStyle w:val="84"/>
        <w:spacing w:before="190" w:after="190" w:line="240" w:lineRule="auto"/>
        <w:ind w:firstLine="420" w:firstLineChars="200"/>
        <w:rPr>
          <w:rFonts w:hint="eastAsia" w:ascii="宋体" w:hAnsi="宋体" w:eastAsia="宋体" w:cs="宋体"/>
          <w:b w:val="0"/>
          <w:bCs w:val="0"/>
          <w:kern w:val="0"/>
          <w:sz w:val="21"/>
          <w:szCs w:val="21"/>
          <w:lang w:val="en-US" w:eastAsia="zh-CN" w:bidi="ar-SA"/>
        </w:rPr>
      </w:pPr>
      <w:r>
        <w:rPr>
          <w:rFonts w:hint="eastAsia" w:ascii="宋体" w:hAnsi="宋体" w:eastAsia="宋体" w:cs="宋体"/>
          <w:b w:val="0"/>
          <w:bCs w:val="0"/>
          <w:kern w:val="0"/>
          <w:sz w:val="21"/>
          <w:szCs w:val="21"/>
          <w:lang w:val="en-US" w:eastAsia="zh-CN" w:bidi="ar-SA"/>
        </w:rPr>
        <w:t xml:space="preserve">知道创宇的另一个专业技术领域就是对于漏洞的极速响应，作为CNNVD技术支撑单位、CNVD技术组成员单位和CICSVD国家工业信息安全漏洞库技术支持组成员单位，知道创宇对于漏洞的扫描检测技术也是被业界公认的。知道创宇对于漏洞的极速响应能力依赖于其独特的POC验证技术，通过自研PocSuite3引擎，将检测程序内置于引擎中，即可对漏洞进行扫描，无需经过各种操作系统环境的轮番测试，这也就意味着，ZoomEye </w:t>
      </w:r>
      <w:r>
        <w:rPr>
          <w:rFonts w:hint="eastAsia" w:cs="宋体"/>
          <w:b w:val="0"/>
          <w:bCs w:val="0"/>
          <w:kern w:val="0"/>
          <w:sz w:val="21"/>
          <w:szCs w:val="21"/>
          <w:lang w:val="en-US" w:eastAsia="zh-CN" w:bidi="ar-SA"/>
        </w:rPr>
        <w:t>Pro</w:t>
      </w:r>
      <w:r>
        <w:rPr>
          <w:rFonts w:hint="eastAsia" w:ascii="宋体" w:hAnsi="宋体" w:eastAsia="宋体" w:cs="宋体"/>
          <w:b w:val="0"/>
          <w:bCs w:val="0"/>
          <w:kern w:val="0"/>
          <w:sz w:val="21"/>
          <w:szCs w:val="21"/>
          <w:lang w:val="en-US" w:eastAsia="zh-CN" w:bidi="ar-SA"/>
        </w:rPr>
        <w:t>对于</w:t>
      </w:r>
      <w:r>
        <w:rPr>
          <w:rFonts w:hint="eastAsia" w:cs="宋体"/>
          <w:b w:val="0"/>
          <w:bCs w:val="0"/>
          <w:kern w:val="0"/>
          <w:sz w:val="21"/>
          <w:szCs w:val="21"/>
          <w:lang w:val="en-US" w:eastAsia="zh-CN" w:bidi="ar-SA"/>
        </w:rPr>
        <w:t>资产漏洞数据的测绘结果是资产多维数据的重要组成部分，使得资产的安全数据更详实，更多维</w:t>
      </w:r>
      <w:r>
        <w:rPr>
          <w:rFonts w:hint="eastAsia" w:ascii="宋体" w:hAnsi="宋体" w:eastAsia="宋体" w:cs="宋体"/>
          <w:b w:val="0"/>
          <w:bCs w:val="0"/>
          <w:kern w:val="0"/>
          <w:sz w:val="21"/>
          <w:szCs w:val="21"/>
          <w:lang w:val="en-US" w:eastAsia="zh-CN" w:bidi="ar-SA"/>
        </w:rPr>
        <w:t>。</w:t>
      </w:r>
    </w:p>
    <w:p>
      <w:pPr>
        <w:pStyle w:val="135"/>
        <w:rPr>
          <w:rFonts w:ascii="微软雅黑" w:hAnsi="微软雅黑" w:eastAsia="微软雅黑" w:cs="微软雅黑"/>
        </w:rPr>
      </w:pPr>
      <w:bookmarkStart w:id="107" w:name="_Toc4351"/>
      <w:r>
        <w:rPr>
          <w:rFonts w:hint="eastAsia" w:ascii="微软雅黑" w:hAnsi="微软雅黑" w:eastAsia="微软雅黑" w:cs="微软雅黑"/>
          <w:b/>
          <w:bCs/>
          <w:kern w:val="2"/>
          <w:sz w:val="28"/>
          <w:szCs w:val="28"/>
          <w:lang w:val="en-US" w:eastAsia="zh-CN" w:bidi="ar-SA"/>
        </w:rPr>
        <w:t>自研引擎搭配高性能配置，适应客户众多使用场景需求；</w:t>
      </w:r>
      <w:bookmarkEnd w:id="103"/>
      <w:bookmarkEnd w:id="107"/>
      <w:r>
        <w:rPr>
          <w:rFonts w:hint="eastAsia" w:ascii="微软雅黑" w:hAnsi="微软雅黑" w:eastAsia="微软雅黑" w:cs="微软雅黑"/>
          <w:lang w:val="en-US" w:eastAsia="zh-CN"/>
        </w:rPr>
        <w:t xml:space="preserve"> </w:t>
      </w:r>
    </w:p>
    <w:p>
      <w:pPr>
        <w:spacing w:before="190" w:after="190" w:line="240" w:lineRule="auto"/>
        <w:ind w:firstLine="480"/>
        <w:rPr>
          <w:rFonts w:hint="eastAsia" w:ascii="宋体" w:hAnsi="宋体" w:eastAsia="宋体" w:cs="宋体"/>
          <w:b w:val="0"/>
          <w:bCs w:val="0"/>
          <w:kern w:val="0"/>
          <w:sz w:val="21"/>
          <w:szCs w:val="21"/>
          <w:lang w:val="en-US" w:eastAsia="zh-CN" w:bidi="ar-SA"/>
        </w:rPr>
      </w:pPr>
      <w:r>
        <w:rPr>
          <w:rFonts w:hint="eastAsia" w:ascii="宋体" w:hAnsi="宋体" w:eastAsia="宋体" w:cs="宋体"/>
          <w:b w:val="0"/>
          <w:bCs w:val="0"/>
          <w:kern w:val="0"/>
          <w:sz w:val="21"/>
          <w:szCs w:val="21"/>
          <w:lang w:val="en-US" w:eastAsia="zh-CN" w:bidi="ar-SA"/>
        </w:rPr>
        <w:t xml:space="preserve">ZoomEye </w:t>
      </w:r>
      <w:r>
        <w:rPr>
          <w:rFonts w:hint="eastAsia" w:ascii="宋体" w:hAnsi="宋体" w:cs="宋体"/>
          <w:b w:val="0"/>
          <w:bCs w:val="0"/>
          <w:kern w:val="0"/>
          <w:sz w:val="21"/>
          <w:szCs w:val="21"/>
          <w:lang w:val="en-US" w:eastAsia="zh-CN" w:bidi="ar-SA"/>
        </w:rPr>
        <w:t>Pro</w:t>
      </w:r>
      <w:r>
        <w:rPr>
          <w:rFonts w:hint="eastAsia" w:ascii="宋体" w:hAnsi="宋体" w:eastAsia="宋体" w:cs="宋体"/>
          <w:b w:val="0"/>
          <w:bCs w:val="0"/>
          <w:kern w:val="0"/>
          <w:sz w:val="21"/>
          <w:szCs w:val="21"/>
          <w:lang w:val="en-US" w:eastAsia="zh-CN" w:bidi="ar-SA"/>
        </w:rPr>
        <w:t>基于ZoomEye网络空间侦测引擎进行进一步研发，保留互联网资产扫描对于速度的要求，同时，为了满足企业客户在资产安全管理情况下，对于资产数据细粒度的要求，</w:t>
      </w:r>
      <w:r>
        <w:rPr>
          <w:rFonts w:hint="eastAsia" w:ascii="宋体" w:hAnsi="宋体" w:cs="宋体"/>
          <w:b w:val="0"/>
          <w:bCs w:val="0"/>
          <w:kern w:val="0"/>
          <w:sz w:val="21"/>
          <w:szCs w:val="21"/>
          <w:lang w:val="en-US" w:eastAsia="zh-CN" w:bidi="ar-SA"/>
        </w:rPr>
        <w:t>可</w:t>
      </w:r>
      <w:r>
        <w:rPr>
          <w:rFonts w:hint="eastAsia" w:ascii="宋体" w:hAnsi="宋体" w:eastAsia="宋体" w:cs="宋体"/>
          <w:b w:val="0"/>
          <w:bCs w:val="0"/>
          <w:kern w:val="0"/>
          <w:sz w:val="21"/>
          <w:szCs w:val="21"/>
          <w:lang w:val="en-US" w:eastAsia="zh-CN" w:bidi="ar-SA"/>
        </w:rPr>
        <w:t>提供更加准确和详细的资产数据，供客户对比和对决策进行支撑。</w:t>
      </w:r>
    </w:p>
    <w:p>
      <w:pPr>
        <w:spacing w:before="190" w:after="190" w:line="240" w:lineRule="auto"/>
        <w:ind w:firstLine="480"/>
        <w:rPr>
          <w:rFonts w:hint="default" w:ascii="宋体" w:hAnsi="宋体" w:eastAsia="宋体" w:cs="宋体"/>
          <w:b w:val="0"/>
          <w:bCs w:val="0"/>
          <w:kern w:val="0"/>
          <w:sz w:val="21"/>
          <w:szCs w:val="21"/>
          <w:lang w:val="en-US" w:eastAsia="zh-CN" w:bidi="ar-SA"/>
        </w:rPr>
      </w:pPr>
      <w:r>
        <w:rPr>
          <w:rFonts w:hint="eastAsia" w:ascii="宋体" w:hAnsi="宋体" w:cs="宋体"/>
          <w:b w:val="0"/>
          <w:bCs w:val="0"/>
          <w:kern w:val="0"/>
          <w:sz w:val="21"/>
          <w:szCs w:val="21"/>
          <w:lang w:val="en-US" w:eastAsia="zh-CN" w:bidi="ar-SA"/>
        </w:rPr>
        <w:t>同时ZoomEye Pro搭配高性能硬件配置，可以在任何场景中提供高性能的探测表现，贴合政企用户大规模资产探测发现及梳理的需求、在实战攻防演练前对大规模资产进行摸排及暴露面收敛的需求以及新漏洞爆发时应急响应的需求等多样化场景。</w:t>
      </w:r>
      <w:bookmarkEnd w:id="104"/>
      <w:bookmarkEnd w:id="105"/>
      <w:bookmarkEnd w:id="106"/>
    </w:p>
    <w:p>
      <w:pPr>
        <w:pStyle w:val="135"/>
        <w:rPr>
          <w:rFonts w:hint="eastAsia" w:ascii="微软雅黑" w:hAnsi="微软雅黑" w:eastAsia="微软雅黑" w:cs="微软雅黑"/>
          <w:b/>
          <w:bCs/>
          <w:kern w:val="2"/>
          <w:sz w:val="28"/>
          <w:szCs w:val="28"/>
          <w:lang w:val="en-US" w:eastAsia="zh-CN" w:bidi="ar-SA"/>
        </w:rPr>
      </w:pPr>
      <w:bookmarkStart w:id="108" w:name="_Toc646"/>
      <w:bookmarkStart w:id="109" w:name="_Toc4917"/>
      <w:bookmarkStart w:id="110" w:name="_Toc4018995"/>
      <w:bookmarkStart w:id="111" w:name="_Toc4172840"/>
      <w:bookmarkStart w:id="112" w:name="_Toc4026637"/>
      <w:r>
        <w:rPr>
          <w:rFonts w:hint="eastAsia" w:ascii="微软雅黑" w:hAnsi="微软雅黑" w:eastAsia="微软雅黑" w:cs="微软雅黑"/>
          <w:b/>
          <w:bCs/>
          <w:kern w:val="2"/>
          <w:sz w:val="28"/>
          <w:szCs w:val="28"/>
          <w:lang w:val="en-US" w:eastAsia="zh-CN" w:bidi="ar-SA"/>
        </w:rPr>
        <w:t>详实准确多维的资产信息提供，构建基础资产数据库；</w:t>
      </w:r>
      <w:bookmarkEnd w:id="108"/>
      <w:bookmarkEnd w:id="109"/>
    </w:p>
    <w:p>
      <w:pPr>
        <w:pStyle w:val="84"/>
        <w:spacing w:before="190" w:after="190" w:line="240" w:lineRule="auto"/>
        <w:ind w:firstLine="420" w:firstLineChars="200"/>
      </w:pPr>
      <w:r>
        <w:rPr>
          <w:rFonts w:hint="eastAsia" w:ascii="宋体" w:hAnsi="宋体" w:eastAsia="宋体" w:cs="宋体"/>
          <w:b w:val="0"/>
          <w:bCs w:val="0"/>
          <w:kern w:val="0"/>
          <w:sz w:val="21"/>
          <w:szCs w:val="21"/>
          <w:lang w:val="en-US" w:eastAsia="zh-CN" w:bidi="ar-SA"/>
        </w:rPr>
        <w:t xml:space="preserve">ZoomEye  </w:t>
      </w:r>
      <w:r>
        <w:rPr>
          <w:rFonts w:hint="eastAsia" w:cs="宋体"/>
          <w:b w:val="0"/>
          <w:bCs w:val="0"/>
          <w:kern w:val="0"/>
          <w:sz w:val="21"/>
          <w:szCs w:val="21"/>
          <w:lang w:val="en-US" w:eastAsia="zh-CN" w:bidi="ar-SA"/>
        </w:rPr>
        <w:t>Pro</w:t>
      </w:r>
      <w:r>
        <w:rPr>
          <w:rFonts w:hint="eastAsia" w:ascii="宋体" w:hAnsi="宋体" w:eastAsia="宋体" w:cs="宋体"/>
          <w:b w:val="0"/>
          <w:bCs w:val="0"/>
          <w:kern w:val="0"/>
          <w:sz w:val="21"/>
          <w:szCs w:val="21"/>
          <w:lang w:val="en-US" w:eastAsia="zh-CN" w:bidi="ar-SA"/>
        </w:rPr>
        <w:t xml:space="preserve">作为ZoomEye的商业版本，对于指纹库的丰富程度无疑是站在巨人的肩膀上的，ZoomEye对于互联网资产的指纹信息的丰富性平移到ZoomEye </w:t>
      </w:r>
      <w:r>
        <w:rPr>
          <w:rFonts w:hint="eastAsia" w:cs="宋体"/>
          <w:b w:val="0"/>
          <w:bCs w:val="0"/>
          <w:kern w:val="0"/>
          <w:sz w:val="21"/>
          <w:szCs w:val="21"/>
          <w:lang w:val="en-US" w:eastAsia="zh-CN" w:bidi="ar-SA"/>
        </w:rPr>
        <w:t>Pro</w:t>
      </w:r>
      <w:r>
        <w:rPr>
          <w:rFonts w:hint="eastAsia" w:ascii="宋体" w:hAnsi="宋体" w:eastAsia="宋体" w:cs="宋体"/>
          <w:b w:val="0"/>
          <w:bCs w:val="0"/>
          <w:kern w:val="0"/>
          <w:sz w:val="21"/>
          <w:szCs w:val="21"/>
          <w:lang w:val="en-US" w:eastAsia="zh-CN" w:bidi="ar-SA"/>
        </w:rPr>
        <w:t xml:space="preserve">，可支持最大限度的企业用户对于准确性以及信息维度的需求，ZoomEye </w:t>
      </w:r>
      <w:r>
        <w:rPr>
          <w:rFonts w:hint="eastAsia" w:cs="宋体"/>
          <w:b w:val="0"/>
          <w:bCs w:val="0"/>
          <w:kern w:val="0"/>
          <w:sz w:val="21"/>
          <w:szCs w:val="21"/>
          <w:lang w:val="en-US" w:eastAsia="zh-CN" w:bidi="ar-SA"/>
        </w:rPr>
        <w:t>Pro</w:t>
      </w:r>
      <w:r>
        <w:rPr>
          <w:rFonts w:hint="eastAsia" w:ascii="宋体" w:hAnsi="宋体" w:eastAsia="宋体" w:cs="宋体"/>
          <w:b w:val="0"/>
          <w:bCs w:val="0"/>
          <w:kern w:val="0"/>
          <w:sz w:val="21"/>
          <w:szCs w:val="21"/>
          <w:lang w:val="en-US" w:eastAsia="zh-CN" w:bidi="ar-SA"/>
        </w:rPr>
        <w:t>的资产指纹信息可以多维度覆盖到：设备类型、操作系统、端口、服务、组件、组件版本号、响应体，Web指纹信息可以覆盖Web应用、Web容器、Web框架、防护信息、数据库、开发语言等维度，足以为企业客户进行资产信息的收集和维护提供详实的数据基础，并为精准识别资产，准确定位新型漏洞影响资产即新爆发漏洞应急打下了坚实的基础</w:t>
      </w:r>
      <w:r>
        <w:rPr>
          <w:rFonts w:hint="eastAsia" w:cs="宋体"/>
          <w:b w:val="0"/>
          <w:bCs w:val="0"/>
          <w:kern w:val="0"/>
          <w:sz w:val="21"/>
          <w:szCs w:val="21"/>
          <w:lang w:val="en-US" w:eastAsia="zh-CN" w:bidi="ar-SA"/>
        </w:rPr>
        <w:t>，构建出属于用户自己的基础资产安全数据库</w:t>
      </w:r>
      <w:r>
        <w:rPr>
          <w:rFonts w:hint="eastAsia" w:ascii="宋体" w:hAnsi="宋体" w:eastAsia="宋体" w:cs="宋体"/>
          <w:b w:val="0"/>
          <w:bCs w:val="0"/>
          <w:kern w:val="0"/>
          <w:sz w:val="21"/>
          <w:szCs w:val="21"/>
          <w:lang w:val="en-US" w:eastAsia="zh-CN" w:bidi="ar-SA"/>
        </w:rPr>
        <w:t>。</w:t>
      </w:r>
      <w:r>
        <w:drawing>
          <wp:inline distT="0" distB="0" distL="114300" distR="114300">
            <wp:extent cx="5353050" cy="2248535"/>
            <wp:effectExtent l="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40"/>
                    <a:stretch>
                      <a:fillRect/>
                    </a:stretch>
                  </pic:blipFill>
                  <pic:spPr>
                    <a:xfrm>
                      <a:off x="0" y="0"/>
                      <a:ext cx="5353050" cy="2248535"/>
                    </a:xfrm>
                    <a:prstGeom prst="rect">
                      <a:avLst/>
                    </a:prstGeom>
                  </pic:spPr>
                </pic:pic>
              </a:graphicData>
            </a:graphic>
          </wp:inline>
        </w:drawing>
      </w:r>
    </w:p>
    <w:p>
      <w:pPr>
        <w:pStyle w:val="135"/>
        <w:rPr>
          <w:rFonts w:hint="eastAsia" w:ascii="微软雅黑" w:hAnsi="微软雅黑" w:eastAsia="微软雅黑" w:cs="微软雅黑"/>
          <w:b/>
          <w:bCs/>
          <w:kern w:val="2"/>
          <w:sz w:val="28"/>
          <w:szCs w:val="28"/>
          <w:lang w:val="en-US" w:eastAsia="zh-CN" w:bidi="ar-SA"/>
        </w:rPr>
      </w:pPr>
      <w:bookmarkStart w:id="113" w:name="_Toc11664"/>
      <w:r>
        <w:rPr>
          <w:rFonts w:hint="eastAsia" w:ascii="微软雅黑" w:hAnsi="微软雅黑" w:eastAsia="微软雅黑" w:cs="微软雅黑"/>
          <w:b/>
          <w:bCs/>
          <w:kern w:val="2"/>
          <w:sz w:val="28"/>
          <w:szCs w:val="28"/>
          <w:lang w:val="en-US" w:eastAsia="zh-CN" w:bidi="ar-SA"/>
        </w:rPr>
        <w:t>强大的自动分类功能，极大适应客户实际应用需求</w:t>
      </w:r>
      <w:bookmarkEnd w:id="113"/>
    </w:p>
    <w:p>
      <w:pPr>
        <w:pStyle w:val="84"/>
        <w:spacing w:before="190" w:after="190" w:line="240" w:lineRule="auto"/>
        <w:ind w:firstLine="420" w:firstLineChars="200"/>
        <w:rPr>
          <w:rFonts w:hint="eastAsia" w:ascii="宋体" w:hAnsi="宋体" w:eastAsia="宋体" w:cs="宋体"/>
          <w:b w:val="0"/>
          <w:bCs w:val="0"/>
          <w:kern w:val="0"/>
          <w:sz w:val="21"/>
          <w:szCs w:val="21"/>
          <w:lang w:val="en-US" w:eastAsia="zh-CN" w:bidi="ar-SA"/>
        </w:rPr>
      </w:pPr>
      <w:r>
        <w:rPr>
          <w:rFonts w:hint="eastAsia" w:ascii="宋体" w:hAnsi="宋体" w:eastAsia="宋体" w:cs="宋体"/>
          <w:b w:val="0"/>
          <w:bCs w:val="0"/>
          <w:kern w:val="0"/>
          <w:sz w:val="21"/>
          <w:szCs w:val="21"/>
          <w:lang w:val="en-US" w:eastAsia="zh-CN" w:bidi="ar-SA"/>
        </w:rPr>
        <w:t>资产自动分类功能是ZoomEye Pro众多实用管理功能的代表之一，依赖于详细多维的信息获取以及统一的贴合企业实际的统一分类标准，</w:t>
      </w:r>
      <w:r>
        <w:rPr>
          <w:rFonts w:hint="eastAsia" w:cs="宋体"/>
          <w:b w:val="0"/>
          <w:bCs w:val="0"/>
          <w:kern w:val="0"/>
          <w:sz w:val="21"/>
          <w:szCs w:val="21"/>
          <w:lang w:val="en-US" w:eastAsia="zh-CN" w:bidi="ar-SA"/>
        </w:rPr>
        <w:t>ZoomEye Pro以贴合行业认知的标准对资产探测结果以明确分类的方式加以呈现，极大的节省了用户的学习认知成本，可以以极少的人力投入，完成繁琐而大量的基础管理工作</w:t>
      </w:r>
      <w:r>
        <w:rPr>
          <w:rFonts w:hint="eastAsia" w:ascii="宋体" w:hAnsi="宋体" w:eastAsia="宋体" w:cs="宋体"/>
          <w:b w:val="0"/>
          <w:bCs w:val="0"/>
          <w:kern w:val="0"/>
          <w:sz w:val="21"/>
          <w:szCs w:val="21"/>
          <w:lang w:val="en-US" w:eastAsia="zh-CN" w:bidi="ar-SA"/>
        </w:rPr>
        <w:t>。</w:t>
      </w:r>
    </w:p>
    <w:p>
      <w:pPr>
        <w:pStyle w:val="84"/>
        <w:spacing w:before="190" w:after="190" w:line="240" w:lineRule="auto"/>
        <w:ind w:firstLine="420" w:firstLineChars="200"/>
        <w:rPr>
          <w:rFonts w:hint="eastAsia" w:ascii="宋体" w:hAnsi="宋体" w:eastAsia="宋体" w:cs="宋体"/>
          <w:b w:val="0"/>
          <w:bCs w:val="0"/>
          <w:kern w:val="0"/>
          <w:sz w:val="21"/>
          <w:szCs w:val="21"/>
          <w:lang w:val="en-US" w:eastAsia="zh-CN" w:bidi="ar-SA"/>
        </w:rPr>
      </w:pPr>
      <w:r>
        <w:rPr>
          <w:rFonts w:ascii="宋体" w:hAnsi="宋体" w:eastAsia="宋体" w:cs="宋体"/>
          <w:sz w:val="21"/>
          <w:szCs w:val="21"/>
        </w:rPr>
        <w:t>考虑到实际应用场景与客户使用习惯，</w:t>
      </w:r>
      <w:r>
        <w:rPr>
          <w:rFonts w:hint="eastAsia" w:cs="宋体"/>
          <w:b w:val="0"/>
          <w:bCs w:val="0"/>
          <w:kern w:val="0"/>
          <w:sz w:val="21"/>
          <w:szCs w:val="21"/>
          <w:lang w:val="en-US" w:eastAsia="zh-CN" w:bidi="ar-SA"/>
        </w:rPr>
        <w:t>ZoomEye Pro</w:t>
      </w:r>
      <w:r>
        <w:rPr>
          <w:rFonts w:ascii="宋体" w:hAnsi="宋体" w:eastAsia="宋体" w:cs="宋体"/>
          <w:sz w:val="21"/>
          <w:szCs w:val="21"/>
        </w:rPr>
        <w:t>对于网络空间资产的分类标准主要分为媒体设备、应用系统、支撑软件、网络设备、计算机设备、安全产品、办公设备、工控设备、运维产品、物联网设备、保障设备等12大类，覆盖一般企业应用的网络空间资产分类，并对每个大类进行二级详细分类。统一的分类标准，剔除了更多的个性化影响因素，不再依赖于个人的认知，使得网空资产在管理，尤其是管理交接的过程中，避免因为人员流动，而产生巨大的管理理念分歧。</w:t>
      </w:r>
      <w:bookmarkEnd w:id="110"/>
      <w:bookmarkEnd w:id="111"/>
      <w:bookmarkEnd w:id="112"/>
    </w:p>
    <w:p>
      <w:pPr>
        <w:pStyle w:val="135"/>
        <w:rPr>
          <w:rFonts w:hint="eastAsia" w:ascii="微软雅黑" w:hAnsi="微软雅黑" w:eastAsia="微软雅黑" w:cs="微软雅黑"/>
          <w:b/>
          <w:bCs/>
          <w:kern w:val="2"/>
          <w:sz w:val="28"/>
          <w:szCs w:val="28"/>
          <w:lang w:val="en-US" w:eastAsia="zh-CN" w:bidi="ar-SA"/>
        </w:rPr>
      </w:pPr>
      <w:bookmarkStart w:id="114" w:name="_Toc31754"/>
      <w:bookmarkStart w:id="115" w:name="_Toc15680"/>
      <w:r>
        <w:rPr>
          <w:rFonts w:hint="eastAsia" w:ascii="微软雅黑" w:hAnsi="微软雅黑" w:eastAsia="微软雅黑" w:cs="微软雅黑"/>
          <w:b/>
          <w:bCs/>
          <w:kern w:val="2"/>
          <w:sz w:val="28"/>
          <w:szCs w:val="28"/>
          <w:lang w:val="en-US" w:eastAsia="zh-CN" w:bidi="ar-SA"/>
        </w:rPr>
        <w:t>内置</w:t>
      </w:r>
      <w:r>
        <w:rPr>
          <w:rFonts w:hint="eastAsia" w:ascii="微软雅黑" w:hAnsi="微软雅黑" w:eastAsia="微软雅黑" w:cs="微软雅黑"/>
          <w:b/>
          <w:bCs/>
          <w:kern w:val="2"/>
          <w:sz w:val="28"/>
          <w:szCs w:val="28"/>
          <w:lang w:val="en-US" w:eastAsia="zh-Hans" w:bidi="ar-SA"/>
        </w:rPr>
        <w:t>高危</w:t>
      </w:r>
      <w:r>
        <w:rPr>
          <w:rFonts w:hint="eastAsia" w:ascii="微软雅黑" w:hAnsi="微软雅黑" w:eastAsia="微软雅黑" w:cs="微软雅黑"/>
          <w:b/>
          <w:bCs/>
          <w:kern w:val="2"/>
          <w:sz w:val="28"/>
          <w:szCs w:val="28"/>
          <w:lang w:val="en-US" w:eastAsia="zh-CN" w:bidi="ar-SA"/>
        </w:rPr>
        <w:t>漏洞检测插件,应对重要安全所需</w:t>
      </w:r>
      <w:bookmarkEnd w:id="114"/>
      <w:bookmarkEnd w:id="115"/>
    </w:p>
    <w:p>
      <w:pPr>
        <w:pStyle w:val="84"/>
        <w:spacing w:before="190" w:after="190" w:line="240" w:lineRule="auto"/>
        <w:ind w:firstLine="420" w:firstLineChars="200"/>
        <w:rPr>
          <w:rFonts w:hint="eastAsia" w:ascii="宋体" w:hAnsi="宋体" w:eastAsia="宋体" w:cs="宋体"/>
          <w:b w:val="0"/>
          <w:bCs w:val="0"/>
          <w:kern w:val="0"/>
          <w:sz w:val="21"/>
          <w:szCs w:val="21"/>
          <w:lang w:val="en-US" w:eastAsia="zh-CN" w:bidi="ar-SA"/>
        </w:rPr>
      </w:pPr>
      <w:r>
        <w:rPr>
          <w:rFonts w:hint="eastAsia" w:ascii="宋体" w:hAnsi="宋体" w:eastAsia="宋体" w:cs="宋体"/>
          <w:b w:val="0"/>
          <w:bCs w:val="0"/>
          <w:kern w:val="0"/>
          <w:sz w:val="21"/>
          <w:szCs w:val="21"/>
          <w:lang w:val="en-US" w:eastAsia="zh-CN" w:bidi="ar-SA"/>
        </w:rPr>
        <w:t xml:space="preserve">源于知道创宇对于漏洞与检测程序的积淀，ZoomEye </w:t>
      </w:r>
      <w:r>
        <w:rPr>
          <w:rFonts w:hint="eastAsia" w:cs="宋体"/>
          <w:b w:val="0"/>
          <w:bCs w:val="0"/>
          <w:kern w:val="0"/>
          <w:sz w:val="21"/>
          <w:szCs w:val="21"/>
          <w:lang w:val="en-US" w:eastAsia="zh-CN" w:bidi="ar-SA"/>
        </w:rPr>
        <w:t>Pro</w:t>
      </w:r>
      <w:r>
        <w:rPr>
          <w:rFonts w:hint="eastAsia" w:ascii="宋体" w:hAnsi="宋体" w:eastAsia="宋体" w:cs="宋体"/>
          <w:b w:val="0"/>
          <w:bCs w:val="0"/>
          <w:kern w:val="0"/>
          <w:sz w:val="21"/>
          <w:szCs w:val="21"/>
          <w:lang w:val="en-US" w:eastAsia="zh-CN" w:bidi="ar-SA"/>
        </w:rPr>
        <w:t>内置</w:t>
      </w:r>
      <w:r>
        <w:rPr>
          <w:rFonts w:hint="eastAsia" w:cs="宋体"/>
          <w:b w:val="0"/>
          <w:bCs w:val="0"/>
          <w:kern w:val="0"/>
          <w:sz w:val="21"/>
          <w:szCs w:val="21"/>
          <w:lang w:val="en-US" w:eastAsia="zh-Hans" w:bidi="ar-SA"/>
        </w:rPr>
        <w:t>近几年</w:t>
      </w:r>
      <w:r>
        <w:rPr>
          <w:rFonts w:hint="eastAsia" w:ascii="宋体" w:hAnsi="宋体" w:eastAsia="宋体" w:cs="宋体"/>
          <w:b w:val="0"/>
          <w:bCs w:val="0"/>
          <w:kern w:val="0"/>
          <w:sz w:val="21"/>
          <w:szCs w:val="21"/>
          <w:lang w:val="en-US" w:eastAsia="zh-CN" w:bidi="ar-SA"/>
        </w:rPr>
        <w:t xml:space="preserve">影响大的漏洞检测插件，可以满足企业客户对于资产的重要基础安全所需。对于SQL注入、XSS等1DAY漏洞，ZoomEye </w:t>
      </w:r>
      <w:r>
        <w:rPr>
          <w:rFonts w:hint="eastAsia" w:cs="宋体"/>
          <w:b w:val="0"/>
          <w:bCs w:val="0"/>
          <w:kern w:val="0"/>
          <w:sz w:val="21"/>
          <w:szCs w:val="21"/>
          <w:lang w:val="en-US" w:eastAsia="zh-CN" w:bidi="ar-SA"/>
        </w:rPr>
        <w:t>Pro</w:t>
      </w:r>
      <w:r>
        <w:rPr>
          <w:rFonts w:hint="eastAsia" w:ascii="宋体" w:hAnsi="宋体" w:eastAsia="宋体" w:cs="宋体"/>
          <w:b w:val="0"/>
          <w:bCs w:val="0"/>
          <w:kern w:val="0"/>
          <w:sz w:val="21"/>
          <w:szCs w:val="21"/>
          <w:lang w:val="en-US" w:eastAsia="zh-CN" w:bidi="ar-SA"/>
        </w:rPr>
        <w:t xml:space="preserve">可提供验证信息，供企业用户自行验证漏洞。同时通过ZoomEye </w:t>
      </w:r>
      <w:r>
        <w:rPr>
          <w:rFonts w:hint="eastAsia" w:cs="宋体"/>
          <w:b w:val="0"/>
          <w:bCs w:val="0"/>
          <w:kern w:val="0"/>
          <w:sz w:val="21"/>
          <w:szCs w:val="21"/>
          <w:lang w:val="en-US" w:eastAsia="zh-CN" w:bidi="ar-SA"/>
        </w:rPr>
        <w:t>Pro</w:t>
      </w:r>
      <w:r>
        <w:rPr>
          <w:rFonts w:hint="eastAsia" w:ascii="宋体" w:hAnsi="宋体" w:eastAsia="宋体" w:cs="宋体"/>
          <w:b w:val="0"/>
          <w:bCs w:val="0"/>
          <w:kern w:val="0"/>
          <w:sz w:val="21"/>
          <w:szCs w:val="21"/>
          <w:lang w:val="en-US" w:eastAsia="zh-CN" w:bidi="ar-SA"/>
        </w:rPr>
        <w:t xml:space="preserve">的实际应用发现，弱口令广泛存在于众多的系统服务中，所以ZoomEye </w:t>
      </w:r>
      <w:r>
        <w:rPr>
          <w:rFonts w:hint="eastAsia" w:cs="宋体"/>
          <w:b w:val="0"/>
          <w:bCs w:val="0"/>
          <w:kern w:val="0"/>
          <w:sz w:val="21"/>
          <w:szCs w:val="21"/>
          <w:lang w:val="en-US" w:eastAsia="zh-CN" w:bidi="ar-SA"/>
        </w:rPr>
        <w:t>Pro</w:t>
      </w:r>
      <w:r>
        <w:rPr>
          <w:rFonts w:hint="eastAsia" w:ascii="宋体" w:hAnsi="宋体" w:eastAsia="宋体" w:cs="宋体"/>
          <w:b w:val="0"/>
          <w:bCs w:val="0"/>
          <w:kern w:val="0"/>
          <w:sz w:val="21"/>
          <w:szCs w:val="21"/>
          <w:lang w:val="en-US" w:eastAsia="zh-CN" w:bidi="ar-SA"/>
        </w:rPr>
        <w:t>针对性增加弱口令检测功能，检测范围包括：SMB、Tomcat、FTP、postgres、mssql、VNC、SNMP、SVN、Weblogic、mysql、Vmauthd等近三十种系统服务。随着知道创宇对于漏洞的持续发现和检测程序的积累，可持续对产品的漏洞库进行增加，保证企业客户及时获得新型漏洞的检测能力。</w:t>
      </w:r>
      <w:r>
        <w:rPr>
          <w:rFonts w:hint="eastAsia" w:ascii="宋体" w:hAnsi="宋体" w:eastAsia="宋体" w:cs="宋体"/>
          <w:b w:val="0"/>
          <w:bCs w:val="0"/>
          <w:kern w:val="0"/>
          <w:sz w:val="21"/>
          <w:szCs w:val="21"/>
          <w:lang w:val="en-US" w:eastAsia="zh-CN" w:bidi="ar-SA"/>
        </w:rPr>
        <w:br w:type="page"/>
      </w:r>
    </w:p>
    <w:p>
      <w:pPr>
        <w:pStyle w:val="132"/>
        <w:rPr>
          <w:rFonts w:ascii="微软雅黑" w:hAnsi="微软雅黑" w:eastAsia="微软雅黑" w:cs="微软雅黑"/>
        </w:rPr>
      </w:pPr>
      <w:bookmarkStart w:id="116" w:name="_Toc15565"/>
      <w:bookmarkStart w:id="117" w:name="_Toc27827"/>
      <w:r>
        <w:rPr>
          <w:rFonts w:hint="eastAsia" w:ascii="微软雅黑" w:hAnsi="微软雅黑" w:eastAsia="微软雅黑" w:cs="微软雅黑"/>
        </w:rPr>
        <w:t xml:space="preserve">ZoomEye </w:t>
      </w:r>
      <w:r>
        <w:rPr>
          <w:rFonts w:hint="eastAsia" w:ascii="微软雅黑" w:hAnsi="微软雅黑" w:eastAsia="微软雅黑" w:cs="微软雅黑"/>
          <w:lang w:val="en-US" w:eastAsia="zh-CN"/>
        </w:rPr>
        <w:t>Pro</w:t>
      </w:r>
      <w:r>
        <w:rPr>
          <w:rFonts w:hint="eastAsia" w:ascii="微软雅黑" w:hAnsi="微软雅黑" w:eastAsia="微软雅黑" w:cs="微软雅黑"/>
        </w:rPr>
        <w:t>产品</w:t>
      </w:r>
      <w:bookmarkEnd w:id="116"/>
      <w:r>
        <w:rPr>
          <w:rFonts w:hint="eastAsia" w:ascii="微软雅黑" w:hAnsi="微软雅黑" w:eastAsia="微软雅黑" w:cs="微软雅黑"/>
          <w:lang w:val="en-US" w:eastAsia="zh-Hans"/>
        </w:rPr>
        <w:t>形态</w:t>
      </w:r>
      <w:bookmarkEnd w:id="117"/>
    </w:p>
    <w:p>
      <w:pPr>
        <w:pStyle w:val="90"/>
        <w:keepNext/>
        <w:keepLines/>
        <w:widowControl/>
        <w:numPr>
          <w:ilvl w:val="0"/>
          <w:numId w:val="8"/>
        </w:numPr>
        <w:spacing w:before="381" w:beforeLines="100" w:after="381" w:afterLines="100"/>
        <w:ind w:firstLineChars="0"/>
        <w:jc w:val="left"/>
        <w:rPr>
          <w:rFonts w:ascii="微软雅黑" w:hAnsi="微软雅黑" w:eastAsia="微软雅黑" w:cs="微软雅黑"/>
          <w:b/>
          <w:bCs/>
          <w:vanish/>
          <w:kern w:val="44"/>
          <w:szCs w:val="44"/>
        </w:rPr>
      </w:pPr>
      <w:bookmarkStart w:id="118" w:name="_Toc528247805"/>
      <w:bookmarkEnd w:id="118"/>
      <w:bookmarkStart w:id="119" w:name="_Toc528182189"/>
      <w:bookmarkEnd w:id="119"/>
      <w:bookmarkStart w:id="120" w:name="_Toc22919"/>
      <w:bookmarkEnd w:id="120"/>
      <w:bookmarkStart w:id="121" w:name="_Toc516578105"/>
      <w:bookmarkEnd w:id="121"/>
      <w:bookmarkStart w:id="122" w:name="_Toc512540831"/>
      <w:bookmarkEnd w:id="122"/>
      <w:bookmarkStart w:id="123" w:name="_Toc516569926"/>
      <w:bookmarkEnd w:id="123"/>
      <w:bookmarkStart w:id="124" w:name="_Toc516578071"/>
      <w:bookmarkEnd w:id="124"/>
      <w:bookmarkStart w:id="125" w:name="_Toc22177"/>
      <w:bookmarkEnd w:id="125"/>
    </w:p>
    <w:p>
      <w:pPr>
        <w:pStyle w:val="90"/>
        <w:keepNext/>
        <w:keepLines/>
        <w:widowControl/>
        <w:numPr>
          <w:ilvl w:val="0"/>
          <w:numId w:val="8"/>
        </w:numPr>
        <w:spacing w:before="381" w:beforeLines="100" w:after="381" w:afterLines="100"/>
        <w:ind w:firstLineChars="0"/>
        <w:jc w:val="left"/>
        <w:rPr>
          <w:rFonts w:ascii="微软雅黑" w:hAnsi="微软雅黑" w:eastAsia="微软雅黑" w:cs="微软雅黑"/>
          <w:b/>
          <w:bCs/>
          <w:vanish/>
          <w:kern w:val="44"/>
          <w:szCs w:val="44"/>
        </w:rPr>
      </w:pPr>
      <w:bookmarkStart w:id="126" w:name="_Toc528247806"/>
      <w:bookmarkEnd w:id="126"/>
      <w:bookmarkStart w:id="127" w:name="_Toc528182190"/>
      <w:bookmarkEnd w:id="127"/>
      <w:bookmarkStart w:id="128" w:name="_Toc4479"/>
      <w:bookmarkEnd w:id="128"/>
      <w:bookmarkStart w:id="129" w:name="_Toc516578072"/>
      <w:bookmarkEnd w:id="129"/>
      <w:bookmarkStart w:id="130" w:name="_Toc512540832"/>
      <w:bookmarkEnd w:id="130"/>
      <w:bookmarkStart w:id="131" w:name="_Toc516569927"/>
      <w:bookmarkEnd w:id="131"/>
      <w:bookmarkStart w:id="132" w:name="_Toc516578106"/>
      <w:bookmarkEnd w:id="132"/>
      <w:bookmarkStart w:id="133" w:name="_Toc31292"/>
      <w:bookmarkEnd w:id="133"/>
    </w:p>
    <w:p>
      <w:pPr>
        <w:pStyle w:val="135"/>
        <w:rPr>
          <w:rFonts w:hint="eastAsia" w:ascii="微软雅黑" w:hAnsi="微软雅黑" w:eastAsia="微软雅黑" w:cs="微软雅黑"/>
          <w:b/>
          <w:bCs/>
          <w:kern w:val="2"/>
          <w:sz w:val="28"/>
          <w:szCs w:val="28"/>
          <w:lang w:val="zh-TW" w:eastAsia="zh-TW" w:bidi="ar-SA"/>
        </w:rPr>
      </w:pPr>
      <w:bookmarkStart w:id="134" w:name="_Toc10092"/>
      <w:bookmarkStart w:id="135" w:name="_Toc20487"/>
      <w:r>
        <w:rPr>
          <w:rFonts w:hint="eastAsia" w:ascii="微软雅黑" w:hAnsi="微软雅黑" w:eastAsia="微软雅黑" w:cs="微软雅黑"/>
          <w:b/>
          <w:bCs/>
          <w:kern w:val="2"/>
          <w:sz w:val="28"/>
          <w:szCs w:val="28"/>
          <w:lang w:val="en-US" w:eastAsia="zh-CN" w:bidi="ar-SA"/>
        </w:rPr>
        <w:t>产品形态</w:t>
      </w:r>
      <w:bookmarkEnd w:id="134"/>
      <w:bookmarkEnd w:id="135"/>
    </w:p>
    <w:p>
      <w:pPr>
        <w:spacing w:before="190" w:after="190"/>
        <w:ind w:firstLine="480"/>
        <w:rPr>
          <w:rFonts w:hint="eastAsia" w:ascii="宋体" w:hAnsi="宋体" w:eastAsia="宋体" w:cs="宋体"/>
          <w:b w:val="0"/>
          <w:bCs w:val="0"/>
          <w:kern w:val="0"/>
          <w:sz w:val="21"/>
          <w:szCs w:val="21"/>
          <w:lang w:val="en-US" w:eastAsia="zh-CN" w:bidi="ar-SA"/>
        </w:rPr>
      </w:pPr>
      <w:r>
        <w:rPr>
          <w:rFonts w:hint="eastAsia" w:ascii="宋体" w:hAnsi="宋体" w:eastAsia="宋体" w:cs="宋体"/>
          <w:b w:val="0"/>
          <w:bCs w:val="0"/>
          <w:kern w:val="0"/>
          <w:sz w:val="21"/>
          <w:szCs w:val="21"/>
          <w:lang w:val="zh-CN" w:eastAsia="zh-CN" w:bidi="ar-SA"/>
        </w:rPr>
        <w:t>为</w:t>
      </w:r>
      <w:r>
        <w:rPr>
          <w:rFonts w:hint="eastAsia" w:ascii="宋体" w:hAnsi="宋体" w:eastAsia="宋体" w:cs="宋体"/>
          <w:b w:val="0"/>
          <w:bCs w:val="0"/>
          <w:kern w:val="0"/>
          <w:sz w:val="21"/>
          <w:szCs w:val="21"/>
          <w:lang w:val="en-US" w:eastAsia="zh-CN" w:bidi="ar-SA"/>
        </w:rPr>
        <w:t xml:space="preserve">支撑ZoomEye </w:t>
      </w:r>
      <w:r>
        <w:rPr>
          <w:rFonts w:hint="eastAsia" w:ascii="宋体" w:hAnsi="宋体" w:cs="宋体"/>
          <w:b w:val="0"/>
          <w:bCs w:val="0"/>
          <w:kern w:val="0"/>
          <w:sz w:val="21"/>
          <w:szCs w:val="21"/>
          <w:lang w:val="en-US" w:eastAsia="zh-CN" w:bidi="ar-SA"/>
        </w:rPr>
        <w:t>Pro</w:t>
      </w:r>
      <w:r>
        <w:rPr>
          <w:rFonts w:hint="eastAsia" w:ascii="宋体" w:hAnsi="宋体" w:eastAsia="宋体" w:cs="宋体"/>
          <w:b w:val="0"/>
          <w:bCs w:val="0"/>
          <w:kern w:val="0"/>
          <w:sz w:val="21"/>
          <w:szCs w:val="21"/>
          <w:lang w:val="en-US" w:eastAsia="zh-CN" w:bidi="ar-SA"/>
        </w:rPr>
        <w:t xml:space="preserve">本身强大的探测扫描能力，ZoomEye </w:t>
      </w:r>
      <w:r>
        <w:rPr>
          <w:rFonts w:hint="eastAsia" w:ascii="宋体" w:hAnsi="宋体" w:cs="宋体"/>
          <w:b w:val="0"/>
          <w:bCs w:val="0"/>
          <w:kern w:val="0"/>
          <w:sz w:val="21"/>
          <w:szCs w:val="21"/>
          <w:lang w:val="en-US" w:eastAsia="zh-CN" w:bidi="ar-SA"/>
        </w:rPr>
        <w:t>Pro</w:t>
      </w:r>
      <w:r>
        <w:rPr>
          <w:rFonts w:hint="eastAsia" w:ascii="宋体" w:hAnsi="宋体" w:eastAsia="宋体" w:cs="宋体"/>
          <w:b w:val="0"/>
          <w:bCs w:val="0"/>
          <w:kern w:val="0"/>
          <w:sz w:val="21"/>
          <w:szCs w:val="21"/>
          <w:lang w:val="en-US" w:eastAsia="zh-CN" w:bidi="ar-SA"/>
        </w:rPr>
        <w:t>采用硬件+软件的方式。</w:t>
      </w:r>
    </w:p>
    <w:p>
      <w:pPr>
        <w:spacing w:before="190" w:after="190"/>
        <w:ind w:left="0" w:leftChars="0" w:firstLine="0" w:firstLineChars="0"/>
        <w:jc w:val="center"/>
        <w:rPr>
          <w:rFonts w:hint="eastAsia" w:ascii="宋体" w:hAnsi="宋体" w:eastAsia="宋体" w:cs="宋体"/>
          <w:b w:val="0"/>
          <w:bCs w:val="0"/>
          <w:color w:val="404040" w:themeColor="text1" w:themeTint="BF"/>
          <w:kern w:val="2"/>
          <w:sz w:val="18"/>
          <w:szCs w:val="18"/>
          <w:lang w:val="en-US" w:eastAsia="zh-CN" w:bidi="ar-SA"/>
          <w14:textFill>
            <w14:solidFill>
              <w14:schemeClr w14:val="tx1">
                <w14:lumMod w14:val="75000"/>
                <w14:lumOff w14:val="25000"/>
              </w14:schemeClr>
            </w14:solidFill>
          </w14:textFill>
        </w:rPr>
      </w:pPr>
      <w:r>
        <w:drawing>
          <wp:inline distT="0" distB="0" distL="114300" distR="114300">
            <wp:extent cx="5269230" cy="1964055"/>
            <wp:effectExtent l="0" t="0" r="0" b="0"/>
            <wp:docPr id="27" name="图片 6" descr="F:\2021-\2021-下\20210908PRO升级及改名称\ZoomEye Pro硬件图片.pngZoomEye Pro硬件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6" descr="F:\2021-\2021-下\20210908PRO升级及改名称\ZoomEye Pro硬件图片.pngZoomEye Pro硬件图片"/>
                    <pic:cNvPicPr>
                      <a:picLocks noChangeAspect="1"/>
                    </pic:cNvPicPr>
                  </pic:nvPicPr>
                  <pic:blipFill>
                    <a:blip r:embed="rId41"/>
                    <a:srcRect/>
                    <a:stretch>
                      <a:fillRect/>
                    </a:stretch>
                  </pic:blipFill>
                  <pic:spPr>
                    <a:xfrm>
                      <a:off x="0" y="0"/>
                      <a:ext cx="5269230" cy="1964055"/>
                    </a:xfrm>
                    <a:prstGeom prst="rect">
                      <a:avLst/>
                    </a:prstGeom>
                    <a:noFill/>
                    <a:ln>
                      <a:noFill/>
                    </a:ln>
                  </pic:spPr>
                </pic:pic>
              </a:graphicData>
            </a:graphic>
          </wp:inline>
        </w:drawing>
      </w:r>
      <w:r>
        <w:rPr>
          <w:rFonts w:hint="eastAsia" w:ascii="宋体" w:hAnsi="宋体" w:eastAsia="宋体" w:cs="宋体"/>
          <w:b w:val="0"/>
          <w:bCs w:val="0"/>
          <w:color w:val="404040" w:themeColor="text1" w:themeTint="BF"/>
          <w:kern w:val="2"/>
          <w:sz w:val="18"/>
          <w:szCs w:val="18"/>
          <w:lang w:val="en-US" w:eastAsia="zh-CN" w:bidi="ar-SA"/>
          <w14:textFill>
            <w14:solidFill>
              <w14:schemeClr w14:val="tx1">
                <w14:lumMod w14:val="75000"/>
                <w14:lumOff w14:val="25000"/>
              </w14:schemeClr>
            </w14:solidFill>
          </w14:textFill>
        </w:rPr>
        <w:t>图6-1产品图片</w:t>
      </w:r>
    </w:p>
    <w:p>
      <w:pPr>
        <w:widowControl/>
        <w:spacing w:before="0" w:beforeLines="0" w:after="0" w:afterLines="0" w:line="240" w:lineRule="auto"/>
        <w:ind w:firstLine="0" w:firstLineChars="0"/>
        <w:jc w:val="left"/>
        <w:rPr>
          <w:rFonts w:ascii="微软雅黑" w:hAnsi="微软雅黑" w:eastAsia="微软雅黑" w:cs="微软雅黑"/>
          <w:lang w:val="zh-CN"/>
        </w:rPr>
      </w:pPr>
    </w:p>
    <w:p>
      <w:pPr>
        <w:widowControl/>
        <w:spacing w:before="0" w:beforeLines="0" w:after="0" w:afterLines="0" w:line="240" w:lineRule="auto"/>
        <w:ind w:firstLine="0" w:firstLineChars="0"/>
        <w:jc w:val="left"/>
        <w:rPr>
          <w:rFonts w:ascii="微软雅黑" w:hAnsi="微软雅黑" w:eastAsia="微软雅黑" w:cs="微软雅黑"/>
          <w:lang w:val="zh-CN"/>
        </w:rPr>
      </w:pPr>
    </w:p>
    <w:p>
      <w:pPr>
        <w:widowControl/>
        <w:spacing w:before="0" w:beforeLines="0" w:after="0" w:afterLines="0" w:line="240" w:lineRule="auto"/>
        <w:ind w:firstLine="0" w:firstLineChars="0"/>
        <w:jc w:val="left"/>
        <w:rPr>
          <w:rFonts w:ascii="微软雅黑" w:hAnsi="微软雅黑" w:eastAsia="微软雅黑" w:cs="微软雅黑"/>
          <w:lang w:val="zh-CN"/>
        </w:rPr>
      </w:pPr>
    </w:p>
    <w:p>
      <w:pPr>
        <w:widowControl/>
        <w:spacing w:before="0" w:beforeLines="0" w:after="0" w:afterLines="0" w:line="240" w:lineRule="auto"/>
        <w:ind w:firstLine="0" w:firstLineChars="0"/>
        <w:jc w:val="left"/>
        <w:rPr>
          <w:rFonts w:ascii="微软雅黑" w:hAnsi="微软雅黑" w:eastAsia="微软雅黑" w:cs="微软雅黑"/>
          <w:lang w:val="zh-CN"/>
        </w:rPr>
      </w:pPr>
    </w:p>
    <w:p>
      <w:pPr>
        <w:widowControl/>
        <w:spacing w:before="0" w:beforeLines="0" w:after="0" w:afterLines="0" w:line="240" w:lineRule="auto"/>
        <w:ind w:firstLine="0" w:firstLineChars="0"/>
        <w:jc w:val="left"/>
        <w:rPr>
          <w:rFonts w:ascii="微软雅黑" w:hAnsi="微软雅黑" w:eastAsia="微软雅黑" w:cs="微软雅黑"/>
          <w:lang w:val="zh-CN"/>
        </w:rPr>
      </w:pPr>
    </w:p>
    <w:p>
      <w:pPr>
        <w:widowControl/>
        <w:spacing w:before="0" w:beforeLines="0" w:after="0" w:afterLines="0" w:line="240" w:lineRule="auto"/>
        <w:ind w:firstLine="0" w:firstLineChars="0"/>
        <w:jc w:val="left"/>
        <w:rPr>
          <w:rFonts w:ascii="微软雅黑" w:hAnsi="微软雅黑" w:eastAsia="微软雅黑" w:cs="微软雅黑"/>
          <w:lang w:val="zh-CN"/>
        </w:rPr>
      </w:pPr>
    </w:p>
    <w:p>
      <w:pPr>
        <w:widowControl/>
        <w:spacing w:before="0" w:beforeLines="0" w:after="0" w:afterLines="0" w:line="240" w:lineRule="auto"/>
        <w:ind w:firstLine="0" w:firstLineChars="0"/>
        <w:jc w:val="left"/>
        <w:rPr>
          <w:rFonts w:ascii="微软雅黑" w:hAnsi="微软雅黑" w:eastAsia="微软雅黑" w:cs="微软雅黑"/>
          <w:lang w:val="zh-CN"/>
        </w:rPr>
      </w:pPr>
    </w:p>
    <w:p>
      <w:pPr>
        <w:widowControl/>
        <w:spacing w:before="0" w:beforeLines="0" w:after="0" w:afterLines="0" w:line="240" w:lineRule="auto"/>
        <w:ind w:firstLine="0" w:firstLineChars="0"/>
        <w:jc w:val="left"/>
        <w:rPr>
          <w:rFonts w:ascii="微软雅黑" w:hAnsi="微软雅黑" w:eastAsia="微软雅黑" w:cs="微软雅黑"/>
          <w:lang w:val="zh-CN"/>
        </w:rPr>
      </w:pPr>
    </w:p>
    <w:p>
      <w:pPr>
        <w:rPr>
          <w:lang w:val="zh-CN"/>
        </w:rPr>
      </w:pPr>
      <w:r>
        <w:rPr>
          <w:rFonts w:ascii="微软雅黑" w:hAnsi="微软雅黑" w:eastAsia="微软雅黑" w:cs="微软雅黑"/>
          <w:lang w:val="zh-CN"/>
        </w:rPr>
        <w:br w:type="page"/>
      </w:r>
    </w:p>
    <w:p>
      <w:pPr>
        <w:pStyle w:val="132"/>
        <w:rPr>
          <w:rFonts w:ascii="微软雅黑" w:hAnsi="微软雅黑" w:eastAsia="微软雅黑" w:cs="微软雅黑"/>
        </w:rPr>
      </w:pPr>
      <w:bookmarkStart w:id="136" w:name="_Toc26942"/>
      <w:bookmarkStart w:id="137" w:name="_Toc27000"/>
      <w:r>
        <w:rPr>
          <w:rFonts w:hint="eastAsia" w:ascii="微软雅黑" w:hAnsi="微软雅黑" w:eastAsia="微软雅黑" w:cs="微软雅黑"/>
        </w:rPr>
        <w:t xml:space="preserve">ZoomEye </w:t>
      </w:r>
      <w:r>
        <w:rPr>
          <w:rFonts w:hint="eastAsia" w:ascii="微软雅黑" w:hAnsi="微软雅黑" w:eastAsia="微软雅黑" w:cs="微软雅黑"/>
          <w:lang w:val="en-US" w:eastAsia="zh-CN"/>
        </w:rPr>
        <w:t>Pro</w:t>
      </w:r>
      <w:r>
        <w:rPr>
          <w:rFonts w:hint="eastAsia" w:ascii="微软雅黑" w:hAnsi="微软雅黑" w:eastAsia="微软雅黑" w:cs="微软雅黑"/>
        </w:rPr>
        <w:t>用户价值</w:t>
      </w:r>
      <w:bookmarkEnd w:id="136"/>
      <w:bookmarkEnd w:id="137"/>
    </w:p>
    <w:p>
      <w:pPr>
        <w:pStyle w:val="135"/>
        <w:rPr>
          <w:rFonts w:hint="eastAsia" w:ascii="微软雅黑" w:hAnsi="微软雅黑" w:eastAsia="微软雅黑" w:cs="微软雅黑"/>
          <w:b/>
          <w:bCs/>
          <w:kern w:val="2"/>
          <w:sz w:val="28"/>
          <w:szCs w:val="28"/>
          <w:lang w:val="en-US" w:eastAsia="zh-CN" w:bidi="ar-SA"/>
        </w:rPr>
      </w:pPr>
      <w:bookmarkStart w:id="138" w:name="_Toc2477"/>
      <w:bookmarkStart w:id="139" w:name="_Toc18827"/>
      <w:bookmarkStart w:id="140" w:name="_Toc534405688"/>
      <w:r>
        <w:rPr>
          <w:rFonts w:hint="eastAsia" w:ascii="微软雅黑" w:hAnsi="微软雅黑" w:eastAsia="微软雅黑" w:cs="微软雅黑"/>
          <w:b/>
          <w:bCs/>
          <w:kern w:val="2"/>
          <w:sz w:val="28"/>
          <w:szCs w:val="28"/>
          <w:lang w:val="en-US" w:eastAsia="zh-CN" w:bidi="ar-SA"/>
        </w:rPr>
        <w:t>取代人工方式，全面实现网络空间资产安全高效管理；</w:t>
      </w:r>
      <w:bookmarkEnd w:id="138"/>
      <w:bookmarkEnd w:id="139"/>
    </w:p>
    <w:p>
      <w:pPr>
        <w:spacing w:before="190" w:after="190" w:line="240" w:lineRule="auto"/>
        <w:ind w:firstLine="480"/>
        <w:rPr>
          <w:rFonts w:hint="eastAsia" w:ascii="宋体" w:hAnsi="宋体" w:eastAsia="宋体" w:cs="宋体"/>
          <w:b w:val="0"/>
          <w:bCs w:val="0"/>
          <w:kern w:val="0"/>
          <w:sz w:val="21"/>
          <w:szCs w:val="21"/>
          <w:lang w:val="zh-CN" w:eastAsia="zh-CN" w:bidi="ar-SA"/>
        </w:rPr>
      </w:pPr>
      <w:r>
        <w:rPr>
          <w:rFonts w:hint="eastAsia" w:ascii="宋体" w:hAnsi="宋体" w:eastAsia="宋体" w:cs="宋体"/>
          <w:b w:val="0"/>
          <w:bCs w:val="0"/>
          <w:kern w:val="0"/>
          <w:sz w:val="21"/>
          <w:szCs w:val="21"/>
          <w:lang w:val="zh-CN" w:eastAsia="zh-CN" w:bidi="ar-SA"/>
        </w:rPr>
        <w:t xml:space="preserve">ZoomEye </w:t>
      </w:r>
      <w:r>
        <w:rPr>
          <w:rFonts w:hint="eastAsia" w:ascii="宋体" w:hAnsi="宋体" w:cs="宋体"/>
          <w:b w:val="0"/>
          <w:bCs w:val="0"/>
          <w:kern w:val="0"/>
          <w:sz w:val="21"/>
          <w:szCs w:val="21"/>
          <w:lang w:val="en-US" w:eastAsia="zh-CN" w:bidi="ar-SA"/>
        </w:rPr>
        <w:t>Pro</w:t>
      </w:r>
      <w:r>
        <w:rPr>
          <w:rFonts w:hint="eastAsia" w:ascii="宋体" w:hAnsi="宋体" w:eastAsia="宋体" w:cs="宋体"/>
          <w:b w:val="0"/>
          <w:bCs w:val="0"/>
          <w:kern w:val="0"/>
          <w:sz w:val="21"/>
          <w:szCs w:val="21"/>
          <w:lang w:val="zh-CN" w:eastAsia="zh-CN" w:bidi="ar-SA"/>
        </w:rPr>
        <w:t>以主动</w:t>
      </w:r>
      <w:r>
        <w:rPr>
          <w:rFonts w:hint="eastAsia" w:ascii="宋体" w:hAnsi="宋体" w:cs="宋体"/>
          <w:b w:val="0"/>
          <w:bCs w:val="0"/>
          <w:kern w:val="0"/>
          <w:sz w:val="21"/>
          <w:szCs w:val="21"/>
          <w:lang w:val="zh-CN" w:eastAsia="zh-CN" w:bidi="ar-SA"/>
        </w:rPr>
        <w:t>、</w:t>
      </w:r>
      <w:r>
        <w:rPr>
          <w:rFonts w:hint="eastAsia" w:ascii="宋体" w:hAnsi="宋体" w:cs="宋体"/>
          <w:b w:val="0"/>
          <w:bCs w:val="0"/>
          <w:kern w:val="0"/>
          <w:sz w:val="21"/>
          <w:szCs w:val="21"/>
          <w:lang w:val="en-US" w:eastAsia="zh-CN" w:bidi="ar-SA"/>
        </w:rPr>
        <w:t>被动</w:t>
      </w:r>
      <w:r>
        <w:rPr>
          <w:rFonts w:hint="eastAsia" w:ascii="宋体" w:hAnsi="宋体" w:eastAsia="宋体" w:cs="宋体"/>
          <w:b w:val="0"/>
          <w:bCs w:val="0"/>
          <w:kern w:val="0"/>
          <w:sz w:val="21"/>
          <w:szCs w:val="21"/>
          <w:lang w:val="zh-CN" w:eastAsia="zh-CN" w:bidi="ar-SA"/>
        </w:rPr>
        <w:t>探测方式</w:t>
      </w:r>
      <w:r>
        <w:rPr>
          <w:rFonts w:hint="eastAsia" w:ascii="宋体" w:hAnsi="宋体" w:cs="宋体"/>
          <w:b w:val="0"/>
          <w:bCs w:val="0"/>
          <w:kern w:val="0"/>
          <w:sz w:val="21"/>
          <w:szCs w:val="21"/>
          <w:lang w:val="en-US" w:eastAsia="zh-CN" w:bidi="ar-SA"/>
        </w:rPr>
        <w:t>和交换机获取方式</w:t>
      </w:r>
      <w:r>
        <w:rPr>
          <w:rFonts w:hint="eastAsia" w:ascii="宋体" w:hAnsi="宋体" w:eastAsia="宋体" w:cs="宋体"/>
          <w:b w:val="0"/>
          <w:bCs w:val="0"/>
          <w:kern w:val="0"/>
          <w:sz w:val="21"/>
          <w:szCs w:val="21"/>
          <w:lang w:val="zh-CN" w:eastAsia="zh-CN" w:bidi="ar-SA"/>
        </w:rPr>
        <w:t>进行资产的梳理和明确，</w:t>
      </w:r>
      <w:r>
        <w:rPr>
          <w:rFonts w:hint="eastAsia" w:ascii="宋体" w:hAnsi="宋体" w:eastAsia="宋体" w:cs="宋体"/>
          <w:b w:val="0"/>
          <w:bCs w:val="0"/>
          <w:kern w:val="0"/>
          <w:sz w:val="21"/>
          <w:szCs w:val="21"/>
          <w:lang w:val="en-US" w:eastAsia="zh-CN" w:bidi="ar-SA"/>
        </w:rPr>
        <w:t>且可自动对资产进行分类、自主添加资产字段，</w:t>
      </w:r>
      <w:r>
        <w:rPr>
          <w:rFonts w:hint="eastAsia" w:ascii="宋体" w:hAnsi="宋体" w:eastAsia="宋体" w:cs="宋体"/>
          <w:b w:val="0"/>
          <w:bCs w:val="0"/>
          <w:kern w:val="0"/>
          <w:sz w:val="21"/>
          <w:szCs w:val="21"/>
          <w:lang w:val="zh-CN" w:eastAsia="zh-CN" w:bidi="ar-SA"/>
        </w:rPr>
        <w:t>探测结果</w:t>
      </w:r>
      <w:r>
        <w:rPr>
          <w:rFonts w:hint="eastAsia" w:ascii="宋体" w:hAnsi="宋体" w:eastAsia="宋体" w:cs="宋体"/>
          <w:b w:val="0"/>
          <w:bCs w:val="0"/>
          <w:kern w:val="0"/>
          <w:sz w:val="21"/>
          <w:szCs w:val="21"/>
          <w:lang w:val="en-US" w:eastAsia="zh-CN" w:bidi="ar-SA"/>
        </w:rPr>
        <w:t>及维护信息可</w:t>
      </w:r>
      <w:r>
        <w:rPr>
          <w:rFonts w:hint="eastAsia" w:ascii="宋体" w:hAnsi="宋体" w:eastAsia="宋体" w:cs="宋体"/>
          <w:b w:val="0"/>
          <w:bCs w:val="0"/>
          <w:kern w:val="0"/>
          <w:sz w:val="21"/>
          <w:szCs w:val="21"/>
          <w:lang w:val="zh-CN" w:eastAsia="zh-CN" w:bidi="ar-SA"/>
        </w:rPr>
        <w:t>直接导出报表，对比人工的资产统计，实现了网络空间资产统计的自动化，完全取代人工，同时消除了人为因素会造成的统计偏差和谬误。其专业性探测方式，贴合网络资产的特殊性需求，比人工统计更准确，更高效。</w:t>
      </w:r>
    </w:p>
    <w:p>
      <w:pPr>
        <w:spacing w:before="190" w:after="190" w:line="240" w:lineRule="auto"/>
        <w:ind w:firstLine="480"/>
        <w:rPr>
          <w:rFonts w:hint="eastAsia" w:ascii="宋体" w:hAnsi="宋体" w:eastAsia="宋体" w:cs="宋体"/>
          <w:b w:val="0"/>
          <w:bCs w:val="0"/>
          <w:kern w:val="0"/>
          <w:sz w:val="21"/>
          <w:szCs w:val="21"/>
          <w:lang w:val="zh-CN" w:eastAsia="zh-CN" w:bidi="ar-SA"/>
        </w:rPr>
      </w:pPr>
      <w:r>
        <w:rPr>
          <w:rFonts w:hint="eastAsia" w:ascii="宋体" w:hAnsi="宋体" w:cs="宋体"/>
          <w:b w:val="0"/>
          <w:bCs w:val="0"/>
          <w:kern w:val="0"/>
          <w:sz w:val="21"/>
          <w:szCs w:val="21"/>
          <w:lang w:val="en-US" w:eastAsia="zh-CN" w:bidi="ar-SA"/>
        </w:rPr>
        <w:t>而且</w:t>
      </w:r>
      <w:r>
        <w:rPr>
          <w:rFonts w:hint="eastAsia" w:ascii="宋体" w:hAnsi="宋体" w:eastAsia="宋体" w:cs="宋体"/>
          <w:b w:val="0"/>
          <w:bCs w:val="0"/>
          <w:kern w:val="0"/>
          <w:sz w:val="21"/>
          <w:szCs w:val="21"/>
          <w:lang w:val="zh-CN" w:eastAsia="zh-CN" w:bidi="ar-SA"/>
        </w:rPr>
        <w:t>企业网络资产数量庞大，对资产的</w:t>
      </w:r>
      <w:r>
        <w:rPr>
          <w:rFonts w:hint="eastAsia" w:ascii="宋体" w:hAnsi="宋体" w:cs="宋体"/>
          <w:b w:val="0"/>
          <w:bCs w:val="0"/>
          <w:kern w:val="0"/>
          <w:sz w:val="21"/>
          <w:szCs w:val="21"/>
          <w:lang w:val="en-US" w:eastAsia="zh-CN" w:bidi="ar-SA"/>
        </w:rPr>
        <w:t>梳理</w:t>
      </w:r>
      <w:r>
        <w:rPr>
          <w:rFonts w:hint="eastAsia" w:ascii="宋体" w:hAnsi="宋体" w:eastAsia="宋体" w:cs="宋体"/>
          <w:b w:val="0"/>
          <w:bCs w:val="0"/>
          <w:kern w:val="0"/>
          <w:sz w:val="21"/>
          <w:szCs w:val="21"/>
          <w:lang w:val="zh-CN" w:eastAsia="zh-CN" w:bidi="ar-SA"/>
        </w:rPr>
        <w:t>耗费大量人力，磨人磨心。</w:t>
      </w:r>
      <w:r>
        <w:rPr>
          <w:rFonts w:hint="eastAsia" w:ascii="宋体" w:hAnsi="宋体" w:cs="宋体"/>
          <w:b w:val="0"/>
          <w:bCs w:val="0"/>
          <w:kern w:val="0"/>
          <w:sz w:val="21"/>
          <w:szCs w:val="21"/>
          <w:lang w:val="en-US" w:eastAsia="zh-CN" w:bidi="ar-SA"/>
        </w:rPr>
        <w:t>ZoomEye pro</w:t>
      </w:r>
      <w:r>
        <w:rPr>
          <w:rFonts w:hint="eastAsia" w:ascii="宋体" w:hAnsi="宋体" w:eastAsia="宋体" w:cs="宋体"/>
          <w:b w:val="0"/>
          <w:bCs w:val="0"/>
          <w:kern w:val="0"/>
          <w:sz w:val="21"/>
          <w:szCs w:val="21"/>
          <w:lang w:val="zh-CN" w:eastAsia="zh-CN" w:bidi="ar-SA"/>
        </w:rPr>
        <w:t>能够将海量资产自动化的进行分类，明确出例如网上商店、教学管理系统、邮件系统、办公自动化系统、财务管理系统、客户管理系统、数据库管理系统等重要业务系统，防火墙、路由器、交换机、网闸、VPN等网络设备，统一身份认证系统、服务器管理系统、虚拟主机管理系统等运维系统。系统还能直观展示每个资产的端口信息、组件信息、品牌、厂商，帮助企业安全人员对资产的快速了解，明确保护范围和对象，采取对应的防护措施。</w:t>
      </w:r>
    </w:p>
    <w:p>
      <w:pPr>
        <w:pStyle w:val="135"/>
        <w:rPr>
          <w:rFonts w:hint="eastAsia" w:ascii="微软雅黑" w:hAnsi="微软雅黑" w:eastAsia="微软雅黑" w:cs="微软雅黑"/>
          <w:b/>
          <w:bCs/>
          <w:kern w:val="2"/>
          <w:sz w:val="28"/>
          <w:szCs w:val="28"/>
          <w:lang w:val="en-US" w:eastAsia="zh-CN" w:bidi="ar-SA"/>
        </w:rPr>
      </w:pPr>
      <w:bookmarkStart w:id="141" w:name="_Toc15"/>
      <w:bookmarkStart w:id="142" w:name="_Toc13466"/>
      <w:r>
        <w:rPr>
          <w:rFonts w:hint="eastAsia" w:ascii="微软雅黑" w:hAnsi="微软雅黑" w:eastAsia="微软雅黑" w:cs="微软雅黑"/>
          <w:b/>
          <w:bCs/>
          <w:kern w:val="2"/>
          <w:sz w:val="28"/>
          <w:szCs w:val="28"/>
          <w:lang w:val="en-US" w:eastAsia="zh-CN" w:bidi="ar-SA"/>
        </w:rPr>
        <w:t>企业资产明晰，消除暗资产；</w:t>
      </w:r>
      <w:bookmarkEnd w:id="141"/>
      <w:bookmarkEnd w:id="142"/>
    </w:p>
    <w:p>
      <w:pPr>
        <w:spacing w:before="190" w:after="190" w:line="240" w:lineRule="auto"/>
        <w:ind w:firstLine="480"/>
        <w:rPr>
          <w:rFonts w:hint="eastAsia" w:ascii="宋体" w:hAnsi="宋体" w:eastAsia="宋体" w:cs="宋体"/>
          <w:b w:val="0"/>
          <w:bCs w:val="0"/>
          <w:kern w:val="0"/>
          <w:sz w:val="21"/>
          <w:szCs w:val="21"/>
          <w:lang w:val="zh-CN" w:eastAsia="zh-CN" w:bidi="ar-SA"/>
        </w:rPr>
      </w:pPr>
      <w:r>
        <w:rPr>
          <w:rFonts w:hint="eastAsia" w:ascii="宋体" w:hAnsi="宋体" w:eastAsia="宋体" w:cs="宋体"/>
          <w:b w:val="0"/>
          <w:bCs w:val="0"/>
          <w:kern w:val="0"/>
          <w:sz w:val="21"/>
          <w:szCs w:val="21"/>
          <w:lang w:val="zh-CN" w:eastAsia="zh-CN" w:bidi="ar-SA"/>
        </w:rPr>
        <w:t>明确企业资产有哪些，在哪里，</w:t>
      </w:r>
      <w:r>
        <w:rPr>
          <w:rFonts w:hint="eastAsia" w:ascii="宋体" w:hAnsi="宋体" w:eastAsia="宋体" w:cs="宋体"/>
          <w:b w:val="0"/>
          <w:bCs w:val="0"/>
          <w:kern w:val="0"/>
          <w:sz w:val="21"/>
          <w:szCs w:val="21"/>
          <w:lang w:val="en-US" w:eastAsia="zh-CN" w:bidi="ar-SA"/>
        </w:rPr>
        <w:t>属于什么资产类型，</w:t>
      </w:r>
      <w:r>
        <w:rPr>
          <w:rFonts w:hint="eastAsia" w:ascii="宋体" w:hAnsi="宋体" w:eastAsia="宋体" w:cs="宋体"/>
          <w:b w:val="0"/>
          <w:bCs w:val="0"/>
          <w:kern w:val="0"/>
          <w:sz w:val="21"/>
          <w:szCs w:val="21"/>
          <w:lang w:val="zh-CN" w:eastAsia="zh-CN" w:bidi="ar-SA"/>
        </w:rPr>
        <w:t>运行状况如何，是企业资产管理的基础，</w:t>
      </w:r>
      <w:r>
        <w:rPr>
          <w:rFonts w:hint="eastAsia" w:ascii="宋体" w:hAnsi="宋体" w:cs="宋体"/>
          <w:b w:val="0"/>
          <w:bCs w:val="0"/>
          <w:kern w:val="0"/>
          <w:sz w:val="21"/>
          <w:szCs w:val="21"/>
          <w:lang w:val="en-US" w:eastAsia="zh-CN" w:bidi="ar-SA"/>
        </w:rPr>
        <w:t>但是实际上，</w:t>
      </w:r>
      <w:r>
        <w:rPr>
          <w:rFonts w:hint="eastAsia" w:ascii="宋体" w:hAnsi="宋体" w:eastAsia="宋体" w:cs="宋体"/>
          <w:b w:val="0"/>
          <w:bCs w:val="0"/>
          <w:kern w:val="0"/>
          <w:sz w:val="21"/>
          <w:szCs w:val="21"/>
          <w:lang w:val="zh-CN" w:eastAsia="zh-CN" w:bidi="ar-SA"/>
        </w:rPr>
        <w:t>很多企业存在重发展轻安全的情况，在企业信息化建设初期并未设定完善的网络资产管理制度和流程，加上组织架构和人员频繁变动等历史原因，很多资产变成了无主资产、僵尸资产，无人维护却默默运行。这些资产就像</w:t>
      </w:r>
      <w:r>
        <w:rPr>
          <w:rFonts w:hint="eastAsia" w:ascii="宋体" w:hAnsi="宋体" w:cs="宋体"/>
          <w:b w:val="0"/>
          <w:bCs w:val="0"/>
          <w:kern w:val="0"/>
          <w:sz w:val="21"/>
          <w:szCs w:val="21"/>
          <w:lang w:val="en-US" w:eastAsia="zh-CN" w:bidi="ar-SA"/>
        </w:rPr>
        <w:t>企业安全引爆点的引信</w:t>
      </w:r>
      <w:r>
        <w:rPr>
          <w:rFonts w:hint="eastAsia" w:ascii="宋体" w:hAnsi="宋体" w:eastAsia="宋体" w:cs="宋体"/>
          <w:b w:val="0"/>
          <w:bCs w:val="0"/>
          <w:kern w:val="0"/>
          <w:sz w:val="21"/>
          <w:szCs w:val="21"/>
          <w:lang w:val="zh-CN" w:eastAsia="zh-CN" w:bidi="ar-SA"/>
        </w:rPr>
        <w:t>，极易被黑客利用，引爆企业整个</w:t>
      </w:r>
      <w:r>
        <w:rPr>
          <w:rFonts w:hint="eastAsia" w:ascii="宋体" w:hAnsi="宋体" w:cs="宋体"/>
          <w:b w:val="0"/>
          <w:bCs w:val="0"/>
          <w:kern w:val="0"/>
          <w:sz w:val="21"/>
          <w:szCs w:val="21"/>
          <w:lang w:val="en-US" w:eastAsia="zh-CN" w:bidi="ar-SA"/>
        </w:rPr>
        <w:t>网络</w:t>
      </w:r>
      <w:r>
        <w:rPr>
          <w:rFonts w:hint="eastAsia" w:ascii="宋体" w:hAnsi="宋体" w:eastAsia="宋体" w:cs="宋体"/>
          <w:b w:val="0"/>
          <w:bCs w:val="0"/>
          <w:kern w:val="0"/>
          <w:sz w:val="21"/>
          <w:szCs w:val="21"/>
          <w:lang w:val="zh-CN" w:eastAsia="zh-CN" w:bidi="ar-SA"/>
        </w:rPr>
        <w:t>。对于大中型企业</w:t>
      </w:r>
      <w:r>
        <w:rPr>
          <w:rFonts w:hint="eastAsia" w:ascii="宋体" w:hAnsi="宋体" w:cs="宋体"/>
          <w:b w:val="0"/>
          <w:bCs w:val="0"/>
          <w:kern w:val="0"/>
          <w:sz w:val="21"/>
          <w:szCs w:val="21"/>
          <w:lang w:val="en-US" w:eastAsia="zh-CN" w:bidi="ar-SA"/>
        </w:rPr>
        <w:t>来说</w:t>
      </w:r>
      <w:r>
        <w:rPr>
          <w:rFonts w:hint="eastAsia" w:ascii="宋体" w:hAnsi="宋体" w:eastAsia="宋体" w:cs="宋体"/>
          <w:b w:val="0"/>
          <w:bCs w:val="0"/>
          <w:kern w:val="0"/>
          <w:sz w:val="21"/>
          <w:szCs w:val="21"/>
          <w:lang w:val="zh-CN" w:eastAsia="zh-CN" w:bidi="ar-SA"/>
        </w:rPr>
        <w:t>，网络资产数量庞大，人工</w:t>
      </w:r>
      <w:r>
        <w:rPr>
          <w:rFonts w:hint="eastAsia" w:ascii="宋体" w:hAnsi="宋体" w:cs="宋体"/>
          <w:b w:val="0"/>
          <w:bCs w:val="0"/>
          <w:kern w:val="0"/>
          <w:sz w:val="21"/>
          <w:szCs w:val="21"/>
          <w:lang w:val="en-US" w:eastAsia="zh-CN" w:bidi="ar-SA"/>
        </w:rPr>
        <w:t>无法察觉并针对</w:t>
      </w:r>
      <w:r>
        <w:rPr>
          <w:rFonts w:hint="eastAsia" w:ascii="宋体" w:hAnsi="宋体" w:eastAsia="宋体" w:cs="宋体"/>
          <w:b w:val="0"/>
          <w:bCs w:val="0"/>
          <w:kern w:val="0"/>
          <w:sz w:val="21"/>
          <w:szCs w:val="21"/>
          <w:lang w:val="zh-CN" w:eastAsia="zh-CN" w:bidi="ar-SA"/>
        </w:rPr>
        <w:t>未知资产</w:t>
      </w:r>
      <w:r>
        <w:rPr>
          <w:rFonts w:hint="eastAsia" w:ascii="宋体" w:hAnsi="宋体" w:cs="宋体"/>
          <w:b w:val="0"/>
          <w:bCs w:val="0"/>
          <w:kern w:val="0"/>
          <w:sz w:val="21"/>
          <w:szCs w:val="21"/>
          <w:lang w:val="en-US" w:eastAsia="zh-CN" w:bidi="ar-SA"/>
        </w:rPr>
        <w:t>进行发现和整理</w:t>
      </w:r>
      <w:r>
        <w:rPr>
          <w:rFonts w:hint="eastAsia" w:ascii="宋体" w:hAnsi="宋体" w:eastAsia="宋体" w:cs="宋体"/>
          <w:b w:val="0"/>
          <w:bCs w:val="0"/>
          <w:kern w:val="0"/>
          <w:sz w:val="21"/>
          <w:szCs w:val="21"/>
          <w:lang w:val="zh-CN" w:eastAsia="zh-CN" w:bidi="ar-SA"/>
        </w:rPr>
        <w:t>。</w:t>
      </w:r>
      <w:r>
        <w:rPr>
          <w:rFonts w:hint="eastAsia" w:ascii="宋体" w:hAnsi="宋体" w:cs="宋体"/>
          <w:b w:val="0"/>
          <w:bCs w:val="0"/>
          <w:kern w:val="0"/>
          <w:sz w:val="21"/>
          <w:szCs w:val="21"/>
          <w:lang w:val="en-US" w:eastAsia="zh-CN" w:bidi="ar-SA"/>
        </w:rPr>
        <w:t>而</w:t>
      </w:r>
      <w:r>
        <w:rPr>
          <w:rFonts w:hint="eastAsia" w:ascii="宋体" w:hAnsi="宋体" w:eastAsia="宋体" w:cs="宋体"/>
          <w:b w:val="0"/>
          <w:bCs w:val="0"/>
          <w:kern w:val="0"/>
          <w:sz w:val="21"/>
          <w:szCs w:val="21"/>
          <w:lang w:val="zh-CN" w:eastAsia="zh-CN" w:bidi="ar-SA"/>
        </w:rPr>
        <w:t xml:space="preserve">ZoomEye </w:t>
      </w:r>
      <w:r>
        <w:rPr>
          <w:rFonts w:hint="eastAsia" w:ascii="宋体" w:hAnsi="宋体" w:cs="宋体"/>
          <w:b w:val="0"/>
          <w:bCs w:val="0"/>
          <w:kern w:val="0"/>
          <w:sz w:val="21"/>
          <w:szCs w:val="21"/>
          <w:lang w:val="en-US" w:eastAsia="zh-CN" w:bidi="ar-SA"/>
        </w:rPr>
        <w:t>Pro</w:t>
      </w:r>
      <w:r>
        <w:rPr>
          <w:rFonts w:hint="eastAsia" w:ascii="宋体" w:hAnsi="宋体" w:eastAsia="宋体" w:cs="宋体"/>
          <w:b w:val="0"/>
          <w:bCs w:val="0"/>
          <w:kern w:val="0"/>
          <w:sz w:val="21"/>
          <w:szCs w:val="21"/>
          <w:lang w:val="zh-CN" w:eastAsia="zh-CN" w:bidi="ar-SA"/>
        </w:rPr>
        <w:t>提供给企业用户更为专业和便捷的网络空间资产安全管理手段，通过强大的资产探测能力和丰富多元的资产指纹数据，可以消除存在于企业中的</w:t>
      </w:r>
      <w:r>
        <w:rPr>
          <w:rFonts w:hint="eastAsia" w:ascii="宋体" w:hAnsi="宋体" w:eastAsia="宋体" w:cs="宋体"/>
          <w:b w:val="0"/>
          <w:bCs w:val="0"/>
          <w:kern w:val="0"/>
          <w:sz w:val="21"/>
          <w:szCs w:val="21"/>
          <w:lang w:val="en-US" w:eastAsia="zh-CN" w:bidi="ar-SA"/>
        </w:rPr>
        <w:t>暗</w:t>
      </w:r>
      <w:r>
        <w:rPr>
          <w:rFonts w:hint="eastAsia" w:ascii="宋体" w:hAnsi="宋体" w:eastAsia="宋体" w:cs="宋体"/>
          <w:b w:val="0"/>
          <w:bCs w:val="0"/>
          <w:kern w:val="0"/>
          <w:sz w:val="21"/>
          <w:szCs w:val="21"/>
          <w:lang w:val="zh-CN" w:eastAsia="zh-CN" w:bidi="ar-SA"/>
        </w:rPr>
        <w:t>资产（</w:t>
      </w:r>
      <w:r>
        <w:rPr>
          <w:rFonts w:hint="eastAsia" w:ascii="宋体" w:hAnsi="宋体" w:eastAsia="宋体" w:cs="宋体"/>
          <w:b w:val="0"/>
          <w:bCs w:val="0"/>
          <w:kern w:val="0"/>
          <w:sz w:val="21"/>
          <w:szCs w:val="21"/>
          <w:lang w:val="en-US" w:eastAsia="zh-CN" w:bidi="ar-SA"/>
        </w:rPr>
        <w:t>即未被管理者发现的无归属资产</w:t>
      </w:r>
      <w:r>
        <w:rPr>
          <w:rFonts w:hint="eastAsia" w:ascii="宋体" w:hAnsi="宋体" w:eastAsia="宋体" w:cs="宋体"/>
          <w:b w:val="0"/>
          <w:bCs w:val="0"/>
          <w:kern w:val="0"/>
          <w:sz w:val="21"/>
          <w:szCs w:val="21"/>
          <w:lang w:val="zh-CN" w:eastAsia="zh-CN" w:bidi="ar-SA"/>
        </w:rPr>
        <w:t>），为企业用户的资产安全管理工作奠定坚实的基础。</w:t>
      </w:r>
    </w:p>
    <w:p>
      <w:pPr>
        <w:pStyle w:val="135"/>
        <w:rPr>
          <w:rFonts w:hint="eastAsia" w:ascii="微软雅黑" w:hAnsi="微软雅黑" w:eastAsia="微软雅黑" w:cs="微软雅黑"/>
          <w:b/>
          <w:bCs/>
          <w:kern w:val="2"/>
          <w:sz w:val="28"/>
          <w:szCs w:val="28"/>
          <w:lang w:val="en-US" w:eastAsia="zh-CN" w:bidi="ar-SA"/>
        </w:rPr>
      </w:pPr>
      <w:bookmarkStart w:id="143" w:name="_Toc1147"/>
      <w:bookmarkStart w:id="144" w:name="_Toc11795"/>
      <w:r>
        <w:rPr>
          <w:rFonts w:hint="eastAsia" w:ascii="微软雅黑" w:hAnsi="微软雅黑" w:eastAsia="微软雅黑" w:cs="微软雅黑"/>
          <w:b/>
          <w:bCs/>
          <w:kern w:val="2"/>
          <w:sz w:val="28"/>
          <w:szCs w:val="28"/>
          <w:lang w:val="en-US" w:eastAsia="zh-CN" w:bidi="ar-SA"/>
        </w:rPr>
        <w:t>与已建设完成的安全体系融合，从底层提升防御能力；</w:t>
      </w:r>
      <w:bookmarkEnd w:id="143"/>
      <w:bookmarkEnd w:id="144"/>
    </w:p>
    <w:p>
      <w:pPr>
        <w:spacing w:before="190" w:after="190" w:line="240" w:lineRule="auto"/>
        <w:ind w:firstLine="480"/>
        <w:rPr>
          <w:rFonts w:hint="eastAsia" w:ascii="宋体" w:hAnsi="宋体" w:eastAsia="宋体" w:cs="宋体"/>
          <w:b w:val="0"/>
          <w:bCs w:val="0"/>
          <w:color w:val="000000" w:themeColor="text1"/>
          <w:kern w:val="0"/>
          <w:sz w:val="21"/>
          <w:szCs w:val="21"/>
          <w:lang w:val="zh-CN" w:eastAsia="zh-CN" w:bidi="ar-SA"/>
          <w14:textFill>
            <w14:solidFill>
              <w14:schemeClr w14:val="tx1"/>
            </w14:solidFill>
          </w14:textFill>
        </w:rPr>
      </w:pPr>
      <w:r>
        <w:rPr>
          <w:rFonts w:hint="eastAsia" w:ascii="宋体" w:hAnsi="宋体" w:cs="宋体"/>
          <w:b w:val="0"/>
          <w:bCs w:val="0"/>
          <w:kern w:val="0"/>
          <w:sz w:val="21"/>
          <w:szCs w:val="21"/>
          <w:lang w:val="en-US" w:eastAsia="zh-CN" w:bidi="ar-SA"/>
        </w:rPr>
        <w:t>因为资产数据是整个网络安全体系中最基础的数据，所以因安全对抗性的增强而生的资产探测和管理需求，需要面对与之前传统安全体系融合的问题。ZoomEye Pro</w:t>
      </w:r>
      <w:r>
        <w:rPr>
          <w:rFonts w:hint="eastAsia" w:ascii="宋体" w:hAnsi="宋体" w:eastAsia="宋体" w:cs="宋体"/>
          <w:b w:val="0"/>
          <w:bCs w:val="0"/>
          <w:kern w:val="0"/>
          <w:sz w:val="21"/>
          <w:szCs w:val="21"/>
          <w:lang w:val="zh-CN" w:eastAsia="zh-CN" w:bidi="ar-SA"/>
        </w:rPr>
        <w:t>系统支持以接口形式给多款安全设备提供企业全面的网络资产数据，为构建企业</w:t>
      </w:r>
      <w:r>
        <w:rPr>
          <w:rFonts w:hint="eastAsia" w:ascii="宋体" w:hAnsi="宋体" w:cs="宋体"/>
          <w:b w:val="0"/>
          <w:bCs w:val="0"/>
          <w:kern w:val="0"/>
          <w:sz w:val="21"/>
          <w:szCs w:val="21"/>
          <w:lang w:val="en-US" w:eastAsia="zh-CN" w:bidi="ar-SA"/>
        </w:rPr>
        <w:t>整体</w:t>
      </w:r>
      <w:r>
        <w:rPr>
          <w:rFonts w:hint="eastAsia" w:ascii="宋体" w:hAnsi="宋体" w:eastAsia="宋体" w:cs="宋体"/>
          <w:b w:val="0"/>
          <w:bCs w:val="0"/>
          <w:kern w:val="0"/>
          <w:sz w:val="21"/>
          <w:szCs w:val="21"/>
          <w:lang w:val="zh-CN" w:eastAsia="zh-CN" w:bidi="ar-SA"/>
        </w:rPr>
        <w:t>安全</w:t>
      </w:r>
      <w:r>
        <w:rPr>
          <w:rFonts w:hint="eastAsia" w:ascii="宋体" w:hAnsi="宋体" w:cs="宋体"/>
          <w:b w:val="0"/>
          <w:bCs w:val="0"/>
          <w:kern w:val="0"/>
          <w:sz w:val="21"/>
          <w:szCs w:val="21"/>
          <w:lang w:val="en-US" w:eastAsia="zh-CN" w:bidi="ar-SA"/>
        </w:rPr>
        <w:t>防御</w:t>
      </w:r>
      <w:r>
        <w:rPr>
          <w:rFonts w:hint="eastAsia" w:ascii="宋体" w:hAnsi="宋体" w:eastAsia="宋体" w:cs="宋体"/>
          <w:b w:val="0"/>
          <w:bCs w:val="0"/>
          <w:kern w:val="0"/>
          <w:sz w:val="21"/>
          <w:szCs w:val="21"/>
          <w:lang w:val="zh-CN" w:eastAsia="zh-CN" w:bidi="ar-SA"/>
        </w:rPr>
        <w:t>体系打下坚实的</w:t>
      </w:r>
      <w:r>
        <w:rPr>
          <w:rFonts w:hint="eastAsia" w:ascii="宋体" w:hAnsi="宋体" w:cs="宋体"/>
          <w:b w:val="0"/>
          <w:bCs w:val="0"/>
          <w:kern w:val="0"/>
          <w:sz w:val="21"/>
          <w:szCs w:val="21"/>
          <w:lang w:val="en-US" w:eastAsia="zh-CN" w:bidi="ar-SA"/>
        </w:rPr>
        <w:t>基础</w:t>
      </w:r>
      <w:r>
        <w:rPr>
          <w:rFonts w:hint="eastAsia" w:ascii="宋体" w:hAnsi="宋体" w:eastAsia="宋体" w:cs="宋体"/>
          <w:b w:val="0"/>
          <w:bCs w:val="0"/>
          <w:kern w:val="0"/>
          <w:sz w:val="21"/>
          <w:szCs w:val="21"/>
          <w:lang w:val="zh-CN" w:eastAsia="zh-CN" w:bidi="ar-SA"/>
        </w:rPr>
        <w:t>。</w:t>
      </w:r>
      <w:r>
        <w:rPr>
          <w:rFonts w:hint="eastAsia" w:ascii="宋体" w:hAnsi="宋体" w:cs="宋体"/>
          <w:b w:val="0"/>
          <w:bCs w:val="0"/>
          <w:color w:val="000000" w:themeColor="text1"/>
          <w:kern w:val="0"/>
          <w:sz w:val="21"/>
          <w:szCs w:val="21"/>
          <w:lang w:val="en-US" w:eastAsia="zh-CN" w:bidi="ar-SA"/>
          <w14:textFill>
            <w14:solidFill>
              <w14:schemeClr w14:val="tx1"/>
            </w14:solidFill>
          </w14:textFill>
        </w:rPr>
        <w:t>且可以直接和企业的组织架构进行对接，明确资产责任人，</w:t>
      </w:r>
      <w:r>
        <w:rPr>
          <w:rFonts w:hint="eastAsia" w:ascii="宋体" w:hAnsi="宋体" w:cs="宋体"/>
          <w:b w:val="0"/>
          <w:bCs w:val="0"/>
          <w:kern w:val="0"/>
          <w:sz w:val="21"/>
          <w:szCs w:val="21"/>
          <w:lang w:val="en-US" w:eastAsia="zh-CN" w:bidi="ar-SA"/>
        </w:rPr>
        <w:t>具体来说可以帮助</w:t>
      </w:r>
      <w:r>
        <w:rPr>
          <w:rFonts w:hint="eastAsia" w:ascii="宋体" w:hAnsi="宋体" w:eastAsia="宋体" w:cs="宋体"/>
          <w:b w:val="0"/>
          <w:bCs w:val="0"/>
          <w:kern w:val="0"/>
          <w:sz w:val="21"/>
          <w:szCs w:val="21"/>
          <w:lang w:val="zh-CN" w:eastAsia="zh-CN" w:bidi="ar-SA"/>
        </w:rPr>
        <w:t>漏洞扫描类产品更全面发现漏洞，</w:t>
      </w:r>
      <w:r>
        <w:rPr>
          <w:rFonts w:hint="eastAsia" w:ascii="宋体" w:hAnsi="宋体" w:cs="宋体"/>
          <w:b w:val="0"/>
          <w:bCs w:val="0"/>
          <w:kern w:val="0"/>
          <w:sz w:val="21"/>
          <w:szCs w:val="21"/>
          <w:lang w:val="en-US" w:eastAsia="zh-CN" w:bidi="ar-SA"/>
        </w:rPr>
        <w:t>帮助</w:t>
      </w:r>
      <w:r>
        <w:rPr>
          <w:rFonts w:hint="eastAsia" w:ascii="宋体" w:hAnsi="宋体" w:eastAsia="宋体" w:cs="宋体"/>
          <w:b w:val="0"/>
          <w:bCs w:val="0"/>
          <w:kern w:val="0"/>
          <w:sz w:val="21"/>
          <w:szCs w:val="21"/>
          <w:lang w:val="zh-CN" w:eastAsia="zh-CN" w:bidi="ar-SA"/>
        </w:rPr>
        <w:t>入侵检测类产品、日志审计类产品找到更有价值的威胁情报，</w:t>
      </w:r>
      <w:r>
        <w:rPr>
          <w:rFonts w:hint="eastAsia" w:ascii="宋体" w:hAnsi="宋体" w:cs="宋体"/>
          <w:b w:val="0"/>
          <w:bCs w:val="0"/>
          <w:kern w:val="0"/>
          <w:sz w:val="21"/>
          <w:szCs w:val="21"/>
          <w:lang w:val="en-US" w:eastAsia="zh-CN" w:bidi="ar-SA"/>
        </w:rPr>
        <w:t>帮助</w:t>
      </w:r>
      <w:r>
        <w:rPr>
          <w:rFonts w:hint="eastAsia" w:ascii="宋体" w:hAnsi="宋体" w:eastAsia="宋体" w:cs="宋体"/>
          <w:b w:val="0"/>
          <w:bCs w:val="0"/>
          <w:kern w:val="0"/>
          <w:sz w:val="21"/>
          <w:szCs w:val="21"/>
          <w:lang w:val="zh-CN" w:eastAsia="zh-CN" w:bidi="ar-SA"/>
        </w:rPr>
        <w:t>态势感知类产品具备最全面的资产“地图”</w:t>
      </w:r>
      <w:r>
        <w:rPr>
          <w:rFonts w:hint="eastAsia" w:ascii="宋体" w:hAnsi="宋体" w:cs="宋体"/>
          <w:b w:val="0"/>
          <w:bCs w:val="0"/>
          <w:kern w:val="0"/>
          <w:sz w:val="21"/>
          <w:szCs w:val="21"/>
          <w:lang w:val="zh-CN" w:eastAsia="zh-CN" w:bidi="ar-SA"/>
        </w:rPr>
        <w:t>，</w:t>
      </w:r>
      <w:r>
        <w:rPr>
          <w:rFonts w:hint="eastAsia" w:ascii="宋体" w:hAnsi="宋体" w:cs="宋体"/>
          <w:b w:val="0"/>
          <w:bCs w:val="0"/>
          <w:kern w:val="0"/>
          <w:sz w:val="21"/>
          <w:szCs w:val="21"/>
          <w:lang w:val="en-US" w:eastAsia="zh-CN" w:bidi="ar-SA"/>
        </w:rPr>
        <w:t>帮助日常网络空间资产安全管理</w:t>
      </w:r>
      <w:r>
        <w:rPr>
          <w:rFonts w:hint="eastAsia" w:ascii="宋体" w:hAnsi="宋体" w:cs="宋体"/>
          <w:b w:val="0"/>
          <w:bCs w:val="0"/>
          <w:color w:val="000000" w:themeColor="text1"/>
          <w:kern w:val="0"/>
          <w:sz w:val="21"/>
          <w:szCs w:val="21"/>
          <w:lang w:val="en-US" w:eastAsia="zh-CN" w:bidi="ar-SA"/>
          <w14:textFill>
            <w14:solidFill>
              <w14:schemeClr w14:val="tx1"/>
            </w14:solidFill>
          </w14:textFill>
        </w:rPr>
        <w:t>找到负责部门及个人</w:t>
      </w:r>
      <w:r>
        <w:rPr>
          <w:rFonts w:hint="eastAsia" w:ascii="宋体" w:hAnsi="宋体" w:eastAsia="宋体" w:cs="宋体"/>
          <w:b w:val="0"/>
          <w:bCs w:val="0"/>
          <w:color w:val="000000" w:themeColor="text1"/>
          <w:kern w:val="0"/>
          <w:sz w:val="21"/>
          <w:szCs w:val="21"/>
          <w:lang w:val="zh-CN" w:eastAsia="zh-CN" w:bidi="ar-SA"/>
          <w14:textFill>
            <w14:solidFill>
              <w14:schemeClr w14:val="tx1"/>
            </w14:solidFill>
          </w14:textFill>
        </w:rPr>
        <w:t>。通过</w:t>
      </w:r>
      <w:r>
        <w:rPr>
          <w:rFonts w:hint="eastAsia" w:ascii="宋体" w:hAnsi="宋体" w:cs="宋体"/>
          <w:b w:val="0"/>
          <w:bCs w:val="0"/>
          <w:color w:val="000000" w:themeColor="text1"/>
          <w:kern w:val="0"/>
          <w:sz w:val="21"/>
          <w:szCs w:val="21"/>
          <w:lang w:val="en-US" w:eastAsia="zh-CN" w:bidi="ar-SA"/>
          <w14:textFill>
            <w14:solidFill>
              <w14:schemeClr w14:val="tx1"/>
            </w14:solidFill>
          </w14:textFill>
        </w:rPr>
        <w:t>数据的流通，可以提升整体安全体系的防御和响应能力</w:t>
      </w:r>
      <w:r>
        <w:rPr>
          <w:rFonts w:hint="eastAsia" w:ascii="宋体" w:hAnsi="宋体" w:eastAsia="宋体" w:cs="宋体"/>
          <w:b w:val="0"/>
          <w:bCs w:val="0"/>
          <w:color w:val="000000" w:themeColor="text1"/>
          <w:kern w:val="0"/>
          <w:sz w:val="21"/>
          <w:szCs w:val="21"/>
          <w:lang w:val="zh-CN" w:eastAsia="zh-CN" w:bidi="ar-SA"/>
          <w14:textFill>
            <w14:solidFill>
              <w14:schemeClr w14:val="tx1"/>
            </w14:solidFill>
          </w14:textFill>
        </w:rPr>
        <w:t>。</w:t>
      </w:r>
    </w:p>
    <w:p>
      <w:pPr>
        <w:pStyle w:val="135"/>
        <w:rPr>
          <w:rFonts w:hint="eastAsia" w:ascii="微软雅黑" w:hAnsi="微软雅黑" w:eastAsia="微软雅黑" w:cs="微软雅黑"/>
          <w:b/>
          <w:bCs/>
          <w:kern w:val="2"/>
          <w:sz w:val="28"/>
          <w:szCs w:val="28"/>
          <w:lang w:val="en-US" w:eastAsia="zh-CN" w:bidi="ar-SA"/>
        </w:rPr>
      </w:pPr>
      <w:bookmarkStart w:id="145" w:name="_Toc15039"/>
      <w:bookmarkStart w:id="146" w:name="_Toc22301"/>
      <w:r>
        <w:rPr>
          <w:rFonts w:hint="eastAsia" w:ascii="微软雅黑" w:hAnsi="微软雅黑" w:eastAsia="微软雅黑" w:cs="微软雅黑"/>
          <w:b/>
          <w:bCs/>
          <w:kern w:val="2"/>
          <w:sz w:val="28"/>
          <w:szCs w:val="28"/>
          <w:lang w:val="en-US" w:eastAsia="zh-CN" w:bidi="ar-SA"/>
        </w:rPr>
        <w:t>全面资产安全风险评估，及时发现并排除隐患；</w:t>
      </w:r>
      <w:bookmarkEnd w:id="145"/>
      <w:bookmarkEnd w:id="146"/>
    </w:p>
    <w:p>
      <w:pPr>
        <w:spacing w:before="190" w:after="190" w:line="240" w:lineRule="auto"/>
        <w:ind w:firstLine="480"/>
        <w:rPr>
          <w:rFonts w:hint="eastAsia" w:ascii="宋体" w:hAnsi="宋体" w:eastAsia="宋体" w:cs="宋体"/>
          <w:b w:val="0"/>
          <w:bCs w:val="0"/>
          <w:kern w:val="0"/>
          <w:sz w:val="21"/>
          <w:szCs w:val="21"/>
          <w:lang w:val="zh-CN" w:eastAsia="zh-CN" w:bidi="ar-SA"/>
        </w:rPr>
      </w:pPr>
      <w:r>
        <w:rPr>
          <w:rFonts w:hint="eastAsia" w:ascii="宋体" w:hAnsi="宋体" w:eastAsia="宋体" w:cs="宋体"/>
          <w:b w:val="0"/>
          <w:bCs w:val="0"/>
          <w:kern w:val="0"/>
          <w:sz w:val="21"/>
          <w:szCs w:val="21"/>
          <w:lang w:val="zh-CN" w:eastAsia="zh-CN" w:bidi="ar-SA"/>
        </w:rPr>
        <w:t>企业内部网络环境</w:t>
      </w:r>
      <w:r>
        <w:rPr>
          <w:rFonts w:hint="eastAsia" w:ascii="宋体" w:hAnsi="宋体" w:cs="宋体"/>
          <w:b w:val="0"/>
          <w:bCs w:val="0"/>
          <w:kern w:val="0"/>
          <w:sz w:val="21"/>
          <w:szCs w:val="21"/>
          <w:lang w:val="en-US" w:eastAsia="zh-CN" w:bidi="ar-SA"/>
        </w:rPr>
        <w:t>安全</w:t>
      </w:r>
      <w:r>
        <w:rPr>
          <w:rFonts w:hint="eastAsia" w:ascii="宋体" w:hAnsi="宋体" w:eastAsia="宋体" w:cs="宋体"/>
          <w:b w:val="0"/>
          <w:bCs w:val="0"/>
          <w:kern w:val="0"/>
          <w:sz w:val="21"/>
          <w:szCs w:val="21"/>
          <w:lang w:val="zh-CN" w:eastAsia="zh-CN" w:bidi="ar-SA"/>
        </w:rPr>
        <w:t>过于依赖和信任边界防护设备，</w:t>
      </w:r>
      <w:r>
        <w:rPr>
          <w:rFonts w:hint="eastAsia" w:ascii="宋体" w:hAnsi="宋体" w:cs="宋体"/>
          <w:b w:val="0"/>
          <w:bCs w:val="0"/>
          <w:kern w:val="0"/>
          <w:sz w:val="21"/>
          <w:szCs w:val="21"/>
          <w:lang w:val="en-US" w:eastAsia="zh-CN" w:bidi="ar-SA"/>
        </w:rPr>
        <w:t>但是实际情况可能是</w:t>
      </w:r>
      <w:r>
        <w:rPr>
          <w:rFonts w:hint="eastAsia" w:ascii="宋体" w:hAnsi="宋体" w:eastAsia="宋体" w:cs="宋体"/>
          <w:b w:val="0"/>
          <w:bCs w:val="0"/>
          <w:kern w:val="0"/>
          <w:sz w:val="21"/>
          <w:szCs w:val="21"/>
          <w:lang w:val="zh-CN" w:eastAsia="zh-CN" w:bidi="ar-SA"/>
        </w:rPr>
        <w:t>安全策略的未生效，运维人员、设备管理员为了工作和业务的便捷</w:t>
      </w:r>
      <w:r>
        <w:rPr>
          <w:rFonts w:hint="eastAsia" w:ascii="宋体" w:hAnsi="宋体" w:cs="宋体"/>
          <w:b w:val="0"/>
          <w:bCs w:val="0"/>
          <w:kern w:val="0"/>
          <w:sz w:val="21"/>
          <w:szCs w:val="21"/>
          <w:lang w:val="en-US" w:eastAsia="zh-CN" w:bidi="ar-SA"/>
        </w:rPr>
        <w:t>使得</w:t>
      </w:r>
      <w:r>
        <w:rPr>
          <w:rFonts w:hint="eastAsia" w:ascii="宋体" w:hAnsi="宋体" w:eastAsia="宋体" w:cs="宋体"/>
          <w:b w:val="0"/>
          <w:bCs w:val="0"/>
          <w:kern w:val="0"/>
          <w:sz w:val="21"/>
          <w:szCs w:val="21"/>
          <w:lang w:val="zh-CN" w:eastAsia="zh-CN" w:bidi="ar-SA"/>
        </w:rPr>
        <w:t>大量弱口令、高危服务、高危漏洞、服务未建权等情况</w:t>
      </w:r>
      <w:r>
        <w:rPr>
          <w:rFonts w:hint="eastAsia" w:ascii="宋体" w:hAnsi="宋体" w:cs="宋体"/>
          <w:b w:val="0"/>
          <w:bCs w:val="0"/>
          <w:kern w:val="0"/>
          <w:sz w:val="21"/>
          <w:szCs w:val="21"/>
          <w:lang w:val="en-US" w:eastAsia="zh-CN" w:bidi="ar-SA"/>
        </w:rPr>
        <w:t>存在</w:t>
      </w:r>
      <w:r>
        <w:rPr>
          <w:rFonts w:hint="eastAsia" w:ascii="宋体" w:hAnsi="宋体" w:eastAsia="宋体" w:cs="宋体"/>
          <w:b w:val="0"/>
          <w:bCs w:val="0"/>
          <w:kern w:val="0"/>
          <w:sz w:val="21"/>
          <w:szCs w:val="21"/>
          <w:lang w:val="zh-CN" w:eastAsia="zh-CN" w:bidi="ar-SA"/>
        </w:rPr>
        <w:t>。</w:t>
      </w:r>
      <w:r>
        <w:rPr>
          <w:rFonts w:hint="eastAsia" w:ascii="宋体" w:hAnsi="宋体" w:cs="宋体"/>
          <w:b w:val="0"/>
          <w:bCs w:val="0"/>
          <w:kern w:val="0"/>
          <w:sz w:val="21"/>
          <w:szCs w:val="21"/>
          <w:lang w:val="en-US" w:eastAsia="zh-CN" w:bidi="ar-SA"/>
        </w:rPr>
        <w:t>ZoomEye Pro</w:t>
      </w:r>
      <w:r>
        <w:rPr>
          <w:rFonts w:hint="eastAsia" w:ascii="宋体" w:hAnsi="宋体" w:eastAsia="宋体" w:cs="宋体"/>
          <w:b w:val="0"/>
          <w:bCs w:val="0"/>
          <w:kern w:val="0"/>
          <w:sz w:val="21"/>
          <w:szCs w:val="21"/>
          <w:lang w:val="zh-CN" w:eastAsia="zh-CN" w:bidi="ar-SA"/>
        </w:rPr>
        <w:t>系统能够帮助企业建立常态化的监控模板，及时发现隐患，及时处理，做到</w:t>
      </w:r>
      <w:r>
        <w:rPr>
          <w:rFonts w:hint="eastAsia" w:ascii="宋体" w:hAnsi="宋体" w:cs="宋体"/>
          <w:b w:val="0"/>
          <w:bCs w:val="0"/>
          <w:kern w:val="0"/>
          <w:sz w:val="21"/>
          <w:szCs w:val="21"/>
          <w:lang w:val="en-US" w:eastAsia="zh-CN" w:bidi="ar-SA"/>
        </w:rPr>
        <w:t>及时发现并排除隐患</w:t>
      </w:r>
      <w:r>
        <w:rPr>
          <w:rFonts w:hint="eastAsia" w:ascii="宋体" w:hAnsi="宋体" w:eastAsia="宋体" w:cs="宋体"/>
          <w:b w:val="0"/>
          <w:bCs w:val="0"/>
          <w:kern w:val="0"/>
          <w:sz w:val="21"/>
          <w:szCs w:val="21"/>
          <w:lang w:val="zh-CN" w:eastAsia="zh-CN" w:bidi="ar-SA"/>
        </w:rPr>
        <w:t>。</w:t>
      </w:r>
    </w:p>
    <w:p>
      <w:pPr>
        <w:spacing w:before="190" w:after="190" w:line="240" w:lineRule="auto"/>
        <w:ind w:firstLine="480"/>
        <w:rPr>
          <w:rFonts w:hint="eastAsia" w:ascii="宋体" w:hAnsi="宋体" w:eastAsia="宋体" w:cs="宋体"/>
          <w:b w:val="0"/>
          <w:bCs w:val="0"/>
          <w:kern w:val="0"/>
          <w:sz w:val="21"/>
          <w:szCs w:val="21"/>
          <w:lang w:val="zh-CN" w:eastAsia="zh-CN" w:bidi="ar-SA"/>
        </w:rPr>
      </w:pPr>
      <w:r>
        <w:rPr>
          <w:rFonts w:hint="eastAsia" w:ascii="宋体" w:hAnsi="宋体" w:eastAsia="宋体" w:cs="宋体"/>
          <w:b w:val="0"/>
          <w:bCs w:val="0"/>
          <w:kern w:val="0"/>
          <w:sz w:val="21"/>
          <w:szCs w:val="21"/>
          <w:lang w:val="zh-CN" w:eastAsia="zh-CN" w:bidi="ar-SA"/>
        </w:rPr>
        <w:t xml:space="preserve">用户可以通过ZoomEye </w:t>
      </w:r>
      <w:r>
        <w:rPr>
          <w:rFonts w:hint="eastAsia" w:ascii="宋体" w:hAnsi="宋体" w:cs="宋体"/>
          <w:b w:val="0"/>
          <w:bCs w:val="0"/>
          <w:kern w:val="0"/>
          <w:sz w:val="21"/>
          <w:szCs w:val="21"/>
          <w:lang w:val="en-US" w:eastAsia="zh-CN" w:bidi="ar-SA"/>
        </w:rPr>
        <w:t>Pro</w:t>
      </w:r>
      <w:r>
        <w:rPr>
          <w:rFonts w:hint="eastAsia" w:ascii="宋体" w:hAnsi="宋体" w:eastAsia="宋体" w:cs="宋体"/>
          <w:b w:val="0"/>
          <w:bCs w:val="0"/>
          <w:kern w:val="0"/>
          <w:sz w:val="21"/>
          <w:szCs w:val="21"/>
          <w:lang w:val="zh-CN" w:eastAsia="zh-CN" w:bidi="ar-SA"/>
        </w:rPr>
        <w:t>漏洞检测功能，实现资产漏洞数据的综合展现，明确每个资产存在的安全风险。在出现1DAY漏洞时，及时响应，快速定位漏洞，对漏洞进行修复操作，并进行多次确认后，确保将安全风险将低至可控的范围。应对特殊端口或者服务需求时，也可以及时定位这些资产，进行</w:t>
      </w:r>
      <w:r>
        <w:rPr>
          <w:rFonts w:hint="eastAsia" w:ascii="宋体" w:hAnsi="宋体" w:cs="宋体"/>
          <w:b w:val="0"/>
          <w:bCs w:val="0"/>
          <w:kern w:val="0"/>
          <w:sz w:val="21"/>
          <w:szCs w:val="21"/>
          <w:lang w:val="en-US" w:eastAsia="zh-CN" w:bidi="ar-SA"/>
        </w:rPr>
        <w:t>相应</w:t>
      </w:r>
      <w:r>
        <w:rPr>
          <w:rFonts w:hint="eastAsia" w:ascii="宋体" w:hAnsi="宋体" w:eastAsia="宋体" w:cs="宋体"/>
          <w:b w:val="0"/>
          <w:bCs w:val="0"/>
          <w:kern w:val="0"/>
          <w:sz w:val="21"/>
          <w:szCs w:val="21"/>
          <w:lang w:val="zh-CN" w:eastAsia="zh-CN" w:bidi="ar-SA"/>
        </w:rPr>
        <w:t>的要求操作，真正快速及时的实现对网络空间资产的安全管理工作。</w:t>
      </w:r>
    </w:p>
    <w:p>
      <w:pPr>
        <w:pStyle w:val="135"/>
        <w:rPr>
          <w:rFonts w:hint="eastAsia" w:ascii="微软雅黑" w:hAnsi="微软雅黑" w:eastAsia="微软雅黑" w:cs="微软雅黑"/>
          <w:b/>
          <w:bCs/>
          <w:kern w:val="2"/>
          <w:sz w:val="28"/>
          <w:szCs w:val="28"/>
          <w:lang w:val="en-US" w:eastAsia="zh-CN" w:bidi="ar-SA"/>
        </w:rPr>
      </w:pPr>
      <w:bookmarkStart w:id="147" w:name="_Toc23309"/>
      <w:r>
        <w:rPr>
          <w:rFonts w:hint="eastAsia" w:ascii="微软雅黑" w:hAnsi="微软雅黑" w:eastAsia="微软雅黑" w:cs="微软雅黑"/>
          <w:b/>
          <w:bCs/>
          <w:kern w:val="2"/>
          <w:sz w:val="28"/>
          <w:szCs w:val="28"/>
          <w:lang w:val="en-US" w:eastAsia="zh-CN" w:bidi="ar-SA"/>
        </w:rPr>
        <w:t>应对各种资产安全梳理场景，提供工作数据支撑；</w:t>
      </w:r>
      <w:bookmarkEnd w:id="147"/>
    </w:p>
    <w:p>
      <w:pPr>
        <w:spacing w:before="190" w:after="190" w:line="240" w:lineRule="auto"/>
        <w:ind w:firstLine="480"/>
        <w:rPr>
          <w:rFonts w:hint="eastAsia" w:ascii="宋体" w:hAnsi="宋体" w:cs="宋体"/>
          <w:b w:val="0"/>
          <w:bCs w:val="0"/>
          <w:kern w:val="0"/>
          <w:sz w:val="21"/>
          <w:szCs w:val="21"/>
          <w:lang w:val="en-US" w:eastAsia="zh-CN" w:bidi="ar-SA"/>
        </w:rPr>
      </w:pPr>
      <w:r>
        <w:rPr>
          <w:rFonts w:hint="eastAsia" w:ascii="宋体" w:hAnsi="宋体" w:cs="宋体"/>
          <w:b w:val="0"/>
          <w:bCs w:val="0"/>
          <w:kern w:val="0"/>
          <w:sz w:val="21"/>
          <w:szCs w:val="21"/>
          <w:lang w:val="en-US" w:eastAsia="zh-CN" w:bidi="ar-SA"/>
        </w:rPr>
        <w:t>ZoomEye Pro可以帮助企业在大型攻防演练、重保前期的企业网络资产梳理、设备风险处置情况核查等场景。同时为企业的网络空间资产应用及安全建设提供数据依据。很多企业业务的飞速增长出现网络空间资源紧张，不断的扩大的信息化建设使得每年在机房、服务器资源资金投入越来越大。ZoomEye Pro系统基于多方渠道收集到最全面的资产数据，能够辅助企业找出长期下线资产，非重要资产，无主资产，达到网络空间资产的合理化配置，并为未来的网络空间资产规划提供多维度的数据支撑。</w:t>
      </w:r>
      <w:bookmarkEnd w:id="140"/>
    </w:p>
    <w:p>
      <w:pPr>
        <w:ind w:left="0" w:leftChars="0" w:firstLine="0" w:firstLineChars="0"/>
      </w:pPr>
    </w:p>
    <w:p/>
    <w:p>
      <w:pPr>
        <w:pStyle w:val="2"/>
      </w:pPr>
    </w:p>
    <w:p>
      <w:pPr>
        <w:pStyle w:val="2"/>
      </w:pPr>
    </w:p>
    <w:p>
      <w:pPr>
        <w:pStyle w:val="2"/>
      </w:pPr>
    </w:p>
    <w:p>
      <w:pPr>
        <w:pStyle w:val="132"/>
        <w:rPr>
          <w:rFonts w:ascii="微软雅黑" w:hAnsi="微软雅黑" w:eastAsia="微软雅黑" w:cs="微软雅黑"/>
        </w:rPr>
      </w:pPr>
      <w:bookmarkStart w:id="148" w:name="_Toc17789"/>
      <w:bookmarkStart w:id="149" w:name="_Toc18375"/>
      <w:r>
        <w:rPr>
          <w:rFonts w:hint="eastAsia" w:ascii="微软雅黑" w:hAnsi="微软雅黑" w:eastAsia="微软雅黑" w:cs="微软雅黑"/>
        </w:rPr>
        <w:t xml:space="preserve">ZoomEye </w:t>
      </w:r>
      <w:bookmarkEnd w:id="99"/>
      <w:bookmarkEnd w:id="100"/>
      <w:r>
        <w:rPr>
          <w:rFonts w:hint="eastAsia" w:ascii="微软雅黑" w:hAnsi="微软雅黑" w:eastAsia="微软雅黑" w:cs="微软雅黑"/>
          <w:lang w:val="en-US" w:eastAsia="zh-CN"/>
        </w:rPr>
        <w:t>Pro</w:t>
      </w:r>
      <w:r>
        <w:rPr>
          <w:rFonts w:hint="eastAsia" w:ascii="微软雅黑" w:hAnsi="微软雅黑" w:eastAsia="微软雅黑" w:cs="微软雅黑"/>
        </w:rPr>
        <w:t>典型应用</w:t>
      </w:r>
      <w:bookmarkEnd w:id="148"/>
      <w:bookmarkEnd w:id="149"/>
    </w:p>
    <w:p>
      <w:pPr>
        <w:spacing w:before="190" w:after="190" w:line="240" w:lineRule="auto"/>
        <w:ind w:firstLine="480"/>
        <w:rPr>
          <w:rFonts w:hint="eastAsia" w:ascii="宋体" w:hAnsi="宋体" w:cs="宋体"/>
          <w:b w:val="0"/>
          <w:bCs w:val="0"/>
          <w:kern w:val="0"/>
          <w:sz w:val="21"/>
          <w:szCs w:val="21"/>
          <w:lang w:val="zh-TW" w:eastAsia="zh-CN" w:bidi="ar-SA"/>
        </w:rPr>
      </w:pPr>
      <w:r>
        <w:rPr>
          <w:rFonts w:hint="eastAsia" w:ascii="宋体" w:hAnsi="宋体" w:cs="宋体"/>
          <w:b w:val="0"/>
          <w:bCs w:val="0"/>
          <w:kern w:val="0"/>
          <w:sz w:val="21"/>
          <w:szCs w:val="21"/>
          <w:lang w:val="en-US" w:eastAsia="zh-CN" w:bidi="ar-SA"/>
        </w:rPr>
        <w:t>为了应对不同规模企业用户的资产安全管理需求，ZoomEye Pro通过部署方式实现管理资产规模的适应性，其典型应用可包含：</w:t>
      </w:r>
    </w:p>
    <w:p>
      <w:pPr>
        <w:pStyle w:val="135"/>
        <w:rPr>
          <w:rFonts w:hint="eastAsia" w:ascii="微软雅黑" w:hAnsi="微软雅黑" w:eastAsia="微软雅黑" w:cs="微软雅黑"/>
          <w:b/>
          <w:bCs/>
          <w:kern w:val="2"/>
          <w:sz w:val="28"/>
          <w:szCs w:val="28"/>
          <w:lang w:val="en-US" w:eastAsia="zh-CN" w:bidi="ar-SA"/>
        </w:rPr>
      </w:pPr>
      <w:bookmarkStart w:id="150" w:name="_Toc20498"/>
      <w:bookmarkStart w:id="151" w:name="_Toc5081"/>
      <w:r>
        <w:rPr>
          <w:rFonts w:hint="eastAsia" w:ascii="微软雅黑" w:hAnsi="微软雅黑" w:eastAsia="微软雅黑" w:cs="微软雅黑"/>
          <w:b/>
          <w:bCs/>
          <w:kern w:val="2"/>
          <w:sz w:val="28"/>
          <w:szCs w:val="28"/>
          <w:lang w:val="en-US" w:eastAsia="zh-CN" w:bidi="ar-SA"/>
        </w:rPr>
        <w:t>中小型企业客户部署</w:t>
      </w:r>
      <w:bookmarkEnd w:id="150"/>
      <w:bookmarkEnd w:id="151"/>
    </w:p>
    <w:p>
      <w:pPr>
        <w:pStyle w:val="81"/>
        <w:spacing w:before="190" w:after="190"/>
        <w:jc w:val="left"/>
        <w:rPr>
          <w:rFonts w:hint="eastAsia" w:ascii="宋体" w:hAnsi="宋体" w:eastAsia="宋体" w:cs="宋体"/>
          <w:b w:val="0"/>
          <w:bCs w:val="0"/>
          <w:kern w:val="0"/>
          <w:sz w:val="21"/>
          <w:szCs w:val="21"/>
          <w:lang w:val="en-US" w:eastAsia="zh-CN" w:bidi="ar-SA"/>
        </w:rPr>
      </w:pPr>
      <w:r>
        <w:rPr>
          <w:rFonts w:hint="eastAsia" w:ascii="宋体" w:hAnsi="宋体" w:eastAsia="宋体" w:cs="宋体"/>
          <w:b w:val="0"/>
          <w:bCs w:val="0"/>
          <w:kern w:val="0"/>
          <w:sz w:val="21"/>
          <w:szCs w:val="21"/>
          <w:lang w:val="en-US" w:eastAsia="zh-CN" w:bidi="ar-SA"/>
        </w:rPr>
        <w:t xml:space="preserve">针对资产规模不大，网络环境较为简单的中小型企业客户，ZoomEye </w:t>
      </w:r>
      <w:r>
        <w:rPr>
          <w:rFonts w:hint="eastAsia" w:ascii="宋体" w:hAnsi="宋体" w:cs="宋体"/>
          <w:b w:val="0"/>
          <w:bCs w:val="0"/>
          <w:kern w:val="0"/>
          <w:sz w:val="21"/>
          <w:szCs w:val="21"/>
          <w:lang w:val="en-US" w:eastAsia="zh-CN" w:bidi="ar-SA"/>
        </w:rPr>
        <w:t>Pro</w:t>
      </w:r>
      <w:r>
        <w:rPr>
          <w:rFonts w:hint="eastAsia" w:ascii="宋体" w:hAnsi="宋体" w:eastAsia="宋体" w:cs="宋体"/>
          <w:b w:val="0"/>
          <w:bCs w:val="0"/>
          <w:kern w:val="0"/>
          <w:sz w:val="21"/>
          <w:szCs w:val="21"/>
          <w:lang w:val="en-US" w:eastAsia="zh-CN" w:bidi="ar-SA"/>
        </w:rPr>
        <w:t>可采用单一型号产品部署的方式。通过核心交换机与探测网络互连，实现其功能。</w:t>
      </w:r>
    </w:p>
    <w:p>
      <w:pPr>
        <w:pStyle w:val="81"/>
        <w:spacing w:before="190" w:after="190"/>
        <w:ind w:left="0" w:leftChars="0" w:firstLine="0" w:firstLineChars="0"/>
        <w:jc w:val="center"/>
      </w:pPr>
      <w:r>
        <w:drawing>
          <wp:inline distT="0" distB="0" distL="114300" distR="114300">
            <wp:extent cx="4534535" cy="1741805"/>
            <wp:effectExtent l="0" t="0" r="18415" b="10795"/>
            <wp:docPr id="4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5"/>
                    <pic:cNvPicPr>
                      <a:picLocks noChangeAspect="1"/>
                    </pic:cNvPicPr>
                  </pic:nvPicPr>
                  <pic:blipFill>
                    <a:blip r:embed="rId42"/>
                    <a:stretch>
                      <a:fillRect/>
                    </a:stretch>
                  </pic:blipFill>
                  <pic:spPr>
                    <a:xfrm>
                      <a:off x="0" y="0"/>
                      <a:ext cx="4534535" cy="1741805"/>
                    </a:xfrm>
                    <a:prstGeom prst="rect">
                      <a:avLst/>
                    </a:prstGeom>
                  </pic:spPr>
                </pic:pic>
              </a:graphicData>
            </a:graphic>
          </wp:inline>
        </w:drawing>
      </w:r>
    </w:p>
    <w:p>
      <w:pPr>
        <w:pStyle w:val="81"/>
        <w:spacing w:before="190" w:after="190"/>
        <w:ind w:left="0" w:leftChars="0" w:firstLine="0" w:firstLineChars="0"/>
        <w:jc w:val="center"/>
        <w:rPr>
          <w:rFonts w:ascii="微软雅黑" w:hAnsi="微软雅黑" w:eastAsia="微软雅黑" w:cs="微软雅黑"/>
          <w:b/>
          <w:bCs/>
          <w:color w:val="404040" w:themeColor="text1" w:themeTint="BF"/>
          <w:sz w:val="21"/>
          <w14:textFill>
            <w14:solidFill>
              <w14:schemeClr w14:val="tx1">
                <w14:lumMod w14:val="75000"/>
                <w14:lumOff w14:val="25000"/>
              </w14:schemeClr>
            </w14:solidFill>
          </w14:textFill>
        </w:rPr>
      </w:pPr>
      <w:r>
        <w:rPr>
          <w:rFonts w:hint="eastAsia" w:ascii="宋体" w:hAnsi="宋体" w:eastAsia="宋体" w:cs="宋体"/>
          <w:b w:val="0"/>
          <w:bCs w:val="0"/>
          <w:color w:val="404040" w:themeColor="text1" w:themeTint="BF"/>
          <w:kern w:val="2"/>
          <w:sz w:val="18"/>
          <w:szCs w:val="18"/>
          <w:lang w:val="en-US" w:eastAsia="zh-CN" w:bidi="ar-SA"/>
          <w14:textFill>
            <w14:solidFill>
              <w14:schemeClr w14:val="tx1">
                <w14:lumMod w14:val="75000"/>
                <w14:lumOff w14:val="25000"/>
              </w14:schemeClr>
            </w14:solidFill>
          </w14:textFill>
        </w:rPr>
        <w:t>图 8-1  ZoomEye</w:t>
      </w:r>
      <w:r>
        <w:rPr>
          <w:rFonts w:hint="eastAsia" w:ascii="宋体" w:hAnsi="宋体" w:cs="宋体"/>
          <w:b w:val="0"/>
          <w:bCs w:val="0"/>
          <w:color w:val="404040" w:themeColor="text1" w:themeTint="BF"/>
          <w:kern w:val="2"/>
          <w:sz w:val="18"/>
          <w:szCs w:val="18"/>
          <w:lang w:val="en-US" w:eastAsia="zh-CN" w:bidi="ar-SA"/>
          <w14:textFill>
            <w14:solidFill>
              <w14:schemeClr w14:val="tx1">
                <w14:lumMod w14:val="75000"/>
                <w14:lumOff w14:val="25000"/>
              </w14:schemeClr>
            </w14:solidFill>
          </w14:textFill>
        </w:rPr>
        <w:t xml:space="preserve"> Pro</w:t>
      </w:r>
      <w:r>
        <w:rPr>
          <w:rFonts w:hint="eastAsia" w:ascii="宋体" w:hAnsi="宋体" w:eastAsia="宋体" w:cs="宋体"/>
          <w:b w:val="0"/>
          <w:bCs w:val="0"/>
          <w:color w:val="404040" w:themeColor="text1" w:themeTint="BF"/>
          <w:kern w:val="2"/>
          <w:sz w:val="18"/>
          <w:szCs w:val="18"/>
          <w:lang w:val="en-US" w:eastAsia="zh-CN" w:bidi="ar-SA"/>
          <w14:textFill>
            <w14:solidFill>
              <w14:schemeClr w14:val="tx1">
                <w14:lumMod w14:val="75000"/>
                <w14:lumOff w14:val="25000"/>
              </w14:schemeClr>
            </w14:solidFill>
          </w14:textFill>
        </w:rPr>
        <w:t>单机部署示意图</w:t>
      </w:r>
    </w:p>
    <w:p>
      <w:pPr>
        <w:pStyle w:val="135"/>
        <w:rPr>
          <w:rFonts w:hint="eastAsia" w:ascii="微软雅黑" w:hAnsi="微软雅黑" w:eastAsia="微软雅黑" w:cs="微软雅黑"/>
          <w:b/>
          <w:bCs/>
          <w:kern w:val="2"/>
          <w:sz w:val="28"/>
          <w:szCs w:val="28"/>
          <w:lang w:val="en-US" w:eastAsia="zh-CN" w:bidi="ar-SA"/>
        </w:rPr>
      </w:pPr>
      <w:bookmarkStart w:id="152" w:name="_Toc4459"/>
      <w:bookmarkStart w:id="153" w:name="_Toc18258"/>
      <w:r>
        <w:rPr>
          <w:rFonts w:hint="eastAsia" w:ascii="微软雅黑" w:hAnsi="微软雅黑" w:eastAsia="微软雅黑" w:cs="微软雅黑"/>
          <w:b/>
          <w:bCs/>
          <w:kern w:val="2"/>
          <w:sz w:val="28"/>
          <w:szCs w:val="28"/>
          <w:lang w:val="en-US" w:eastAsia="zh-CN" w:bidi="ar-SA"/>
        </w:rPr>
        <w:t>大型企业客户部署</w:t>
      </w:r>
      <w:bookmarkEnd w:id="152"/>
      <w:bookmarkEnd w:id="153"/>
    </w:p>
    <w:p>
      <w:pPr>
        <w:spacing w:before="190" w:after="190" w:line="240" w:lineRule="auto"/>
        <w:ind w:firstLine="480"/>
        <w:rPr>
          <w:rFonts w:hint="eastAsia" w:ascii="宋体" w:hAnsi="宋体" w:cs="宋体"/>
          <w:b w:val="0"/>
          <w:bCs w:val="0"/>
          <w:kern w:val="0"/>
          <w:sz w:val="21"/>
          <w:szCs w:val="21"/>
          <w:lang w:val="en-US" w:eastAsia="zh-CN" w:bidi="ar-SA"/>
        </w:rPr>
      </w:pPr>
      <w:r>
        <w:rPr>
          <w:rFonts w:hint="eastAsia" w:ascii="宋体" w:hAnsi="宋体" w:cs="宋体"/>
          <w:b w:val="0"/>
          <w:bCs w:val="0"/>
          <w:kern w:val="0"/>
          <w:sz w:val="21"/>
          <w:szCs w:val="21"/>
          <w:lang w:val="en-US" w:eastAsia="zh-CN" w:bidi="ar-SA"/>
        </w:rPr>
        <w:t>针对资产数量众多，分布范围广，网络环境非常复杂，包含多个网段的大型企业客户，ZoomEye Pro可以采用集群式部署的方式，设置多台ZoomEye Pro协同工作，实现大型企业的资产管理需求的同时，大大提高管理效率。</w:t>
      </w:r>
    </w:p>
    <w:p>
      <w:pPr>
        <w:pStyle w:val="2"/>
        <w:ind w:left="0" w:leftChars="0" w:firstLine="0" w:firstLineChars="0"/>
        <w:jc w:val="center"/>
        <w:rPr>
          <w:rFonts w:hint="eastAsia"/>
          <w:lang w:eastAsia="zh-CN"/>
        </w:rPr>
      </w:pPr>
      <w:r>
        <w:drawing>
          <wp:inline distT="0" distB="0" distL="114300" distR="114300">
            <wp:extent cx="4279900" cy="1563370"/>
            <wp:effectExtent l="0" t="0" r="12700" b="11430"/>
            <wp:docPr id="4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7"/>
                    <pic:cNvPicPr>
                      <a:picLocks noChangeAspect="1"/>
                    </pic:cNvPicPr>
                  </pic:nvPicPr>
                  <pic:blipFill>
                    <a:blip r:embed="rId43"/>
                    <a:stretch>
                      <a:fillRect/>
                    </a:stretch>
                  </pic:blipFill>
                  <pic:spPr>
                    <a:xfrm>
                      <a:off x="0" y="0"/>
                      <a:ext cx="4279900" cy="1563370"/>
                    </a:xfrm>
                    <a:prstGeom prst="rect">
                      <a:avLst/>
                    </a:prstGeom>
                  </pic:spPr>
                </pic:pic>
              </a:graphicData>
            </a:graphic>
          </wp:inline>
        </w:drawing>
      </w:r>
    </w:p>
    <w:p>
      <w:pPr>
        <w:spacing w:before="190" w:after="190"/>
        <w:ind w:left="0" w:leftChars="0" w:firstLine="0" w:firstLineChars="0"/>
        <w:jc w:val="center"/>
        <w:rPr>
          <w:rFonts w:ascii="微软雅黑" w:hAnsi="微软雅黑" w:eastAsia="微软雅黑" w:cs="微软雅黑"/>
        </w:rPr>
      </w:pPr>
      <w:r>
        <w:rPr>
          <w:rFonts w:hint="eastAsia" w:ascii="宋体" w:hAnsi="宋体" w:eastAsia="宋体" w:cs="宋体"/>
          <w:b w:val="0"/>
          <w:bCs w:val="0"/>
          <w:color w:val="404040" w:themeColor="text1" w:themeTint="BF"/>
          <w:kern w:val="2"/>
          <w:sz w:val="18"/>
          <w:szCs w:val="18"/>
          <w:lang w:val="en-US" w:eastAsia="zh-CN" w:bidi="ar-SA"/>
          <w14:textFill>
            <w14:solidFill>
              <w14:schemeClr w14:val="tx1">
                <w14:lumMod w14:val="75000"/>
                <w14:lumOff w14:val="25000"/>
              </w14:schemeClr>
            </w14:solidFill>
          </w14:textFill>
        </w:rPr>
        <w:t>图 8-2  大型企业集群部署方案</w:t>
      </w:r>
    </w:p>
    <w:p>
      <w:pPr>
        <w:pStyle w:val="132"/>
        <w:rPr>
          <w:rFonts w:ascii="微软雅黑" w:hAnsi="微软雅黑" w:eastAsia="微软雅黑" w:cs="微软雅黑"/>
        </w:rPr>
      </w:pPr>
      <w:bookmarkStart w:id="154" w:name="_Toc28977_WPSOffice_Level1"/>
      <w:bookmarkStart w:id="155" w:name="_Toc14989"/>
      <w:bookmarkStart w:id="156" w:name="_Toc17288"/>
      <w:bookmarkStart w:id="157" w:name="_Toc5318_WPSOffice_Level1"/>
      <w:bookmarkStart w:id="158" w:name="OLE_LINK2"/>
      <w:bookmarkStart w:id="159" w:name="OLE_LINK1"/>
      <w:r>
        <w:rPr>
          <w:rFonts w:hint="eastAsia" w:ascii="微软雅黑" w:hAnsi="微软雅黑" w:eastAsia="微软雅黑" w:cs="微软雅黑"/>
        </w:rPr>
        <w:t xml:space="preserve">ZoomEye </w:t>
      </w:r>
      <w:r>
        <w:rPr>
          <w:rFonts w:hint="eastAsia" w:ascii="微软雅黑" w:hAnsi="微软雅黑" w:eastAsia="微软雅黑" w:cs="微软雅黑"/>
          <w:lang w:val="en-US" w:eastAsia="zh-CN"/>
        </w:rPr>
        <w:t>Pro</w:t>
      </w:r>
      <w:r>
        <w:rPr>
          <w:rFonts w:hint="eastAsia" w:ascii="微软雅黑" w:hAnsi="微软雅黑" w:eastAsia="微软雅黑" w:cs="微软雅黑"/>
        </w:rPr>
        <w:t>专属增值服务</w:t>
      </w:r>
      <w:bookmarkEnd w:id="154"/>
      <w:bookmarkEnd w:id="155"/>
      <w:bookmarkEnd w:id="156"/>
    </w:p>
    <w:p>
      <w:pPr>
        <w:pStyle w:val="135"/>
        <w:rPr>
          <w:rFonts w:hint="eastAsia" w:ascii="微软雅黑" w:hAnsi="微软雅黑" w:eastAsia="微软雅黑" w:cs="微软雅黑"/>
          <w:b/>
          <w:bCs/>
          <w:kern w:val="2"/>
          <w:sz w:val="28"/>
          <w:szCs w:val="28"/>
          <w:lang w:val="en-US" w:eastAsia="zh-CN" w:bidi="ar-SA"/>
        </w:rPr>
      </w:pPr>
      <w:bookmarkStart w:id="160" w:name="_Toc15972"/>
      <w:bookmarkStart w:id="161" w:name="_Toc31188"/>
      <w:r>
        <w:rPr>
          <w:rFonts w:hint="eastAsia" w:ascii="微软雅黑" w:hAnsi="微软雅黑" w:eastAsia="微软雅黑" w:cs="微软雅黑"/>
          <w:b/>
          <w:bCs/>
          <w:kern w:val="2"/>
          <w:sz w:val="28"/>
          <w:szCs w:val="28"/>
          <w:lang w:val="en-US" w:eastAsia="zh-CN" w:bidi="ar-SA"/>
        </w:rPr>
        <w:t>资产态势可视化扩展</w:t>
      </w:r>
      <w:bookmarkEnd w:id="157"/>
      <w:bookmarkEnd w:id="158"/>
      <w:bookmarkEnd w:id="159"/>
      <w:bookmarkEnd w:id="160"/>
      <w:bookmarkEnd w:id="161"/>
    </w:p>
    <w:p>
      <w:pPr>
        <w:pStyle w:val="177"/>
        <w:spacing w:before="190" w:after="190"/>
        <w:ind w:firstLine="630" w:firstLineChars="300"/>
        <w:rPr>
          <w:rFonts w:hint="eastAsia" w:ascii="宋体" w:hAnsi="宋体" w:eastAsia="宋体" w:cs="宋体"/>
          <w:b w:val="0"/>
          <w:bCs w:val="0"/>
          <w:kern w:val="0"/>
          <w:sz w:val="21"/>
          <w:szCs w:val="21"/>
          <w:lang w:val="en-US" w:eastAsia="zh-CN" w:bidi="ar-SA"/>
        </w:rPr>
      </w:pPr>
      <w:r>
        <w:rPr>
          <w:rFonts w:hint="eastAsia" w:ascii="宋体" w:hAnsi="宋体" w:cs="宋体"/>
          <w:b w:val="0"/>
          <w:bCs w:val="0"/>
          <w:kern w:val="0"/>
          <w:sz w:val="21"/>
          <w:szCs w:val="21"/>
          <w:lang w:val="en-US" w:eastAsia="zh-CN" w:bidi="ar-SA"/>
        </w:rPr>
        <w:t>基于广泛数据获取及分析的网络安全</w:t>
      </w:r>
      <w:r>
        <w:rPr>
          <w:rFonts w:hint="eastAsia" w:ascii="宋体" w:hAnsi="宋体" w:eastAsia="宋体" w:cs="宋体"/>
          <w:b w:val="0"/>
          <w:bCs w:val="0"/>
          <w:kern w:val="0"/>
          <w:sz w:val="21"/>
          <w:szCs w:val="21"/>
          <w:lang w:val="en-US" w:eastAsia="zh-CN" w:bidi="ar-SA"/>
        </w:rPr>
        <w:t>态势感知</w:t>
      </w:r>
      <w:r>
        <w:rPr>
          <w:rFonts w:hint="eastAsia" w:ascii="宋体" w:hAnsi="宋体" w:cs="宋体"/>
          <w:b w:val="0"/>
          <w:bCs w:val="0"/>
          <w:kern w:val="0"/>
          <w:sz w:val="21"/>
          <w:szCs w:val="21"/>
          <w:lang w:val="en-US" w:eastAsia="zh-CN" w:bidi="ar-SA"/>
        </w:rPr>
        <w:t>平台在行业监管及企业中应用越来越普及</w:t>
      </w:r>
      <w:r>
        <w:rPr>
          <w:rFonts w:hint="eastAsia" w:ascii="宋体" w:hAnsi="宋体" w:eastAsia="宋体" w:cs="宋体"/>
          <w:b w:val="0"/>
          <w:bCs w:val="0"/>
          <w:kern w:val="0"/>
          <w:sz w:val="21"/>
          <w:szCs w:val="21"/>
          <w:lang w:val="en-US" w:eastAsia="zh-CN" w:bidi="ar-SA"/>
        </w:rPr>
        <w:t xml:space="preserve">，资产态势是态势感知极为重要的组成部分，缺乏开放性和可扩展性的资产管理系统是无法适应如今客户的安全需求的。所以ZoomEye </w:t>
      </w:r>
      <w:r>
        <w:rPr>
          <w:rFonts w:hint="eastAsia" w:ascii="宋体" w:hAnsi="宋体" w:cs="宋体"/>
          <w:b w:val="0"/>
          <w:bCs w:val="0"/>
          <w:kern w:val="0"/>
          <w:sz w:val="21"/>
          <w:szCs w:val="21"/>
          <w:lang w:val="en-US" w:eastAsia="zh-CN" w:bidi="ar-SA"/>
        </w:rPr>
        <w:t>Pro</w:t>
      </w:r>
      <w:r>
        <w:rPr>
          <w:rFonts w:hint="eastAsia" w:ascii="宋体" w:hAnsi="宋体" w:eastAsia="宋体" w:cs="宋体"/>
          <w:b w:val="0"/>
          <w:bCs w:val="0"/>
          <w:kern w:val="0"/>
          <w:sz w:val="21"/>
          <w:szCs w:val="21"/>
          <w:lang w:val="en-US" w:eastAsia="zh-CN" w:bidi="ar-SA"/>
        </w:rPr>
        <w:t>可以实现和知道创宇慧眼系统和其他态势感知平台的无缝对接，为企业的资产态势感知提供专属的数据支持。</w:t>
      </w:r>
    </w:p>
    <w:p>
      <w:pPr>
        <w:rPr>
          <w:rFonts w:hint="default"/>
          <w:lang w:val="en-US"/>
        </w:rPr>
      </w:pPr>
    </w:p>
    <w:p>
      <w:pPr>
        <w:pStyle w:val="177"/>
        <w:spacing w:before="190" w:after="190"/>
        <w:ind w:firstLine="720" w:firstLineChars="300"/>
        <w:rPr>
          <w:rFonts w:hint="eastAsia" w:ascii="微软雅黑" w:hAnsi="微软雅黑" w:eastAsia="微软雅黑" w:cs="微软雅黑"/>
          <w:szCs w:val="24"/>
          <w:lang w:eastAsia="zh-TW"/>
        </w:rPr>
      </w:pPr>
    </w:p>
    <w:p>
      <w:pPr>
        <w:widowControl/>
        <w:spacing w:before="0" w:beforeLines="0" w:after="0" w:afterLines="0" w:line="240" w:lineRule="auto"/>
        <w:ind w:firstLine="0" w:firstLineChars="0"/>
        <w:jc w:val="left"/>
        <w:rPr>
          <w:rFonts w:ascii="微软雅黑" w:hAnsi="微软雅黑" w:eastAsia="微软雅黑" w:cs="微软雅黑"/>
          <w:b/>
          <w:bCs/>
          <w:color w:val="404040" w:themeColor="text1" w:themeTint="BF"/>
          <w:sz w:val="21"/>
          <w14:textFill>
            <w14:solidFill>
              <w14:schemeClr w14:val="tx1">
                <w14:lumMod w14:val="75000"/>
                <w14:lumOff w14:val="25000"/>
              </w14:schemeClr>
            </w14:solidFill>
          </w14:textFill>
        </w:rPr>
      </w:pPr>
    </w:p>
    <w:sectPr>
      <w:footerReference r:id="rId13" w:type="first"/>
      <w:pgSz w:w="11906" w:h="16838"/>
      <w:pgMar w:top="1440" w:right="1797" w:bottom="1440" w:left="1797" w:header="851" w:footer="992" w:gutter="0"/>
      <w:cols w:space="720" w:num="1"/>
      <w:docGrid w:type="lines" w:linePitch="38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503050405090304"/>
    <w:charset w:val="01"/>
    <w:family w:val="auto"/>
    <w:pitch w:val="default"/>
    <w:sig w:usb0="E0000AFF" w:usb1="00007843" w:usb2="00000001" w:usb3="00000000" w:csb0="400001BF" w:csb1="DFF70000"/>
  </w:font>
  <w:font w:name="宋体">
    <w:altName w:val="汉仪书宋二KW"/>
    <w:panose1 w:val="00000000000000000000"/>
    <w:charset w:val="86"/>
    <w:family w:val="auto"/>
    <w:pitch w:val="default"/>
    <w:sig w:usb0="00000000" w:usb1="00000000" w:usb2="00000000" w:usb3="00000000" w:csb0="00000000" w:csb1="00000000"/>
  </w:font>
  <w:font w:name="DejaVu Sans">
    <w:altName w:val="苹方-简"/>
    <w:panose1 w:val="02020603050405020304"/>
    <w:charset w:val="00"/>
    <w:family w:val="roman"/>
    <w:pitch w:val="default"/>
    <w:sig w:usb0="20007A87" w:usb1="80000000" w:usb2="00000008" w:usb3="00000000" w:csb0="000001FF" w:csb1="00000000"/>
  </w:font>
  <w:font w:name="方正书宋_GBK">
    <w:panose1 w:val="02000000000000000000"/>
    <w:charset w:val="86"/>
    <w:family w:val="auto"/>
    <w:pitch w:val="default"/>
    <w:sig w:usb0="A00002BF" w:usb1="38CF7CFA" w:usb2="00082016" w:usb3="00000000" w:csb0="00040001" w:csb1="00000000"/>
  </w:font>
  <w:font w:name="方正黑体_GBK">
    <w:altName w:val="苹方-简"/>
    <w:panose1 w:val="02000000000000000000"/>
    <w:charset w:val="00"/>
    <w:family w:val="auto"/>
    <w:pitch w:val="default"/>
    <w:sig w:usb0="00000001" w:usb1="08000000" w:usb2="00000000" w:usb3="00000000" w:csb0="00040000" w:csb1="00000000"/>
  </w:font>
  <w:font w:name="Cambria">
    <w:altName w:val="苹方-简"/>
    <w:panose1 w:val="02040503050406030204"/>
    <w:charset w:val="00"/>
    <w:family w:val="roman"/>
    <w:pitch w:val="default"/>
    <w:sig w:usb0="00000000" w:usb1="00000000" w:usb2="00000000" w:usb3="00000000" w:csb0="0000019F"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苹方-简">
    <w:panose1 w:val="020B0400000000000000"/>
    <w:charset w:val="86"/>
    <w:family w:val="auto"/>
    <w:pitch w:val="default"/>
    <w:sig w:usb0="A00002FF" w:usb1="7ACFFDFB" w:usb2="00000017" w:usb3="00000000" w:csb0="00040001" w:csb1="00000000"/>
  </w:font>
  <w:font w:name="Helvetica Neue">
    <w:panose1 w:val="02000503000000020004"/>
    <w:charset w:val="00"/>
    <w:family w:val="auto"/>
    <w:pitch w:val="default"/>
    <w:sig w:usb0="E50002FF" w:usb1="500079DB" w:usb2="0000001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00000000" w:usb1="00000000"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altName w:val="Kingsoft Sign"/>
    <w:panose1 w:val="05050102010706020507"/>
    <w:charset w:val="02"/>
    <w:family w:val="roman"/>
    <w:pitch w:val="default"/>
    <w:sig w:usb0="00000000" w:usb1="00000000" w:usb2="00000000" w:usb3="00000000" w:csb0="80000000" w:csb1="00000000"/>
  </w:font>
  <w:font w:name="等线">
    <w:altName w:val="汉仪中等线KW"/>
    <w:panose1 w:val="02010600030101010101"/>
    <w:charset w:val="86"/>
    <w:family w:val="auto"/>
    <w:pitch w:val="default"/>
    <w:sig w:usb0="00000000" w:usb1="00000000" w:usb2="00000016" w:usb3="00000000" w:csb0="0004000F" w:csb1="00000000"/>
  </w:font>
  <w:font w:name="Helvetica">
    <w:panose1 w:val="00000000000000000000"/>
    <w:charset w:val="4D"/>
    <w:family w:val="swiss"/>
    <w:pitch w:val="default"/>
    <w:sig w:usb0="E00002FF" w:usb1="5000785B" w:usb2="00000000" w:usb3="00000000" w:csb0="2000019F" w:csb1="4F010000"/>
  </w:font>
  <w:font w:name="Arial">
    <w:panose1 w:val="020B0604020202090204"/>
    <w:charset w:val="00"/>
    <w:family w:val="auto"/>
    <w:pitch w:val="default"/>
    <w:sig w:usb0="E0000AFF" w:usb1="00007843" w:usb2="00000001" w:usb3="00000000" w:csb0="400001BF" w:csb1="DFF70000"/>
  </w:font>
  <w:font w:name="monospace">
    <w:altName w:val="苹方-简"/>
    <w:panose1 w:val="00000000000000000000"/>
    <w:charset w:val="00"/>
    <w:family w:val="auto"/>
    <w:pitch w:val="default"/>
    <w:sig w:usb0="00000000" w:usb1="00000000" w:usb2="00000000" w:usb3="00000000" w:csb0="00000000" w:csb1="00000000"/>
  </w:font>
  <w:font w:name="Marker Felt">
    <w:panose1 w:val="02000400000000000000"/>
    <w:charset w:val="00"/>
    <w:family w:val="auto"/>
    <w:pitch w:val="default"/>
    <w:sig w:usb0="80000063" w:usb1="00000040" w:usb2="00000000" w:usb3="00000000" w:csb0="20000111" w:csb1="00000000"/>
  </w:font>
  <w:font w:name="仿宋_GB2312">
    <w:altName w:val="方正仿宋_GBK"/>
    <w:panose1 w:val="00000000000000000000"/>
    <w:charset w:val="86"/>
    <w:family w:val="modern"/>
    <w:pitch w:val="default"/>
    <w:sig w:usb0="00000000" w:usb1="00000000" w:usb2="00000010" w:usb3="00000000" w:csb0="00040000" w:csb1="00000000"/>
  </w:font>
  <w:font w:name="仿宋">
    <w:altName w:val="方正仿宋_GBK"/>
    <w:panose1 w:val="02010609060101010101"/>
    <w:charset w:val="86"/>
    <w:family w:val="auto"/>
    <w:pitch w:val="default"/>
    <w:sig w:usb0="00000000" w:usb1="00000000" w:usb2="00000016" w:usb3="00000000" w:csb0="00040001" w:csb1="00000000"/>
  </w:font>
  <w:font w:name="Arial Unicode MS">
    <w:panose1 w:val="020B0604020202020204"/>
    <w:charset w:val="86"/>
    <w:family w:val="auto"/>
    <w:pitch w:val="default"/>
    <w:sig w:usb0="FFFFFFFF" w:usb1="E9FFFFFF" w:usb2="0000003F" w:usb3="00000000" w:csb0="603F01FF" w:csb1="FFFF0000"/>
  </w:font>
  <w:font w:name="等线 Light">
    <w:altName w:val="汉仪中等线KW"/>
    <w:panose1 w:val="02010600030101010101"/>
    <w:charset w:val="86"/>
    <w:family w:val="auto"/>
    <w:pitch w:val="default"/>
    <w:sig w:usb0="00000000" w:usb1="00000000" w:usb2="00000016" w:usb3="00000000" w:csb0="0004000F" w:csb1="00000000"/>
  </w:font>
  <w:font w:name="Tahoma">
    <w:panose1 w:val="020B0804030504040204"/>
    <w:charset w:val="00"/>
    <w:family w:val="swiss"/>
    <w:pitch w:val="default"/>
    <w:sig w:usb0="E1002AFF" w:usb1="C000605B" w:usb2="00000029" w:usb3="00000000" w:csb0="200101FF" w:csb1="20280000"/>
  </w:font>
  <w:font w:name="微软雅黑">
    <w:altName w:val="汉仪旗黑"/>
    <w:panose1 w:val="020B0503020204020204"/>
    <w:charset w:val="86"/>
    <w:family w:val="auto"/>
    <w:pitch w:val="default"/>
    <w:sig w:usb0="00000000" w:usb1="00000000" w:usb2="00000016" w:usb3="00000000" w:csb0="0004001F" w:csb1="00000000"/>
  </w:font>
  <w:font w:name="汉仪旗黑">
    <w:panose1 w:val="00020600040101010101"/>
    <w:charset w:val="86"/>
    <w:family w:val="auto"/>
    <w:pitch w:val="default"/>
    <w:sig w:usb0="A00002BF" w:usb1="1ACF7CFA" w:usb2="00000016" w:usb3="00000000" w:csb0="0004009F" w:csb1="DFD7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 w:name="汉仪中等线KW">
    <w:panose1 w:val="01010104010101010101"/>
    <w:charset w:val="86"/>
    <w:family w:val="auto"/>
    <w:pitch w:val="default"/>
    <w:sig w:usb0="800002BF" w:usb1="004F7CFA" w:usb2="00000000" w:usb3="00000000" w:csb0="00040001" w:csb1="00000000"/>
  </w:font>
  <w:font w:name="方正仿宋_GBK">
    <w:panose1 w:val="02000000000000000000"/>
    <w:charset w:val="86"/>
    <w:family w:val="auto"/>
    <w:pitch w:val="default"/>
    <w:sig w:usb0="A00002BF" w:usb1="38CF7CFA" w:usb2="00082016" w:usb3="00000000" w:csb0="00040001" w:csb1="00000000"/>
  </w:font>
  <w:font w:name="等线">
    <w:altName w:val="汉仪中等线KW"/>
    <w:panose1 w:val="00000000000000000000"/>
    <w:charset w:val="00"/>
    <w:family w:val="auto"/>
    <w:pitch w:val="default"/>
    <w:sig w:usb0="00000000" w:usb1="00000000" w:usb2="00000000" w:usb3="00000000" w:csb0="00000000" w:csb1="00000000"/>
  </w:font>
  <w:font w:name="Segoe Print">
    <w:altName w:val="苹方-简"/>
    <w:panose1 w:val="02000600000000000000"/>
    <w:charset w:val="00"/>
    <w:family w:val="auto"/>
    <w:pitch w:val="default"/>
    <w:sig w:usb0="00000000" w:usb1="00000000" w:usb2="00000000" w:usb3="00000000" w:csb0="2000009F" w:csb1="47010000"/>
  </w:font>
  <w:font w:name="PingFangHK">
    <w:altName w:val="苹方-简"/>
    <w:panose1 w:val="00000000000000000000"/>
    <w:charset w:val="00"/>
    <w:family w:val="auto"/>
    <w:pitch w:val="default"/>
    <w:sig w:usb0="00000000" w:usb1="00000000" w:usb2="00000000" w:usb3="00000000" w:csb0="00000000" w:csb1="00000000"/>
  </w:font>
  <w:font w:name="-apple-system">
    <w:altName w:val="苹方-简"/>
    <w:panose1 w:val="00000000000000000000"/>
    <w:charset w:val="00"/>
    <w:family w:val="auto"/>
    <w:pitch w:val="default"/>
    <w:sig w:usb0="00000000" w:usb1="00000000" w:usb2="00000000" w:usb3="00000000" w:csb0="00000000" w:csb1="00000000"/>
  </w:font>
  <w:font w:name="Songti SC Regular">
    <w:panose1 w:val="02010800040101010101"/>
    <w:charset w:val="86"/>
    <w:family w:val="auto"/>
    <w:pitch w:val="default"/>
    <w:sig w:usb0="00000001" w:usb1="080F0000" w:usb2="00000000" w:usb3="00000000" w:csb0="00040000" w:csb1="00000000"/>
  </w:font>
  <w:font w:name="Kaiti SC Regular">
    <w:panose1 w:val="02010600040101010101"/>
    <w:charset w:val="86"/>
    <w:family w:val="auto"/>
    <w:pitch w:val="default"/>
    <w:sig w:usb0="80000287" w:usb1="280F3C52" w:usb2="00000016" w:usb3="00000000" w:csb0="0004001F" w:csb1="00000000"/>
  </w:font>
  <w:font w:name="Hiragino Sans GB W3">
    <w:panose1 w:val="020B0300000000000000"/>
    <w:charset w:val="86"/>
    <w:family w:val="auto"/>
    <w:pitch w:val="default"/>
    <w:sig w:usb0="A00002BF" w:usb1="1ACF7CFA" w:usb2="00000016" w:usb3="00000000" w:csb0="0006000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Bdr>
        <w:top w:val="single" w:color="auto" w:sz="4" w:space="1"/>
      </w:pBdr>
      <w:tabs>
        <w:tab w:val="center" w:pos="4156"/>
        <w:tab w:val="clear" w:pos="4153"/>
      </w:tabs>
      <w:spacing w:before="120" w:after="120"/>
      <w:ind w:firstLine="0" w:firstLineChars="0"/>
      <w:jc w:val="center"/>
      <w:rPr>
        <w:kern w:val="0"/>
        <w:szCs w:val="21"/>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Bdr>
        <w:top w:val="single" w:color="auto" w:sz="4" w:space="1"/>
      </w:pBdr>
      <w:spacing w:before="120" w:after="120"/>
      <w:ind w:firstLine="0" w:firstLineChars="0"/>
      <w:jc w:val="center"/>
    </w:pPr>
    <w:r>
      <w:rPr>
        <w:rFonts w:hint="eastAsia"/>
      </w:rPr>
      <w:t>北京知道创宇信息技术股份有限公司</w:t>
    </w:r>
    <w:r>
      <w:rPr>
        <w:rFonts w:hint="eastAsia"/>
      </w:rPr>
      <w:tab/>
    </w:r>
    <w:r>
      <w:rPr>
        <w:rFonts w:hint="eastAsia"/>
      </w:rPr>
      <w:tab/>
    </w:r>
    <w:r>
      <w:rPr>
        <w:rFonts w:hint="eastAsia"/>
        <w:kern w:val="0"/>
        <w:szCs w:val="21"/>
      </w:rPr>
      <w:t xml:space="preserve">第 </w:t>
    </w:r>
    <w:r>
      <w:rPr>
        <w:kern w:val="0"/>
        <w:szCs w:val="21"/>
      </w:rPr>
      <w:fldChar w:fldCharType="begin"/>
    </w:r>
    <w:r>
      <w:rPr>
        <w:kern w:val="0"/>
        <w:szCs w:val="21"/>
      </w:rPr>
      <w:instrText xml:space="preserve"> PAGE </w:instrText>
    </w:r>
    <w:r>
      <w:rPr>
        <w:kern w:val="0"/>
        <w:szCs w:val="21"/>
      </w:rPr>
      <w:fldChar w:fldCharType="separate"/>
    </w:r>
    <w:r>
      <w:rPr>
        <w:kern w:val="0"/>
        <w:szCs w:val="21"/>
      </w:rPr>
      <w:t>4</w:t>
    </w:r>
    <w:r>
      <w:rPr>
        <w:kern w:val="0"/>
        <w:szCs w:val="21"/>
      </w:rPr>
      <w:fldChar w:fldCharType="end"/>
    </w:r>
    <w:r>
      <w:rPr>
        <w:rFonts w:hint="eastAsia"/>
        <w:kern w:val="0"/>
        <w:szCs w:val="21"/>
      </w:rPr>
      <w:t xml:space="preserve"> 页 共 </w:t>
    </w:r>
    <w:r>
      <w:rPr>
        <w:kern w:val="0"/>
        <w:szCs w:val="21"/>
      </w:rPr>
      <w:fldChar w:fldCharType="begin"/>
    </w:r>
    <w:r>
      <w:rPr>
        <w:kern w:val="0"/>
        <w:szCs w:val="21"/>
      </w:rPr>
      <w:instrText xml:space="preserve"> NUMPAGES </w:instrText>
    </w:r>
    <w:r>
      <w:rPr>
        <w:kern w:val="0"/>
        <w:szCs w:val="21"/>
      </w:rPr>
      <w:fldChar w:fldCharType="separate"/>
    </w:r>
    <w:r>
      <w:rPr>
        <w:kern w:val="0"/>
        <w:szCs w:val="21"/>
      </w:rPr>
      <w:t>31</w:t>
    </w:r>
    <w:r>
      <w:rPr>
        <w:kern w:val="0"/>
        <w:szCs w:val="21"/>
      </w:rPr>
      <w:fldChar w:fldCharType="end"/>
    </w:r>
    <w:r>
      <w:rPr>
        <w:rFonts w:hint="eastAsia"/>
        <w:kern w:val="0"/>
        <w:szCs w:val="21"/>
      </w:rPr>
      <w:t xml:space="preserve"> 页</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spacing w:before="120" w:after="120"/>
      <w:ind w:firstLine="0" w:firstLineChars="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Bdr>
        <w:top w:val="single" w:color="auto" w:sz="4" w:space="1"/>
      </w:pBdr>
      <w:tabs>
        <w:tab w:val="center" w:pos="4156"/>
        <w:tab w:val="clear" w:pos="4153"/>
      </w:tabs>
      <w:spacing w:before="120" w:after="120"/>
      <w:ind w:firstLine="0" w:firstLineChars="0"/>
      <w:jc w:val="both"/>
      <w:rPr>
        <w:kern w:val="0"/>
        <w:szCs w:val="21"/>
      </w:rPr>
    </w:pPr>
    <w:r>
      <mc:AlternateContent>
        <mc:Choice Requires="wps">
          <w:drawing>
            <wp:anchor distT="0" distB="0" distL="114300" distR="114300" simplePos="0" relativeHeight="251663360" behindDoc="0" locked="0" layoutInCell="1" allowOverlap="1">
              <wp:simplePos x="0" y="0"/>
              <wp:positionH relativeFrom="margin">
                <wp:align>right</wp:align>
              </wp:positionH>
              <wp:positionV relativeFrom="paragraph">
                <wp:posOffset>0</wp:posOffset>
              </wp:positionV>
              <wp:extent cx="1207135" cy="306705"/>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207135" cy="3067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5"/>
                            <w:spacing w:before="120" w:after="120"/>
                            <w:ind w:firstLine="360"/>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42</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t>42</w:t>
                          </w:r>
                          <w:r>
                            <w:rPr>
                              <w:rFonts w:hint="eastAsia"/>
                            </w:rP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24.15pt;width:95.05pt;mso-position-horizontal:right;mso-position-horizontal-relative:margin;mso-wrap-style:none;z-index:251663360;mso-width-relative:page;mso-height-relative:page;" filled="f" stroked="f" coordsize="21600,21600" o:gfxdata="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FgAAAGRycy9QSwECFAAUAAAACACHTuJA&#10;qvvSptMAAAAEAQAADwAAAAAAAAABACAAAAA4AAAAZHJzL2Rvd25yZXYueG1sUEsBAhQAFAAAAAgA&#10;h07iQJ11BoUUAgAACAQAAA4AAAAAAAAAAQAgAAAAOAEAAGRycy9lMm9Eb2MueG1sUEsFBgAAAAAG&#10;AAYAWQEAAL4FAAAAAA==&#10;">
              <v:fill on="f" focussize="0,0"/>
              <v:stroke on="f" weight="0.5pt"/>
              <v:imagedata o:title=""/>
              <o:lock v:ext="edit" aspectratio="f"/>
              <v:textbox inset="0mm,0mm,0mm,0mm" style="mso-fit-shape-to-text:t;">
                <w:txbxContent>
                  <w:p>
                    <w:pPr>
                      <w:pStyle w:val="25"/>
                      <w:spacing w:before="120" w:after="120"/>
                      <w:ind w:firstLine="360"/>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42</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t>42</w:t>
                    </w:r>
                    <w:r>
                      <w:rPr>
                        <w:rFonts w:hint="eastAsia"/>
                      </w:rPr>
                      <w:fldChar w:fldCharType="end"/>
                    </w:r>
                    <w:r>
                      <w:rPr>
                        <w:rFonts w:hint="eastAsia"/>
                      </w:rPr>
                      <w:t xml:space="preserve"> 页</w:t>
                    </w:r>
                  </w:p>
                </w:txbxContent>
              </v:textbox>
            </v:shape>
          </w:pict>
        </mc:Fallback>
      </mc:AlternateContent>
    </w:r>
    <w:r>
      <w:rPr>
        <w:rFonts w:hint="eastAsia"/>
        <w:kern w:val="0"/>
        <w:szCs w:val="21"/>
      </w:rPr>
      <w:t>北京知道创宇信息技术股份有限公司</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spacing w:before="120" w:beforeLines="0" w:after="120" w:afterLines="0"/>
      <w:ind w:firstLine="0" w:firstLineChars="0"/>
      <w:jc w:val="center"/>
    </w:pPr>
    <w:r>
      <mc:AlternateContent>
        <mc:Choice Requires="wps">
          <w:drawing>
            <wp:anchor distT="0" distB="0" distL="114300" distR="114300" simplePos="0" relativeHeight="251664384" behindDoc="0" locked="0" layoutInCell="1" allowOverlap="1">
              <wp:simplePos x="0" y="0"/>
              <wp:positionH relativeFrom="margin">
                <wp:align>right</wp:align>
              </wp:positionH>
              <wp:positionV relativeFrom="paragraph">
                <wp:posOffset>0</wp:posOffset>
              </wp:positionV>
              <wp:extent cx="1149985" cy="306705"/>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149985" cy="3067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5"/>
                            <w:spacing w:before="120" w:after="120"/>
                            <w:ind w:firstLine="360"/>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2</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t>42</w:t>
                          </w:r>
                          <w:r>
                            <w:rPr>
                              <w:rFonts w:hint="eastAsia"/>
                            </w:rP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24.15pt;width:90.55pt;mso-position-horizontal:right;mso-position-horizontal-relative:margin;mso-wrap-style:none;z-index:251664384;mso-width-relative:page;mso-height-relative:page;" filled="f" stroked="f" coordsize="21600,21600" o:gfxdata="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FgAAAGRycy9QSwECFAAUAAAACACHTuJA&#10;k99gxNIAAAAEAQAADwAAAAAAAAABACAAAAA4AAAAZHJzL2Rvd25yZXYueG1sUEsBAhQAFAAAAAgA&#10;h07iQL4JC2gVAgAACAQAAA4AAAAAAAAAAQAgAAAANwEAAGRycy9lMm9Eb2MueG1sUEsFBgAAAAAG&#10;AAYAWQEAAL4FAAAAAA==&#10;">
              <v:fill on="f" focussize="0,0"/>
              <v:stroke on="f" weight="0.5pt"/>
              <v:imagedata o:title=""/>
              <o:lock v:ext="edit" aspectratio="f"/>
              <v:textbox inset="0mm,0mm,0mm,0mm" style="mso-fit-shape-to-text:t;">
                <w:txbxContent>
                  <w:p>
                    <w:pPr>
                      <w:pStyle w:val="25"/>
                      <w:spacing w:before="120" w:after="120"/>
                      <w:ind w:firstLine="360"/>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2</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t>42</w:t>
                    </w:r>
                    <w:r>
                      <w:rPr>
                        <w:rFonts w:hint="eastAsia"/>
                      </w:rPr>
                      <w:fldChar w:fldCharType="end"/>
                    </w:r>
                    <w:r>
                      <w:rPr>
                        <w:rFonts w:hint="eastAsia"/>
                      </w:rPr>
                      <w:t xml:space="preserve"> 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spacing w:before="120" w:after="120"/>
      <w:ind w:firstLine="0" w:firstLineChars="0"/>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292735" cy="290195"/>
              <wp:effectExtent l="0" t="0" r="0" b="0"/>
              <wp:wrapNone/>
              <wp:docPr id="52" name="文本框 52"/>
              <wp:cNvGraphicFramePr/>
              <a:graphic xmlns:a="http://schemas.openxmlformats.org/drawingml/2006/main">
                <a:graphicData uri="http://schemas.microsoft.com/office/word/2010/wordprocessingShape">
                  <wps:wsp>
                    <wps:cNvSpPr txBox="1"/>
                    <wps:spPr>
                      <a:xfrm>
                        <a:off x="0" y="0"/>
                        <a:ext cx="292735" cy="2901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5"/>
                            <w:spacing w:before="120" w:after="120"/>
                            <w:ind w:firstLine="360"/>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22.85pt;width:23.05pt;mso-position-horizontal:center;mso-position-horizontal-relative:margin;mso-wrap-style:none;z-index:251659264;mso-width-relative:page;mso-height-relative:page;" filled="f" stroked="f" coordsize="21600,21600" o:gfxdata="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FgAAAGRycy9QSwECFAAUAAAACACHTuJA&#10;L1SslNIAAAADAQAADwAAAAAAAAABACAAAAA4AAAAZHJzL2Rvd25yZXYueG1sUEsBAhQAFAAAAAgA&#10;h07iQOIa5b8VAgAABwQAAA4AAAAAAAAAAQAgAAAANwEAAGRycy9lMm9Eb2MueG1sUEsFBgAAAAAG&#10;AAYAWQEAAL4FAAAAAA==&#10;">
              <v:fill on="f" focussize="0,0"/>
              <v:stroke on="f" weight="0.5pt"/>
              <v:imagedata o:title=""/>
              <o:lock v:ext="edit" aspectratio="f"/>
              <v:textbox inset="0mm,0mm,0mm,0mm" style="mso-fit-shape-to-text:t;">
                <w:txbxContent>
                  <w:p>
                    <w:pPr>
                      <w:pStyle w:val="25"/>
                      <w:spacing w:before="120" w:after="120"/>
                      <w:ind w:firstLine="360"/>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Bdr>
        <w:bottom w:val="single" w:color="auto" w:sz="4" w:space="0"/>
      </w:pBdr>
      <w:spacing w:before="0" w:beforeLines="0" w:after="0" w:afterLines="0"/>
      <w:ind w:firstLine="0" w:firstLineChars="0"/>
      <w:jc w:val="left"/>
    </w:pPr>
    <w:r>
      <w:drawing>
        <wp:anchor distT="0" distB="0" distL="0" distR="0" simplePos="0" relativeHeight="251660288" behindDoc="1" locked="0" layoutInCell="1" allowOverlap="1">
          <wp:simplePos x="0" y="0"/>
          <wp:positionH relativeFrom="column">
            <wp:posOffset>-38100</wp:posOffset>
          </wp:positionH>
          <wp:positionV relativeFrom="paragraph">
            <wp:posOffset>19050</wp:posOffset>
          </wp:positionV>
          <wp:extent cx="1991360" cy="173355"/>
          <wp:effectExtent l="0" t="0" r="8890" b="17145"/>
          <wp:wrapTight wrapText="bothSides">
            <wp:wrapPolygon>
              <wp:start x="0" y="0"/>
              <wp:lineTo x="207" y="18989"/>
              <wp:lineTo x="17357" y="18989"/>
              <wp:lineTo x="21490" y="18989"/>
              <wp:lineTo x="21077" y="0"/>
              <wp:lineTo x="2066" y="0"/>
              <wp:lineTo x="0" y="0"/>
            </wp:wrapPolygon>
          </wp:wrapTight>
          <wp:docPr id="30" name="图片 30" descr="F:\安服产品销售工具\安服产品线产品销售工具2019\ZoomEye BE\安装部署文件\黑色zoomeyebe logo-01.png黑色zoomeyebe 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F:\安服产品销售工具\安服产品线产品销售工具2019\ZoomEye BE\安装部署文件\黑色zoomeyebe logo-01.png黑色zoomeyebe logo-01"/>
                  <pic:cNvPicPr>
                    <a:picLocks noChangeAspect="1"/>
                  </pic:cNvPicPr>
                </pic:nvPicPr>
                <pic:blipFill>
                  <a:blip r:embed="rId1"/>
                  <a:srcRect/>
                  <a:stretch>
                    <a:fillRect/>
                  </a:stretch>
                </pic:blipFill>
                <pic:spPr>
                  <a:xfrm>
                    <a:off x="0" y="0"/>
                    <a:ext cx="1991360" cy="173355"/>
                  </a:xfrm>
                  <a:prstGeom prst="rect">
                    <a:avLst/>
                  </a:prstGeom>
                </pic:spPr>
              </pic:pic>
            </a:graphicData>
          </a:graphic>
        </wp:anchor>
      </w:drawing>
    </w:r>
    <w:r>
      <w:drawing>
        <wp:anchor distT="0" distB="0" distL="114300" distR="114300" simplePos="0" relativeHeight="251661312" behindDoc="1" locked="0" layoutInCell="1" allowOverlap="1">
          <wp:simplePos x="0" y="0"/>
          <wp:positionH relativeFrom="margin">
            <wp:align>center</wp:align>
          </wp:positionH>
          <wp:positionV relativeFrom="margin">
            <wp:align>center</wp:align>
          </wp:positionV>
          <wp:extent cx="5274310" cy="4789170"/>
          <wp:effectExtent l="0" t="0" r="2540" b="11430"/>
          <wp:wrapNone/>
          <wp:docPr id="32" name="WordPictureWatermark59813" descr="知道创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WordPictureWatermark59813" descr="知道创宇-"/>
                  <pic:cNvPicPr>
                    <a:picLocks noChangeAspect="1"/>
                  </pic:cNvPicPr>
                </pic:nvPicPr>
                <pic:blipFill>
                  <a:blip r:embed="rId2"/>
                  <a:stretch>
                    <a:fillRect/>
                  </a:stretch>
                </pic:blipFill>
                <pic:spPr>
                  <a:xfrm>
                    <a:off x="0" y="0"/>
                    <a:ext cx="5274310" cy="4789170"/>
                  </a:xfrm>
                  <a:prstGeom prst="rect">
                    <a:avLst/>
                  </a:prstGeom>
                  <a:noFill/>
                  <a:ln>
                    <a:noFill/>
                  </a:ln>
                </pic:spPr>
              </pic:pic>
            </a:graphicData>
          </a:graphic>
        </wp:anchor>
      </w:drawing>
    </w:r>
    <w:r>
      <w:tab/>
    </w:r>
    <w:r>
      <w:tab/>
    </w:r>
    <w:r>
      <w:rPr>
        <w:rFonts w:hint="eastAsia" w:ascii="微软雅黑" w:hAnsi="微软雅黑" w:eastAsia="微软雅黑" w:cs="微软雅黑"/>
      </w:rPr>
      <w:t>ZoomEye BE 网络空间资产安全管理系统白皮书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Bdr>
        <w:bottom w:val="single" w:color="8496B0" w:themeColor="text2" w:themeTint="99" w:sz="6" w:space="1"/>
      </w:pBdr>
      <w:spacing w:before="0" w:beforeLines="0" w:after="0" w:afterLines="0"/>
      <w:ind w:firstLine="0" w:firstLineChars="0"/>
      <w:jc w:val="left"/>
    </w:pPr>
    <w:r>
      <w:drawing>
        <wp:inline distT="0" distB="0" distL="0" distR="0">
          <wp:extent cx="1183640" cy="212090"/>
          <wp:effectExtent l="0" t="0" r="16510" b="1651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
                  <a:stretch>
                    <a:fillRect/>
                  </a:stretch>
                </pic:blipFill>
                <pic:spPr>
                  <a:xfrm>
                    <a:off x="0" y="0"/>
                    <a:ext cx="1234020" cy="221358"/>
                  </a:xfrm>
                  <a:prstGeom prst="rect">
                    <a:avLst/>
                  </a:prstGeom>
                </pic:spPr>
              </pic:pic>
            </a:graphicData>
          </a:graphic>
        </wp:inline>
      </w:drawing>
    </w:r>
    <w:r>
      <w:tab/>
    </w:r>
    <w:r>
      <w:tab/>
    </w:r>
    <w:r>
      <w:t>Z</w:t>
    </w:r>
    <w:r>
      <w:rPr>
        <w:rFonts w:hint="eastAsia"/>
      </w:rPr>
      <w:t>oom</w:t>
    </w:r>
    <w:r>
      <w:t>E</w:t>
    </w:r>
    <w:r>
      <w:rPr>
        <w:rFonts w:hint="eastAsia"/>
      </w:rPr>
      <w:t>ye</w:t>
    </w:r>
    <w:r>
      <w:t xml:space="preserve"> BE </w:t>
    </w:r>
    <w:r>
      <w:rPr>
        <w:rFonts w:hint="eastAsia"/>
      </w:rPr>
      <w:t>网络空间资产安全管理系统白皮书</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Bdr>
        <w:bottom w:val="none" w:color="auto" w:sz="0" w:space="0"/>
      </w:pBdr>
      <w:tabs>
        <w:tab w:val="left" w:pos="3577"/>
      </w:tabs>
      <w:spacing w:before="120" w:after="120"/>
      <w:ind w:firstLine="0" w:firstLineChars="0"/>
      <w:jc w:val="both"/>
    </w:pPr>
    <w:r>
      <w:drawing>
        <wp:anchor distT="0" distB="0" distL="114300" distR="114300" simplePos="0" relativeHeight="251662336" behindDoc="1" locked="0" layoutInCell="1" allowOverlap="1">
          <wp:simplePos x="0" y="0"/>
          <wp:positionH relativeFrom="margin">
            <wp:align>center</wp:align>
          </wp:positionH>
          <wp:positionV relativeFrom="margin">
            <wp:align>center</wp:align>
          </wp:positionV>
          <wp:extent cx="5274310" cy="4789170"/>
          <wp:effectExtent l="0" t="0" r="2540" b="11430"/>
          <wp:wrapNone/>
          <wp:docPr id="28" name="WordPictureWatermark59813" descr="知道创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WordPictureWatermark59813" descr="知道创宇-"/>
                  <pic:cNvPicPr>
                    <a:picLocks noChangeAspect="1"/>
                  </pic:cNvPicPr>
                </pic:nvPicPr>
                <pic:blipFill>
                  <a:blip r:embed="rId1"/>
                  <a:stretch>
                    <a:fillRect/>
                  </a:stretch>
                </pic:blipFill>
                <pic:spPr>
                  <a:xfrm>
                    <a:off x="0" y="0"/>
                    <a:ext cx="5274310" cy="4789170"/>
                  </a:xfrm>
                  <a:prstGeom prst="rect">
                    <a:avLst/>
                  </a:prstGeom>
                  <a:noFill/>
                  <a:ln>
                    <a:noFill/>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Bdr>
        <w:bottom w:val="single" w:color="auto" w:sz="4" w:space="0"/>
      </w:pBdr>
      <w:spacing w:before="0" w:beforeLines="0" w:after="0" w:afterLines="0"/>
      <w:ind w:firstLine="0" w:firstLineChars="0"/>
      <w:jc w:val="left"/>
    </w:pPr>
    <w:r>
      <w:drawing>
        <wp:anchor distT="0" distB="0" distL="114300" distR="114300" simplePos="0" relativeHeight="251662336" behindDoc="1" locked="0" layoutInCell="1" allowOverlap="1">
          <wp:simplePos x="0" y="0"/>
          <wp:positionH relativeFrom="margin">
            <wp:align>center</wp:align>
          </wp:positionH>
          <wp:positionV relativeFrom="margin">
            <wp:align>center</wp:align>
          </wp:positionV>
          <wp:extent cx="5274310" cy="4789170"/>
          <wp:effectExtent l="0" t="0" r="2540" b="11430"/>
          <wp:wrapNone/>
          <wp:docPr id="26" name="WordPictureWatermark59813" descr="知道创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WordPictureWatermark59813" descr="知道创宇-"/>
                  <pic:cNvPicPr>
                    <a:picLocks noChangeAspect="1"/>
                  </pic:cNvPicPr>
                </pic:nvPicPr>
                <pic:blipFill>
                  <a:blip r:embed="rId1"/>
                  <a:stretch>
                    <a:fillRect/>
                  </a:stretch>
                </pic:blipFill>
                <pic:spPr>
                  <a:xfrm>
                    <a:off x="0" y="0"/>
                    <a:ext cx="5274310" cy="4789170"/>
                  </a:xfrm>
                  <a:prstGeom prst="rect">
                    <a:avLst/>
                  </a:prstGeom>
                  <a:noFill/>
                  <a:ln>
                    <a:noFill/>
                  </a:ln>
                </pic:spPr>
              </pic:pic>
            </a:graphicData>
          </a:graphic>
        </wp:anchor>
      </w:drawing>
    </w:r>
    <w:r>
      <w:drawing>
        <wp:inline distT="0" distB="0" distL="114300" distR="114300">
          <wp:extent cx="1841500" cy="160655"/>
          <wp:effectExtent l="0" t="0" r="12700" b="17145"/>
          <wp:docPr id="35" name="图片 35" descr="资源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资源 1-8"/>
                  <pic:cNvPicPr>
                    <a:picLocks noChangeAspect="1"/>
                  </pic:cNvPicPr>
                </pic:nvPicPr>
                <pic:blipFill>
                  <a:blip r:embed="rId2"/>
                  <a:stretch>
                    <a:fillRect/>
                  </a:stretch>
                </pic:blipFill>
                <pic:spPr>
                  <a:xfrm>
                    <a:off x="0" y="0"/>
                    <a:ext cx="1841500" cy="160655"/>
                  </a:xfrm>
                  <a:prstGeom prst="rect">
                    <a:avLst/>
                  </a:prstGeom>
                </pic:spPr>
              </pic:pic>
            </a:graphicData>
          </a:graphic>
        </wp:inline>
      </w:drawing>
    </w:r>
    <w:r>
      <w:tab/>
    </w:r>
    <w:r>
      <w:tab/>
    </w:r>
    <w:r>
      <w:rPr>
        <w:rFonts w:hint="eastAsia" w:ascii="微软雅黑" w:hAnsi="微软雅黑" w:eastAsia="微软雅黑" w:cs="微软雅黑"/>
        <w:sz w:val="18"/>
        <w:szCs w:val="18"/>
      </w:rPr>
      <w:t xml:space="preserve">ZoomEye </w:t>
    </w:r>
    <w:r>
      <w:rPr>
        <w:rFonts w:hint="eastAsia" w:ascii="微软雅黑" w:hAnsi="微软雅黑" w:eastAsia="微软雅黑" w:cs="微软雅黑"/>
        <w:sz w:val="18"/>
        <w:szCs w:val="18"/>
        <w:lang w:val="en-US" w:eastAsia="zh-CN"/>
      </w:rPr>
      <w:t>Pro</w:t>
    </w:r>
    <w:r>
      <w:rPr>
        <w:rFonts w:hint="eastAsia" w:ascii="微软雅黑" w:hAnsi="微软雅黑" w:eastAsia="微软雅黑" w:cs="微软雅黑"/>
        <w:sz w:val="18"/>
        <w:szCs w:val="18"/>
      </w:rPr>
      <w:t xml:space="preserve"> 网络空间资产安全管理系统白皮书</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Bdr>
        <w:bottom w:val="none" w:color="auto" w:sz="0" w:space="0"/>
      </w:pBdr>
      <w:tabs>
        <w:tab w:val="left" w:pos="3577"/>
      </w:tabs>
      <w:spacing w:before="120" w:after="120"/>
      <w:ind w:firstLine="0" w:firstLineChars="0"/>
      <w:jc w:val="both"/>
    </w:pPr>
    <w:r>
      <w:drawing>
        <wp:anchor distT="0" distB="0" distL="114300" distR="114300" simplePos="0" relativeHeight="251665408" behindDoc="1" locked="0" layoutInCell="1" allowOverlap="1">
          <wp:simplePos x="0" y="0"/>
          <wp:positionH relativeFrom="margin">
            <wp:align>center</wp:align>
          </wp:positionH>
          <wp:positionV relativeFrom="margin">
            <wp:align>center</wp:align>
          </wp:positionV>
          <wp:extent cx="5274310" cy="4789170"/>
          <wp:effectExtent l="0" t="0" r="2540" b="11430"/>
          <wp:wrapNone/>
          <wp:docPr id="49" name="WordPictureWatermark59813" descr="知道创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WordPictureWatermark59813" descr="知道创宇-"/>
                  <pic:cNvPicPr>
                    <a:picLocks noChangeAspect="1"/>
                  </pic:cNvPicPr>
                </pic:nvPicPr>
                <pic:blipFill>
                  <a:blip r:embed="rId1"/>
                  <a:stretch>
                    <a:fillRect/>
                  </a:stretch>
                </pic:blipFill>
                <pic:spPr>
                  <a:xfrm>
                    <a:off x="0" y="0"/>
                    <a:ext cx="5274310" cy="478917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lvl w:ilvl="0" w:tentative="0">
      <w:start w:val="1"/>
      <w:numFmt w:val="bullet"/>
      <w:lvlText w:val=""/>
      <w:lvlJc w:val="left"/>
      <w:pPr>
        <w:tabs>
          <w:tab w:val="left" w:pos="420"/>
        </w:tabs>
        <w:ind w:left="420" w:hanging="420"/>
      </w:pPr>
      <w:rPr>
        <w:rFonts w:hint="default" w:ascii="Wingdings" w:hAnsi="Wingdings"/>
        <w:sz w:val="24"/>
        <w:szCs w:val="24"/>
      </w:rPr>
    </w:lvl>
  </w:abstractNum>
  <w:abstractNum w:abstractNumId="1">
    <w:nsid w:val="00000005"/>
    <w:multiLevelType w:val="multilevel"/>
    <w:tmpl w:val="00000005"/>
    <w:lvl w:ilvl="0" w:tentative="0">
      <w:start w:val="1"/>
      <w:numFmt w:val="decimal"/>
      <w:pStyle w:val="114"/>
      <w:lvlText w:val="(%1)"/>
      <w:lvlJc w:val="right"/>
      <w:pPr>
        <w:ind w:left="980" w:hanging="420"/>
      </w:pPr>
      <w:rPr>
        <w:rFonts w:hint="eastAsia"/>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2">
    <w:nsid w:val="0000001B"/>
    <w:multiLevelType w:val="multilevel"/>
    <w:tmpl w:val="0000001B"/>
    <w:lvl w:ilvl="0" w:tentative="0">
      <w:start w:val="1"/>
      <w:numFmt w:val="decimal"/>
      <w:pStyle w:val="97"/>
      <w:lvlText w:val="(%1)"/>
      <w:lvlJc w:val="right"/>
      <w:pPr>
        <w:ind w:left="980" w:hanging="420"/>
      </w:pPr>
      <w:rPr>
        <w:rFonts w:hint="eastAsia"/>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3">
    <w:nsid w:val="0000003C"/>
    <w:multiLevelType w:val="multilevel"/>
    <w:tmpl w:val="0000003C"/>
    <w:lvl w:ilvl="0" w:tentative="0">
      <w:start w:val="1"/>
      <w:numFmt w:val="decimal"/>
      <w:pStyle w:val="100"/>
      <w:suff w:val="space"/>
      <w:lvlText w:val="%1"/>
      <w:lvlJc w:val="left"/>
      <w:pPr>
        <w:ind w:left="432" w:hanging="432"/>
      </w:pPr>
      <w:rPr>
        <w:rFonts w:hint="default" w:ascii="Times New Roman" w:hAnsi="Times New Roman" w:cs="Times New Roman"/>
        <w:b w:val="0"/>
      </w:rPr>
    </w:lvl>
    <w:lvl w:ilvl="1" w:tentative="0">
      <w:start w:val="1"/>
      <w:numFmt w:val="decimal"/>
      <w:isLgl/>
      <w:suff w:val="space"/>
      <w:lvlText w:val="%1.%2"/>
      <w:lvlJc w:val="left"/>
      <w:pPr>
        <w:ind w:left="718" w:hanging="718"/>
      </w:pPr>
      <w:rPr>
        <w:rFonts w:hint="default" w:ascii="Times New Roman" w:hAnsi="Times New Roman" w:cs="Times New Roman"/>
        <w:b w:val="0"/>
      </w:rPr>
    </w:lvl>
    <w:lvl w:ilvl="2" w:tentative="0">
      <w:start w:val="1"/>
      <w:numFmt w:val="decimal"/>
      <w:suff w:val="space"/>
      <w:lvlText w:val="%1.%2.%3"/>
      <w:lvlJc w:val="left"/>
      <w:pPr>
        <w:ind w:left="720" w:hanging="720"/>
      </w:pPr>
      <w:rPr>
        <w:rFonts w:hint="default" w:ascii="Times New Roman" w:hAnsi="Times New Roman" w:cs="Times New Roman"/>
        <w:b w:val="0"/>
      </w:rPr>
    </w:lvl>
    <w:lvl w:ilvl="3" w:tentative="0">
      <w:start w:val="1"/>
      <w:numFmt w:val="decimal"/>
      <w:suff w:val="space"/>
      <w:lvlText w:val="%1.%2.%3.%4"/>
      <w:lvlJc w:val="left"/>
      <w:pPr>
        <w:ind w:left="864" w:hanging="864"/>
      </w:pPr>
      <w:rPr>
        <w:b w:val="0"/>
      </w:rPr>
    </w:lvl>
    <w:lvl w:ilvl="4" w:tentative="0">
      <w:start w:val="1"/>
      <w:numFmt w:val="decimal"/>
      <w:suff w:val="space"/>
      <w:lvlText w:val="%1.%2.%3.%4.%5"/>
      <w:lvlJc w:val="left"/>
      <w:pPr>
        <w:ind w:left="1008" w:hanging="1008"/>
      </w:pPr>
      <w:rPr>
        <w:rFonts w:hint="default" w:ascii="Times New Roman" w:hAnsi="Times New Roman" w:cs="Times New Roman"/>
        <w:b w:val="0"/>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4">
    <w:nsid w:val="00000040"/>
    <w:multiLevelType w:val="multilevel"/>
    <w:tmpl w:val="00000040"/>
    <w:lvl w:ilvl="0" w:tentative="0">
      <w:start w:val="1"/>
      <w:numFmt w:val="decimal"/>
      <w:pStyle w:val="109"/>
      <w:lvlText w:val="(%1)"/>
      <w:lvlJc w:val="right"/>
      <w:pPr>
        <w:ind w:left="980" w:hanging="420"/>
      </w:pPr>
      <w:rPr>
        <w:rFonts w:hint="eastAsia"/>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5">
    <w:nsid w:val="0EDD922D"/>
    <w:multiLevelType w:val="singleLevel"/>
    <w:tmpl w:val="0EDD922D"/>
    <w:lvl w:ilvl="0" w:tentative="0">
      <w:start w:val="1"/>
      <w:numFmt w:val="decimal"/>
      <w:suff w:val="nothing"/>
      <w:lvlText w:val="%1）"/>
      <w:lvlJc w:val="left"/>
      <w:rPr>
        <w:rFonts w:hint="default"/>
        <w:b/>
        <w:bCs/>
      </w:rPr>
    </w:lvl>
  </w:abstractNum>
  <w:abstractNum w:abstractNumId="6">
    <w:nsid w:val="0F346CCE"/>
    <w:multiLevelType w:val="multilevel"/>
    <w:tmpl w:val="0F346CCE"/>
    <w:lvl w:ilvl="0" w:tentative="0">
      <w:start w:val="1"/>
      <w:numFmt w:val="decimal"/>
      <w:suff w:val="space"/>
      <w:lvlText w:val="%1"/>
      <w:lvlJc w:val="left"/>
      <w:pPr>
        <w:ind w:left="432" w:hanging="432"/>
      </w:pPr>
      <w:rPr>
        <w:rFonts w:hint="default" w:ascii="Times New Roman" w:hAnsi="Times New Roman" w:cs="Times New Roman"/>
        <w:b w:val="0"/>
      </w:rPr>
    </w:lvl>
    <w:lvl w:ilvl="1" w:tentative="0">
      <w:start w:val="1"/>
      <w:numFmt w:val="decimal"/>
      <w:isLgl/>
      <w:suff w:val="space"/>
      <w:lvlText w:val="%1.%2"/>
      <w:lvlJc w:val="left"/>
      <w:pPr>
        <w:ind w:left="718" w:hanging="718"/>
      </w:pPr>
      <w:rPr>
        <w:rFonts w:hint="default" w:ascii="Times New Roman" w:hAnsi="Times New Roman" w:cs="Times New Roman"/>
        <w:b w:val="0"/>
      </w:rPr>
    </w:lvl>
    <w:lvl w:ilvl="2" w:tentative="0">
      <w:start w:val="1"/>
      <w:numFmt w:val="decimal"/>
      <w:suff w:val="space"/>
      <w:lvlText w:val="%1.%2.%3"/>
      <w:lvlJc w:val="left"/>
      <w:pPr>
        <w:ind w:left="720" w:hanging="720"/>
      </w:pPr>
      <w:rPr>
        <w:rFonts w:hint="default" w:ascii="Times New Roman" w:hAnsi="Times New Roman" w:cs="Times New Roman"/>
        <w:b w:val="0"/>
      </w:rPr>
    </w:lvl>
    <w:lvl w:ilvl="3" w:tentative="0">
      <w:start w:val="1"/>
      <w:numFmt w:val="decimal"/>
      <w:suff w:val="space"/>
      <w:lvlText w:val="%1.%2.%3.%4"/>
      <w:lvlJc w:val="left"/>
      <w:pPr>
        <w:ind w:left="864" w:hanging="864"/>
      </w:pPr>
      <w:rPr>
        <w:b w:val="0"/>
      </w:rPr>
    </w:lvl>
    <w:lvl w:ilvl="4" w:tentative="0">
      <w:start w:val="1"/>
      <w:numFmt w:val="decimal"/>
      <w:suff w:val="space"/>
      <w:lvlText w:val="%1.%2.%3.%4.%5"/>
      <w:lvlJc w:val="left"/>
      <w:pPr>
        <w:ind w:left="1008" w:hanging="1008"/>
      </w:pPr>
      <w:rPr>
        <w:rFonts w:hint="default" w:ascii="Times New Roman" w:hAnsi="Times New Roman" w:cs="Times New Roman"/>
        <w:b w:val="0"/>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7">
    <w:nsid w:val="562178CC"/>
    <w:multiLevelType w:val="multilevel"/>
    <w:tmpl w:val="562178CC"/>
    <w:lvl w:ilvl="0" w:tentative="0">
      <w:start w:val="1"/>
      <w:numFmt w:val="decimal"/>
      <w:pStyle w:val="132"/>
      <w:lvlText w:val="%1."/>
      <w:lvlJc w:val="left"/>
      <w:pPr>
        <w:ind w:left="425" w:hanging="425"/>
      </w:pPr>
      <w:rPr>
        <w:rFonts w:hint="eastAsia"/>
      </w:rPr>
    </w:lvl>
    <w:lvl w:ilvl="1" w:tentative="0">
      <w:start w:val="1"/>
      <w:numFmt w:val="decimal"/>
      <w:pStyle w:val="135"/>
      <w:lvlText w:val="%1.%2."/>
      <w:lvlJc w:val="left"/>
      <w:pPr>
        <w:ind w:left="567" w:hanging="567"/>
      </w:pPr>
      <w:rPr>
        <w:rFonts w:hint="eastAsia" w:ascii="Times New Roman" w:hAnsi="Times New Roman"/>
        <w:b w:val="0"/>
        <w:bCs w:val="0"/>
        <w:i w:val="0"/>
        <w:iCs w:val="0"/>
        <w:caps w:val="0"/>
        <w:smallCaps w:val="0"/>
        <w:strike w:val="0"/>
        <w:dstrike w:val="0"/>
        <w:outline w:val="0"/>
        <w:shadow w:val="0"/>
        <w:emboss w:val="0"/>
        <w:imprint w:val="0"/>
        <w:vanish w:val="0"/>
        <w:spacing w:val="0"/>
        <w:position w:val="0"/>
        <w:u w:val="none"/>
        <w:vertAlign w:val="baseline"/>
        <w:lang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2" w:tentative="0">
      <w:start w:val="1"/>
      <w:numFmt w:val="decimal"/>
      <w:pStyle w:val="138"/>
      <w:lvlText w:val="%1.%2.%3."/>
      <w:lvlJc w:val="left"/>
      <w:pPr>
        <w:ind w:left="709" w:hanging="709"/>
      </w:pPr>
      <w:rPr>
        <w:rFonts w:hint="default" w:ascii="宋体" w:hAnsi="宋体" w:eastAsia="宋体" w:cs="宋体"/>
        <w:sz w:val="28"/>
        <w:szCs w:val="28"/>
      </w:rPr>
    </w:lvl>
    <w:lvl w:ilvl="3" w:tentative="0">
      <w:start w:val="1"/>
      <w:numFmt w:val="decimal"/>
      <w:pStyle w:val="141"/>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num w:numId="1">
    <w:abstractNumId w:val="0"/>
  </w:num>
  <w:num w:numId="2">
    <w:abstractNumId w:val="2"/>
  </w:num>
  <w:num w:numId="3">
    <w:abstractNumId w:val="3"/>
  </w:num>
  <w:num w:numId="4">
    <w:abstractNumId w:val="4"/>
  </w:num>
  <w:num w:numId="5">
    <w:abstractNumId w:val="1"/>
  </w:num>
  <w:num w:numId="6">
    <w:abstractNumId w:val="7"/>
  </w:num>
  <w:num w:numId="7">
    <w:abstractNumId w:val="5"/>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561"/>
  <w:drawingGridHorizontalSpacing w:val="120"/>
  <w:drawingGridVerticalSpacing w:val="381"/>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1096"/>
    <w:rsid w:val="00004CEC"/>
    <w:rsid w:val="0000550A"/>
    <w:rsid w:val="00005EC7"/>
    <w:rsid w:val="000066AA"/>
    <w:rsid w:val="0000752A"/>
    <w:rsid w:val="00007FE7"/>
    <w:rsid w:val="00010AB5"/>
    <w:rsid w:val="0001105B"/>
    <w:rsid w:val="0001200A"/>
    <w:rsid w:val="00013761"/>
    <w:rsid w:val="00013961"/>
    <w:rsid w:val="00017AAA"/>
    <w:rsid w:val="00017EC1"/>
    <w:rsid w:val="000216C1"/>
    <w:rsid w:val="00021CED"/>
    <w:rsid w:val="00021FA3"/>
    <w:rsid w:val="00025455"/>
    <w:rsid w:val="00025C00"/>
    <w:rsid w:val="00025FE9"/>
    <w:rsid w:val="00030F74"/>
    <w:rsid w:val="000317C3"/>
    <w:rsid w:val="00033AF7"/>
    <w:rsid w:val="00033B24"/>
    <w:rsid w:val="00035BAB"/>
    <w:rsid w:val="000407F7"/>
    <w:rsid w:val="0004512F"/>
    <w:rsid w:val="00046954"/>
    <w:rsid w:val="00047C24"/>
    <w:rsid w:val="000509F4"/>
    <w:rsid w:val="000510CA"/>
    <w:rsid w:val="000528BD"/>
    <w:rsid w:val="00052D93"/>
    <w:rsid w:val="00054C62"/>
    <w:rsid w:val="00055E68"/>
    <w:rsid w:val="00056DD4"/>
    <w:rsid w:val="0006039B"/>
    <w:rsid w:val="0006161B"/>
    <w:rsid w:val="00061700"/>
    <w:rsid w:val="00061BAC"/>
    <w:rsid w:val="00067CE3"/>
    <w:rsid w:val="00070A06"/>
    <w:rsid w:val="000725A8"/>
    <w:rsid w:val="00072DD4"/>
    <w:rsid w:val="000730F2"/>
    <w:rsid w:val="00073462"/>
    <w:rsid w:val="000745AC"/>
    <w:rsid w:val="000749D3"/>
    <w:rsid w:val="000756CE"/>
    <w:rsid w:val="000765D4"/>
    <w:rsid w:val="000767F9"/>
    <w:rsid w:val="00076D68"/>
    <w:rsid w:val="000771ED"/>
    <w:rsid w:val="00081716"/>
    <w:rsid w:val="00082375"/>
    <w:rsid w:val="00082FAF"/>
    <w:rsid w:val="000841C9"/>
    <w:rsid w:val="00085334"/>
    <w:rsid w:val="00090BDA"/>
    <w:rsid w:val="00092EE4"/>
    <w:rsid w:val="00093385"/>
    <w:rsid w:val="0009688D"/>
    <w:rsid w:val="000969E7"/>
    <w:rsid w:val="000A00D5"/>
    <w:rsid w:val="000A104F"/>
    <w:rsid w:val="000A1C79"/>
    <w:rsid w:val="000A57DF"/>
    <w:rsid w:val="000B126E"/>
    <w:rsid w:val="000B179E"/>
    <w:rsid w:val="000B3D85"/>
    <w:rsid w:val="000B67DF"/>
    <w:rsid w:val="000C0A71"/>
    <w:rsid w:val="000C4202"/>
    <w:rsid w:val="000C4438"/>
    <w:rsid w:val="000D153F"/>
    <w:rsid w:val="000D1571"/>
    <w:rsid w:val="000D1813"/>
    <w:rsid w:val="000D3925"/>
    <w:rsid w:val="000D672E"/>
    <w:rsid w:val="000D7D3B"/>
    <w:rsid w:val="000E3DC2"/>
    <w:rsid w:val="000E5AF5"/>
    <w:rsid w:val="000E5BB9"/>
    <w:rsid w:val="000E66F4"/>
    <w:rsid w:val="000E6F42"/>
    <w:rsid w:val="000E78A0"/>
    <w:rsid w:val="000E7AE9"/>
    <w:rsid w:val="000F08CC"/>
    <w:rsid w:val="000F2703"/>
    <w:rsid w:val="000F28F1"/>
    <w:rsid w:val="000F3E05"/>
    <w:rsid w:val="000F4291"/>
    <w:rsid w:val="000F4586"/>
    <w:rsid w:val="000F4700"/>
    <w:rsid w:val="000F6441"/>
    <w:rsid w:val="000F64A4"/>
    <w:rsid w:val="000F7AD4"/>
    <w:rsid w:val="00100104"/>
    <w:rsid w:val="00100921"/>
    <w:rsid w:val="001009C2"/>
    <w:rsid w:val="001009E7"/>
    <w:rsid w:val="001023C9"/>
    <w:rsid w:val="00103B65"/>
    <w:rsid w:val="00104014"/>
    <w:rsid w:val="00104D33"/>
    <w:rsid w:val="0010765D"/>
    <w:rsid w:val="00110A6A"/>
    <w:rsid w:val="00110DB9"/>
    <w:rsid w:val="00111AB1"/>
    <w:rsid w:val="00111B22"/>
    <w:rsid w:val="00111BD2"/>
    <w:rsid w:val="00116D51"/>
    <w:rsid w:val="00120382"/>
    <w:rsid w:val="00121B92"/>
    <w:rsid w:val="001229B0"/>
    <w:rsid w:val="0012326C"/>
    <w:rsid w:val="001245D1"/>
    <w:rsid w:val="001250E4"/>
    <w:rsid w:val="001264DE"/>
    <w:rsid w:val="0012763F"/>
    <w:rsid w:val="00131A50"/>
    <w:rsid w:val="0013225A"/>
    <w:rsid w:val="001337B9"/>
    <w:rsid w:val="00133FA1"/>
    <w:rsid w:val="00134158"/>
    <w:rsid w:val="001343DB"/>
    <w:rsid w:val="00140A5C"/>
    <w:rsid w:val="00140B6B"/>
    <w:rsid w:val="00140DE2"/>
    <w:rsid w:val="00140F68"/>
    <w:rsid w:val="00142F95"/>
    <w:rsid w:val="00143597"/>
    <w:rsid w:val="0014429E"/>
    <w:rsid w:val="0014580B"/>
    <w:rsid w:val="00146402"/>
    <w:rsid w:val="00146A1A"/>
    <w:rsid w:val="0014778E"/>
    <w:rsid w:val="00151161"/>
    <w:rsid w:val="00152361"/>
    <w:rsid w:val="0015473D"/>
    <w:rsid w:val="001550AE"/>
    <w:rsid w:val="001551EB"/>
    <w:rsid w:val="00156D11"/>
    <w:rsid w:val="00157725"/>
    <w:rsid w:val="00160BFF"/>
    <w:rsid w:val="00164A06"/>
    <w:rsid w:val="00164CF5"/>
    <w:rsid w:val="001657A7"/>
    <w:rsid w:val="001665A3"/>
    <w:rsid w:val="0017063C"/>
    <w:rsid w:val="00172A27"/>
    <w:rsid w:val="00175121"/>
    <w:rsid w:val="00176ECF"/>
    <w:rsid w:val="001779A5"/>
    <w:rsid w:val="00177CB1"/>
    <w:rsid w:val="00177D38"/>
    <w:rsid w:val="00180159"/>
    <w:rsid w:val="001818E7"/>
    <w:rsid w:val="00183710"/>
    <w:rsid w:val="00184589"/>
    <w:rsid w:val="00184956"/>
    <w:rsid w:val="00184DBA"/>
    <w:rsid w:val="001860EE"/>
    <w:rsid w:val="0018611A"/>
    <w:rsid w:val="00186BE2"/>
    <w:rsid w:val="00190188"/>
    <w:rsid w:val="00190326"/>
    <w:rsid w:val="001907F8"/>
    <w:rsid w:val="0019135B"/>
    <w:rsid w:val="00191DAD"/>
    <w:rsid w:val="00192D0A"/>
    <w:rsid w:val="00195BFD"/>
    <w:rsid w:val="001970EF"/>
    <w:rsid w:val="001A11DC"/>
    <w:rsid w:val="001A42C2"/>
    <w:rsid w:val="001A4FA5"/>
    <w:rsid w:val="001A7998"/>
    <w:rsid w:val="001B04A9"/>
    <w:rsid w:val="001B1126"/>
    <w:rsid w:val="001B1256"/>
    <w:rsid w:val="001B2751"/>
    <w:rsid w:val="001B4CC7"/>
    <w:rsid w:val="001B532C"/>
    <w:rsid w:val="001B558A"/>
    <w:rsid w:val="001B5710"/>
    <w:rsid w:val="001C3586"/>
    <w:rsid w:val="001C4469"/>
    <w:rsid w:val="001C688B"/>
    <w:rsid w:val="001C74E7"/>
    <w:rsid w:val="001D0A60"/>
    <w:rsid w:val="001D3421"/>
    <w:rsid w:val="001D5D0C"/>
    <w:rsid w:val="001D6915"/>
    <w:rsid w:val="001D79A4"/>
    <w:rsid w:val="001D79E7"/>
    <w:rsid w:val="001D7EA9"/>
    <w:rsid w:val="001E2322"/>
    <w:rsid w:val="001E2ECA"/>
    <w:rsid w:val="001E2F42"/>
    <w:rsid w:val="001E5071"/>
    <w:rsid w:val="001E50F5"/>
    <w:rsid w:val="001E76CD"/>
    <w:rsid w:val="001F17BD"/>
    <w:rsid w:val="001F2802"/>
    <w:rsid w:val="001F29C3"/>
    <w:rsid w:val="001F2EB5"/>
    <w:rsid w:val="001F3560"/>
    <w:rsid w:val="001F3A5D"/>
    <w:rsid w:val="001F4C26"/>
    <w:rsid w:val="001F5DCA"/>
    <w:rsid w:val="001F5F93"/>
    <w:rsid w:val="001F703F"/>
    <w:rsid w:val="001F7085"/>
    <w:rsid w:val="00200450"/>
    <w:rsid w:val="002015B0"/>
    <w:rsid w:val="002020F9"/>
    <w:rsid w:val="00202BFF"/>
    <w:rsid w:val="00202DB7"/>
    <w:rsid w:val="002037A8"/>
    <w:rsid w:val="00203C9F"/>
    <w:rsid w:val="0020460E"/>
    <w:rsid w:val="00204EC0"/>
    <w:rsid w:val="00206435"/>
    <w:rsid w:val="002108A2"/>
    <w:rsid w:val="00210F63"/>
    <w:rsid w:val="00213B9C"/>
    <w:rsid w:val="00213E09"/>
    <w:rsid w:val="00221E11"/>
    <w:rsid w:val="002246D0"/>
    <w:rsid w:val="002252DC"/>
    <w:rsid w:val="002253AC"/>
    <w:rsid w:val="00225E2A"/>
    <w:rsid w:val="002275DF"/>
    <w:rsid w:val="0023006A"/>
    <w:rsid w:val="00232533"/>
    <w:rsid w:val="00233DD4"/>
    <w:rsid w:val="002348A7"/>
    <w:rsid w:val="00235039"/>
    <w:rsid w:val="00235F06"/>
    <w:rsid w:val="00240A25"/>
    <w:rsid w:val="0024109B"/>
    <w:rsid w:val="00241610"/>
    <w:rsid w:val="0024180B"/>
    <w:rsid w:val="00244845"/>
    <w:rsid w:val="00244C2E"/>
    <w:rsid w:val="00245ED4"/>
    <w:rsid w:val="00246C44"/>
    <w:rsid w:val="00246CAF"/>
    <w:rsid w:val="00250970"/>
    <w:rsid w:val="00250A63"/>
    <w:rsid w:val="00250B9A"/>
    <w:rsid w:val="00251162"/>
    <w:rsid w:val="00252AF2"/>
    <w:rsid w:val="00252F6A"/>
    <w:rsid w:val="0025306F"/>
    <w:rsid w:val="00253A50"/>
    <w:rsid w:val="00255CD5"/>
    <w:rsid w:val="00261415"/>
    <w:rsid w:val="00262BEE"/>
    <w:rsid w:val="002632C4"/>
    <w:rsid w:val="002636B0"/>
    <w:rsid w:val="00263710"/>
    <w:rsid w:val="002665BE"/>
    <w:rsid w:val="002670EC"/>
    <w:rsid w:val="0026792A"/>
    <w:rsid w:val="0027046C"/>
    <w:rsid w:val="002705EF"/>
    <w:rsid w:val="00270F18"/>
    <w:rsid w:val="00272DB1"/>
    <w:rsid w:val="002735C1"/>
    <w:rsid w:val="00273F49"/>
    <w:rsid w:val="0027478D"/>
    <w:rsid w:val="002804F6"/>
    <w:rsid w:val="0028063E"/>
    <w:rsid w:val="002817DF"/>
    <w:rsid w:val="002819A3"/>
    <w:rsid w:val="00281DA5"/>
    <w:rsid w:val="00283FBD"/>
    <w:rsid w:val="00284048"/>
    <w:rsid w:val="00284F92"/>
    <w:rsid w:val="0028564E"/>
    <w:rsid w:val="0028582A"/>
    <w:rsid w:val="00285B20"/>
    <w:rsid w:val="002867CA"/>
    <w:rsid w:val="00293781"/>
    <w:rsid w:val="002947F2"/>
    <w:rsid w:val="00296BE9"/>
    <w:rsid w:val="002A11F0"/>
    <w:rsid w:val="002A2BDE"/>
    <w:rsid w:val="002A2C62"/>
    <w:rsid w:val="002A6805"/>
    <w:rsid w:val="002B2EFF"/>
    <w:rsid w:val="002B4976"/>
    <w:rsid w:val="002B500A"/>
    <w:rsid w:val="002B5D46"/>
    <w:rsid w:val="002B61C8"/>
    <w:rsid w:val="002B6BFE"/>
    <w:rsid w:val="002C17BC"/>
    <w:rsid w:val="002C20D2"/>
    <w:rsid w:val="002C2BF4"/>
    <w:rsid w:val="002C2FAF"/>
    <w:rsid w:val="002C65C5"/>
    <w:rsid w:val="002D0FC5"/>
    <w:rsid w:val="002D14C4"/>
    <w:rsid w:val="002D5FF6"/>
    <w:rsid w:val="002E40B8"/>
    <w:rsid w:val="002E4248"/>
    <w:rsid w:val="002E5493"/>
    <w:rsid w:val="002E722A"/>
    <w:rsid w:val="002E747E"/>
    <w:rsid w:val="002F030B"/>
    <w:rsid w:val="002F17E9"/>
    <w:rsid w:val="002F1F07"/>
    <w:rsid w:val="002F4F46"/>
    <w:rsid w:val="002F511C"/>
    <w:rsid w:val="002F5AB4"/>
    <w:rsid w:val="00300D94"/>
    <w:rsid w:val="0030186A"/>
    <w:rsid w:val="0030218B"/>
    <w:rsid w:val="00304F7E"/>
    <w:rsid w:val="00310761"/>
    <w:rsid w:val="00310EA7"/>
    <w:rsid w:val="00312441"/>
    <w:rsid w:val="0031247D"/>
    <w:rsid w:val="003128BF"/>
    <w:rsid w:val="00312CA1"/>
    <w:rsid w:val="00316A4E"/>
    <w:rsid w:val="003204DC"/>
    <w:rsid w:val="00320D7C"/>
    <w:rsid w:val="003212E2"/>
    <w:rsid w:val="003228EC"/>
    <w:rsid w:val="0032348A"/>
    <w:rsid w:val="00326047"/>
    <w:rsid w:val="0033113B"/>
    <w:rsid w:val="00332CF8"/>
    <w:rsid w:val="003339CE"/>
    <w:rsid w:val="00333BDA"/>
    <w:rsid w:val="003354D4"/>
    <w:rsid w:val="003357B7"/>
    <w:rsid w:val="00336E12"/>
    <w:rsid w:val="00340127"/>
    <w:rsid w:val="00341F24"/>
    <w:rsid w:val="003437E9"/>
    <w:rsid w:val="00346F7F"/>
    <w:rsid w:val="003473C7"/>
    <w:rsid w:val="003516B0"/>
    <w:rsid w:val="00353AD2"/>
    <w:rsid w:val="00354808"/>
    <w:rsid w:val="00354A34"/>
    <w:rsid w:val="00360159"/>
    <w:rsid w:val="00360BFF"/>
    <w:rsid w:val="0036103F"/>
    <w:rsid w:val="003611E1"/>
    <w:rsid w:val="003626A1"/>
    <w:rsid w:val="00362822"/>
    <w:rsid w:val="003654FA"/>
    <w:rsid w:val="003655FC"/>
    <w:rsid w:val="00367161"/>
    <w:rsid w:val="00367D6F"/>
    <w:rsid w:val="00367FD3"/>
    <w:rsid w:val="00367FDA"/>
    <w:rsid w:val="003707CE"/>
    <w:rsid w:val="003722C2"/>
    <w:rsid w:val="00372C8E"/>
    <w:rsid w:val="0037457D"/>
    <w:rsid w:val="0037788D"/>
    <w:rsid w:val="00377F92"/>
    <w:rsid w:val="00381883"/>
    <w:rsid w:val="00381A2D"/>
    <w:rsid w:val="00383596"/>
    <w:rsid w:val="003843DC"/>
    <w:rsid w:val="00384E76"/>
    <w:rsid w:val="003868FA"/>
    <w:rsid w:val="00386D37"/>
    <w:rsid w:val="00387BFD"/>
    <w:rsid w:val="00391B0B"/>
    <w:rsid w:val="00394D53"/>
    <w:rsid w:val="00394DD6"/>
    <w:rsid w:val="003978BC"/>
    <w:rsid w:val="003A120E"/>
    <w:rsid w:val="003A461B"/>
    <w:rsid w:val="003A476F"/>
    <w:rsid w:val="003A646A"/>
    <w:rsid w:val="003A6745"/>
    <w:rsid w:val="003A6EC3"/>
    <w:rsid w:val="003A7160"/>
    <w:rsid w:val="003B1347"/>
    <w:rsid w:val="003B1BE6"/>
    <w:rsid w:val="003B3ED2"/>
    <w:rsid w:val="003B551B"/>
    <w:rsid w:val="003C09DD"/>
    <w:rsid w:val="003C11DF"/>
    <w:rsid w:val="003C1748"/>
    <w:rsid w:val="003C1E0B"/>
    <w:rsid w:val="003C2FEB"/>
    <w:rsid w:val="003C371B"/>
    <w:rsid w:val="003C3DA4"/>
    <w:rsid w:val="003C3DF5"/>
    <w:rsid w:val="003C5249"/>
    <w:rsid w:val="003C767F"/>
    <w:rsid w:val="003C7A52"/>
    <w:rsid w:val="003C7FBC"/>
    <w:rsid w:val="003D016A"/>
    <w:rsid w:val="003D09A6"/>
    <w:rsid w:val="003D09B8"/>
    <w:rsid w:val="003D29AE"/>
    <w:rsid w:val="003D2BAF"/>
    <w:rsid w:val="003D345F"/>
    <w:rsid w:val="003D4805"/>
    <w:rsid w:val="003D4FD4"/>
    <w:rsid w:val="003D54BB"/>
    <w:rsid w:val="003E0769"/>
    <w:rsid w:val="003E0EBF"/>
    <w:rsid w:val="003E1696"/>
    <w:rsid w:val="003E196A"/>
    <w:rsid w:val="003E2F8D"/>
    <w:rsid w:val="003E39E3"/>
    <w:rsid w:val="003E3B10"/>
    <w:rsid w:val="003F0990"/>
    <w:rsid w:val="003F18E3"/>
    <w:rsid w:val="003F1BB4"/>
    <w:rsid w:val="003F1D2E"/>
    <w:rsid w:val="003F3B77"/>
    <w:rsid w:val="003F449B"/>
    <w:rsid w:val="003F5C3A"/>
    <w:rsid w:val="003F79BF"/>
    <w:rsid w:val="0040586E"/>
    <w:rsid w:val="00405FE9"/>
    <w:rsid w:val="00410060"/>
    <w:rsid w:val="00411589"/>
    <w:rsid w:val="00413CAD"/>
    <w:rsid w:val="00413DCD"/>
    <w:rsid w:val="00414C60"/>
    <w:rsid w:val="00416108"/>
    <w:rsid w:val="004215C5"/>
    <w:rsid w:val="004232EA"/>
    <w:rsid w:val="00425E7A"/>
    <w:rsid w:val="004333B5"/>
    <w:rsid w:val="00434154"/>
    <w:rsid w:val="00434938"/>
    <w:rsid w:val="00436BB2"/>
    <w:rsid w:val="0043749F"/>
    <w:rsid w:val="00440098"/>
    <w:rsid w:val="00440391"/>
    <w:rsid w:val="004413F3"/>
    <w:rsid w:val="00441D71"/>
    <w:rsid w:val="004421A6"/>
    <w:rsid w:val="004451FE"/>
    <w:rsid w:val="004457C8"/>
    <w:rsid w:val="004502BC"/>
    <w:rsid w:val="0045065B"/>
    <w:rsid w:val="00450943"/>
    <w:rsid w:val="00452E8C"/>
    <w:rsid w:val="004536C4"/>
    <w:rsid w:val="00453AAF"/>
    <w:rsid w:val="00453D8C"/>
    <w:rsid w:val="004543E5"/>
    <w:rsid w:val="004545B1"/>
    <w:rsid w:val="0046003B"/>
    <w:rsid w:val="00461A2F"/>
    <w:rsid w:val="00461A53"/>
    <w:rsid w:val="0046529F"/>
    <w:rsid w:val="00465550"/>
    <w:rsid w:val="004665FF"/>
    <w:rsid w:val="00467AAD"/>
    <w:rsid w:val="00472E11"/>
    <w:rsid w:val="00473A44"/>
    <w:rsid w:val="004765A1"/>
    <w:rsid w:val="004768E9"/>
    <w:rsid w:val="00481C1B"/>
    <w:rsid w:val="0048253E"/>
    <w:rsid w:val="0048325C"/>
    <w:rsid w:val="00484461"/>
    <w:rsid w:val="00484E28"/>
    <w:rsid w:val="00485562"/>
    <w:rsid w:val="00487FC6"/>
    <w:rsid w:val="00492753"/>
    <w:rsid w:val="0049375F"/>
    <w:rsid w:val="00494152"/>
    <w:rsid w:val="00495EDE"/>
    <w:rsid w:val="00496A61"/>
    <w:rsid w:val="004A176B"/>
    <w:rsid w:val="004A1B12"/>
    <w:rsid w:val="004A1C7C"/>
    <w:rsid w:val="004A6CAF"/>
    <w:rsid w:val="004A7020"/>
    <w:rsid w:val="004A78BE"/>
    <w:rsid w:val="004B0FB2"/>
    <w:rsid w:val="004B2412"/>
    <w:rsid w:val="004B2D78"/>
    <w:rsid w:val="004B3E48"/>
    <w:rsid w:val="004B45EB"/>
    <w:rsid w:val="004B5B71"/>
    <w:rsid w:val="004C0A22"/>
    <w:rsid w:val="004C125B"/>
    <w:rsid w:val="004C23A7"/>
    <w:rsid w:val="004C69C0"/>
    <w:rsid w:val="004C7A13"/>
    <w:rsid w:val="004D14BD"/>
    <w:rsid w:val="004D1785"/>
    <w:rsid w:val="004D4D10"/>
    <w:rsid w:val="004D66B2"/>
    <w:rsid w:val="004D6E1F"/>
    <w:rsid w:val="004D77B9"/>
    <w:rsid w:val="004E0C16"/>
    <w:rsid w:val="004E245B"/>
    <w:rsid w:val="004E3A74"/>
    <w:rsid w:val="004E3E8A"/>
    <w:rsid w:val="004E5509"/>
    <w:rsid w:val="004E66FE"/>
    <w:rsid w:val="004F0592"/>
    <w:rsid w:val="004F5F91"/>
    <w:rsid w:val="004F6DE9"/>
    <w:rsid w:val="004F759C"/>
    <w:rsid w:val="004F799E"/>
    <w:rsid w:val="00502544"/>
    <w:rsid w:val="005030AE"/>
    <w:rsid w:val="00503906"/>
    <w:rsid w:val="00504365"/>
    <w:rsid w:val="00504C20"/>
    <w:rsid w:val="00504C3F"/>
    <w:rsid w:val="00507E09"/>
    <w:rsid w:val="00514780"/>
    <w:rsid w:val="00515431"/>
    <w:rsid w:val="005156AC"/>
    <w:rsid w:val="00516336"/>
    <w:rsid w:val="00517D32"/>
    <w:rsid w:val="00517F7F"/>
    <w:rsid w:val="005202E6"/>
    <w:rsid w:val="00521A22"/>
    <w:rsid w:val="0053203E"/>
    <w:rsid w:val="00533C6B"/>
    <w:rsid w:val="00540542"/>
    <w:rsid w:val="0054149A"/>
    <w:rsid w:val="005416FC"/>
    <w:rsid w:val="00541997"/>
    <w:rsid w:val="0055082B"/>
    <w:rsid w:val="00551BDC"/>
    <w:rsid w:val="00552D87"/>
    <w:rsid w:val="005538B9"/>
    <w:rsid w:val="005601FF"/>
    <w:rsid w:val="00563109"/>
    <w:rsid w:val="005642FD"/>
    <w:rsid w:val="0056553D"/>
    <w:rsid w:val="005656E9"/>
    <w:rsid w:val="00571472"/>
    <w:rsid w:val="00571678"/>
    <w:rsid w:val="0057249D"/>
    <w:rsid w:val="00572B30"/>
    <w:rsid w:val="005735FC"/>
    <w:rsid w:val="005741F5"/>
    <w:rsid w:val="00574E52"/>
    <w:rsid w:val="005752E5"/>
    <w:rsid w:val="0058042F"/>
    <w:rsid w:val="0058389A"/>
    <w:rsid w:val="00583A08"/>
    <w:rsid w:val="00584287"/>
    <w:rsid w:val="00584CF1"/>
    <w:rsid w:val="00584F49"/>
    <w:rsid w:val="00593D32"/>
    <w:rsid w:val="00595ECA"/>
    <w:rsid w:val="00596E1B"/>
    <w:rsid w:val="005979A8"/>
    <w:rsid w:val="005A21EB"/>
    <w:rsid w:val="005A25F4"/>
    <w:rsid w:val="005A4FAE"/>
    <w:rsid w:val="005A7303"/>
    <w:rsid w:val="005A744A"/>
    <w:rsid w:val="005B135C"/>
    <w:rsid w:val="005B1D8B"/>
    <w:rsid w:val="005B2E7F"/>
    <w:rsid w:val="005B3628"/>
    <w:rsid w:val="005B3716"/>
    <w:rsid w:val="005B6050"/>
    <w:rsid w:val="005B6B37"/>
    <w:rsid w:val="005C6406"/>
    <w:rsid w:val="005C6658"/>
    <w:rsid w:val="005C66B5"/>
    <w:rsid w:val="005C6866"/>
    <w:rsid w:val="005C7152"/>
    <w:rsid w:val="005C77CB"/>
    <w:rsid w:val="005D00DB"/>
    <w:rsid w:val="005D4EFF"/>
    <w:rsid w:val="005D558E"/>
    <w:rsid w:val="005D70ED"/>
    <w:rsid w:val="005D7FC7"/>
    <w:rsid w:val="005E27E9"/>
    <w:rsid w:val="005F2446"/>
    <w:rsid w:val="005F4105"/>
    <w:rsid w:val="005F460A"/>
    <w:rsid w:val="005F47B1"/>
    <w:rsid w:val="005F56B7"/>
    <w:rsid w:val="005F61EB"/>
    <w:rsid w:val="006018A1"/>
    <w:rsid w:val="00602C21"/>
    <w:rsid w:val="00605F90"/>
    <w:rsid w:val="00606DCE"/>
    <w:rsid w:val="00612C44"/>
    <w:rsid w:val="00616FD6"/>
    <w:rsid w:val="0062005E"/>
    <w:rsid w:val="00622A4F"/>
    <w:rsid w:val="00624F35"/>
    <w:rsid w:val="00627628"/>
    <w:rsid w:val="0063036A"/>
    <w:rsid w:val="006307BF"/>
    <w:rsid w:val="00630D49"/>
    <w:rsid w:val="00630D54"/>
    <w:rsid w:val="00631511"/>
    <w:rsid w:val="00640600"/>
    <w:rsid w:val="00640964"/>
    <w:rsid w:val="006409F8"/>
    <w:rsid w:val="006417A9"/>
    <w:rsid w:val="00643E19"/>
    <w:rsid w:val="006466A8"/>
    <w:rsid w:val="0064686C"/>
    <w:rsid w:val="006471F5"/>
    <w:rsid w:val="00647480"/>
    <w:rsid w:val="00647C9C"/>
    <w:rsid w:val="006506C1"/>
    <w:rsid w:val="00650AD8"/>
    <w:rsid w:val="00654E4E"/>
    <w:rsid w:val="006558F5"/>
    <w:rsid w:val="0066004B"/>
    <w:rsid w:val="0066386E"/>
    <w:rsid w:val="00664246"/>
    <w:rsid w:val="00664671"/>
    <w:rsid w:val="0066679E"/>
    <w:rsid w:val="006676C5"/>
    <w:rsid w:val="00670641"/>
    <w:rsid w:val="006730A2"/>
    <w:rsid w:val="00675546"/>
    <w:rsid w:val="00680CEB"/>
    <w:rsid w:val="00680F27"/>
    <w:rsid w:val="00680FCA"/>
    <w:rsid w:val="0068240D"/>
    <w:rsid w:val="006834C6"/>
    <w:rsid w:val="00683ED3"/>
    <w:rsid w:val="00684B96"/>
    <w:rsid w:val="006851D2"/>
    <w:rsid w:val="00687D84"/>
    <w:rsid w:val="00687F7A"/>
    <w:rsid w:val="00690758"/>
    <w:rsid w:val="00690941"/>
    <w:rsid w:val="00690C91"/>
    <w:rsid w:val="00691379"/>
    <w:rsid w:val="00694017"/>
    <w:rsid w:val="00694435"/>
    <w:rsid w:val="00694683"/>
    <w:rsid w:val="0069539E"/>
    <w:rsid w:val="0069588B"/>
    <w:rsid w:val="00695D07"/>
    <w:rsid w:val="0069790B"/>
    <w:rsid w:val="006A05BC"/>
    <w:rsid w:val="006A1300"/>
    <w:rsid w:val="006A2EA7"/>
    <w:rsid w:val="006A59C4"/>
    <w:rsid w:val="006B2B87"/>
    <w:rsid w:val="006B532B"/>
    <w:rsid w:val="006B59D4"/>
    <w:rsid w:val="006B66D1"/>
    <w:rsid w:val="006B6885"/>
    <w:rsid w:val="006B7842"/>
    <w:rsid w:val="006C09DC"/>
    <w:rsid w:val="006C0BDA"/>
    <w:rsid w:val="006C6830"/>
    <w:rsid w:val="006C6A92"/>
    <w:rsid w:val="006C7CAC"/>
    <w:rsid w:val="006D1499"/>
    <w:rsid w:val="006D1598"/>
    <w:rsid w:val="006D15F9"/>
    <w:rsid w:val="006D17D0"/>
    <w:rsid w:val="006D2284"/>
    <w:rsid w:val="006D2DFA"/>
    <w:rsid w:val="006D35CF"/>
    <w:rsid w:val="006D41B1"/>
    <w:rsid w:val="006D46CC"/>
    <w:rsid w:val="006D5E5A"/>
    <w:rsid w:val="006D6E74"/>
    <w:rsid w:val="006E165D"/>
    <w:rsid w:val="006E236B"/>
    <w:rsid w:val="006E3934"/>
    <w:rsid w:val="006E3946"/>
    <w:rsid w:val="006E3A68"/>
    <w:rsid w:val="006E4C44"/>
    <w:rsid w:val="006E613D"/>
    <w:rsid w:val="006E6831"/>
    <w:rsid w:val="006F03B8"/>
    <w:rsid w:val="006F0A21"/>
    <w:rsid w:val="006F1002"/>
    <w:rsid w:val="006F20FF"/>
    <w:rsid w:val="006F2184"/>
    <w:rsid w:val="006F233D"/>
    <w:rsid w:val="006F2FA8"/>
    <w:rsid w:val="006F3C67"/>
    <w:rsid w:val="006F736B"/>
    <w:rsid w:val="00700027"/>
    <w:rsid w:val="0070159A"/>
    <w:rsid w:val="007018F2"/>
    <w:rsid w:val="0070457E"/>
    <w:rsid w:val="007051B5"/>
    <w:rsid w:val="007068D6"/>
    <w:rsid w:val="00713795"/>
    <w:rsid w:val="00714B93"/>
    <w:rsid w:val="0071503F"/>
    <w:rsid w:val="00715465"/>
    <w:rsid w:val="00715CF2"/>
    <w:rsid w:val="00715ECA"/>
    <w:rsid w:val="00717786"/>
    <w:rsid w:val="0072043C"/>
    <w:rsid w:val="007206B9"/>
    <w:rsid w:val="00720DEC"/>
    <w:rsid w:val="00722E45"/>
    <w:rsid w:val="00722E83"/>
    <w:rsid w:val="00724427"/>
    <w:rsid w:val="00726F41"/>
    <w:rsid w:val="0073052F"/>
    <w:rsid w:val="00731774"/>
    <w:rsid w:val="00736C03"/>
    <w:rsid w:val="0074126B"/>
    <w:rsid w:val="00742905"/>
    <w:rsid w:val="007429BC"/>
    <w:rsid w:val="007453F9"/>
    <w:rsid w:val="00745FE2"/>
    <w:rsid w:val="007464DE"/>
    <w:rsid w:val="00746D16"/>
    <w:rsid w:val="00747F6B"/>
    <w:rsid w:val="007521F6"/>
    <w:rsid w:val="00754CEF"/>
    <w:rsid w:val="00757C3A"/>
    <w:rsid w:val="00764515"/>
    <w:rsid w:val="00764944"/>
    <w:rsid w:val="007719E0"/>
    <w:rsid w:val="00771D28"/>
    <w:rsid w:val="00771DBD"/>
    <w:rsid w:val="00775585"/>
    <w:rsid w:val="00775C2D"/>
    <w:rsid w:val="00781B2C"/>
    <w:rsid w:val="00782658"/>
    <w:rsid w:val="007838F8"/>
    <w:rsid w:val="00784081"/>
    <w:rsid w:val="00786523"/>
    <w:rsid w:val="007873B6"/>
    <w:rsid w:val="00787501"/>
    <w:rsid w:val="00791B6B"/>
    <w:rsid w:val="0079247F"/>
    <w:rsid w:val="00792F72"/>
    <w:rsid w:val="0079320F"/>
    <w:rsid w:val="007942B9"/>
    <w:rsid w:val="00796FFA"/>
    <w:rsid w:val="00797883"/>
    <w:rsid w:val="007A03D5"/>
    <w:rsid w:val="007A2604"/>
    <w:rsid w:val="007A2950"/>
    <w:rsid w:val="007A2FE2"/>
    <w:rsid w:val="007A312F"/>
    <w:rsid w:val="007A585F"/>
    <w:rsid w:val="007A6DDA"/>
    <w:rsid w:val="007A72D8"/>
    <w:rsid w:val="007A73DE"/>
    <w:rsid w:val="007B0723"/>
    <w:rsid w:val="007B343F"/>
    <w:rsid w:val="007B5530"/>
    <w:rsid w:val="007B5BF3"/>
    <w:rsid w:val="007B5F44"/>
    <w:rsid w:val="007B768D"/>
    <w:rsid w:val="007C0C6A"/>
    <w:rsid w:val="007C1205"/>
    <w:rsid w:val="007C148B"/>
    <w:rsid w:val="007C222E"/>
    <w:rsid w:val="007C37AD"/>
    <w:rsid w:val="007C62D7"/>
    <w:rsid w:val="007D0837"/>
    <w:rsid w:val="007D1354"/>
    <w:rsid w:val="007D249F"/>
    <w:rsid w:val="007D56F4"/>
    <w:rsid w:val="007D5BDC"/>
    <w:rsid w:val="007D5D3F"/>
    <w:rsid w:val="007D6E60"/>
    <w:rsid w:val="007D7A42"/>
    <w:rsid w:val="007E08D5"/>
    <w:rsid w:val="007E0AD8"/>
    <w:rsid w:val="007E0BD3"/>
    <w:rsid w:val="007E2577"/>
    <w:rsid w:val="007E2DB9"/>
    <w:rsid w:val="007E2EFB"/>
    <w:rsid w:val="007E3F55"/>
    <w:rsid w:val="007E50BC"/>
    <w:rsid w:val="007E52F5"/>
    <w:rsid w:val="007E540C"/>
    <w:rsid w:val="007E6AFE"/>
    <w:rsid w:val="007E7B0C"/>
    <w:rsid w:val="007F0E45"/>
    <w:rsid w:val="007F1E0A"/>
    <w:rsid w:val="007F3027"/>
    <w:rsid w:val="007F3E62"/>
    <w:rsid w:val="007F466E"/>
    <w:rsid w:val="007F4FC8"/>
    <w:rsid w:val="007F5C20"/>
    <w:rsid w:val="007F6909"/>
    <w:rsid w:val="007F6D34"/>
    <w:rsid w:val="007F787E"/>
    <w:rsid w:val="0080136F"/>
    <w:rsid w:val="008016B3"/>
    <w:rsid w:val="00802CA2"/>
    <w:rsid w:val="00805794"/>
    <w:rsid w:val="00805C7E"/>
    <w:rsid w:val="00805E40"/>
    <w:rsid w:val="008101E1"/>
    <w:rsid w:val="0081262D"/>
    <w:rsid w:val="00812943"/>
    <w:rsid w:val="00814164"/>
    <w:rsid w:val="00820E45"/>
    <w:rsid w:val="008210A0"/>
    <w:rsid w:val="0082171F"/>
    <w:rsid w:val="00821D1F"/>
    <w:rsid w:val="0082391F"/>
    <w:rsid w:val="00824627"/>
    <w:rsid w:val="00826606"/>
    <w:rsid w:val="00826F95"/>
    <w:rsid w:val="00830113"/>
    <w:rsid w:val="00830D1D"/>
    <w:rsid w:val="0083204D"/>
    <w:rsid w:val="00832F77"/>
    <w:rsid w:val="008342FA"/>
    <w:rsid w:val="0083621D"/>
    <w:rsid w:val="00840668"/>
    <w:rsid w:val="008427D9"/>
    <w:rsid w:val="008448AF"/>
    <w:rsid w:val="00844AA8"/>
    <w:rsid w:val="00845CF0"/>
    <w:rsid w:val="008516DB"/>
    <w:rsid w:val="00852AF6"/>
    <w:rsid w:val="00854373"/>
    <w:rsid w:val="00856982"/>
    <w:rsid w:val="00856997"/>
    <w:rsid w:val="00856D57"/>
    <w:rsid w:val="008573C1"/>
    <w:rsid w:val="00860EE3"/>
    <w:rsid w:val="00862DA7"/>
    <w:rsid w:val="00863E69"/>
    <w:rsid w:val="00864212"/>
    <w:rsid w:val="00865621"/>
    <w:rsid w:val="00866A95"/>
    <w:rsid w:val="00866E5E"/>
    <w:rsid w:val="00867169"/>
    <w:rsid w:val="008721C3"/>
    <w:rsid w:val="008724D1"/>
    <w:rsid w:val="00875A62"/>
    <w:rsid w:val="008816E6"/>
    <w:rsid w:val="008818A7"/>
    <w:rsid w:val="008832B9"/>
    <w:rsid w:val="00884773"/>
    <w:rsid w:val="00884CA5"/>
    <w:rsid w:val="0088505D"/>
    <w:rsid w:val="00887023"/>
    <w:rsid w:val="008872D9"/>
    <w:rsid w:val="00887FB1"/>
    <w:rsid w:val="00893C76"/>
    <w:rsid w:val="00895DEF"/>
    <w:rsid w:val="008A1E3B"/>
    <w:rsid w:val="008A227E"/>
    <w:rsid w:val="008A2377"/>
    <w:rsid w:val="008A542A"/>
    <w:rsid w:val="008A6273"/>
    <w:rsid w:val="008A7F38"/>
    <w:rsid w:val="008B3FAB"/>
    <w:rsid w:val="008B497C"/>
    <w:rsid w:val="008B5AFD"/>
    <w:rsid w:val="008C0890"/>
    <w:rsid w:val="008C0AE9"/>
    <w:rsid w:val="008C0DA6"/>
    <w:rsid w:val="008C1EE0"/>
    <w:rsid w:val="008C27D3"/>
    <w:rsid w:val="008C31CE"/>
    <w:rsid w:val="008C5A15"/>
    <w:rsid w:val="008C624B"/>
    <w:rsid w:val="008C65AF"/>
    <w:rsid w:val="008C6944"/>
    <w:rsid w:val="008C7395"/>
    <w:rsid w:val="008D23F4"/>
    <w:rsid w:val="008D36FD"/>
    <w:rsid w:val="008D45A8"/>
    <w:rsid w:val="008D52AE"/>
    <w:rsid w:val="008D733D"/>
    <w:rsid w:val="008D73C9"/>
    <w:rsid w:val="008E162F"/>
    <w:rsid w:val="008E49FD"/>
    <w:rsid w:val="008E4B17"/>
    <w:rsid w:val="008E72D4"/>
    <w:rsid w:val="008E73B5"/>
    <w:rsid w:val="008F016D"/>
    <w:rsid w:val="008F01EB"/>
    <w:rsid w:val="008F0DB0"/>
    <w:rsid w:val="008F3810"/>
    <w:rsid w:val="008F452C"/>
    <w:rsid w:val="008F5145"/>
    <w:rsid w:val="00900136"/>
    <w:rsid w:val="009003A8"/>
    <w:rsid w:val="00900D94"/>
    <w:rsid w:val="00903057"/>
    <w:rsid w:val="0090310F"/>
    <w:rsid w:val="009033B9"/>
    <w:rsid w:val="00905F15"/>
    <w:rsid w:val="00907F1C"/>
    <w:rsid w:val="00911040"/>
    <w:rsid w:val="00912EA9"/>
    <w:rsid w:val="00914B2A"/>
    <w:rsid w:val="00920F92"/>
    <w:rsid w:val="00921C33"/>
    <w:rsid w:val="009220D3"/>
    <w:rsid w:val="009238DD"/>
    <w:rsid w:val="00923FD9"/>
    <w:rsid w:val="00925FB1"/>
    <w:rsid w:val="0092727A"/>
    <w:rsid w:val="00927577"/>
    <w:rsid w:val="00927D1E"/>
    <w:rsid w:val="00930525"/>
    <w:rsid w:val="00933124"/>
    <w:rsid w:val="009333C6"/>
    <w:rsid w:val="009341D1"/>
    <w:rsid w:val="0093630B"/>
    <w:rsid w:val="009364BF"/>
    <w:rsid w:val="009372BC"/>
    <w:rsid w:val="00941A4A"/>
    <w:rsid w:val="00941D91"/>
    <w:rsid w:val="00942087"/>
    <w:rsid w:val="00943EA2"/>
    <w:rsid w:val="00944C81"/>
    <w:rsid w:val="009454F1"/>
    <w:rsid w:val="00946B68"/>
    <w:rsid w:val="00946D2D"/>
    <w:rsid w:val="009517CD"/>
    <w:rsid w:val="00951C29"/>
    <w:rsid w:val="00953230"/>
    <w:rsid w:val="00953642"/>
    <w:rsid w:val="00954735"/>
    <w:rsid w:val="009547F2"/>
    <w:rsid w:val="00954B5E"/>
    <w:rsid w:val="00955E8C"/>
    <w:rsid w:val="0095661E"/>
    <w:rsid w:val="00963DD8"/>
    <w:rsid w:val="00965D31"/>
    <w:rsid w:val="00973889"/>
    <w:rsid w:val="00976956"/>
    <w:rsid w:val="00976EA7"/>
    <w:rsid w:val="009777E3"/>
    <w:rsid w:val="00981311"/>
    <w:rsid w:val="00981438"/>
    <w:rsid w:val="00982171"/>
    <w:rsid w:val="0099157D"/>
    <w:rsid w:val="00993AB7"/>
    <w:rsid w:val="00994154"/>
    <w:rsid w:val="009943E4"/>
    <w:rsid w:val="009945EC"/>
    <w:rsid w:val="0099586C"/>
    <w:rsid w:val="00995ACD"/>
    <w:rsid w:val="009967DC"/>
    <w:rsid w:val="009973CE"/>
    <w:rsid w:val="00997A75"/>
    <w:rsid w:val="00997C90"/>
    <w:rsid w:val="009A0E86"/>
    <w:rsid w:val="009A11C8"/>
    <w:rsid w:val="009A53F7"/>
    <w:rsid w:val="009A5E67"/>
    <w:rsid w:val="009A6169"/>
    <w:rsid w:val="009B0806"/>
    <w:rsid w:val="009B2563"/>
    <w:rsid w:val="009B354F"/>
    <w:rsid w:val="009B51B0"/>
    <w:rsid w:val="009B5865"/>
    <w:rsid w:val="009B5C92"/>
    <w:rsid w:val="009B6108"/>
    <w:rsid w:val="009B6195"/>
    <w:rsid w:val="009B69E1"/>
    <w:rsid w:val="009C1017"/>
    <w:rsid w:val="009C1EB3"/>
    <w:rsid w:val="009C1F52"/>
    <w:rsid w:val="009C4989"/>
    <w:rsid w:val="009C56EF"/>
    <w:rsid w:val="009C7D69"/>
    <w:rsid w:val="009D091D"/>
    <w:rsid w:val="009D44F4"/>
    <w:rsid w:val="009D4A79"/>
    <w:rsid w:val="009D5BD6"/>
    <w:rsid w:val="009D6217"/>
    <w:rsid w:val="009E0398"/>
    <w:rsid w:val="009E08D4"/>
    <w:rsid w:val="009E0ACE"/>
    <w:rsid w:val="009E10A0"/>
    <w:rsid w:val="009E1808"/>
    <w:rsid w:val="009E2903"/>
    <w:rsid w:val="009E77C2"/>
    <w:rsid w:val="009F00F6"/>
    <w:rsid w:val="009F1DDE"/>
    <w:rsid w:val="009F2412"/>
    <w:rsid w:val="009F694D"/>
    <w:rsid w:val="009F7EDC"/>
    <w:rsid w:val="00A0111F"/>
    <w:rsid w:val="00A01CDC"/>
    <w:rsid w:val="00A0265E"/>
    <w:rsid w:val="00A04699"/>
    <w:rsid w:val="00A0531A"/>
    <w:rsid w:val="00A0714C"/>
    <w:rsid w:val="00A10449"/>
    <w:rsid w:val="00A106F6"/>
    <w:rsid w:val="00A12994"/>
    <w:rsid w:val="00A14AAF"/>
    <w:rsid w:val="00A1527D"/>
    <w:rsid w:val="00A153EF"/>
    <w:rsid w:val="00A1546A"/>
    <w:rsid w:val="00A16821"/>
    <w:rsid w:val="00A17BA6"/>
    <w:rsid w:val="00A17D5C"/>
    <w:rsid w:val="00A21B74"/>
    <w:rsid w:val="00A21CC2"/>
    <w:rsid w:val="00A22D56"/>
    <w:rsid w:val="00A22FE0"/>
    <w:rsid w:val="00A255BE"/>
    <w:rsid w:val="00A2602B"/>
    <w:rsid w:val="00A30B98"/>
    <w:rsid w:val="00A32E91"/>
    <w:rsid w:val="00A33D8D"/>
    <w:rsid w:val="00A35F16"/>
    <w:rsid w:val="00A42FC8"/>
    <w:rsid w:val="00A44006"/>
    <w:rsid w:val="00A46058"/>
    <w:rsid w:val="00A46A86"/>
    <w:rsid w:val="00A47893"/>
    <w:rsid w:val="00A4798C"/>
    <w:rsid w:val="00A5132D"/>
    <w:rsid w:val="00A5317D"/>
    <w:rsid w:val="00A53508"/>
    <w:rsid w:val="00A54CC3"/>
    <w:rsid w:val="00A566AC"/>
    <w:rsid w:val="00A56DF9"/>
    <w:rsid w:val="00A610ED"/>
    <w:rsid w:val="00A66426"/>
    <w:rsid w:val="00A67932"/>
    <w:rsid w:val="00A72094"/>
    <w:rsid w:val="00A7250C"/>
    <w:rsid w:val="00A72AF0"/>
    <w:rsid w:val="00A74960"/>
    <w:rsid w:val="00A750CF"/>
    <w:rsid w:val="00A75AD4"/>
    <w:rsid w:val="00A76CB4"/>
    <w:rsid w:val="00A81888"/>
    <w:rsid w:val="00A81B82"/>
    <w:rsid w:val="00A81E55"/>
    <w:rsid w:val="00A859AE"/>
    <w:rsid w:val="00A85F1F"/>
    <w:rsid w:val="00A868B9"/>
    <w:rsid w:val="00A90618"/>
    <w:rsid w:val="00A9074E"/>
    <w:rsid w:val="00A9280A"/>
    <w:rsid w:val="00A971AB"/>
    <w:rsid w:val="00A97C41"/>
    <w:rsid w:val="00AA25B9"/>
    <w:rsid w:val="00AA2E7C"/>
    <w:rsid w:val="00AA308F"/>
    <w:rsid w:val="00AA58B1"/>
    <w:rsid w:val="00AA6651"/>
    <w:rsid w:val="00AB3A70"/>
    <w:rsid w:val="00AB4A7F"/>
    <w:rsid w:val="00AB5164"/>
    <w:rsid w:val="00AB7A4A"/>
    <w:rsid w:val="00AC11B6"/>
    <w:rsid w:val="00AC1FF2"/>
    <w:rsid w:val="00AC2398"/>
    <w:rsid w:val="00AC2B8B"/>
    <w:rsid w:val="00AC3FB7"/>
    <w:rsid w:val="00AC5FF8"/>
    <w:rsid w:val="00AC6AE3"/>
    <w:rsid w:val="00AC7996"/>
    <w:rsid w:val="00AD2E09"/>
    <w:rsid w:val="00AD2E8D"/>
    <w:rsid w:val="00AD7ABC"/>
    <w:rsid w:val="00AE1925"/>
    <w:rsid w:val="00AE261C"/>
    <w:rsid w:val="00AE2CEF"/>
    <w:rsid w:val="00AF0AFC"/>
    <w:rsid w:val="00AF3976"/>
    <w:rsid w:val="00AF43CB"/>
    <w:rsid w:val="00AF46B3"/>
    <w:rsid w:val="00B0082D"/>
    <w:rsid w:val="00B0465C"/>
    <w:rsid w:val="00B05958"/>
    <w:rsid w:val="00B05AC7"/>
    <w:rsid w:val="00B05FB4"/>
    <w:rsid w:val="00B066A9"/>
    <w:rsid w:val="00B06AAD"/>
    <w:rsid w:val="00B06BDC"/>
    <w:rsid w:val="00B10D34"/>
    <w:rsid w:val="00B118A8"/>
    <w:rsid w:val="00B1418B"/>
    <w:rsid w:val="00B17982"/>
    <w:rsid w:val="00B20AB1"/>
    <w:rsid w:val="00B212F7"/>
    <w:rsid w:val="00B21B00"/>
    <w:rsid w:val="00B22A78"/>
    <w:rsid w:val="00B22E37"/>
    <w:rsid w:val="00B24899"/>
    <w:rsid w:val="00B262EA"/>
    <w:rsid w:val="00B266C2"/>
    <w:rsid w:val="00B27449"/>
    <w:rsid w:val="00B33124"/>
    <w:rsid w:val="00B350CF"/>
    <w:rsid w:val="00B37F12"/>
    <w:rsid w:val="00B41ED6"/>
    <w:rsid w:val="00B42F7D"/>
    <w:rsid w:val="00B50BF0"/>
    <w:rsid w:val="00B52ACF"/>
    <w:rsid w:val="00B53B2A"/>
    <w:rsid w:val="00B54620"/>
    <w:rsid w:val="00B54D5D"/>
    <w:rsid w:val="00B55A7A"/>
    <w:rsid w:val="00B55C5C"/>
    <w:rsid w:val="00B55F3B"/>
    <w:rsid w:val="00B56293"/>
    <w:rsid w:val="00B57A2E"/>
    <w:rsid w:val="00B61A87"/>
    <w:rsid w:val="00B61E9B"/>
    <w:rsid w:val="00B63993"/>
    <w:rsid w:val="00B65705"/>
    <w:rsid w:val="00B66DCF"/>
    <w:rsid w:val="00B70CFD"/>
    <w:rsid w:val="00B7202C"/>
    <w:rsid w:val="00B75D8A"/>
    <w:rsid w:val="00B766B0"/>
    <w:rsid w:val="00B810AC"/>
    <w:rsid w:val="00B8321B"/>
    <w:rsid w:val="00B8384E"/>
    <w:rsid w:val="00B85112"/>
    <w:rsid w:val="00B86BAF"/>
    <w:rsid w:val="00B86E2B"/>
    <w:rsid w:val="00B917D6"/>
    <w:rsid w:val="00B927FC"/>
    <w:rsid w:val="00B94466"/>
    <w:rsid w:val="00B94AE4"/>
    <w:rsid w:val="00B95F9F"/>
    <w:rsid w:val="00B96BFA"/>
    <w:rsid w:val="00BA06E2"/>
    <w:rsid w:val="00BA0C19"/>
    <w:rsid w:val="00BA39C2"/>
    <w:rsid w:val="00BA4745"/>
    <w:rsid w:val="00BA6B7B"/>
    <w:rsid w:val="00BB2C15"/>
    <w:rsid w:val="00BB2C2F"/>
    <w:rsid w:val="00BB7565"/>
    <w:rsid w:val="00BC0FE8"/>
    <w:rsid w:val="00BC2FD8"/>
    <w:rsid w:val="00BC3F9D"/>
    <w:rsid w:val="00BC4AC2"/>
    <w:rsid w:val="00BC4D66"/>
    <w:rsid w:val="00BC632E"/>
    <w:rsid w:val="00BD42A4"/>
    <w:rsid w:val="00BD4351"/>
    <w:rsid w:val="00BD4984"/>
    <w:rsid w:val="00BD567E"/>
    <w:rsid w:val="00BD638E"/>
    <w:rsid w:val="00BD6510"/>
    <w:rsid w:val="00BD669B"/>
    <w:rsid w:val="00BD7CAC"/>
    <w:rsid w:val="00BE0257"/>
    <w:rsid w:val="00BE04FE"/>
    <w:rsid w:val="00BE090B"/>
    <w:rsid w:val="00BE5124"/>
    <w:rsid w:val="00BE538A"/>
    <w:rsid w:val="00BE62A6"/>
    <w:rsid w:val="00BF01BC"/>
    <w:rsid w:val="00BF27B5"/>
    <w:rsid w:val="00BF39A6"/>
    <w:rsid w:val="00BF3EFB"/>
    <w:rsid w:val="00BF4ABE"/>
    <w:rsid w:val="00BF5762"/>
    <w:rsid w:val="00BF5BFA"/>
    <w:rsid w:val="00BF60D0"/>
    <w:rsid w:val="00C03B1D"/>
    <w:rsid w:val="00C04984"/>
    <w:rsid w:val="00C05456"/>
    <w:rsid w:val="00C07FF6"/>
    <w:rsid w:val="00C1119F"/>
    <w:rsid w:val="00C1147A"/>
    <w:rsid w:val="00C123A8"/>
    <w:rsid w:val="00C13B4A"/>
    <w:rsid w:val="00C1727C"/>
    <w:rsid w:val="00C201A4"/>
    <w:rsid w:val="00C20C86"/>
    <w:rsid w:val="00C22D54"/>
    <w:rsid w:val="00C23548"/>
    <w:rsid w:val="00C236F2"/>
    <w:rsid w:val="00C247E6"/>
    <w:rsid w:val="00C26468"/>
    <w:rsid w:val="00C276A0"/>
    <w:rsid w:val="00C30194"/>
    <w:rsid w:val="00C30D6E"/>
    <w:rsid w:val="00C34CA2"/>
    <w:rsid w:val="00C3658A"/>
    <w:rsid w:val="00C36CC4"/>
    <w:rsid w:val="00C43BD7"/>
    <w:rsid w:val="00C47A97"/>
    <w:rsid w:val="00C502ED"/>
    <w:rsid w:val="00C52296"/>
    <w:rsid w:val="00C52300"/>
    <w:rsid w:val="00C534B5"/>
    <w:rsid w:val="00C542DC"/>
    <w:rsid w:val="00C61655"/>
    <w:rsid w:val="00C639C7"/>
    <w:rsid w:val="00C64F3D"/>
    <w:rsid w:val="00C65262"/>
    <w:rsid w:val="00C65CA9"/>
    <w:rsid w:val="00C65E2D"/>
    <w:rsid w:val="00C70FD2"/>
    <w:rsid w:val="00C7284D"/>
    <w:rsid w:val="00C72A24"/>
    <w:rsid w:val="00C75066"/>
    <w:rsid w:val="00C75C6B"/>
    <w:rsid w:val="00C7767A"/>
    <w:rsid w:val="00C8119F"/>
    <w:rsid w:val="00C81E9D"/>
    <w:rsid w:val="00C829A6"/>
    <w:rsid w:val="00C829CF"/>
    <w:rsid w:val="00C83C0D"/>
    <w:rsid w:val="00C8412E"/>
    <w:rsid w:val="00C86991"/>
    <w:rsid w:val="00C86AF5"/>
    <w:rsid w:val="00C871CA"/>
    <w:rsid w:val="00C910F5"/>
    <w:rsid w:val="00C925F4"/>
    <w:rsid w:val="00C92E93"/>
    <w:rsid w:val="00C96B30"/>
    <w:rsid w:val="00C97647"/>
    <w:rsid w:val="00CA2CA0"/>
    <w:rsid w:val="00CA3C8F"/>
    <w:rsid w:val="00CA3E4E"/>
    <w:rsid w:val="00CA544B"/>
    <w:rsid w:val="00CA678F"/>
    <w:rsid w:val="00CA6E8F"/>
    <w:rsid w:val="00CB0D72"/>
    <w:rsid w:val="00CB14F9"/>
    <w:rsid w:val="00CB1ECB"/>
    <w:rsid w:val="00CB6A89"/>
    <w:rsid w:val="00CC214A"/>
    <w:rsid w:val="00CC5A6E"/>
    <w:rsid w:val="00CC6FE4"/>
    <w:rsid w:val="00CC7843"/>
    <w:rsid w:val="00CD045B"/>
    <w:rsid w:val="00CD16CD"/>
    <w:rsid w:val="00CD2460"/>
    <w:rsid w:val="00CD2AB1"/>
    <w:rsid w:val="00CD38A9"/>
    <w:rsid w:val="00CD405E"/>
    <w:rsid w:val="00CD4AFB"/>
    <w:rsid w:val="00CD4D9E"/>
    <w:rsid w:val="00CD5EF4"/>
    <w:rsid w:val="00CD73C1"/>
    <w:rsid w:val="00CE0FB5"/>
    <w:rsid w:val="00CE1C52"/>
    <w:rsid w:val="00CE2109"/>
    <w:rsid w:val="00CE2F30"/>
    <w:rsid w:val="00CE5E88"/>
    <w:rsid w:val="00CE6263"/>
    <w:rsid w:val="00CF0048"/>
    <w:rsid w:val="00CF0434"/>
    <w:rsid w:val="00CF14D0"/>
    <w:rsid w:val="00CF1731"/>
    <w:rsid w:val="00CF3241"/>
    <w:rsid w:val="00CF3E1F"/>
    <w:rsid w:val="00CF4807"/>
    <w:rsid w:val="00CF556A"/>
    <w:rsid w:val="00CF69BA"/>
    <w:rsid w:val="00D01561"/>
    <w:rsid w:val="00D0236E"/>
    <w:rsid w:val="00D0310A"/>
    <w:rsid w:val="00D0314F"/>
    <w:rsid w:val="00D03548"/>
    <w:rsid w:val="00D03865"/>
    <w:rsid w:val="00D03B14"/>
    <w:rsid w:val="00D047EA"/>
    <w:rsid w:val="00D05180"/>
    <w:rsid w:val="00D06F32"/>
    <w:rsid w:val="00D07C3E"/>
    <w:rsid w:val="00D113FA"/>
    <w:rsid w:val="00D11818"/>
    <w:rsid w:val="00D11D52"/>
    <w:rsid w:val="00D128E9"/>
    <w:rsid w:val="00D14672"/>
    <w:rsid w:val="00D14EED"/>
    <w:rsid w:val="00D15B8D"/>
    <w:rsid w:val="00D206C5"/>
    <w:rsid w:val="00D21003"/>
    <w:rsid w:val="00D21BA2"/>
    <w:rsid w:val="00D21F33"/>
    <w:rsid w:val="00D22319"/>
    <w:rsid w:val="00D22DCF"/>
    <w:rsid w:val="00D2492A"/>
    <w:rsid w:val="00D26B74"/>
    <w:rsid w:val="00D2713D"/>
    <w:rsid w:val="00D2775A"/>
    <w:rsid w:val="00D27985"/>
    <w:rsid w:val="00D31A93"/>
    <w:rsid w:val="00D33132"/>
    <w:rsid w:val="00D40867"/>
    <w:rsid w:val="00D427FD"/>
    <w:rsid w:val="00D4295B"/>
    <w:rsid w:val="00D43E39"/>
    <w:rsid w:val="00D44779"/>
    <w:rsid w:val="00D467C4"/>
    <w:rsid w:val="00D47404"/>
    <w:rsid w:val="00D477E1"/>
    <w:rsid w:val="00D50E16"/>
    <w:rsid w:val="00D53A6C"/>
    <w:rsid w:val="00D546D8"/>
    <w:rsid w:val="00D55FB6"/>
    <w:rsid w:val="00D56866"/>
    <w:rsid w:val="00D56C4E"/>
    <w:rsid w:val="00D57688"/>
    <w:rsid w:val="00D600B7"/>
    <w:rsid w:val="00D6050E"/>
    <w:rsid w:val="00D60ED5"/>
    <w:rsid w:val="00D646B2"/>
    <w:rsid w:val="00D64848"/>
    <w:rsid w:val="00D66E5A"/>
    <w:rsid w:val="00D7060C"/>
    <w:rsid w:val="00D73773"/>
    <w:rsid w:val="00D751DA"/>
    <w:rsid w:val="00D76097"/>
    <w:rsid w:val="00D761E0"/>
    <w:rsid w:val="00D8118F"/>
    <w:rsid w:val="00D82ED6"/>
    <w:rsid w:val="00D82F91"/>
    <w:rsid w:val="00D8372F"/>
    <w:rsid w:val="00D84EB1"/>
    <w:rsid w:val="00D852FA"/>
    <w:rsid w:val="00D853F2"/>
    <w:rsid w:val="00D85717"/>
    <w:rsid w:val="00D85745"/>
    <w:rsid w:val="00D86B4A"/>
    <w:rsid w:val="00D915EC"/>
    <w:rsid w:val="00D92A2F"/>
    <w:rsid w:val="00D9464C"/>
    <w:rsid w:val="00D95C47"/>
    <w:rsid w:val="00D973F9"/>
    <w:rsid w:val="00DA1B73"/>
    <w:rsid w:val="00DA3C29"/>
    <w:rsid w:val="00DA559F"/>
    <w:rsid w:val="00DB1A97"/>
    <w:rsid w:val="00DB1F85"/>
    <w:rsid w:val="00DB358F"/>
    <w:rsid w:val="00DB41C3"/>
    <w:rsid w:val="00DB4636"/>
    <w:rsid w:val="00DB4EA6"/>
    <w:rsid w:val="00DB4FBF"/>
    <w:rsid w:val="00DB525C"/>
    <w:rsid w:val="00DC1B87"/>
    <w:rsid w:val="00DC414E"/>
    <w:rsid w:val="00DC4A2D"/>
    <w:rsid w:val="00DC679C"/>
    <w:rsid w:val="00DD0442"/>
    <w:rsid w:val="00DD24B1"/>
    <w:rsid w:val="00DD629C"/>
    <w:rsid w:val="00DE059D"/>
    <w:rsid w:val="00DE0D6A"/>
    <w:rsid w:val="00DE27B3"/>
    <w:rsid w:val="00DE37A4"/>
    <w:rsid w:val="00DE50B0"/>
    <w:rsid w:val="00DE5A99"/>
    <w:rsid w:val="00DE6115"/>
    <w:rsid w:val="00DE6EC4"/>
    <w:rsid w:val="00DF0EF8"/>
    <w:rsid w:val="00DF3943"/>
    <w:rsid w:val="00DF49A7"/>
    <w:rsid w:val="00DF60C9"/>
    <w:rsid w:val="00DF675A"/>
    <w:rsid w:val="00E0225E"/>
    <w:rsid w:val="00E04732"/>
    <w:rsid w:val="00E0478C"/>
    <w:rsid w:val="00E07755"/>
    <w:rsid w:val="00E10C8B"/>
    <w:rsid w:val="00E11155"/>
    <w:rsid w:val="00E11FF0"/>
    <w:rsid w:val="00E12E88"/>
    <w:rsid w:val="00E133E6"/>
    <w:rsid w:val="00E16758"/>
    <w:rsid w:val="00E200C5"/>
    <w:rsid w:val="00E20CA8"/>
    <w:rsid w:val="00E22460"/>
    <w:rsid w:val="00E227AD"/>
    <w:rsid w:val="00E22E71"/>
    <w:rsid w:val="00E23B68"/>
    <w:rsid w:val="00E23EA4"/>
    <w:rsid w:val="00E26495"/>
    <w:rsid w:val="00E2753B"/>
    <w:rsid w:val="00E278E4"/>
    <w:rsid w:val="00E32784"/>
    <w:rsid w:val="00E33793"/>
    <w:rsid w:val="00E341CF"/>
    <w:rsid w:val="00E36473"/>
    <w:rsid w:val="00E40807"/>
    <w:rsid w:val="00E40DBA"/>
    <w:rsid w:val="00E40DE5"/>
    <w:rsid w:val="00E4124D"/>
    <w:rsid w:val="00E43E49"/>
    <w:rsid w:val="00E46AC9"/>
    <w:rsid w:val="00E47FA4"/>
    <w:rsid w:val="00E50481"/>
    <w:rsid w:val="00E548F4"/>
    <w:rsid w:val="00E54CEE"/>
    <w:rsid w:val="00E6061B"/>
    <w:rsid w:val="00E636EC"/>
    <w:rsid w:val="00E63841"/>
    <w:rsid w:val="00E644C7"/>
    <w:rsid w:val="00E64DFE"/>
    <w:rsid w:val="00E6564A"/>
    <w:rsid w:val="00E727DB"/>
    <w:rsid w:val="00E72E7B"/>
    <w:rsid w:val="00E733D4"/>
    <w:rsid w:val="00E746EC"/>
    <w:rsid w:val="00E802FD"/>
    <w:rsid w:val="00E808EC"/>
    <w:rsid w:val="00E83262"/>
    <w:rsid w:val="00E83E7C"/>
    <w:rsid w:val="00E85EA1"/>
    <w:rsid w:val="00E8696C"/>
    <w:rsid w:val="00E86E56"/>
    <w:rsid w:val="00E86E63"/>
    <w:rsid w:val="00E903E3"/>
    <w:rsid w:val="00E93022"/>
    <w:rsid w:val="00E93A5B"/>
    <w:rsid w:val="00E94CD9"/>
    <w:rsid w:val="00E958D5"/>
    <w:rsid w:val="00E979CC"/>
    <w:rsid w:val="00EA0021"/>
    <w:rsid w:val="00EA015C"/>
    <w:rsid w:val="00EA078C"/>
    <w:rsid w:val="00EA2017"/>
    <w:rsid w:val="00EA5D32"/>
    <w:rsid w:val="00EA62E8"/>
    <w:rsid w:val="00EA7312"/>
    <w:rsid w:val="00EB0D3C"/>
    <w:rsid w:val="00EB3F84"/>
    <w:rsid w:val="00EB4BAF"/>
    <w:rsid w:val="00EB636B"/>
    <w:rsid w:val="00EB6493"/>
    <w:rsid w:val="00EB6DCA"/>
    <w:rsid w:val="00EB75ED"/>
    <w:rsid w:val="00EC1F22"/>
    <w:rsid w:val="00EC2D5C"/>
    <w:rsid w:val="00EC30C3"/>
    <w:rsid w:val="00EC490F"/>
    <w:rsid w:val="00EC4E71"/>
    <w:rsid w:val="00EC7237"/>
    <w:rsid w:val="00ED0617"/>
    <w:rsid w:val="00ED2494"/>
    <w:rsid w:val="00ED25E8"/>
    <w:rsid w:val="00ED30D3"/>
    <w:rsid w:val="00ED41DE"/>
    <w:rsid w:val="00ED61D1"/>
    <w:rsid w:val="00ED6F77"/>
    <w:rsid w:val="00EE14D8"/>
    <w:rsid w:val="00EE1BFE"/>
    <w:rsid w:val="00EE1F8D"/>
    <w:rsid w:val="00EE3878"/>
    <w:rsid w:val="00EE420E"/>
    <w:rsid w:val="00EE422D"/>
    <w:rsid w:val="00EE4CEE"/>
    <w:rsid w:val="00EF08FF"/>
    <w:rsid w:val="00EF4EDA"/>
    <w:rsid w:val="00EF6C9F"/>
    <w:rsid w:val="00F00E59"/>
    <w:rsid w:val="00F01D7F"/>
    <w:rsid w:val="00F0276B"/>
    <w:rsid w:val="00F04749"/>
    <w:rsid w:val="00F04D9D"/>
    <w:rsid w:val="00F04F4D"/>
    <w:rsid w:val="00F0518F"/>
    <w:rsid w:val="00F10555"/>
    <w:rsid w:val="00F10BAB"/>
    <w:rsid w:val="00F110CE"/>
    <w:rsid w:val="00F11265"/>
    <w:rsid w:val="00F115F4"/>
    <w:rsid w:val="00F1289A"/>
    <w:rsid w:val="00F13D8D"/>
    <w:rsid w:val="00F13EF0"/>
    <w:rsid w:val="00F15E81"/>
    <w:rsid w:val="00F17C20"/>
    <w:rsid w:val="00F17F7A"/>
    <w:rsid w:val="00F2038C"/>
    <w:rsid w:val="00F20A74"/>
    <w:rsid w:val="00F2274B"/>
    <w:rsid w:val="00F251DA"/>
    <w:rsid w:val="00F262B7"/>
    <w:rsid w:val="00F320AC"/>
    <w:rsid w:val="00F33943"/>
    <w:rsid w:val="00F33BDA"/>
    <w:rsid w:val="00F366E2"/>
    <w:rsid w:val="00F36E2E"/>
    <w:rsid w:val="00F41F90"/>
    <w:rsid w:val="00F42269"/>
    <w:rsid w:val="00F42BA5"/>
    <w:rsid w:val="00F43FC6"/>
    <w:rsid w:val="00F46511"/>
    <w:rsid w:val="00F5094C"/>
    <w:rsid w:val="00F51B84"/>
    <w:rsid w:val="00F51C9D"/>
    <w:rsid w:val="00F526AF"/>
    <w:rsid w:val="00F52864"/>
    <w:rsid w:val="00F53FED"/>
    <w:rsid w:val="00F54B54"/>
    <w:rsid w:val="00F57215"/>
    <w:rsid w:val="00F5797F"/>
    <w:rsid w:val="00F62C21"/>
    <w:rsid w:val="00F66824"/>
    <w:rsid w:val="00F7070F"/>
    <w:rsid w:val="00F7240B"/>
    <w:rsid w:val="00F74D70"/>
    <w:rsid w:val="00F76828"/>
    <w:rsid w:val="00F7717F"/>
    <w:rsid w:val="00F77F5E"/>
    <w:rsid w:val="00F8121D"/>
    <w:rsid w:val="00F81F61"/>
    <w:rsid w:val="00F827BB"/>
    <w:rsid w:val="00F84E82"/>
    <w:rsid w:val="00F87B2F"/>
    <w:rsid w:val="00F87DB2"/>
    <w:rsid w:val="00F91D13"/>
    <w:rsid w:val="00F92F3F"/>
    <w:rsid w:val="00F931E0"/>
    <w:rsid w:val="00F936D0"/>
    <w:rsid w:val="00F936D6"/>
    <w:rsid w:val="00F953DF"/>
    <w:rsid w:val="00F9668A"/>
    <w:rsid w:val="00FA17BC"/>
    <w:rsid w:val="00FA4C4A"/>
    <w:rsid w:val="00FA67D4"/>
    <w:rsid w:val="00FB1255"/>
    <w:rsid w:val="00FB1BEE"/>
    <w:rsid w:val="00FB2086"/>
    <w:rsid w:val="00FB6695"/>
    <w:rsid w:val="00FB6A4A"/>
    <w:rsid w:val="00FC24C8"/>
    <w:rsid w:val="00FC2A68"/>
    <w:rsid w:val="00FC3ADE"/>
    <w:rsid w:val="00FC4690"/>
    <w:rsid w:val="00FC49BE"/>
    <w:rsid w:val="00FC5232"/>
    <w:rsid w:val="00FC6979"/>
    <w:rsid w:val="00FC6D70"/>
    <w:rsid w:val="00FC7E64"/>
    <w:rsid w:val="00FD02F4"/>
    <w:rsid w:val="00FD0979"/>
    <w:rsid w:val="00FD1A91"/>
    <w:rsid w:val="00FD2D71"/>
    <w:rsid w:val="00FD5327"/>
    <w:rsid w:val="00FD7C54"/>
    <w:rsid w:val="00FD7E17"/>
    <w:rsid w:val="00FD7FD1"/>
    <w:rsid w:val="00FE043F"/>
    <w:rsid w:val="00FE240C"/>
    <w:rsid w:val="00FE25D9"/>
    <w:rsid w:val="00FE3FE0"/>
    <w:rsid w:val="00FE4312"/>
    <w:rsid w:val="00FE46A7"/>
    <w:rsid w:val="00FE4B65"/>
    <w:rsid w:val="00FE524B"/>
    <w:rsid w:val="00FE53E4"/>
    <w:rsid w:val="00FE58F7"/>
    <w:rsid w:val="00FF0665"/>
    <w:rsid w:val="00FF28AD"/>
    <w:rsid w:val="00FF4E8B"/>
    <w:rsid w:val="00FF5155"/>
    <w:rsid w:val="00FF5DAB"/>
    <w:rsid w:val="01337EF0"/>
    <w:rsid w:val="017F00E8"/>
    <w:rsid w:val="01820FD1"/>
    <w:rsid w:val="01A67FD4"/>
    <w:rsid w:val="01AE3E39"/>
    <w:rsid w:val="020F7E4C"/>
    <w:rsid w:val="03032FC9"/>
    <w:rsid w:val="03643ABC"/>
    <w:rsid w:val="04054C19"/>
    <w:rsid w:val="052768BC"/>
    <w:rsid w:val="05B2091F"/>
    <w:rsid w:val="062C31E9"/>
    <w:rsid w:val="071165BE"/>
    <w:rsid w:val="073F60A3"/>
    <w:rsid w:val="07D13AFA"/>
    <w:rsid w:val="091A6EA3"/>
    <w:rsid w:val="093A6662"/>
    <w:rsid w:val="0AAF29EB"/>
    <w:rsid w:val="0AB07D44"/>
    <w:rsid w:val="0AF541B0"/>
    <w:rsid w:val="0AF90FA8"/>
    <w:rsid w:val="0B383ADB"/>
    <w:rsid w:val="0B5C7EC8"/>
    <w:rsid w:val="0BCA48A8"/>
    <w:rsid w:val="0C3D18E3"/>
    <w:rsid w:val="0C742E93"/>
    <w:rsid w:val="0D096C5D"/>
    <w:rsid w:val="0E23026D"/>
    <w:rsid w:val="0E576846"/>
    <w:rsid w:val="0E7F4CA3"/>
    <w:rsid w:val="0ED171B9"/>
    <w:rsid w:val="0EDB664C"/>
    <w:rsid w:val="0F1D3F62"/>
    <w:rsid w:val="0F7B28B3"/>
    <w:rsid w:val="0FDE7F01"/>
    <w:rsid w:val="0FF42747"/>
    <w:rsid w:val="102525A0"/>
    <w:rsid w:val="11471853"/>
    <w:rsid w:val="11716E24"/>
    <w:rsid w:val="11F77000"/>
    <w:rsid w:val="1250141F"/>
    <w:rsid w:val="13F318B4"/>
    <w:rsid w:val="140C3A83"/>
    <w:rsid w:val="14626671"/>
    <w:rsid w:val="14833E4D"/>
    <w:rsid w:val="14BE6A09"/>
    <w:rsid w:val="14EA168C"/>
    <w:rsid w:val="151B5C03"/>
    <w:rsid w:val="157E518C"/>
    <w:rsid w:val="15F3677B"/>
    <w:rsid w:val="15F578A3"/>
    <w:rsid w:val="16FC003F"/>
    <w:rsid w:val="171EE698"/>
    <w:rsid w:val="176B4CEA"/>
    <w:rsid w:val="17763E9E"/>
    <w:rsid w:val="17DF6EC0"/>
    <w:rsid w:val="17FFA55B"/>
    <w:rsid w:val="185E0A12"/>
    <w:rsid w:val="18896DE6"/>
    <w:rsid w:val="191E5E20"/>
    <w:rsid w:val="19453FEF"/>
    <w:rsid w:val="19791390"/>
    <w:rsid w:val="19F14F96"/>
    <w:rsid w:val="19FA289C"/>
    <w:rsid w:val="19FE6C42"/>
    <w:rsid w:val="1A24111B"/>
    <w:rsid w:val="1A674E5D"/>
    <w:rsid w:val="1ACD657C"/>
    <w:rsid w:val="1B485D6E"/>
    <w:rsid w:val="1BAF2702"/>
    <w:rsid w:val="1BBF9473"/>
    <w:rsid w:val="1BDB2D22"/>
    <w:rsid w:val="1BED607C"/>
    <w:rsid w:val="1C3D4A65"/>
    <w:rsid w:val="1C672446"/>
    <w:rsid w:val="1C6C7328"/>
    <w:rsid w:val="1CE0519E"/>
    <w:rsid w:val="1CEA060A"/>
    <w:rsid w:val="1D840219"/>
    <w:rsid w:val="1D9FB4A2"/>
    <w:rsid w:val="1DD33ED5"/>
    <w:rsid w:val="1DE71E54"/>
    <w:rsid w:val="1DF4128D"/>
    <w:rsid w:val="1E3166B0"/>
    <w:rsid w:val="1E3308CC"/>
    <w:rsid w:val="1E3C1AA9"/>
    <w:rsid w:val="1E813307"/>
    <w:rsid w:val="1EA80569"/>
    <w:rsid w:val="1EAE3B60"/>
    <w:rsid w:val="1EDA356C"/>
    <w:rsid w:val="1EE5950F"/>
    <w:rsid w:val="1EFBC79D"/>
    <w:rsid w:val="1EFD6BEF"/>
    <w:rsid w:val="1F3158D1"/>
    <w:rsid w:val="1F7F970E"/>
    <w:rsid w:val="1FB30F9F"/>
    <w:rsid w:val="1FDE3C3E"/>
    <w:rsid w:val="1FED8B15"/>
    <w:rsid w:val="1FFC9991"/>
    <w:rsid w:val="2066177D"/>
    <w:rsid w:val="20667868"/>
    <w:rsid w:val="21F96860"/>
    <w:rsid w:val="22726B62"/>
    <w:rsid w:val="22F15E03"/>
    <w:rsid w:val="231B2B6E"/>
    <w:rsid w:val="232551C4"/>
    <w:rsid w:val="23A7F1E5"/>
    <w:rsid w:val="23BF39A9"/>
    <w:rsid w:val="23EB1DFE"/>
    <w:rsid w:val="23EB78A9"/>
    <w:rsid w:val="241E7497"/>
    <w:rsid w:val="244A736D"/>
    <w:rsid w:val="248C5325"/>
    <w:rsid w:val="24DF1EF9"/>
    <w:rsid w:val="25DA7E5D"/>
    <w:rsid w:val="264E1CAD"/>
    <w:rsid w:val="26CB3033"/>
    <w:rsid w:val="26F43A79"/>
    <w:rsid w:val="2747292F"/>
    <w:rsid w:val="277734EC"/>
    <w:rsid w:val="279943B2"/>
    <w:rsid w:val="279E2FEB"/>
    <w:rsid w:val="288F6E5B"/>
    <w:rsid w:val="29647983"/>
    <w:rsid w:val="2A030E43"/>
    <w:rsid w:val="2A195C80"/>
    <w:rsid w:val="2A551386"/>
    <w:rsid w:val="2A731590"/>
    <w:rsid w:val="2A9465C0"/>
    <w:rsid w:val="2A9A6C48"/>
    <w:rsid w:val="2B7D4236"/>
    <w:rsid w:val="2B7E7308"/>
    <w:rsid w:val="2BDD3DFE"/>
    <w:rsid w:val="2BEF2144"/>
    <w:rsid w:val="2C875473"/>
    <w:rsid w:val="2C8769DA"/>
    <w:rsid w:val="2D573570"/>
    <w:rsid w:val="2D615637"/>
    <w:rsid w:val="2E73DAD6"/>
    <w:rsid w:val="2EAC36AF"/>
    <w:rsid w:val="2F3F7033"/>
    <w:rsid w:val="2F7E7A3A"/>
    <w:rsid w:val="2F873F09"/>
    <w:rsid w:val="2F8FA69F"/>
    <w:rsid w:val="2F9B022D"/>
    <w:rsid w:val="2F9F6155"/>
    <w:rsid w:val="2FB93941"/>
    <w:rsid w:val="2FB9BAE1"/>
    <w:rsid w:val="2FD72251"/>
    <w:rsid w:val="2FE94520"/>
    <w:rsid w:val="2FEECCDA"/>
    <w:rsid w:val="2FFF1809"/>
    <w:rsid w:val="3078632D"/>
    <w:rsid w:val="31846F9C"/>
    <w:rsid w:val="321E387B"/>
    <w:rsid w:val="32EDE719"/>
    <w:rsid w:val="333F1074"/>
    <w:rsid w:val="339F4C39"/>
    <w:rsid w:val="33D3B856"/>
    <w:rsid w:val="33E08840"/>
    <w:rsid w:val="33EDB4ED"/>
    <w:rsid w:val="349FB49B"/>
    <w:rsid w:val="34A567E5"/>
    <w:rsid w:val="34DA570E"/>
    <w:rsid w:val="34F71E35"/>
    <w:rsid w:val="35DD5BDD"/>
    <w:rsid w:val="362B22E5"/>
    <w:rsid w:val="36523DD8"/>
    <w:rsid w:val="36A81270"/>
    <w:rsid w:val="36BBB2DA"/>
    <w:rsid w:val="36E47866"/>
    <w:rsid w:val="37040FA1"/>
    <w:rsid w:val="37420F18"/>
    <w:rsid w:val="37BFB504"/>
    <w:rsid w:val="37EB3B60"/>
    <w:rsid w:val="37EDE463"/>
    <w:rsid w:val="37F32C19"/>
    <w:rsid w:val="37FD449B"/>
    <w:rsid w:val="37FF589F"/>
    <w:rsid w:val="37FFD426"/>
    <w:rsid w:val="37FFEC46"/>
    <w:rsid w:val="381A3E98"/>
    <w:rsid w:val="383A0312"/>
    <w:rsid w:val="38462EA4"/>
    <w:rsid w:val="38FAEF2B"/>
    <w:rsid w:val="395D08F6"/>
    <w:rsid w:val="39666356"/>
    <w:rsid w:val="39FFD5F2"/>
    <w:rsid w:val="3A243D47"/>
    <w:rsid w:val="3A256275"/>
    <w:rsid w:val="3A6DEBED"/>
    <w:rsid w:val="3ABC1ECF"/>
    <w:rsid w:val="3AD835E2"/>
    <w:rsid w:val="3AFF62D2"/>
    <w:rsid w:val="3B1F2BB0"/>
    <w:rsid w:val="3B7FE03E"/>
    <w:rsid w:val="3BAE46E2"/>
    <w:rsid w:val="3BDF1567"/>
    <w:rsid w:val="3BE35469"/>
    <w:rsid w:val="3BFDE5A6"/>
    <w:rsid w:val="3C57423F"/>
    <w:rsid w:val="3C5FF407"/>
    <w:rsid w:val="3CC3C14F"/>
    <w:rsid w:val="3CD5649F"/>
    <w:rsid w:val="3CE763D1"/>
    <w:rsid w:val="3D5698AB"/>
    <w:rsid w:val="3DAB069D"/>
    <w:rsid w:val="3E0A67CC"/>
    <w:rsid w:val="3E500040"/>
    <w:rsid w:val="3E743338"/>
    <w:rsid w:val="3EC101A6"/>
    <w:rsid w:val="3ECFB3DB"/>
    <w:rsid w:val="3EEF7A3C"/>
    <w:rsid w:val="3EF118BD"/>
    <w:rsid w:val="3EF60F40"/>
    <w:rsid w:val="3F1B6FDD"/>
    <w:rsid w:val="3FDBA12B"/>
    <w:rsid w:val="3FDF4028"/>
    <w:rsid w:val="3FEB0A87"/>
    <w:rsid w:val="3FF3C978"/>
    <w:rsid w:val="3FF712D8"/>
    <w:rsid w:val="3FF74D68"/>
    <w:rsid w:val="3FFBB4F4"/>
    <w:rsid w:val="3FFF2C9D"/>
    <w:rsid w:val="3FFFF174"/>
    <w:rsid w:val="40793CCF"/>
    <w:rsid w:val="4156632D"/>
    <w:rsid w:val="41E803B2"/>
    <w:rsid w:val="424F1634"/>
    <w:rsid w:val="42B70852"/>
    <w:rsid w:val="43514368"/>
    <w:rsid w:val="43AA2060"/>
    <w:rsid w:val="43B15029"/>
    <w:rsid w:val="447F7167"/>
    <w:rsid w:val="44F30E48"/>
    <w:rsid w:val="457D606C"/>
    <w:rsid w:val="45CD1C0A"/>
    <w:rsid w:val="46192FFB"/>
    <w:rsid w:val="469C1318"/>
    <w:rsid w:val="47270707"/>
    <w:rsid w:val="477B5F14"/>
    <w:rsid w:val="47FE14FB"/>
    <w:rsid w:val="48290FA6"/>
    <w:rsid w:val="484514D0"/>
    <w:rsid w:val="48DB0D79"/>
    <w:rsid w:val="492D52AB"/>
    <w:rsid w:val="492D5AD5"/>
    <w:rsid w:val="496D090E"/>
    <w:rsid w:val="4AD1210D"/>
    <w:rsid w:val="4AFB7971"/>
    <w:rsid w:val="4B037229"/>
    <w:rsid w:val="4B320989"/>
    <w:rsid w:val="4BC135CC"/>
    <w:rsid w:val="4BCF649C"/>
    <w:rsid w:val="4BDB3BAD"/>
    <w:rsid w:val="4BEA88C9"/>
    <w:rsid w:val="4C0E56ED"/>
    <w:rsid w:val="4C9E2B4E"/>
    <w:rsid w:val="4CB03486"/>
    <w:rsid w:val="4CC75E4C"/>
    <w:rsid w:val="4D010F02"/>
    <w:rsid w:val="4DB7ECE3"/>
    <w:rsid w:val="4DBD953E"/>
    <w:rsid w:val="4DC35AA2"/>
    <w:rsid w:val="4DD31D0D"/>
    <w:rsid w:val="4E7D6F48"/>
    <w:rsid w:val="4E9FDB8E"/>
    <w:rsid w:val="4EB64FCD"/>
    <w:rsid w:val="4ECF42E3"/>
    <w:rsid w:val="4ED3103F"/>
    <w:rsid w:val="4EFE5421"/>
    <w:rsid w:val="4F7E3C4A"/>
    <w:rsid w:val="4F9F4D41"/>
    <w:rsid w:val="4FAEE391"/>
    <w:rsid w:val="4FC6AB35"/>
    <w:rsid w:val="4FFCB2A3"/>
    <w:rsid w:val="4FFD4E79"/>
    <w:rsid w:val="4FFE83E0"/>
    <w:rsid w:val="502F32FB"/>
    <w:rsid w:val="50D23BD8"/>
    <w:rsid w:val="516366E4"/>
    <w:rsid w:val="51923B5E"/>
    <w:rsid w:val="51B507F4"/>
    <w:rsid w:val="51E73F85"/>
    <w:rsid w:val="52D879AC"/>
    <w:rsid w:val="53FF8F61"/>
    <w:rsid w:val="5493572C"/>
    <w:rsid w:val="55421BCC"/>
    <w:rsid w:val="55795C62"/>
    <w:rsid w:val="558C039F"/>
    <w:rsid w:val="559848FF"/>
    <w:rsid w:val="55D565E0"/>
    <w:rsid w:val="55DF7565"/>
    <w:rsid w:val="55FDD330"/>
    <w:rsid w:val="55FEAA52"/>
    <w:rsid w:val="55FF932C"/>
    <w:rsid w:val="55FFE144"/>
    <w:rsid w:val="567D657C"/>
    <w:rsid w:val="56B812C3"/>
    <w:rsid w:val="56BF749A"/>
    <w:rsid w:val="576F7850"/>
    <w:rsid w:val="57B79BFA"/>
    <w:rsid w:val="57FC466A"/>
    <w:rsid w:val="57FE2AC6"/>
    <w:rsid w:val="57FF6C6F"/>
    <w:rsid w:val="58C04157"/>
    <w:rsid w:val="59822368"/>
    <w:rsid w:val="59A47338"/>
    <w:rsid w:val="59B75905"/>
    <w:rsid w:val="59D7652C"/>
    <w:rsid w:val="59D92E61"/>
    <w:rsid w:val="59F4228B"/>
    <w:rsid w:val="59FBD281"/>
    <w:rsid w:val="5A9FB319"/>
    <w:rsid w:val="5AAE0028"/>
    <w:rsid w:val="5AF7E261"/>
    <w:rsid w:val="5B521375"/>
    <w:rsid w:val="5BBF56B4"/>
    <w:rsid w:val="5BE73F0C"/>
    <w:rsid w:val="5BF565A5"/>
    <w:rsid w:val="5BF957BC"/>
    <w:rsid w:val="5BFFDE4F"/>
    <w:rsid w:val="5C16EC34"/>
    <w:rsid w:val="5C7EEDA6"/>
    <w:rsid w:val="5CE723D8"/>
    <w:rsid w:val="5CF9AD9C"/>
    <w:rsid w:val="5CFFA16A"/>
    <w:rsid w:val="5D2EF3FC"/>
    <w:rsid w:val="5D8A32DD"/>
    <w:rsid w:val="5D9F126B"/>
    <w:rsid w:val="5DAF43B5"/>
    <w:rsid w:val="5DFE3229"/>
    <w:rsid w:val="5DFF042D"/>
    <w:rsid w:val="5E30429B"/>
    <w:rsid w:val="5E7C6A59"/>
    <w:rsid w:val="5ED65375"/>
    <w:rsid w:val="5ED79AED"/>
    <w:rsid w:val="5EDD5552"/>
    <w:rsid w:val="5EF7E0C7"/>
    <w:rsid w:val="5EFBCC72"/>
    <w:rsid w:val="5EFCD650"/>
    <w:rsid w:val="5EFFB5E7"/>
    <w:rsid w:val="5F3F0A0D"/>
    <w:rsid w:val="5F914C82"/>
    <w:rsid w:val="5F9E0477"/>
    <w:rsid w:val="5FBDF2E0"/>
    <w:rsid w:val="5FE70679"/>
    <w:rsid w:val="5FEBDB7D"/>
    <w:rsid w:val="5FEE5565"/>
    <w:rsid w:val="5FEF0E70"/>
    <w:rsid w:val="5FF33DF5"/>
    <w:rsid w:val="5FFDA0CE"/>
    <w:rsid w:val="5FFE16D6"/>
    <w:rsid w:val="5FFF1939"/>
    <w:rsid w:val="5FFF1B25"/>
    <w:rsid w:val="5FFF9F87"/>
    <w:rsid w:val="5FFFCF84"/>
    <w:rsid w:val="609E25F6"/>
    <w:rsid w:val="60BF4C26"/>
    <w:rsid w:val="60C75458"/>
    <w:rsid w:val="613C3DCF"/>
    <w:rsid w:val="61510E82"/>
    <w:rsid w:val="61725062"/>
    <w:rsid w:val="61EA4BC1"/>
    <w:rsid w:val="626C7F51"/>
    <w:rsid w:val="62AF0149"/>
    <w:rsid w:val="630B25E1"/>
    <w:rsid w:val="636F6CD2"/>
    <w:rsid w:val="63B0C069"/>
    <w:rsid w:val="63CB74C8"/>
    <w:rsid w:val="64393008"/>
    <w:rsid w:val="6474715F"/>
    <w:rsid w:val="64A67655"/>
    <w:rsid w:val="651A3269"/>
    <w:rsid w:val="65573F23"/>
    <w:rsid w:val="656B469D"/>
    <w:rsid w:val="657DA40B"/>
    <w:rsid w:val="65855DD9"/>
    <w:rsid w:val="65C90FA7"/>
    <w:rsid w:val="66437AFA"/>
    <w:rsid w:val="6645175E"/>
    <w:rsid w:val="67030645"/>
    <w:rsid w:val="67296BAA"/>
    <w:rsid w:val="672E116B"/>
    <w:rsid w:val="6745228A"/>
    <w:rsid w:val="677B1FB4"/>
    <w:rsid w:val="679136AA"/>
    <w:rsid w:val="67E495FD"/>
    <w:rsid w:val="67F22794"/>
    <w:rsid w:val="67F651BD"/>
    <w:rsid w:val="67F70C0A"/>
    <w:rsid w:val="67FF95D3"/>
    <w:rsid w:val="68504EB4"/>
    <w:rsid w:val="68706D4E"/>
    <w:rsid w:val="68FE1AFA"/>
    <w:rsid w:val="6911667D"/>
    <w:rsid w:val="698D2631"/>
    <w:rsid w:val="69B71472"/>
    <w:rsid w:val="69D70201"/>
    <w:rsid w:val="69FFA503"/>
    <w:rsid w:val="6A5D4575"/>
    <w:rsid w:val="6ACB749F"/>
    <w:rsid w:val="6AF31A6D"/>
    <w:rsid w:val="6B5B9671"/>
    <w:rsid w:val="6B786929"/>
    <w:rsid w:val="6BAF4C74"/>
    <w:rsid w:val="6BBBE29A"/>
    <w:rsid w:val="6BBF6F1B"/>
    <w:rsid w:val="6BC66C8F"/>
    <w:rsid w:val="6BD12348"/>
    <w:rsid w:val="6BEEBDC2"/>
    <w:rsid w:val="6C021430"/>
    <w:rsid w:val="6C201B53"/>
    <w:rsid w:val="6C7F6204"/>
    <w:rsid w:val="6CFE5E9B"/>
    <w:rsid w:val="6D1238CC"/>
    <w:rsid w:val="6D1F1D04"/>
    <w:rsid w:val="6D4059E6"/>
    <w:rsid w:val="6D426789"/>
    <w:rsid w:val="6D574D51"/>
    <w:rsid w:val="6D5D5637"/>
    <w:rsid w:val="6DD3252B"/>
    <w:rsid w:val="6DDEFA36"/>
    <w:rsid w:val="6DDF0B0D"/>
    <w:rsid w:val="6DF981D6"/>
    <w:rsid w:val="6DFF04E1"/>
    <w:rsid w:val="6E6172DB"/>
    <w:rsid w:val="6EB606C7"/>
    <w:rsid w:val="6EEF70C7"/>
    <w:rsid w:val="6EFF0ED6"/>
    <w:rsid w:val="6F431148"/>
    <w:rsid w:val="6F7F8C8C"/>
    <w:rsid w:val="6F9C16AA"/>
    <w:rsid w:val="6FAF7487"/>
    <w:rsid w:val="6FBB54F4"/>
    <w:rsid w:val="6FBE627A"/>
    <w:rsid w:val="6FCBE91F"/>
    <w:rsid w:val="6FCE6687"/>
    <w:rsid w:val="6FCEF8EC"/>
    <w:rsid w:val="6FDF1359"/>
    <w:rsid w:val="6FDF76CF"/>
    <w:rsid w:val="6FE22156"/>
    <w:rsid w:val="6FF449DB"/>
    <w:rsid w:val="6FF67FD0"/>
    <w:rsid w:val="6FFB964C"/>
    <w:rsid w:val="6FFD1ADC"/>
    <w:rsid w:val="705002B8"/>
    <w:rsid w:val="70A11C6F"/>
    <w:rsid w:val="70FB341A"/>
    <w:rsid w:val="71FF03C4"/>
    <w:rsid w:val="723D515F"/>
    <w:rsid w:val="7248C709"/>
    <w:rsid w:val="72850AF3"/>
    <w:rsid w:val="72A908FE"/>
    <w:rsid w:val="72BE08E9"/>
    <w:rsid w:val="72DB04FF"/>
    <w:rsid w:val="733FAEED"/>
    <w:rsid w:val="734B4E80"/>
    <w:rsid w:val="734C1701"/>
    <w:rsid w:val="735F0310"/>
    <w:rsid w:val="736B4C89"/>
    <w:rsid w:val="73742599"/>
    <w:rsid w:val="7375A5D8"/>
    <w:rsid w:val="737FA8F9"/>
    <w:rsid w:val="739E4444"/>
    <w:rsid w:val="73BF4009"/>
    <w:rsid w:val="73EB56B8"/>
    <w:rsid w:val="73EEE6AD"/>
    <w:rsid w:val="740C588C"/>
    <w:rsid w:val="74371E97"/>
    <w:rsid w:val="745C6732"/>
    <w:rsid w:val="7490664B"/>
    <w:rsid w:val="74AB17BB"/>
    <w:rsid w:val="74C92AC1"/>
    <w:rsid w:val="750E7E5C"/>
    <w:rsid w:val="75113783"/>
    <w:rsid w:val="75616708"/>
    <w:rsid w:val="7567CA54"/>
    <w:rsid w:val="757DB676"/>
    <w:rsid w:val="757F0AD3"/>
    <w:rsid w:val="75BF145F"/>
    <w:rsid w:val="75D74BE7"/>
    <w:rsid w:val="75F13003"/>
    <w:rsid w:val="75FB4565"/>
    <w:rsid w:val="76433F93"/>
    <w:rsid w:val="76A31E1D"/>
    <w:rsid w:val="76BB22BE"/>
    <w:rsid w:val="76D71622"/>
    <w:rsid w:val="76E9398D"/>
    <w:rsid w:val="76FA2EC4"/>
    <w:rsid w:val="77126DEC"/>
    <w:rsid w:val="772F8AA7"/>
    <w:rsid w:val="77464EBB"/>
    <w:rsid w:val="775D5611"/>
    <w:rsid w:val="7766BEF3"/>
    <w:rsid w:val="7769310C"/>
    <w:rsid w:val="776FD330"/>
    <w:rsid w:val="777FBF99"/>
    <w:rsid w:val="77957DFD"/>
    <w:rsid w:val="779DBA61"/>
    <w:rsid w:val="77AB8B4D"/>
    <w:rsid w:val="77B99745"/>
    <w:rsid w:val="77BB747E"/>
    <w:rsid w:val="77C612EC"/>
    <w:rsid w:val="77CD4DDB"/>
    <w:rsid w:val="77DFE689"/>
    <w:rsid w:val="77EB7A3C"/>
    <w:rsid w:val="77FA0A97"/>
    <w:rsid w:val="787C286A"/>
    <w:rsid w:val="789E6C3F"/>
    <w:rsid w:val="789F424E"/>
    <w:rsid w:val="78AFE41D"/>
    <w:rsid w:val="78B82602"/>
    <w:rsid w:val="78C87482"/>
    <w:rsid w:val="78FB848C"/>
    <w:rsid w:val="791E0CA8"/>
    <w:rsid w:val="79264402"/>
    <w:rsid w:val="795F7CB0"/>
    <w:rsid w:val="79C71965"/>
    <w:rsid w:val="79D7EB56"/>
    <w:rsid w:val="79DE6F78"/>
    <w:rsid w:val="79F70B93"/>
    <w:rsid w:val="79FFF583"/>
    <w:rsid w:val="7A0B09EE"/>
    <w:rsid w:val="7A471A2A"/>
    <w:rsid w:val="7A675140"/>
    <w:rsid w:val="7AA319A3"/>
    <w:rsid w:val="7AD6E9B9"/>
    <w:rsid w:val="7AED4386"/>
    <w:rsid w:val="7AFF0034"/>
    <w:rsid w:val="7B3307F4"/>
    <w:rsid w:val="7B3B51FB"/>
    <w:rsid w:val="7B4F8202"/>
    <w:rsid w:val="7B5FAEE1"/>
    <w:rsid w:val="7B799B27"/>
    <w:rsid w:val="7B7F9F14"/>
    <w:rsid w:val="7B981FFB"/>
    <w:rsid w:val="7B99F41C"/>
    <w:rsid w:val="7BDDFAF6"/>
    <w:rsid w:val="7BEF1698"/>
    <w:rsid w:val="7BF3BBF5"/>
    <w:rsid w:val="7BF745B4"/>
    <w:rsid w:val="7BFB6388"/>
    <w:rsid w:val="7BFD4DAB"/>
    <w:rsid w:val="7BFEC7F2"/>
    <w:rsid w:val="7C976ED4"/>
    <w:rsid w:val="7CA14C7E"/>
    <w:rsid w:val="7CBF93B8"/>
    <w:rsid w:val="7CE02112"/>
    <w:rsid w:val="7CF570E9"/>
    <w:rsid w:val="7D2716FA"/>
    <w:rsid w:val="7D4EEB94"/>
    <w:rsid w:val="7D5E8D0C"/>
    <w:rsid w:val="7D5FD012"/>
    <w:rsid w:val="7D5FE0E6"/>
    <w:rsid w:val="7D7B886E"/>
    <w:rsid w:val="7D7DFD20"/>
    <w:rsid w:val="7D7E28BE"/>
    <w:rsid w:val="7DA6735D"/>
    <w:rsid w:val="7DAA03C0"/>
    <w:rsid w:val="7DBA6214"/>
    <w:rsid w:val="7DBE680C"/>
    <w:rsid w:val="7DD92F76"/>
    <w:rsid w:val="7DDD1903"/>
    <w:rsid w:val="7DEE07E1"/>
    <w:rsid w:val="7DEF255E"/>
    <w:rsid w:val="7DF32142"/>
    <w:rsid w:val="7DF90086"/>
    <w:rsid w:val="7DFB7334"/>
    <w:rsid w:val="7DFE0CBD"/>
    <w:rsid w:val="7DFFACB0"/>
    <w:rsid w:val="7E0FE691"/>
    <w:rsid w:val="7E6D0AF5"/>
    <w:rsid w:val="7EAE1B24"/>
    <w:rsid w:val="7EBBDF32"/>
    <w:rsid w:val="7EDDD0E1"/>
    <w:rsid w:val="7EDF4538"/>
    <w:rsid w:val="7EDF9E94"/>
    <w:rsid w:val="7EE104B1"/>
    <w:rsid w:val="7EEBA9A0"/>
    <w:rsid w:val="7EEEDE6F"/>
    <w:rsid w:val="7EF73BA3"/>
    <w:rsid w:val="7EFACA1C"/>
    <w:rsid w:val="7EFD957C"/>
    <w:rsid w:val="7EFFC0CF"/>
    <w:rsid w:val="7F1A60FF"/>
    <w:rsid w:val="7F27E9F3"/>
    <w:rsid w:val="7F2BB37A"/>
    <w:rsid w:val="7F38A234"/>
    <w:rsid w:val="7F4C34E0"/>
    <w:rsid w:val="7F574201"/>
    <w:rsid w:val="7F57BAB6"/>
    <w:rsid w:val="7F5DD1EA"/>
    <w:rsid w:val="7F6D16B2"/>
    <w:rsid w:val="7F6FBFA3"/>
    <w:rsid w:val="7F77C04E"/>
    <w:rsid w:val="7F7F9F53"/>
    <w:rsid w:val="7F923513"/>
    <w:rsid w:val="7F994A2F"/>
    <w:rsid w:val="7F9FBB10"/>
    <w:rsid w:val="7FB3033B"/>
    <w:rsid w:val="7FB9293D"/>
    <w:rsid w:val="7FBBFC13"/>
    <w:rsid w:val="7FBF0605"/>
    <w:rsid w:val="7FD3A776"/>
    <w:rsid w:val="7FD72054"/>
    <w:rsid w:val="7FDD344E"/>
    <w:rsid w:val="7FDE4677"/>
    <w:rsid w:val="7FDFAB40"/>
    <w:rsid w:val="7FE6EBC2"/>
    <w:rsid w:val="7FEDC874"/>
    <w:rsid w:val="7FEF5384"/>
    <w:rsid w:val="7FF2FE02"/>
    <w:rsid w:val="7FF443E1"/>
    <w:rsid w:val="7FF70CF7"/>
    <w:rsid w:val="7FF763C8"/>
    <w:rsid w:val="7FF7C190"/>
    <w:rsid w:val="7FF7E7AD"/>
    <w:rsid w:val="7FFBB751"/>
    <w:rsid w:val="7FFC9556"/>
    <w:rsid w:val="7FFE2216"/>
    <w:rsid w:val="7FFF2792"/>
    <w:rsid w:val="7FFF562C"/>
    <w:rsid w:val="857D1A7B"/>
    <w:rsid w:val="85B8F933"/>
    <w:rsid w:val="879D49DA"/>
    <w:rsid w:val="8FBFDE97"/>
    <w:rsid w:val="8FDF0AC3"/>
    <w:rsid w:val="8FE37C39"/>
    <w:rsid w:val="8FF6F6F2"/>
    <w:rsid w:val="8FFC8685"/>
    <w:rsid w:val="93BE67F7"/>
    <w:rsid w:val="93F9859F"/>
    <w:rsid w:val="97AFC921"/>
    <w:rsid w:val="97FF041B"/>
    <w:rsid w:val="99BAA6BC"/>
    <w:rsid w:val="9B6FB959"/>
    <w:rsid w:val="9BFD19A1"/>
    <w:rsid w:val="9C7C65B6"/>
    <w:rsid w:val="9D7EB093"/>
    <w:rsid w:val="9DB75E20"/>
    <w:rsid w:val="9DF275C4"/>
    <w:rsid w:val="9DFF880F"/>
    <w:rsid w:val="9EDAAA0E"/>
    <w:rsid w:val="9EE70811"/>
    <w:rsid w:val="9EFFC9D4"/>
    <w:rsid w:val="9FED669C"/>
    <w:rsid w:val="9FFD2AD3"/>
    <w:rsid w:val="A2F340D6"/>
    <w:rsid w:val="A6FF8C28"/>
    <w:rsid w:val="A75D18DA"/>
    <w:rsid w:val="ABB47BA5"/>
    <w:rsid w:val="ABCDBFD6"/>
    <w:rsid w:val="AC9F88FD"/>
    <w:rsid w:val="ACBD7C64"/>
    <w:rsid w:val="AD3D2C70"/>
    <w:rsid w:val="ADE76F91"/>
    <w:rsid w:val="AFB258CB"/>
    <w:rsid w:val="AFBD7916"/>
    <w:rsid w:val="AFBEB9BF"/>
    <w:rsid w:val="AFBFE247"/>
    <w:rsid w:val="AFD26AE8"/>
    <w:rsid w:val="AFEDF5A7"/>
    <w:rsid w:val="AFFF1B4E"/>
    <w:rsid w:val="B3F83E2F"/>
    <w:rsid w:val="B3FE9F3E"/>
    <w:rsid w:val="B5CFA8F1"/>
    <w:rsid w:val="B5EB982D"/>
    <w:rsid w:val="B5EF3999"/>
    <w:rsid w:val="B5FDEC54"/>
    <w:rsid w:val="B61FAEA0"/>
    <w:rsid w:val="B6C3B14B"/>
    <w:rsid w:val="B6E3D027"/>
    <w:rsid w:val="B72B254C"/>
    <w:rsid w:val="B7EB6DA5"/>
    <w:rsid w:val="B7F6DB1A"/>
    <w:rsid w:val="B8E8D3DE"/>
    <w:rsid w:val="B9241E4E"/>
    <w:rsid w:val="BADF2B12"/>
    <w:rsid w:val="BB3FD7FB"/>
    <w:rsid w:val="BB7B0548"/>
    <w:rsid w:val="BBEFC3E0"/>
    <w:rsid w:val="BBF94231"/>
    <w:rsid w:val="BBFE553B"/>
    <w:rsid w:val="BC5FAB14"/>
    <w:rsid w:val="BCF361EF"/>
    <w:rsid w:val="BDAFBD0D"/>
    <w:rsid w:val="BDBF39BD"/>
    <w:rsid w:val="BDE64368"/>
    <w:rsid w:val="BDF7CFC5"/>
    <w:rsid w:val="BE133DF9"/>
    <w:rsid w:val="BEDBB060"/>
    <w:rsid w:val="BEEF7A84"/>
    <w:rsid w:val="BF3DEDFE"/>
    <w:rsid w:val="BF5D5B0C"/>
    <w:rsid w:val="BF630582"/>
    <w:rsid w:val="BF7C1AF8"/>
    <w:rsid w:val="BFBF6A2C"/>
    <w:rsid w:val="BFEA5798"/>
    <w:rsid w:val="BFEB293E"/>
    <w:rsid w:val="BFEF7224"/>
    <w:rsid w:val="BFEFAA07"/>
    <w:rsid w:val="BFF3A48B"/>
    <w:rsid w:val="BFFE883A"/>
    <w:rsid w:val="BFFF674F"/>
    <w:rsid w:val="C3EFFB64"/>
    <w:rsid w:val="C71BC901"/>
    <w:rsid w:val="CD6FD12F"/>
    <w:rsid w:val="CDC9EF13"/>
    <w:rsid w:val="CE5F9F79"/>
    <w:rsid w:val="CF63CD42"/>
    <w:rsid w:val="CF6F8B37"/>
    <w:rsid w:val="D3CEC0DF"/>
    <w:rsid w:val="D59F0534"/>
    <w:rsid w:val="D5A78CFB"/>
    <w:rsid w:val="D5AEC58C"/>
    <w:rsid w:val="D6BFE8A8"/>
    <w:rsid w:val="D73DCA04"/>
    <w:rsid w:val="D75B0F3D"/>
    <w:rsid w:val="D78F7234"/>
    <w:rsid w:val="D7BBB0C9"/>
    <w:rsid w:val="D7EFB9C7"/>
    <w:rsid w:val="D7F96095"/>
    <w:rsid w:val="D9EE9346"/>
    <w:rsid w:val="DAFBFF5E"/>
    <w:rsid w:val="DBBF6DC1"/>
    <w:rsid w:val="DBD36C05"/>
    <w:rsid w:val="DBFF1309"/>
    <w:rsid w:val="DDD698E3"/>
    <w:rsid w:val="DDDF6328"/>
    <w:rsid w:val="DDDFABB4"/>
    <w:rsid w:val="DDED5A49"/>
    <w:rsid w:val="DDFE05D1"/>
    <w:rsid w:val="DEDF779C"/>
    <w:rsid w:val="DEFC64E0"/>
    <w:rsid w:val="DEFF9267"/>
    <w:rsid w:val="DEFFD3CA"/>
    <w:rsid w:val="DF34782D"/>
    <w:rsid w:val="DF6BDB0F"/>
    <w:rsid w:val="DF7764F0"/>
    <w:rsid w:val="DF7DFD15"/>
    <w:rsid w:val="DFB66BA6"/>
    <w:rsid w:val="DFBE58CF"/>
    <w:rsid w:val="DFBF3AA3"/>
    <w:rsid w:val="DFBF998B"/>
    <w:rsid w:val="DFCBB0B2"/>
    <w:rsid w:val="DFEB2806"/>
    <w:rsid w:val="DFEFE6AE"/>
    <w:rsid w:val="DFFB7423"/>
    <w:rsid w:val="DFFEC2EB"/>
    <w:rsid w:val="DFFEF8BA"/>
    <w:rsid w:val="DFFFAF06"/>
    <w:rsid w:val="E1F57307"/>
    <w:rsid w:val="E1FFC73A"/>
    <w:rsid w:val="E2A30A71"/>
    <w:rsid w:val="E365BC55"/>
    <w:rsid w:val="E37D9621"/>
    <w:rsid w:val="E3DF0009"/>
    <w:rsid w:val="E4C7B3CA"/>
    <w:rsid w:val="E4EF77C4"/>
    <w:rsid w:val="E4F1B349"/>
    <w:rsid w:val="E5CE62AD"/>
    <w:rsid w:val="E6B8479E"/>
    <w:rsid w:val="E6CD863F"/>
    <w:rsid w:val="E6EEE5A1"/>
    <w:rsid w:val="E6EF73CA"/>
    <w:rsid w:val="E70B5670"/>
    <w:rsid w:val="E77E1403"/>
    <w:rsid w:val="E7832C85"/>
    <w:rsid w:val="E7BF82D5"/>
    <w:rsid w:val="E7E78FD1"/>
    <w:rsid w:val="E7FF120E"/>
    <w:rsid w:val="E7FFFB5A"/>
    <w:rsid w:val="E9C79BBC"/>
    <w:rsid w:val="E9F3802C"/>
    <w:rsid w:val="EA7FFA73"/>
    <w:rsid w:val="EADF6EED"/>
    <w:rsid w:val="EAEE9F75"/>
    <w:rsid w:val="EB3C3305"/>
    <w:rsid w:val="EB7D14CA"/>
    <w:rsid w:val="EBB62E45"/>
    <w:rsid w:val="EBE6CC64"/>
    <w:rsid w:val="EBE801BC"/>
    <w:rsid w:val="EBF635C8"/>
    <w:rsid w:val="EBFDA673"/>
    <w:rsid w:val="EDB74821"/>
    <w:rsid w:val="EDCFA6F2"/>
    <w:rsid w:val="EDDDCE63"/>
    <w:rsid w:val="EDE2E827"/>
    <w:rsid w:val="EDFE51C1"/>
    <w:rsid w:val="EED319BC"/>
    <w:rsid w:val="EEDE5533"/>
    <w:rsid w:val="EEEB433B"/>
    <w:rsid w:val="EEF335DF"/>
    <w:rsid w:val="EEF5A9C1"/>
    <w:rsid w:val="EEFF6CEE"/>
    <w:rsid w:val="EF69111E"/>
    <w:rsid w:val="EFB7A019"/>
    <w:rsid w:val="EFDB95E7"/>
    <w:rsid w:val="EFE613BD"/>
    <w:rsid w:val="EFEB9D8A"/>
    <w:rsid w:val="EFEE23BE"/>
    <w:rsid w:val="EFEF84BE"/>
    <w:rsid w:val="EFF78594"/>
    <w:rsid w:val="EFFB41FF"/>
    <w:rsid w:val="EFFBD362"/>
    <w:rsid w:val="EFFF2C5A"/>
    <w:rsid w:val="EFFFD3B3"/>
    <w:rsid w:val="F1FF84A7"/>
    <w:rsid w:val="F2D5844B"/>
    <w:rsid w:val="F3754EF5"/>
    <w:rsid w:val="F37EBD76"/>
    <w:rsid w:val="F3BF699C"/>
    <w:rsid w:val="F3D77548"/>
    <w:rsid w:val="F3FECA8D"/>
    <w:rsid w:val="F3FF52F3"/>
    <w:rsid w:val="F3FF6844"/>
    <w:rsid w:val="F45D2FF2"/>
    <w:rsid w:val="F45F632C"/>
    <w:rsid w:val="F474B7DF"/>
    <w:rsid w:val="F4DB69EB"/>
    <w:rsid w:val="F4DF8911"/>
    <w:rsid w:val="F51E1B56"/>
    <w:rsid w:val="F5AFD52A"/>
    <w:rsid w:val="F5BFAA9A"/>
    <w:rsid w:val="F5BFFB2B"/>
    <w:rsid w:val="F5DF5ACE"/>
    <w:rsid w:val="F5DFD264"/>
    <w:rsid w:val="F5DFFCDF"/>
    <w:rsid w:val="F5E53180"/>
    <w:rsid w:val="F5EF406D"/>
    <w:rsid w:val="F5F5EB21"/>
    <w:rsid w:val="F6C93553"/>
    <w:rsid w:val="F6D714D5"/>
    <w:rsid w:val="F6FD9B25"/>
    <w:rsid w:val="F6FFBC78"/>
    <w:rsid w:val="F71F72B4"/>
    <w:rsid w:val="F73E30D9"/>
    <w:rsid w:val="F77B8D74"/>
    <w:rsid w:val="F77E29AF"/>
    <w:rsid w:val="F77FE9E8"/>
    <w:rsid w:val="F79D9A94"/>
    <w:rsid w:val="F79EDBB2"/>
    <w:rsid w:val="F79F9A05"/>
    <w:rsid w:val="F7ABBD58"/>
    <w:rsid w:val="F7DB9668"/>
    <w:rsid w:val="F7EB4E71"/>
    <w:rsid w:val="F7FDB680"/>
    <w:rsid w:val="F7FDDC3F"/>
    <w:rsid w:val="F7FE6953"/>
    <w:rsid w:val="F7FF5D45"/>
    <w:rsid w:val="F8DBFE3B"/>
    <w:rsid w:val="F8DF932A"/>
    <w:rsid w:val="F8FD8B04"/>
    <w:rsid w:val="F90DA644"/>
    <w:rsid w:val="F97F97EE"/>
    <w:rsid w:val="F9BD0F8B"/>
    <w:rsid w:val="F9F8ADED"/>
    <w:rsid w:val="F9FFCD36"/>
    <w:rsid w:val="FA7FA266"/>
    <w:rsid w:val="FADB7B5C"/>
    <w:rsid w:val="FADF9917"/>
    <w:rsid w:val="FAF47A17"/>
    <w:rsid w:val="FB5FE146"/>
    <w:rsid w:val="FB635307"/>
    <w:rsid w:val="FB746C61"/>
    <w:rsid w:val="FBB529F1"/>
    <w:rsid w:val="FBB758A9"/>
    <w:rsid w:val="FBBA5423"/>
    <w:rsid w:val="FBEDD130"/>
    <w:rsid w:val="FBEE3F70"/>
    <w:rsid w:val="FBEF4A15"/>
    <w:rsid w:val="FBEF9C75"/>
    <w:rsid w:val="FBF20858"/>
    <w:rsid w:val="FBFB18F3"/>
    <w:rsid w:val="FBFFA935"/>
    <w:rsid w:val="FC9FD094"/>
    <w:rsid w:val="FCEEDC53"/>
    <w:rsid w:val="FCF570F0"/>
    <w:rsid w:val="FCFD867E"/>
    <w:rsid w:val="FCFE26E6"/>
    <w:rsid w:val="FD237CA6"/>
    <w:rsid w:val="FD765497"/>
    <w:rsid w:val="FD7CD17D"/>
    <w:rsid w:val="FD9F796F"/>
    <w:rsid w:val="FDA956B1"/>
    <w:rsid w:val="FDBCB8BD"/>
    <w:rsid w:val="FDBEF807"/>
    <w:rsid w:val="FDBF1112"/>
    <w:rsid w:val="FDC531F8"/>
    <w:rsid w:val="FDF738C0"/>
    <w:rsid w:val="FDFA1426"/>
    <w:rsid w:val="FDFC088B"/>
    <w:rsid w:val="FDFC9EAA"/>
    <w:rsid w:val="FDFE250E"/>
    <w:rsid w:val="FDFE2B44"/>
    <w:rsid w:val="FDFE5912"/>
    <w:rsid w:val="FDFF898C"/>
    <w:rsid w:val="FE6AE7E7"/>
    <w:rsid w:val="FE8ADB87"/>
    <w:rsid w:val="FEAF8B6D"/>
    <w:rsid w:val="FEB6F6DB"/>
    <w:rsid w:val="FEBF396A"/>
    <w:rsid w:val="FECBBCF9"/>
    <w:rsid w:val="FEECE56F"/>
    <w:rsid w:val="FEEF9165"/>
    <w:rsid w:val="FEF31BF7"/>
    <w:rsid w:val="FEF7DDAA"/>
    <w:rsid w:val="FEFC5D4D"/>
    <w:rsid w:val="FEFF3648"/>
    <w:rsid w:val="FEFF4709"/>
    <w:rsid w:val="FEFFCE02"/>
    <w:rsid w:val="FF6F0AF7"/>
    <w:rsid w:val="FF6FD052"/>
    <w:rsid w:val="FF6FDD44"/>
    <w:rsid w:val="FF7CAC8B"/>
    <w:rsid w:val="FF9BC198"/>
    <w:rsid w:val="FF9D0AC7"/>
    <w:rsid w:val="FFA8AA8F"/>
    <w:rsid w:val="FFAFDE80"/>
    <w:rsid w:val="FFB0456B"/>
    <w:rsid w:val="FFB1DB2A"/>
    <w:rsid w:val="FFB6F91D"/>
    <w:rsid w:val="FFBD6DB6"/>
    <w:rsid w:val="FFBF0D05"/>
    <w:rsid w:val="FFBF0F52"/>
    <w:rsid w:val="FFBF2ADF"/>
    <w:rsid w:val="FFC7670A"/>
    <w:rsid w:val="FFC77DCE"/>
    <w:rsid w:val="FFCF1034"/>
    <w:rsid w:val="FFCFA3FB"/>
    <w:rsid w:val="FFD8CF5F"/>
    <w:rsid w:val="FFDC575A"/>
    <w:rsid w:val="FFDE8EB7"/>
    <w:rsid w:val="FFDEAC5C"/>
    <w:rsid w:val="FFDECBB5"/>
    <w:rsid w:val="FFDF488E"/>
    <w:rsid w:val="FFDF8722"/>
    <w:rsid w:val="FFEF6216"/>
    <w:rsid w:val="FFEF6FFD"/>
    <w:rsid w:val="FFEF85BA"/>
    <w:rsid w:val="FFEFBCB3"/>
    <w:rsid w:val="FFEFE082"/>
    <w:rsid w:val="FFF13FD5"/>
    <w:rsid w:val="FFF1A9B9"/>
    <w:rsid w:val="FFF50BA5"/>
    <w:rsid w:val="FFF64628"/>
    <w:rsid w:val="FFF70C85"/>
    <w:rsid w:val="FFF7B3D6"/>
    <w:rsid w:val="FFF9EDB8"/>
    <w:rsid w:val="FFFA245B"/>
    <w:rsid w:val="FFFA5850"/>
    <w:rsid w:val="FFFC1BEE"/>
    <w:rsid w:val="FFFC27E7"/>
    <w:rsid w:val="FFFC5107"/>
    <w:rsid w:val="FFFE11AF"/>
    <w:rsid w:val="FFFE1B91"/>
    <w:rsid w:val="FFFE7451"/>
    <w:rsid w:val="FFFEC6C2"/>
    <w:rsid w:val="FFFF2EEF"/>
    <w:rsid w:val="FFFF5664"/>
    <w:rsid w:val="FFFF5A55"/>
    <w:rsid w:val="FFFF5C9F"/>
    <w:rsid w:val="FFFF782D"/>
    <w:rsid w:val="FFFF8D9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iPriority="99" w:semiHidden="0"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semiHidden="0" w:name="caption"/>
    <w:lsdException w:qFormat="1" w:uiPriority="99" w:semiHidden="0" w:name="table of figures"/>
    <w:lsdException w:uiPriority="99" w:name="envelope address"/>
    <w:lsdException w:uiPriority="99" w:name="envelope return"/>
    <w:lsdException w:qFormat="1" w:uiPriority="99" w:semiHidden="0" w:name="footnote reference"/>
    <w:lsdException w:qFormat="1" w:uiPriority="99" w:semiHidden="0" w:name="annotation reference"/>
    <w:lsdException w:uiPriority="99" w:name="line number"/>
    <w:lsdException w:qFormat="1" w:unhideWhenUsed="0" w:uiPriority="0" w:semiHidden="0" w:name="page number"/>
    <w:lsdException w:qFormat="1" w:uiPriority="99" w:semiHidden="0" w:name="endnote reference"/>
    <w:lsdException w:qFormat="1" w:uiPriority="99" w:semiHidden="0"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qFormat="1" w:unhideWhenUsed="0" w:uiPriority="0"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qFormat="1" w:uiPriority="99" w:semiHidden="0"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qFormat="1" w:uiPriority="99" w:semiHidden="0" w:name="HTML Cite"/>
    <w:lsdException w:qFormat="1" w:uiPriority="99" w:semiHidden="0" w:name="HTML Code"/>
    <w:lsdException w:qFormat="1" w:uiPriority="99" w:semiHidden="0" w:name="HTML Definition"/>
    <w:lsdException w:qFormat="1" w:uiPriority="99" w:semiHidden="0" w:name="HTML Keyboard"/>
    <w:lsdException w:qFormat="1" w:uiPriority="99" w:semiHidden="0" w:name="HTML Preformatted"/>
    <w:lsdException w:qFormat="1" w:uiPriority="99" w:semiHidden="0" w:name="HTML Sample"/>
    <w:lsdException w:uiPriority="99" w:name="HTML Typewriter"/>
    <w:lsdException w:qFormat="1" w:uiPriority="99" w:semiHidden="0" w:name="HTML Variable"/>
    <w:lsdException w:qFormat="1" w:uiPriority="99" w:semiHidden="0"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before="50" w:beforeLines="50" w:after="50" w:afterLines="50" w:line="360" w:lineRule="auto"/>
      <w:ind w:firstLine="200" w:firstLineChars="200"/>
      <w:jc w:val="both"/>
    </w:pPr>
    <w:rPr>
      <w:rFonts w:ascii="Times New Roman" w:hAnsi="Times New Roman" w:eastAsia="宋体" w:cstheme="minorBidi"/>
      <w:kern w:val="2"/>
      <w:sz w:val="24"/>
      <w:szCs w:val="22"/>
      <w:lang w:val="en-US" w:eastAsia="zh-CN" w:bidi="ar-SA"/>
    </w:rPr>
  </w:style>
  <w:style w:type="paragraph" w:styleId="3">
    <w:name w:val="heading 1"/>
    <w:basedOn w:val="1"/>
    <w:next w:val="1"/>
    <w:link w:val="53"/>
    <w:qFormat/>
    <w:uiPriority w:val="9"/>
    <w:pPr>
      <w:keepNext/>
      <w:keepLines/>
      <w:pBdr>
        <w:bottom w:val="thickThinSmallGap" w:color="8496B0" w:themeColor="text2" w:themeTint="99" w:sz="24" w:space="1"/>
      </w:pBdr>
      <w:spacing w:before="0" w:beforeLines="0" w:after="0" w:afterLines="0"/>
      <w:ind w:firstLine="0" w:firstLineChars="0"/>
      <w:outlineLvl w:val="0"/>
    </w:pPr>
    <w:rPr>
      <w:rFonts w:eastAsia="黑体"/>
      <w:b/>
      <w:bCs/>
      <w:kern w:val="44"/>
      <w:sz w:val="36"/>
      <w:szCs w:val="44"/>
    </w:rPr>
  </w:style>
  <w:style w:type="paragraph" w:styleId="4">
    <w:name w:val="heading 2"/>
    <w:basedOn w:val="1"/>
    <w:next w:val="1"/>
    <w:link w:val="54"/>
    <w:unhideWhenUsed/>
    <w:qFormat/>
    <w:uiPriority w:val="9"/>
    <w:pPr>
      <w:keepNext/>
      <w:keepLines/>
      <w:spacing w:before="0" w:beforeLines="0" w:after="0" w:afterLines="0"/>
      <w:ind w:firstLine="0" w:firstLineChars="0"/>
      <w:outlineLvl w:val="1"/>
    </w:pPr>
    <w:rPr>
      <w:rFonts w:eastAsia="黑体" w:cstheme="majorBidi"/>
      <w:b/>
      <w:bCs/>
      <w:sz w:val="32"/>
      <w:szCs w:val="32"/>
    </w:rPr>
  </w:style>
  <w:style w:type="paragraph" w:styleId="5">
    <w:name w:val="heading 3"/>
    <w:basedOn w:val="1"/>
    <w:next w:val="1"/>
    <w:link w:val="55"/>
    <w:unhideWhenUsed/>
    <w:qFormat/>
    <w:uiPriority w:val="9"/>
    <w:pPr>
      <w:keepNext/>
      <w:keepLines/>
      <w:spacing w:before="0" w:beforeLines="0" w:after="0" w:afterLines="0"/>
      <w:ind w:firstLine="0" w:firstLineChars="0"/>
      <w:outlineLvl w:val="2"/>
    </w:pPr>
    <w:rPr>
      <w:rFonts w:eastAsia="黑体"/>
      <w:b/>
      <w:bCs/>
      <w:sz w:val="30"/>
      <w:szCs w:val="32"/>
    </w:rPr>
  </w:style>
  <w:style w:type="paragraph" w:styleId="6">
    <w:name w:val="heading 4"/>
    <w:basedOn w:val="1"/>
    <w:next w:val="1"/>
    <w:link w:val="56"/>
    <w:unhideWhenUsed/>
    <w:qFormat/>
    <w:uiPriority w:val="9"/>
    <w:pPr>
      <w:keepNext/>
      <w:keepLines/>
      <w:spacing w:before="0" w:beforeLines="0" w:after="0" w:afterLines="0"/>
      <w:ind w:firstLine="0" w:firstLineChars="0"/>
      <w:outlineLvl w:val="3"/>
    </w:pPr>
    <w:rPr>
      <w:rFonts w:eastAsia="黑体" w:cstheme="majorBidi"/>
      <w:b/>
      <w:bCs/>
      <w:sz w:val="28"/>
      <w:szCs w:val="28"/>
    </w:rPr>
  </w:style>
  <w:style w:type="paragraph" w:styleId="7">
    <w:name w:val="heading 5"/>
    <w:basedOn w:val="1"/>
    <w:next w:val="1"/>
    <w:link w:val="57"/>
    <w:unhideWhenUsed/>
    <w:qFormat/>
    <w:uiPriority w:val="9"/>
    <w:pPr>
      <w:keepNext/>
      <w:keepLines/>
      <w:spacing w:before="280" w:after="290" w:line="376" w:lineRule="auto"/>
      <w:outlineLvl w:val="4"/>
    </w:pPr>
    <w:rPr>
      <w:b/>
      <w:bCs/>
      <w:sz w:val="28"/>
      <w:szCs w:val="28"/>
    </w:rPr>
  </w:style>
  <w:style w:type="paragraph" w:styleId="8">
    <w:name w:val="heading 6"/>
    <w:basedOn w:val="1"/>
    <w:next w:val="1"/>
    <w:link w:val="58"/>
    <w:qFormat/>
    <w:uiPriority w:val="0"/>
    <w:pPr>
      <w:keepNext/>
      <w:keepLines/>
      <w:tabs>
        <w:tab w:val="left" w:pos="1152"/>
      </w:tabs>
      <w:spacing w:before="240" w:after="64" w:line="317" w:lineRule="auto"/>
      <w:ind w:left="1152" w:hanging="1152"/>
      <w:outlineLvl w:val="5"/>
    </w:pPr>
    <w:rPr>
      <w:rFonts w:ascii="Arial" w:hAnsi="Arial"/>
      <w:b/>
      <w:bCs/>
    </w:rPr>
  </w:style>
  <w:style w:type="paragraph" w:styleId="9">
    <w:name w:val="heading 7"/>
    <w:basedOn w:val="1"/>
    <w:next w:val="1"/>
    <w:link w:val="59"/>
    <w:qFormat/>
    <w:uiPriority w:val="0"/>
    <w:pPr>
      <w:keepNext/>
      <w:keepLines/>
      <w:tabs>
        <w:tab w:val="left" w:pos="1296"/>
      </w:tabs>
      <w:spacing w:before="240" w:after="64" w:line="317" w:lineRule="auto"/>
      <w:ind w:left="1296" w:hanging="1296"/>
      <w:outlineLvl w:val="6"/>
    </w:pPr>
    <w:rPr>
      <w:b/>
      <w:bCs/>
    </w:rPr>
  </w:style>
  <w:style w:type="paragraph" w:styleId="10">
    <w:name w:val="heading 8"/>
    <w:basedOn w:val="1"/>
    <w:next w:val="1"/>
    <w:link w:val="60"/>
    <w:qFormat/>
    <w:uiPriority w:val="0"/>
    <w:pPr>
      <w:keepNext/>
      <w:keepLines/>
      <w:tabs>
        <w:tab w:val="left" w:pos="1440"/>
      </w:tabs>
      <w:spacing w:before="240" w:after="64" w:line="317" w:lineRule="auto"/>
      <w:ind w:left="1440" w:hanging="1440"/>
      <w:outlineLvl w:val="7"/>
    </w:pPr>
    <w:rPr>
      <w:rFonts w:ascii="Arial" w:hAnsi="Arial"/>
      <w:b/>
    </w:rPr>
  </w:style>
  <w:style w:type="paragraph" w:styleId="11">
    <w:name w:val="heading 9"/>
    <w:basedOn w:val="1"/>
    <w:next w:val="1"/>
    <w:link w:val="61"/>
    <w:qFormat/>
    <w:uiPriority w:val="0"/>
    <w:pPr>
      <w:keepNext/>
      <w:keepLines/>
      <w:tabs>
        <w:tab w:val="left" w:pos="1584"/>
      </w:tabs>
      <w:spacing w:before="240" w:after="64" w:line="317" w:lineRule="auto"/>
      <w:ind w:left="1584" w:hanging="1584"/>
      <w:outlineLvl w:val="8"/>
    </w:pPr>
    <w:rPr>
      <w:rFonts w:ascii="Arial" w:hAnsi="Arial"/>
      <w:b/>
      <w:szCs w:val="21"/>
    </w:rPr>
  </w:style>
  <w:style w:type="character" w:default="1" w:styleId="36">
    <w:name w:val="Default Paragraph Font"/>
    <w:unhideWhenUsed/>
    <w:qFormat/>
    <w:uiPriority w:val="1"/>
  </w:style>
  <w:style w:type="table" w:default="1" w:styleId="51">
    <w:name w:val="Normal Table"/>
    <w:unhideWhenUsed/>
    <w:qFormat/>
    <w:uiPriority w:val="99"/>
    <w:tblPr>
      <w:tblCellMar>
        <w:top w:w="0" w:type="dxa"/>
        <w:left w:w="108" w:type="dxa"/>
        <w:bottom w:w="0" w:type="dxa"/>
        <w:right w:w="108" w:type="dxa"/>
      </w:tblCellMar>
    </w:tblPr>
  </w:style>
  <w:style w:type="paragraph" w:styleId="2">
    <w:name w:val="Body Text"/>
    <w:basedOn w:val="1"/>
    <w:link w:val="68"/>
    <w:qFormat/>
    <w:uiPriority w:val="0"/>
    <w:pPr>
      <w:spacing w:after="120"/>
    </w:pPr>
  </w:style>
  <w:style w:type="paragraph" w:styleId="12">
    <w:name w:val="annotation subject"/>
    <w:basedOn w:val="13"/>
    <w:next w:val="13"/>
    <w:link w:val="63"/>
    <w:unhideWhenUsed/>
    <w:qFormat/>
    <w:uiPriority w:val="99"/>
    <w:rPr>
      <w:b/>
      <w:bCs/>
    </w:rPr>
  </w:style>
  <w:style w:type="paragraph" w:styleId="13">
    <w:name w:val="annotation text"/>
    <w:basedOn w:val="1"/>
    <w:link w:val="62"/>
    <w:unhideWhenUsed/>
    <w:qFormat/>
    <w:uiPriority w:val="99"/>
    <w:pPr>
      <w:jc w:val="left"/>
    </w:pPr>
  </w:style>
  <w:style w:type="paragraph" w:styleId="14">
    <w:name w:val="toc 7"/>
    <w:basedOn w:val="1"/>
    <w:next w:val="1"/>
    <w:qFormat/>
    <w:uiPriority w:val="39"/>
    <w:pPr>
      <w:spacing w:before="0" w:beforeLines="0" w:after="0" w:afterLines="0"/>
      <w:ind w:left="2520" w:leftChars="1200" w:firstLine="0" w:firstLineChars="0"/>
    </w:pPr>
    <w:rPr>
      <w:rFonts w:asciiTheme="minorHAnsi" w:hAnsiTheme="minorHAnsi" w:eastAsiaTheme="minorEastAsia"/>
      <w:szCs w:val="24"/>
    </w:rPr>
  </w:style>
  <w:style w:type="paragraph" w:styleId="15">
    <w:name w:val="Body Text First Indent"/>
    <w:basedOn w:val="1"/>
    <w:link w:val="64"/>
    <w:qFormat/>
    <w:uiPriority w:val="0"/>
    <w:rPr>
      <w:rFonts w:ascii="宋体" w:hAnsi="宋体"/>
      <w:szCs w:val="24"/>
    </w:rPr>
  </w:style>
  <w:style w:type="paragraph" w:styleId="16">
    <w:name w:val="Normal Indent"/>
    <w:basedOn w:val="1"/>
    <w:link w:val="65"/>
    <w:qFormat/>
    <w:uiPriority w:val="0"/>
    <w:rPr>
      <w:sz w:val="21"/>
    </w:rPr>
  </w:style>
  <w:style w:type="paragraph" w:styleId="17">
    <w:name w:val="caption"/>
    <w:basedOn w:val="1"/>
    <w:next w:val="1"/>
    <w:link w:val="66"/>
    <w:unhideWhenUsed/>
    <w:qFormat/>
    <w:uiPriority w:val="35"/>
    <w:pPr>
      <w:spacing w:before="0" w:beforeLines="0" w:after="0" w:afterLines="0" w:line="240" w:lineRule="auto"/>
      <w:ind w:firstLine="0" w:firstLineChars="0"/>
      <w:jc w:val="center"/>
    </w:pPr>
    <w:rPr>
      <w:rFonts w:eastAsia="黑体" w:cstheme="majorBidi"/>
      <w:sz w:val="18"/>
      <w:szCs w:val="20"/>
    </w:rPr>
  </w:style>
  <w:style w:type="paragraph" w:styleId="18">
    <w:name w:val="Document Map"/>
    <w:basedOn w:val="1"/>
    <w:link w:val="67"/>
    <w:unhideWhenUsed/>
    <w:qFormat/>
    <w:uiPriority w:val="99"/>
    <w:rPr>
      <w:rFonts w:ascii="Helvetica" w:hAnsi="Helvetica"/>
      <w:szCs w:val="24"/>
    </w:rPr>
  </w:style>
  <w:style w:type="paragraph" w:styleId="19">
    <w:name w:val="toc 5"/>
    <w:basedOn w:val="1"/>
    <w:next w:val="1"/>
    <w:qFormat/>
    <w:uiPriority w:val="39"/>
    <w:pPr>
      <w:spacing w:before="0" w:beforeLines="0" w:after="0" w:afterLines="0"/>
      <w:ind w:left="1680" w:leftChars="800" w:firstLine="0" w:firstLineChars="0"/>
    </w:pPr>
    <w:rPr>
      <w:rFonts w:asciiTheme="minorHAnsi" w:hAnsiTheme="minorHAnsi" w:eastAsiaTheme="minorEastAsia"/>
      <w:szCs w:val="24"/>
    </w:rPr>
  </w:style>
  <w:style w:type="paragraph" w:styleId="20">
    <w:name w:val="toc 3"/>
    <w:basedOn w:val="1"/>
    <w:next w:val="1"/>
    <w:unhideWhenUsed/>
    <w:qFormat/>
    <w:uiPriority w:val="39"/>
    <w:pPr>
      <w:tabs>
        <w:tab w:val="left" w:pos="840"/>
        <w:tab w:val="right" w:leader="dot" w:pos="8296"/>
      </w:tabs>
      <w:spacing w:before="0" w:beforeLines="0" w:after="0" w:afterLines="0"/>
      <w:ind w:left="200" w:leftChars="200" w:firstLine="0" w:firstLineChars="0"/>
    </w:pPr>
  </w:style>
  <w:style w:type="paragraph" w:styleId="21">
    <w:name w:val="toc 8"/>
    <w:basedOn w:val="1"/>
    <w:next w:val="1"/>
    <w:qFormat/>
    <w:uiPriority w:val="39"/>
    <w:pPr>
      <w:spacing w:before="0" w:beforeLines="0" w:after="0" w:afterLines="0"/>
      <w:ind w:left="2940" w:leftChars="1400" w:firstLine="0" w:firstLineChars="0"/>
    </w:pPr>
    <w:rPr>
      <w:rFonts w:asciiTheme="minorHAnsi" w:hAnsiTheme="minorHAnsi" w:eastAsiaTheme="minorEastAsia"/>
      <w:szCs w:val="24"/>
    </w:rPr>
  </w:style>
  <w:style w:type="paragraph" w:styleId="22">
    <w:name w:val="Date"/>
    <w:basedOn w:val="1"/>
    <w:next w:val="1"/>
    <w:link w:val="69"/>
    <w:unhideWhenUsed/>
    <w:qFormat/>
    <w:uiPriority w:val="99"/>
    <w:pPr>
      <w:ind w:left="100" w:leftChars="2500"/>
    </w:pPr>
  </w:style>
  <w:style w:type="paragraph" w:styleId="23">
    <w:name w:val="endnote text"/>
    <w:basedOn w:val="1"/>
    <w:link w:val="70"/>
    <w:unhideWhenUsed/>
    <w:qFormat/>
    <w:uiPriority w:val="99"/>
    <w:pPr>
      <w:snapToGrid w:val="0"/>
      <w:spacing w:line="240" w:lineRule="auto"/>
      <w:ind w:left="340" w:hanging="340" w:firstLineChars="0"/>
    </w:pPr>
    <w:rPr>
      <w:rFonts w:ascii="Calibri"/>
      <w:sz w:val="21"/>
    </w:rPr>
  </w:style>
  <w:style w:type="paragraph" w:styleId="24">
    <w:name w:val="Balloon Text"/>
    <w:basedOn w:val="1"/>
    <w:link w:val="71"/>
    <w:unhideWhenUsed/>
    <w:qFormat/>
    <w:uiPriority w:val="99"/>
    <w:pPr>
      <w:spacing w:before="0" w:after="0" w:line="240" w:lineRule="auto"/>
    </w:pPr>
    <w:rPr>
      <w:sz w:val="18"/>
      <w:szCs w:val="18"/>
    </w:rPr>
  </w:style>
  <w:style w:type="paragraph" w:styleId="25">
    <w:name w:val="footer"/>
    <w:basedOn w:val="1"/>
    <w:link w:val="72"/>
    <w:unhideWhenUsed/>
    <w:qFormat/>
    <w:uiPriority w:val="99"/>
    <w:pPr>
      <w:tabs>
        <w:tab w:val="center" w:pos="4153"/>
        <w:tab w:val="right" w:pos="8306"/>
      </w:tabs>
      <w:snapToGrid w:val="0"/>
      <w:spacing w:line="240" w:lineRule="auto"/>
      <w:jc w:val="left"/>
    </w:pPr>
    <w:rPr>
      <w:sz w:val="18"/>
      <w:szCs w:val="18"/>
    </w:rPr>
  </w:style>
  <w:style w:type="paragraph" w:styleId="26">
    <w:name w:val="header"/>
    <w:basedOn w:val="1"/>
    <w:link w:val="73"/>
    <w:unhideWhenUsed/>
    <w:qFormat/>
    <w:uiPriority w:val="99"/>
    <w:pPr>
      <w:pBdr>
        <w:bottom w:val="single" w:color="auto" w:sz="6" w:space="1"/>
      </w:pBdr>
      <w:tabs>
        <w:tab w:val="center" w:pos="4153"/>
        <w:tab w:val="right" w:pos="8306"/>
      </w:tabs>
      <w:snapToGrid w:val="0"/>
      <w:spacing w:line="240" w:lineRule="auto"/>
      <w:jc w:val="center"/>
    </w:pPr>
    <w:rPr>
      <w:sz w:val="18"/>
      <w:szCs w:val="18"/>
    </w:rPr>
  </w:style>
  <w:style w:type="paragraph" w:styleId="27">
    <w:name w:val="toc 1"/>
    <w:basedOn w:val="1"/>
    <w:next w:val="1"/>
    <w:unhideWhenUsed/>
    <w:qFormat/>
    <w:uiPriority w:val="39"/>
    <w:pPr>
      <w:tabs>
        <w:tab w:val="left" w:pos="400"/>
        <w:tab w:val="right" w:leader="dot" w:pos="8296"/>
      </w:tabs>
      <w:spacing w:before="0" w:beforeLines="0" w:after="0" w:afterLines="0"/>
      <w:ind w:firstLine="0" w:firstLineChars="0"/>
    </w:pPr>
    <w:rPr>
      <w:b/>
    </w:rPr>
  </w:style>
  <w:style w:type="paragraph" w:styleId="28">
    <w:name w:val="toc 4"/>
    <w:basedOn w:val="1"/>
    <w:next w:val="1"/>
    <w:qFormat/>
    <w:uiPriority w:val="39"/>
    <w:pPr>
      <w:spacing w:before="0" w:beforeLines="0" w:after="0" w:afterLines="0"/>
      <w:ind w:left="1260" w:leftChars="600" w:firstLine="0" w:firstLineChars="0"/>
    </w:pPr>
    <w:rPr>
      <w:rFonts w:asciiTheme="minorHAnsi" w:hAnsiTheme="minorHAnsi" w:eastAsiaTheme="minorEastAsia"/>
      <w:szCs w:val="24"/>
    </w:rPr>
  </w:style>
  <w:style w:type="paragraph" w:styleId="29">
    <w:name w:val="footnote text"/>
    <w:basedOn w:val="1"/>
    <w:link w:val="74"/>
    <w:unhideWhenUsed/>
    <w:qFormat/>
    <w:uiPriority w:val="99"/>
    <w:pPr>
      <w:snapToGrid w:val="0"/>
      <w:spacing w:line="240" w:lineRule="auto"/>
      <w:ind w:left="340" w:hanging="340" w:firstLineChars="0"/>
    </w:pPr>
    <w:rPr>
      <w:rFonts w:ascii="Calibri"/>
      <w:sz w:val="18"/>
      <w:szCs w:val="18"/>
    </w:rPr>
  </w:style>
  <w:style w:type="paragraph" w:styleId="30">
    <w:name w:val="toc 6"/>
    <w:basedOn w:val="1"/>
    <w:next w:val="1"/>
    <w:qFormat/>
    <w:uiPriority w:val="39"/>
    <w:pPr>
      <w:spacing w:before="0" w:beforeLines="0" w:after="0" w:afterLines="0"/>
      <w:ind w:left="2100" w:leftChars="1000" w:firstLine="0" w:firstLineChars="0"/>
    </w:pPr>
    <w:rPr>
      <w:rFonts w:asciiTheme="minorHAnsi" w:hAnsiTheme="minorHAnsi" w:eastAsiaTheme="minorEastAsia"/>
      <w:szCs w:val="24"/>
    </w:rPr>
  </w:style>
  <w:style w:type="paragraph" w:styleId="31">
    <w:name w:val="table of figures"/>
    <w:basedOn w:val="1"/>
    <w:next w:val="1"/>
    <w:unhideWhenUsed/>
    <w:qFormat/>
    <w:uiPriority w:val="99"/>
    <w:pPr>
      <w:spacing w:before="0" w:beforeLines="0" w:after="0" w:afterLines="0"/>
      <w:ind w:left="200" w:leftChars="200" w:firstLine="0" w:firstLineChars="0"/>
    </w:pPr>
  </w:style>
  <w:style w:type="paragraph" w:styleId="32">
    <w:name w:val="toc 2"/>
    <w:basedOn w:val="1"/>
    <w:next w:val="1"/>
    <w:unhideWhenUsed/>
    <w:qFormat/>
    <w:uiPriority w:val="39"/>
    <w:pPr>
      <w:spacing w:before="0" w:beforeLines="0" w:after="0" w:afterLines="0"/>
      <w:ind w:left="100" w:leftChars="100" w:firstLine="0" w:firstLineChars="0"/>
    </w:pPr>
    <w:rPr>
      <w:b/>
    </w:rPr>
  </w:style>
  <w:style w:type="paragraph" w:styleId="33">
    <w:name w:val="toc 9"/>
    <w:basedOn w:val="1"/>
    <w:next w:val="1"/>
    <w:qFormat/>
    <w:uiPriority w:val="39"/>
    <w:pPr>
      <w:spacing w:before="0" w:beforeLines="0" w:after="0" w:afterLines="0"/>
      <w:ind w:left="3360" w:leftChars="1600" w:firstLine="0" w:firstLineChars="0"/>
    </w:pPr>
    <w:rPr>
      <w:rFonts w:asciiTheme="minorHAnsi" w:hAnsiTheme="minorHAnsi" w:eastAsiaTheme="minorEastAsia"/>
      <w:szCs w:val="24"/>
    </w:rPr>
  </w:style>
  <w:style w:type="paragraph" w:styleId="34">
    <w:name w:val="HTML Preformatted"/>
    <w:basedOn w:val="1"/>
    <w:link w:val="75"/>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Lines="0" w:after="0" w:afterLines="0" w:line="240" w:lineRule="auto"/>
      <w:ind w:firstLine="0" w:firstLineChars="0"/>
      <w:jc w:val="left"/>
    </w:pPr>
    <w:rPr>
      <w:rFonts w:ascii="Courier New" w:hAnsi="Courier New" w:cs="Courier New" w:eastAsiaTheme="minorEastAsia"/>
      <w:kern w:val="0"/>
      <w:sz w:val="20"/>
      <w:szCs w:val="20"/>
    </w:rPr>
  </w:style>
  <w:style w:type="paragraph" w:styleId="35">
    <w:name w:val="Normal (Web)"/>
    <w:basedOn w:val="1"/>
    <w:qFormat/>
    <w:uiPriority w:val="99"/>
    <w:pPr>
      <w:spacing w:before="0" w:beforeLines="0" w:beforeAutospacing="1" w:after="0" w:afterLines="0" w:afterAutospacing="1"/>
      <w:ind w:firstLine="0" w:firstLineChars="0"/>
      <w:jc w:val="left"/>
    </w:pPr>
    <w:rPr>
      <w:rFonts w:cs="Times New Roman" w:asciiTheme="minorHAnsi" w:hAnsiTheme="minorHAnsi" w:eastAsiaTheme="minorEastAsia"/>
      <w:kern w:val="0"/>
      <w:szCs w:val="24"/>
    </w:rPr>
  </w:style>
  <w:style w:type="character" w:styleId="37">
    <w:name w:val="Strong"/>
    <w:basedOn w:val="36"/>
    <w:qFormat/>
    <w:uiPriority w:val="22"/>
    <w:rPr>
      <w:rFonts w:ascii="Times New Roman" w:hAnsi="Times New Roman" w:eastAsia="宋体"/>
      <w:b/>
      <w:bCs/>
      <w:sz w:val="24"/>
    </w:rPr>
  </w:style>
  <w:style w:type="character" w:styleId="38">
    <w:name w:val="endnote reference"/>
    <w:unhideWhenUsed/>
    <w:qFormat/>
    <w:uiPriority w:val="99"/>
    <w:rPr>
      <w:vertAlign w:val="superscript"/>
    </w:rPr>
  </w:style>
  <w:style w:type="character" w:styleId="39">
    <w:name w:val="page number"/>
    <w:basedOn w:val="36"/>
    <w:qFormat/>
    <w:uiPriority w:val="0"/>
  </w:style>
  <w:style w:type="character" w:styleId="40">
    <w:name w:val="FollowedHyperlink"/>
    <w:basedOn w:val="36"/>
    <w:unhideWhenUsed/>
    <w:qFormat/>
    <w:uiPriority w:val="99"/>
    <w:rPr>
      <w:color w:val="954F72" w:themeColor="followedHyperlink"/>
      <w:u w:val="single"/>
      <w14:textFill>
        <w14:solidFill>
          <w14:schemeClr w14:val="folHlink"/>
        </w14:solidFill>
      </w14:textFill>
    </w:rPr>
  </w:style>
  <w:style w:type="character" w:styleId="41">
    <w:name w:val="Emphasis"/>
    <w:basedOn w:val="36"/>
    <w:qFormat/>
    <w:uiPriority w:val="20"/>
    <w:rPr>
      <w:i/>
      <w:iCs/>
    </w:rPr>
  </w:style>
  <w:style w:type="character" w:styleId="42">
    <w:name w:val="HTML Definition"/>
    <w:basedOn w:val="36"/>
    <w:unhideWhenUsed/>
    <w:qFormat/>
    <w:uiPriority w:val="99"/>
  </w:style>
  <w:style w:type="character" w:styleId="43">
    <w:name w:val="HTML Variable"/>
    <w:basedOn w:val="36"/>
    <w:unhideWhenUsed/>
    <w:qFormat/>
    <w:uiPriority w:val="99"/>
  </w:style>
  <w:style w:type="character" w:styleId="44">
    <w:name w:val="Hyperlink"/>
    <w:basedOn w:val="36"/>
    <w:unhideWhenUsed/>
    <w:qFormat/>
    <w:uiPriority w:val="99"/>
    <w:rPr>
      <w:color w:val="0563C1" w:themeColor="hyperlink"/>
      <w:u w:val="single"/>
      <w14:textFill>
        <w14:solidFill>
          <w14:schemeClr w14:val="hlink"/>
        </w14:solidFill>
      </w14:textFill>
    </w:rPr>
  </w:style>
  <w:style w:type="character" w:styleId="45">
    <w:name w:val="HTML Code"/>
    <w:basedOn w:val="36"/>
    <w:unhideWhenUsed/>
    <w:qFormat/>
    <w:uiPriority w:val="99"/>
    <w:rPr>
      <w:rFonts w:ascii="Courier New" w:hAnsi="Courier New" w:cs="Courier New" w:eastAsiaTheme="minorEastAsia"/>
      <w:sz w:val="20"/>
      <w:szCs w:val="20"/>
    </w:rPr>
  </w:style>
  <w:style w:type="character" w:styleId="46">
    <w:name w:val="annotation reference"/>
    <w:basedOn w:val="36"/>
    <w:unhideWhenUsed/>
    <w:qFormat/>
    <w:uiPriority w:val="99"/>
    <w:rPr>
      <w:sz w:val="21"/>
      <w:szCs w:val="21"/>
    </w:rPr>
  </w:style>
  <w:style w:type="character" w:styleId="47">
    <w:name w:val="HTML Cite"/>
    <w:basedOn w:val="36"/>
    <w:unhideWhenUsed/>
    <w:qFormat/>
    <w:uiPriority w:val="99"/>
  </w:style>
  <w:style w:type="character" w:styleId="48">
    <w:name w:val="footnote reference"/>
    <w:unhideWhenUsed/>
    <w:qFormat/>
    <w:uiPriority w:val="99"/>
    <w:rPr>
      <w:vertAlign w:val="superscript"/>
    </w:rPr>
  </w:style>
  <w:style w:type="character" w:styleId="49">
    <w:name w:val="HTML Keyboard"/>
    <w:basedOn w:val="36"/>
    <w:unhideWhenUsed/>
    <w:qFormat/>
    <w:uiPriority w:val="99"/>
    <w:rPr>
      <w:rFonts w:hint="default" w:ascii="monospace" w:hAnsi="monospace" w:eastAsia="monospace" w:cs="monospace"/>
      <w:sz w:val="21"/>
      <w:szCs w:val="21"/>
    </w:rPr>
  </w:style>
  <w:style w:type="character" w:styleId="50">
    <w:name w:val="HTML Sample"/>
    <w:basedOn w:val="36"/>
    <w:unhideWhenUsed/>
    <w:qFormat/>
    <w:uiPriority w:val="99"/>
    <w:rPr>
      <w:rFonts w:ascii="monospace" w:hAnsi="monospace" w:eastAsia="monospace" w:cs="monospace"/>
      <w:sz w:val="21"/>
      <w:szCs w:val="21"/>
    </w:rPr>
  </w:style>
  <w:style w:type="table" w:styleId="52">
    <w:name w:val="Table Grid"/>
    <w:basedOn w:val="51"/>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53">
    <w:name w:val="标题 1字符"/>
    <w:basedOn w:val="36"/>
    <w:link w:val="3"/>
    <w:qFormat/>
    <w:uiPriority w:val="9"/>
    <w:rPr>
      <w:rFonts w:ascii="Times New Roman" w:hAnsi="Times New Roman" w:eastAsia="黑体" w:cstheme="minorBidi"/>
      <w:b/>
      <w:bCs/>
      <w:kern w:val="44"/>
      <w:sz w:val="36"/>
      <w:szCs w:val="44"/>
    </w:rPr>
  </w:style>
  <w:style w:type="character" w:customStyle="1" w:styleId="54">
    <w:name w:val="标题 2字符"/>
    <w:basedOn w:val="36"/>
    <w:link w:val="4"/>
    <w:qFormat/>
    <w:uiPriority w:val="9"/>
    <w:rPr>
      <w:rFonts w:ascii="Times New Roman" w:hAnsi="Times New Roman" w:eastAsia="黑体" w:cstheme="majorBidi"/>
      <w:b/>
      <w:bCs/>
      <w:kern w:val="2"/>
      <w:sz w:val="32"/>
      <w:szCs w:val="32"/>
    </w:rPr>
  </w:style>
  <w:style w:type="character" w:customStyle="1" w:styleId="55">
    <w:name w:val="标题 3字符"/>
    <w:basedOn w:val="36"/>
    <w:link w:val="5"/>
    <w:qFormat/>
    <w:uiPriority w:val="9"/>
    <w:rPr>
      <w:rFonts w:ascii="Times New Roman" w:hAnsi="Times New Roman" w:eastAsia="黑体" w:cstheme="minorBidi"/>
      <w:b/>
      <w:bCs/>
      <w:kern w:val="2"/>
      <w:sz w:val="30"/>
      <w:szCs w:val="32"/>
    </w:rPr>
  </w:style>
  <w:style w:type="character" w:customStyle="1" w:styleId="56">
    <w:name w:val="标题 4字符"/>
    <w:basedOn w:val="36"/>
    <w:link w:val="6"/>
    <w:qFormat/>
    <w:uiPriority w:val="9"/>
    <w:rPr>
      <w:rFonts w:ascii="Times New Roman" w:hAnsi="Times New Roman" w:eastAsia="黑体" w:cstheme="majorBidi"/>
      <w:b/>
      <w:bCs/>
      <w:kern w:val="2"/>
      <w:sz w:val="28"/>
      <w:szCs w:val="28"/>
    </w:rPr>
  </w:style>
  <w:style w:type="character" w:customStyle="1" w:styleId="57">
    <w:name w:val="标题 5字符"/>
    <w:basedOn w:val="36"/>
    <w:link w:val="7"/>
    <w:qFormat/>
    <w:uiPriority w:val="9"/>
    <w:rPr>
      <w:rFonts w:ascii="Times New Roman" w:hAnsi="Times New Roman" w:cstheme="minorBidi"/>
      <w:b/>
      <w:bCs/>
      <w:kern w:val="2"/>
      <w:sz w:val="28"/>
      <w:szCs w:val="28"/>
    </w:rPr>
  </w:style>
  <w:style w:type="character" w:customStyle="1" w:styleId="58">
    <w:name w:val="标题 6字符"/>
    <w:link w:val="8"/>
    <w:qFormat/>
    <w:uiPriority w:val="0"/>
    <w:rPr>
      <w:rFonts w:ascii="Arial" w:hAnsi="Arial" w:eastAsia="仿宋_GB2312"/>
      <w:b/>
      <w:bCs/>
      <w:kern w:val="2"/>
      <w:sz w:val="28"/>
      <w:szCs w:val="28"/>
    </w:rPr>
  </w:style>
  <w:style w:type="character" w:customStyle="1" w:styleId="59">
    <w:name w:val="标题 7字符"/>
    <w:link w:val="9"/>
    <w:qFormat/>
    <w:uiPriority w:val="0"/>
    <w:rPr>
      <w:rFonts w:ascii="仿宋_GB2312" w:eastAsia="仿宋_GB2312"/>
      <w:b/>
      <w:bCs/>
      <w:kern w:val="2"/>
      <w:sz w:val="28"/>
      <w:szCs w:val="28"/>
    </w:rPr>
  </w:style>
  <w:style w:type="character" w:customStyle="1" w:styleId="60">
    <w:name w:val="标题 8字符"/>
    <w:link w:val="10"/>
    <w:qFormat/>
    <w:uiPriority w:val="0"/>
    <w:rPr>
      <w:rFonts w:ascii="Arial" w:hAnsi="Arial" w:eastAsia="仿宋_GB2312"/>
      <w:b/>
      <w:kern w:val="2"/>
      <w:sz w:val="28"/>
      <w:szCs w:val="28"/>
    </w:rPr>
  </w:style>
  <w:style w:type="character" w:customStyle="1" w:styleId="61">
    <w:name w:val="标题 9字符"/>
    <w:link w:val="11"/>
    <w:qFormat/>
    <w:uiPriority w:val="0"/>
    <w:rPr>
      <w:rFonts w:ascii="Arial" w:hAnsi="Arial" w:eastAsia="仿宋_GB2312"/>
      <w:b/>
      <w:kern w:val="2"/>
      <w:sz w:val="28"/>
      <w:szCs w:val="21"/>
    </w:rPr>
  </w:style>
  <w:style w:type="character" w:customStyle="1" w:styleId="62">
    <w:name w:val="批注文字字符"/>
    <w:basedOn w:val="36"/>
    <w:link w:val="13"/>
    <w:qFormat/>
    <w:uiPriority w:val="99"/>
    <w:rPr>
      <w:rFonts w:ascii="Times New Roman" w:hAnsi="Times New Roman" w:cstheme="minorBidi"/>
      <w:kern w:val="2"/>
      <w:sz w:val="24"/>
      <w:szCs w:val="22"/>
    </w:rPr>
  </w:style>
  <w:style w:type="character" w:customStyle="1" w:styleId="63">
    <w:name w:val="批注主题字符"/>
    <w:basedOn w:val="62"/>
    <w:link w:val="12"/>
    <w:qFormat/>
    <w:uiPriority w:val="99"/>
    <w:rPr>
      <w:rFonts w:ascii="Times New Roman" w:hAnsi="Times New Roman" w:cstheme="minorBidi"/>
      <w:b/>
      <w:bCs/>
      <w:kern w:val="2"/>
      <w:sz w:val="24"/>
      <w:szCs w:val="22"/>
    </w:rPr>
  </w:style>
  <w:style w:type="character" w:customStyle="1" w:styleId="64">
    <w:name w:val="正文首行缩进字符"/>
    <w:link w:val="15"/>
    <w:qFormat/>
    <w:uiPriority w:val="0"/>
    <w:rPr>
      <w:rFonts w:ascii="宋体" w:hAnsi="宋体" w:eastAsia="宋体"/>
      <w:kern w:val="2"/>
      <w:sz w:val="24"/>
      <w:szCs w:val="24"/>
      <w:lang w:val="en-US" w:eastAsia="zh-CN" w:bidi="ar-SA"/>
    </w:rPr>
  </w:style>
  <w:style w:type="character" w:customStyle="1" w:styleId="65">
    <w:name w:val="正文缩进字符"/>
    <w:link w:val="16"/>
    <w:qFormat/>
    <w:uiPriority w:val="0"/>
    <w:rPr>
      <w:rFonts w:ascii="仿宋_GB2312" w:eastAsia="仿宋_GB2312"/>
      <w:kern w:val="2"/>
      <w:sz w:val="21"/>
      <w:szCs w:val="28"/>
    </w:rPr>
  </w:style>
  <w:style w:type="character" w:customStyle="1" w:styleId="66">
    <w:name w:val="题注字符"/>
    <w:basedOn w:val="36"/>
    <w:link w:val="17"/>
    <w:qFormat/>
    <w:uiPriority w:val="35"/>
    <w:rPr>
      <w:rFonts w:ascii="Times New Roman" w:hAnsi="Times New Roman" w:eastAsia="黑体" w:cstheme="majorBidi"/>
      <w:kern w:val="2"/>
      <w:sz w:val="18"/>
    </w:rPr>
  </w:style>
  <w:style w:type="character" w:customStyle="1" w:styleId="67">
    <w:name w:val="文档结构图字符"/>
    <w:basedOn w:val="36"/>
    <w:link w:val="18"/>
    <w:qFormat/>
    <w:uiPriority w:val="99"/>
    <w:rPr>
      <w:rFonts w:ascii="Helvetica" w:hAnsi="Helvetica" w:cstheme="minorBidi"/>
      <w:kern w:val="2"/>
      <w:sz w:val="24"/>
      <w:szCs w:val="24"/>
    </w:rPr>
  </w:style>
  <w:style w:type="character" w:customStyle="1" w:styleId="68">
    <w:name w:val="正文文本字符"/>
    <w:link w:val="2"/>
    <w:qFormat/>
    <w:uiPriority w:val="0"/>
    <w:rPr>
      <w:rFonts w:ascii="仿宋_GB2312" w:eastAsia="仿宋_GB2312"/>
      <w:kern w:val="2"/>
      <w:sz w:val="28"/>
      <w:szCs w:val="28"/>
    </w:rPr>
  </w:style>
  <w:style w:type="character" w:customStyle="1" w:styleId="69">
    <w:name w:val="日期字符"/>
    <w:basedOn w:val="36"/>
    <w:link w:val="22"/>
    <w:qFormat/>
    <w:uiPriority w:val="99"/>
    <w:rPr>
      <w:rFonts w:ascii="Times New Roman" w:hAnsi="Times New Roman" w:cstheme="minorBidi"/>
      <w:kern w:val="2"/>
      <w:sz w:val="24"/>
      <w:szCs w:val="22"/>
    </w:rPr>
  </w:style>
  <w:style w:type="character" w:customStyle="1" w:styleId="70">
    <w:name w:val="尾注文本字符"/>
    <w:link w:val="23"/>
    <w:semiHidden/>
    <w:qFormat/>
    <w:uiPriority w:val="99"/>
    <w:rPr>
      <w:rFonts w:ascii="Calibri" w:hAnsi="Calibri"/>
      <w:kern w:val="2"/>
      <w:sz w:val="21"/>
      <w:szCs w:val="22"/>
    </w:rPr>
  </w:style>
  <w:style w:type="character" w:customStyle="1" w:styleId="71">
    <w:name w:val="批注框文本字符"/>
    <w:basedOn w:val="36"/>
    <w:link w:val="24"/>
    <w:qFormat/>
    <w:uiPriority w:val="99"/>
    <w:rPr>
      <w:rFonts w:ascii="Times New Roman" w:hAnsi="Times New Roman" w:cstheme="minorBidi"/>
      <w:kern w:val="2"/>
      <w:sz w:val="18"/>
      <w:szCs w:val="18"/>
    </w:rPr>
  </w:style>
  <w:style w:type="character" w:customStyle="1" w:styleId="72">
    <w:name w:val="页脚字符"/>
    <w:basedOn w:val="36"/>
    <w:link w:val="25"/>
    <w:qFormat/>
    <w:uiPriority w:val="99"/>
    <w:rPr>
      <w:rFonts w:ascii="Times New Roman" w:hAnsi="Times New Roman" w:cstheme="minorBidi"/>
      <w:kern w:val="2"/>
      <w:sz w:val="18"/>
      <w:szCs w:val="18"/>
    </w:rPr>
  </w:style>
  <w:style w:type="character" w:customStyle="1" w:styleId="73">
    <w:name w:val="页眉字符"/>
    <w:basedOn w:val="36"/>
    <w:link w:val="26"/>
    <w:qFormat/>
    <w:uiPriority w:val="99"/>
    <w:rPr>
      <w:rFonts w:ascii="Times New Roman" w:hAnsi="Times New Roman" w:cstheme="minorBidi"/>
      <w:kern w:val="2"/>
      <w:sz w:val="18"/>
      <w:szCs w:val="18"/>
    </w:rPr>
  </w:style>
  <w:style w:type="character" w:customStyle="1" w:styleId="74">
    <w:name w:val="脚注文本字符"/>
    <w:link w:val="29"/>
    <w:semiHidden/>
    <w:qFormat/>
    <w:uiPriority w:val="99"/>
    <w:rPr>
      <w:rFonts w:ascii="Calibri" w:hAnsi="Calibri"/>
      <w:kern w:val="2"/>
      <w:sz w:val="18"/>
      <w:szCs w:val="18"/>
    </w:rPr>
  </w:style>
  <w:style w:type="character" w:customStyle="1" w:styleId="75">
    <w:name w:val="HTML 预设格式字符"/>
    <w:basedOn w:val="36"/>
    <w:link w:val="34"/>
    <w:qFormat/>
    <w:uiPriority w:val="99"/>
    <w:rPr>
      <w:rFonts w:ascii="Courier New" w:hAnsi="Courier New" w:cs="Courier New" w:eastAsiaTheme="minorEastAsia"/>
    </w:rPr>
  </w:style>
  <w:style w:type="character" w:customStyle="1" w:styleId="76">
    <w:name w:val="KS标题2字符"/>
    <w:basedOn w:val="54"/>
    <w:qFormat/>
    <w:uiPriority w:val="0"/>
    <w:rPr>
      <w:rFonts w:ascii="Times New Roman" w:hAnsi="Times New Roman" w:eastAsia="黑体" w:cstheme="majorBidi"/>
      <w:kern w:val="2"/>
      <w:sz w:val="32"/>
      <w:szCs w:val="32"/>
    </w:rPr>
  </w:style>
  <w:style w:type="character" w:customStyle="1" w:styleId="77">
    <w:name w:val="样式1 字符"/>
    <w:basedOn w:val="53"/>
    <w:link w:val="78"/>
    <w:qFormat/>
    <w:uiPriority w:val="0"/>
    <w:rPr>
      <w:rFonts w:ascii="宋体" w:hAnsi="宋体" w:eastAsia="黑体" w:cstheme="minorBidi"/>
      <w:b w:val="0"/>
      <w:bCs w:val="0"/>
      <w:kern w:val="1"/>
      <w:sz w:val="24"/>
      <w:szCs w:val="24"/>
      <w:lang w:eastAsia="ar-SA"/>
    </w:rPr>
  </w:style>
  <w:style w:type="paragraph" w:customStyle="1" w:styleId="78">
    <w:name w:val="样式1"/>
    <w:basedOn w:val="1"/>
    <w:link w:val="77"/>
    <w:qFormat/>
    <w:uiPriority w:val="0"/>
    <w:pPr>
      <w:suppressAutoHyphens/>
      <w:spacing w:before="0" w:beforeLines="0" w:after="0" w:afterLines="0"/>
      <w:ind w:left="161" w:leftChars="67" w:firstLine="566" w:firstLineChars="236"/>
    </w:pPr>
    <w:rPr>
      <w:rFonts w:ascii="宋体" w:hAnsi="宋体" w:cs="Times New Roman"/>
      <w:kern w:val="1"/>
      <w:szCs w:val="24"/>
      <w:lang w:eastAsia="ar-SA"/>
    </w:rPr>
  </w:style>
  <w:style w:type="character" w:customStyle="1" w:styleId="79">
    <w:name w:val="table 字符"/>
    <w:link w:val="80"/>
    <w:qFormat/>
    <w:uiPriority w:val="0"/>
    <w:rPr>
      <w:bCs/>
      <w:sz w:val="21"/>
      <w:szCs w:val="24"/>
    </w:rPr>
  </w:style>
  <w:style w:type="paragraph" w:customStyle="1" w:styleId="80">
    <w:name w:val="table"/>
    <w:basedOn w:val="81"/>
    <w:link w:val="79"/>
    <w:qFormat/>
    <w:uiPriority w:val="0"/>
    <w:pPr>
      <w:spacing w:before="0" w:beforeLines="0" w:after="0" w:afterLines="0"/>
    </w:pPr>
    <w:rPr>
      <w:bCs/>
    </w:rPr>
  </w:style>
  <w:style w:type="paragraph" w:customStyle="1" w:styleId="81">
    <w:name w:val="KS正文"/>
    <w:basedOn w:val="1"/>
    <w:link w:val="82"/>
    <w:qFormat/>
    <w:uiPriority w:val="0"/>
    <w:pPr>
      <w:widowControl/>
      <w:wordWrap w:val="0"/>
      <w:ind w:firstLine="480"/>
    </w:pPr>
    <w:rPr>
      <w:rFonts w:cs="Times New Roman"/>
      <w:kern w:val="0"/>
      <w:szCs w:val="24"/>
    </w:rPr>
  </w:style>
  <w:style w:type="character" w:customStyle="1" w:styleId="82">
    <w:name w:val="KS正文 字符"/>
    <w:link w:val="81"/>
    <w:qFormat/>
    <w:uiPriority w:val="0"/>
    <w:rPr>
      <w:rFonts w:ascii="Times New Roman" w:hAnsi="Times New Roman"/>
      <w:sz w:val="24"/>
      <w:szCs w:val="24"/>
    </w:rPr>
  </w:style>
  <w:style w:type="paragraph" w:customStyle="1" w:styleId="83">
    <w:name w:val="ql-long-undefined"/>
    <w:basedOn w:val="1"/>
    <w:qFormat/>
    <w:uiPriority w:val="0"/>
    <w:pPr>
      <w:widowControl/>
      <w:spacing w:before="100" w:beforeLines="0" w:beforeAutospacing="1" w:after="100" w:afterLines="0" w:afterAutospacing="1" w:line="240" w:lineRule="auto"/>
      <w:ind w:firstLine="0" w:firstLineChars="0"/>
      <w:jc w:val="left"/>
    </w:pPr>
    <w:rPr>
      <w:rFonts w:ascii="宋体" w:hAnsi="宋体" w:cs="宋体"/>
      <w:kern w:val="0"/>
      <w:szCs w:val="24"/>
    </w:rPr>
  </w:style>
  <w:style w:type="paragraph" w:customStyle="1" w:styleId="84">
    <w:name w:val="ql-long-16191772"/>
    <w:basedOn w:val="1"/>
    <w:qFormat/>
    <w:uiPriority w:val="0"/>
    <w:pPr>
      <w:widowControl/>
      <w:spacing w:before="100" w:beforeLines="0" w:beforeAutospacing="1" w:after="100" w:afterLines="0" w:afterAutospacing="1" w:line="240" w:lineRule="auto"/>
      <w:ind w:firstLine="0" w:firstLineChars="0"/>
      <w:jc w:val="left"/>
    </w:pPr>
    <w:rPr>
      <w:rFonts w:ascii="宋体" w:hAnsi="宋体" w:cs="宋体"/>
      <w:kern w:val="0"/>
      <w:szCs w:val="24"/>
    </w:rPr>
  </w:style>
  <w:style w:type="character" w:customStyle="1" w:styleId="85">
    <w:name w:val="文档正文 Char"/>
    <w:link w:val="86"/>
    <w:qFormat/>
    <w:uiPriority w:val="0"/>
    <w:rPr>
      <w:sz w:val="21"/>
      <w:szCs w:val="24"/>
    </w:rPr>
  </w:style>
  <w:style w:type="paragraph" w:customStyle="1" w:styleId="86">
    <w:name w:val="文档正文"/>
    <w:basedOn w:val="1"/>
    <w:link w:val="85"/>
    <w:qFormat/>
    <w:uiPriority w:val="0"/>
    <w:pPr>
      <w:adjustRightInd w:val="0"/>
      <w:ind w:firstLine="567" w:firstLineChars="0"/>
      <w:textAlignment w:val="baseline"/>
    </w:pPr>
    <w:rPr>
      <w:sz w:val="21"/>
      <w:szCs w:val="24"/>
    </w:rPr>
  </w:style>
  <w:style w:type="character" w:customStyle="1" w:styleId="87">
    <w:name w:val="st1"/>
    <w:basedOn w:val="36"/>
    <w:qFormat/>
    <w:uiPriority w:val="0"/>
  </w:style>
  <w:style w:type="character" w:customStyle="1" w:styleId="88">
    <w:name w:val="标题 3 Char"/>
    <w:qFormat/>
    <w:uiPriority w:val="0"/>
    <w:rPr>
      <w:rFonts w:eastAsia="宋体"/>
      <w:b/>
      <w:bCs/>
      <w:kern w:val="2"/>
      <w:sz w:val="21"/>
      <w:szCs w:val="32"/>
      <w:lang w:val="en-US" w:eastAsia="zh-CN" w:bidi="ar-SA"/>
    </w:rPr>
  </w:style>
  <w:style w:type="character" w:customStyle="1" w:styleId="89">
    <w:name w:val="列出段落字符"/>
    <w:link w:val="90"/>
    <w:qFormat/>
    <w:uiPriority w:val="34"/>
    <w:rPr>
      <w:rFonts w:ascii="Times New Roman" w:hAnsi="Times New Roman" w:cstheme="minorBidi"/>
      <w:kern w:val="2"/>
      <w:sz w:val="24"/>
      <w:szCs w:val="22"/>
    </w:rPr>
  </w:style>
  <w:style w:type="paragraph" w:customStyle="1" w:styleId="90">
    <w:name w:val="列出段落1"/>
    <w:basedOn w:val="1"/>
    <w:link w:val="89"/>
    <w:qFormat/>
    <w:uiPriority w:val="34"/>
    <w:pPr>
      <w:ind w:firstLine="420"/>
    </w:pPr>
  </w:style>
  <w:style w:type="character" w:customStyle="1" w:styleId="91">
    <w:name w:val="段 Char"/>
    <w:link w:val="92"/>
    <w:qFormat/>
    <w:uiPriority w:val="0"/>
    <w:rPr>
      <w:rFonts w:ascii="宋体"/>
      <w:sz w:val="21"/>
      <w:lang w:val="en-US" w:eastAsia="zh-CN" w:bidi="ar-SA"/>
    </w:rPr>
  </w:style>
  <w:style w:type="paragraph" w:customStyle="1" w:styleId="92">
    <w:name w:val="段"/>
    <w:link w:val="91"/>
    <w:qFormat/>
    <w:uiPriority w:val="0"/>
    <w:pPr>
      <w:tabs>
        <w:tab w:val="center" w:pos="4201"/>
        <w:tab w:val="right" w:leader="dot" w:pos="9298"/>
      </w:tabs>
      <w:autoSpaceDE w:val="0"/>
      <w:autoSpaceDN w:val="0"/>
      <w:ind w:left="340" w:firstLine="420" w:firstLineChars="200"/>
      <w:jc w:val="both"/>
    </w:pPr>
    <w:rPr>
      <w:rFonts w:ascii="宋体" w:hAnsi="Calibri" w:eastAsia="宋体" w:cs="Times New Roman"/>
      <w:sz w:val="21"/>
      <w:lang w:val="en-US" w:eastAsia="zh-CN" w:bidi="ar-SA"/>
    </w:rPr>
  </w:style>
  <w:style w:type="paragraph" w:customStyle="1" w:styleId="93">
    <w:name w:val="附录二级条标题"/>
    <w:basedOn w:val="1"/>
    <w:next w:val="1"/>
    <w:qFormat/>
    <w:uiPriority w:val="0"/>
    <w:pPr>
      <w:widowControl/>
      <w:numPr>
        <w:ilvl w:val="3"/>
        <w:numId w:val="1"/>
      </w:numPr>
      <w:tabs>
        <w:tab w:val="left" w:pos="360"/>
        <w:tab w:val="left" w:pos="420"/>
      </w:tabs>
      <w:wordWrap w:val="0"/>
      <w:overflowPunct w:val="0"/>
      <w:autoSpaceDE w:val="0"/>
      <w:autoSpaceDN w:val="0"/>
      <w:spacing w:before="156" w:after="156" w:line="240" w:lineRule="auto"/>
      <w:ind w:firstLine="0" w:firstLineChars="0"/>
      <w:textAlignment w:val="baseline"/>
      <w:outlineLvl w:val="3"/>
    </w:pPr>
    <w:rPr>
      <w:rFonts w:ascii="黑体" w:eastAsia="黑体"/>
      <w:kern w:val="21"/>
      <w:sz w:val="21"/>
      <w:szCs w:val="20"/>
    </w:rPr>
  </w:style>
  <w:style w:type="paragraph" w:customStyle="1" w:styleId="94">
    <w:name w:val="p0"/>
    <w:basedOn w:val="1"/>
    <w:qFormat/>
    <w:uiPriority w:val="0"/>
    <w:pPr>
      <w:widowControl/>
      <w:ind w:firstLine="0" w:firstLineChars="0"/>
    </w:pPr>
    <w:rPr>
      <w:kern w:val="0"/>
      <w:sz w:val="21"/>
      <w:szCs w:val="21"/>
    </w:rPr>
  </w:style>
  <w:style w:type="paragraph" w:customStyle="1" w:styleId="95">
    <w:name w:val="附录五级条标题"/>
    <w:basedOn w:val="1"/>
    <w:next w:val="1"/>
    <w:qFormat/>
    <w:uiPriority w:val="0"/>
    <w:pPr>
      <w:widowControl/>
      <w:numPr>
        <w:ilvl w:val="6"/>
        <w:numId w:val="1"/>
      </w:numPr>
      <w:tabs>
        <w:tab w:val="left" w:pos="360"/>
        <w:tab w:val="left" w:pos="420"/>
      </w:tabs>
      <w:wordWrap w:val="0"/>
      <w:overflowPunct w:val="0"/>
      <w:autoSpaceDE w:val="0"/>
      <w:autoSpaceDN w:val="0"/>
      <w:spacing w:before="156" w:after="156" w:line="240" w:lineRule="auto"/>
      <w:ind w:firstLine="0" w:firstLineChars="0"/>
      <w:textAlignment w:val="baseline"/>
      <w:outlineLvl w:val="6"/>
    </w:pPr>
    <w:rPr>
      <w:rFonts w:ascii="黑体" w:eastAsia="黑体"/>
      <w:kern w:val="21"/>
      <w:sz w:val="21"/>
      <w:szCs w:val="20"/>
    </w:rPr>
  </w:style>
  <w:style w:type="paragraph" w:customStyle="1" w:styleId="96">
    <w:name w:val="附录三级条标题"/>
    <w:basedOn w:val="93"/>
    <w:next w:val="1"/>
    <w:qFormat/>
    <w:uiPriority w:val="0"/>
    <w:pPr>
      <w:numPr>
        <w:ilvl w:val="4"/>
      </w:numPr>
      <w:outlineLvl w:val="4"/>
    </w:pPr>
  </w:style>
  <w:style w:type="paragraph" w:customStyle="1" w:styleId="97">
    <w:name w:val="章标题"/>
    <w:next w:val="92"/>
    <w:qFormat/>
    <w:uiPriority w:val="0"/>
    <w:pPr>
      <w:numPr>
        <w:ilvl w:val="0"/>
        <w:numId w:val="2"/>
      </w:numPr>
      <w:spacing w:before="312" w:beforeLines="100" w:after="312" w:afterLines="100"/>
      <w:jc w:val="both"/>
      <w:outlineLvl w:val="1"/>
    </w:pPr>
    <w:rPr>
      <w:rFonts w:ascii="黑体" w:hAnsi="Calibri" w:eastAsia="黑体" w:cs="Times New Roman"/>
      <w:sz w:val="21"/>
      <w:lang w:val="en-US" w:eastAsia="zh-CN" w:bidi="ar-SA"/>
    </w:rPr>
  </w:style>
  <w:style w:type="paragraph" w:customStyle="1" w:styleId="98">
    <w:name w:val="正文CCB"/>
    <w:qFormat/>
    <w:uiPriority w:val="0"/>
    <w:pPr>
      <w:widowControl w:val="0"/>
      <w:spacing w:before="50" w:after="50" w:line="360" w:lineRule="auto"/>
      <w:ind w:firstLine="480"/>
      <w:jc w:val="both"/>
    </w:pPr>
    <w:rPr>
      <w:rFonts w:ascii="Arial Unicode MS" w:hAnsi="Arial Unicode MS" w:eastAsia="Arial Unicode MS" w:cs="Arial Unicode MS"/>
      <w:color w:val="000000"/>
      <w:kern w:val="2"/>
      <w:sz w:val="24"/>
      <w:szCs w:val="24"/>
      <w:u w:color="000000"/>
      <w:lang w:val="en-US" w:eastAsia="zh-CN" w:bidi="ar-SA"/>
    </w:rPr>
  </w:style>
  <w:style w:type="paragraph" w:customStyle="1" w:styleId="99">
    <w:name w:val="Default"/>
    <w:qFormat/>
    <w:uiPriority w:val="0"/>
    <w:pPr>
      <w:autoSpaceDE w:val="0"/>
      <w:autoSpaceDN w:val="0"/>
      <w:adjustRightInd w:val="0"/>
    </w:pPr>
    <w:rPr>
      <w:rFonts w:ascii="宋体" w:hAnsi="Calibri" w:eastAsia="宋体" w:cs="宋体"/>
      <w:color w:val="000000"/>
      <w:sz w:val="24"/>
      <w:szCs w:val="24"/>
      <w:lang w:val="en-US" w:eastAsia="zh-CN" w:bidi="ar-SA"/>
    </w:rPr>
  </w:style>
  <w:style w:type="paragraph" w:customStyle="1" w:styleId="100">
    <w:name w:val="正文图标题"/>
    <w:next w:val="92"/>
    <w:qFormat/>
    <w:uiPriority w:val="0"/>
    <w:pPr>
      <w:numPr>
        <w:ilvl w:val="0"/>
        <w:numId w:val="3"/>
      </w:numPr>
      <w:tabs>
        <w:tab w:val="left" w:pos="432"/>
      </w:tabs>
      <w:spacing w:before="156" w:beforeLines="50" w:after="156" w:afterLines="50"/>
      <w:jc w:val="center"/>
    </w:pPr>
    <w:rPr>
      <w:rFonts w:ascii="黑体" w:hAnsi="Calibri" w:eastAsia="黑体" w:cs="Times New Roman"/>
      <w:sz w:val="21"/>
      <w:lang w:val="en-US" w:eastAsia="zh-CN" w:bidi="ar-SA"/>
    </w:rPr>
  </w:style>
  <w:style w:type="paragraph" w:customStyle="1" w:styleId="101">
    <w:name w:val="Char Char Char Char Char Char"/>
    <w:basedOn w:val="1"/>
    <w:qFormat/>
    <w:uiPriority w:val="0"/>
    <w:pPr>
      <w:ind w:firstLine="0" w:firstLineChars="0"/>
    </w:pPr>
    <w:rPr>
      <w:rFonts w:ascii="宋体" w:hAnsi="宋体"/>
      <w:sz w:val="22"/>
      <w:szCs w:val="24"/>
    </w:rPr>
  </w:style>
  <w:style w:type="paragraph" w:customStyle="1" w:styleId="102">
    <w:name w:val="tytytyty"/>
    <w:basedOn w:val="1"/>
    <w:link w:val="103"/>
    <w:qFormat/>
    <w:uiPriority w:val="0"/>
    <w:pPr>
      <w:suppressAutoHyphens/>
      <w:spacing w:before="0" w:beforeLines="0" w:after="0" w:afterLines="0"/>
      <w:ind w:left="359" w:leftChars="171" w:firstLine="480"/>
    </w:pPr>
    <w:rPr>
      <w:rFonts w:cs="Times New Roman"/>
      <w:kern w:val="1"/>
      <w:szCs w:val="24"/>
      <w:lang w:eastAsia="ar-SA"/>
    </w:rPr>
  </w:style>
  <w:style w:type="character" w:customStyle="1" w:styleId="103">
    <w:name w:val="tytytyty Char1"/>
    <w:basedOn w:val="36"/>
    <w:link w:val="102"/>
    <w:qFormat/>
    <w:uiPriority w:val="0"/>
    <w:rPr>
      <w:rFonts w:ascii="Times New Roman" w:hAnsi="Times New Roman"/>
      <w:kern w:val="1"/>
      <w:sz w:val="24"/>
      <w:szCs w:val="24"/>
      <w:lang w:eastAsia="ar-SA"/>
    </w:rPr>
  </w:style>
  <w:style w:type="paragraph" w:customStyle="1" w:styleId="104">
    <w:name w:val="1. 正文"/>
    <w:basedOn w:val="2"/>
    <w:qFormat/>
    <w:uiPriority w:val="0"/>
    <w:pPr>
      <w:widowControl/>
      <w:spacing w:after="0" w:line="240" w:lineRule="auto"/>
      <w:ind w:left="1438" w:leftChars="685" w:firstLine="420"/>
    </w:pPr>
    <w:rPr>
      <w:rFonts w:cs="宋体"/>
      <w:kern w:val="0"/>
      <w:sz w:val="21"/>
      <w:szCs w:val="20"/>
    </w:rPr>
  </w:style>
  <w:style w:type="paragraph" w:customStyle="1" w:styleId="105">
    <w:name w:val="五级条标题"/>
    <w:basedOn w:val="1"/>
    <w:next w:val="92"/>
    <w:qFormat/>
    <w:uiPriority w:val="0"/>
    <w:pPr>
      <w:widowControl/>
      <w:spacing w:beforeLines="0" w:afterLines="0" w:line="240" w:lineRule="auto"/>
      <w:ind w:left="3080" w:firstLine="0" w:firstLineChars="0"/>
      <w:outlineLvl w:val="6"/>
    </w:pPr>
    <w:rPr>
      <w:rFonts w:ascii="黑体" w:hAnsi="Calibri" w:eastAsia="黑体" w:cs="Times New Roman"/>
      <w:kern w:val="0"/>
      <w:sz w:val="21"/>
      <w:szCs w:val="21"/>
    </w:rPr>
  </w:style>
  <w:style w:type="paragraph" w:customStyle="1" w:styleId="106">
    <w:name w:val="二级条标题"/>
    <w:basedOn w:val="107"/>
    <w:next w:val="92"/>
    <w:qFormat/>
    <w:uiPriority w:val="0"/>
  </w:style>
  <w:style w:type="paragraph" w:customStyle="1" w:styleId="107">
    <w:name w:val="一级条标题"/>
    <w:next w:val="92"/>
    <w:qFormat/>
    <w:uiPriority w:val="0"/>
    <w:pPr>
      <w:spacing w:before="156" w:beforeLines="50" w:after="156" w:afterLines="50"/>
      <w:ind w:left="1400" w:hanging="420"/>
      <w:jc w:val="both"/>
      <w:outlineLvl w:val="2"/>
    </w:pPr>
    <w:rPr>
      <w:rFonts w:ascii="黑体" w:hAnsi="Calibri" w:eastAsia="黑体" w:cs="Times New Roman"/>
      <w:sz w:val="21"/>
      <w:szCs w:val="21"/>
      <w:lang w:val="en-US" w:eastAsia="zh-CN" w:bidi="ar-SA"/>
    </w:rPr>
  </w:style>
  <w:style w:type="paragraph" w:customStyle="1" w:styleId="108">
    <w:name w:val="表格内标题"/>
    <w:basedOn w:val="1"/>
    <w:qFormat/>
    <w:uiPriority w:val="0"/>
    <w:pPr>
      <w:spacing w:before="156" w:after="156" w:line="240" w:lineRule="auto"/>
      <w:ind w:firstLine="0" w:firstLineChars="0"/>
      <w:jc w:val="center"/>
    </w:pPr>
    <w:rPr>
      <w:rFonts w:ascii="宋体" w:hAnsi="宋体" w:cs="宋体"/>
      <w:b/>
      <w:sz w:val="21"/>
      <w:szCs w:val="20"/>
    </w:rPr>
  </w:style>
  <w:style w:type="paragraph" w:customStyle="1" w:styleId="109">
    <w:name w:val="正文表标题"/>
    <w:next w:val="92"/>
    <w:qFormat/>
    <w:uiPriority w:val="0"/>
    <w:pPr>
      <w:numPr>
        <w:ilvl w:val="0"/>
        <w:numId w:val="4"/>
      </w:numPr>
      <w:spacing w:before="156" w:beforeLines="50" w:after="156" w:afterLines="50"/>
      <w:jc w:val="center"/>
    </w:pPr>
    <w:rPr>
      <w:rFonts w:ascii="黑体" w:hAnsi="Calibri" w:eastAsia="黑体" w:cs="Times New Roman"/>
      <w:sz w:val="21"/>
      <w:lang w:val="en-US" w:eastAsia="zh-CN" w:bidi="ar-SA"/>
    </w:rPr>
  </w:style>
  <w:style w:type="paragraph" w:customStyle="1" w:styleId="110">
    <w:name w:val="正文条目二级（符号）"/>
    <w:basedOn w:val="1"/>
    <w:qFormat/>
    <w:uiPriority w:val="0"/>
    <w:pPr>
      <w:tabs>
        <w:tab w:val="left" w:pos="432"/>
        <w:tab w:val="left" w:pos="1272"/>
      </w:tabs>
      <w:spacing w:line="300" w:lineRule="auto"/>
      <w:ind w:left="147" w:firstLine="420" w:firstLineChars="0"/>
    </w:pPr>
    <w:rPr>
      <w:szCs w:val="24"/>
    </w:rPr>
  </w:style>
  <w:style w:type="paragraph" w:customStyle="1" w:styleId="111">
    <w:name w:val="正文首行缩进1"/>
    <w:basedOn w:val="2"/>
    <w:qFormat/>
    <w:uiPriority w:val="0"/>
    <w:pPr>
      <w:spacing w:line="240" w:lineRule="auto"/>
      <w:ind w:firstLine="420" w:firstLineChars="100"/>
    </w:pPr>
    <w:rPr>
      <w:szCs w:val="20"/>
    </w:rPr>
  </w:style>
  <w:style w:type="paragraph" w:customStyle="1" w:styleId="112">
    <w:name w:val="正文缩进1"/>
    <w:basedOn w:val="1"/>
    <w:qFormat/>
    <w:uiPriority w:val="0"/>
    <w:pPr>
      <w:ind w:firstLine="480"/>
    </w:pPr>
  </w:style>
  <w:style w:type="paragraph" w:customStyle="1" w:styleId="113">
    <w:name w:val="附录标识"/>
    <w:basedOn w:val="1"/>
    <w:next w:val="1"/>
    <w:qFormat/>
    <w:uiPriority w:val="0"/>
    <w:pPr>
      <w:keepNext/>
      <w:widowControl/>
      <w:shd w:val="clear" w:color="FFFFFF" w:fill="FFFFFF"/>
      <w:tabs>
        <w:tab w:val="left" w:pos="420"/>
        <w:tab w:val="left" w:pos="6405"/>
      </w:tabs>
      <w:spacing w:before="640" w:after="280" w:line="240" w:lineRule="auto"/>
      <w:ind w:left="420" w:firstLine="0" w:firstLineChars="0"/>
      <w:jc w:val="center"/>
      <w:outlineLvl w:val="0"/>
    </w:pPr>
    <w:rPr>
      <w:rFonts w:ascii="黑体" w:eastAsia="黑体"/>
      <w:kern w:val="0"/>
      <w:sz w:val="21"/>
      <w:szCs w:val="20"/>
    </w:rPr>
  </w:style>
  <w:style w:type="paragraph" w:customStyle="1" w:styleId="114">
    <w:name w:val="Info+NumBullets"/>
    <w:basedOn w:val="1"/>
    <w:qFormat/>
    <w:uiPriority w:val="0"/>
    <w:pPr>
      <w:widowControl/>
      <w:numPr>
        <w:ilvl w:val="0"/>
        <w:numId w:val="5"/>
      </w:numPr>
      <w:tabs>
        <w:tab w:val="left" w:pos="720"/>
      </w:tabs>
      <w:spacing w:after="156" w:line="28" w:lineRule="atLeast"/>
      <w:ind w:firstLine="200"/>
    </w:pPr>
    <w:rPr>
      <w:rFonts w:ascii="Arial" w:hAnsi="Arial"/>
      <w:iCs/>
      <w:kern w:val="0"/>
      <w:szCs w:val="24"/>
    </w:rPr>
  </w:style>
  <w:style w:type="paragraph" w:customStyle="1" w:styleId="115">
    <w:name w:val="p17"/>
    <w:basedOn w:val="1"/>
    <w:qFormat/>
    <w:uiPriority w:val="0"/>
    <w:pPr>
      <w:widowControl/>
      <w:spacing w:before="100" w:after="100" w:line="240" w:lineRule="auto"/>
      <w:ind w:left="340" w:hanging="340" w:firstLineChars="0"/>
    </w:pPr>
    <w:rPr>
      <w:rFonts w:ascii="宋体" w:hAnsi="宋体" w:cs="宋体"/>
      <w:kern w:val="0"/>
      <w:szCs w:val="24"/>
    </w:rPr>
  </w:style>
  <w:style w:type="paragraph" w:customStyle="1" w:styleId="116">
    <w:name w:val="TOC 标题1"/>
    <w:basedOn w:val="3"/>
    <w:next w:val="1"/>
    <w:unhideWhenUsed/>
    <w:qFormat/>
    <w:uiPriority w:val="39"/>
    <w:pPr>
      <w:widowControl/>
      <w:pBdr>
        <w:bottom w:val="none" w:color="auto" w:sz="0" w:space="0"/>
      </w:pBdr>
      <w:spacing w:before="24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paragraph" w:customStyle="1" w:styleId="117">
    <w:name w:val="正文文本缩进 31"/>
    <w:basedOn w:val="1"/>
    <w:qFormat/>
    <w:uiPriority w:val="0"/>
    <w:pPr>
      <w:spacing w:after="120"/>
      <w:ind w:left="420" w:leftChars="200"/>
    </w:pPr>
    <w:rPr>
      <w:sz w:val="16"/>
      <w:szCs w:val="16"/>
    </w:rPr>
  </w:style>
  <w:style w:type="paragraph" w:customStyle="1" w:styleId="118">
    <w:name w:val="Default Text"/>
    <w:basedOn w:val="1"/>
    <w:qFormat/>
    <w:uiPriority w:val="0"/>
    <w:pPr>
      <w:widowControl/>
      <w:spacing w:line="240" w:lineRule="auto"/>
      <w:ind w:left="340" w:hanging="340" w:firstLineChars="0"/>
    </w:pPr>
    <w:rPr>
      <w:rFonts w:eastAsia="Times New Roman"/>
      <w:kern w:val="0"/>
      <w:szCs w:val="20"/>
      <w:lang w:eastAsia="en-US"/>
    </w:rPr>
  </w:style>
  <w:style w:type="paragraph" w:customStyle="1" w:styleId="119">
    <w:name w:val="正文段落"/>
    <w:basedOn w:val="1"/>
    <w:qFormat/>
    <w:uiPriority w:val="0"/>
    <w:pPr>
      <w:spacing w:line="312" w:lineRule="auto"/>
    </w:pPr>
    <w:rPr>
      <w:rFonts w:ascii="宋体" w:hAnsi="宋体"/>
    </w:rPr>
  </w:style>
  <w:style w:type="paragraph" w:customStyle="1" w:styleId="120">
    <w:name w:val="列出段落11"/>
    <w:basedOn w:val="1"/>
    <w:qFormat/>
    <w:uiPriority w:val="34"/>
    <w:pPr>
      <w:ind w:firstLine="420"/>
    </w:pPr>
  </w:style>
  <w:style w:type="paragraph" w:customStyle="1" w:styleId="121">
    <w:name w:val="Char Char Char Char Char Char1"/>
    <w:basedOn w:val="1"/>
    <w:qFormat/>
    <w:uiPriority w:val="0"/>
    <w:pPr>
      <w:ind w:firstLine="0" w:firstLineChars="0"/>
    </w:pPr>
    <w:rPr>
      <w:rFonts w:ascii="宋体" w:hAnsi="宋体"/>
      <w:sz w:val="22"/>
      <w:szCs w:val="24"/>
    </w:rPr>
  </w:style>
  <w:style w:type="paragraph" w:customStyle="1" w:styleId="122">
    <w:name w:val="p15"/>
    <w:basedOn w:val="1"/>
    <w:qFormat/>
    <w:uiPriority w:val="0"/>
    <w:pPr>
      <w:widowControl/>
      <w:spacing w:line="240" w:lineRule="auto"/>
      <w:ind w:firstLine="0" w:firstLineChars="0"/>
      <w:jc w:val="center"/>
    </w:pPr>
    <w:rPr>
      <w:rFonts w:ascii="Arial" w:hAnsi="Arial" w:cs="Arial"/>
      <w:kern w:val="0"/>
      <w:sz w:val="20"/>
      <w:szCs w:val="20"/>
    </w:rPr>
  </w:style>
  <w:style w:type="paragraph" w:customStyle="1" w:styleId="123">
    <w:name w:val="p16"/>
    <w:basedOn w:val="1"/>
    <w:qFormat/>
    <w:uiPriority w:val="0"/>
    <w:pPr>
      <w:widowControl/>
      <w:spacing w:line="240" w:lineRule="auto"/>
      <w:ind w:left="340" w:firstLine="420" w:firstLineChars="0"/>
    </w:pPr>
    <w:rPr>
      <w:rFonts w:ascii="Calibri" w:cs="宋体"/>
      <w:kern w:val="0"/>
      <w:sz w:val="21"/>
      <w:szCs w:val="21"/>
    </w:rPr>
  </w:style>
  <w:style w:type="table" w:customStyle="1" w:styleId="124">
    <w:name w:val="Table Normal"/>
    <w:qFormat/>
    <w:uiPriority w:val="0"/>
    <w:rPr>
      <w:rFonts w:eastAsia="Arial Unicode MS"/>
    </w:rPr>
    <w:tblPr>
      <w:tblCellMar>
        <w:top w:w="0" w:type="dxa"/>
        <w:left w:w="0" w:type="dxa"/>
        <w:bottom w:w="0" w:type="dxa"/>
        <w:right w:w="0" w:type="dxa"/>
      </w:tblCellMar>
    </w:tblPr>
  </w:style>
  <w:style w:type="table" w:customStyle="1" w:styleId="125">
    <w:name w:val="网格型浅色1"/>
    <w:basedOn w:val="51"/>
    <w:qFormat/>
    <w:uiPriority w:val="40"/>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CellMar>
        <w:top w:w="0" w:type="dxa"/>
        <w:left w:w="108" w:type="dxa"/>
        <w:bottom w:w="0" w:type="dxa"/>
        <w:right w:w="108" w:type="dxa"/>
      </w:tblCellMar>
    </w:tblPr>
  </w:style>
  <w:style w:type="table" w:customStyle="1" w:styleId="126">
    <w:name w:val="无格式表格 11"/>
    <w:basedOn w:val="51"/>
    <w:qFormat/>
    <w:uiPriority w:val="41"/>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CellMar>
        <w:top w:w="0" w:type="dxa"/>
        <w:left w:w="108" w:type="dxa"/>
        <w:bottom w:w="0" w:type="dxa"/>
        <w:right w:w="108" w:type="dxa"/>
      </w:tblCellMar>
    </w:tblPr>
    <w:tblStylePr w:type="firstRow">
      <w:rPr>
        <w:b/>
        <w:bCs/>
      </w:rPr>
    </w:tblStylePr>
    <w:tblStylePr w:type="lastRow">
      <w:rPr>
        <w:b/>
        <w:bCs/>
      </w:rPr>
      <w:tcPr>
        <w:tcBorders>
          <w:top w:val="double" w:color="BFBFBF" w:sz="4" w:space="0"/>
          <w:left w:val="nil"/>
          <w:bottom w:val="nil"/>
          <w:right w:val="nil"/>
          <w:insideH w:val="nil"/>
          <w:insideV w:val="nil"/>
          <w:tl2br w:val="nil"/>
          <w:tr2bl w:val="nil"/>
        </w:tcBorders>
      </w:tcPr>
    </w:tblStylePr>
    <w:tblStylePr w:type="firstCol">
      <w:rPr>
        <w:b/>
        <w:bCs/>
      </w:rPr>
    </w:tblStylePr>
    <w:tblStylePr w:type="lastCol">
      <w:rPr>
        <w:b/>
        <w:bCs/>
      </w:rPr>
    </w:tblStylePr>
    <w:tblStylePr w:type="band1Vert">
      <w:tcPr>
        <w:shd w:val="clear" w:color="auto" w:fill="F2F2F2"/>
      </w:tcPr>
    </w:tblStylePr>
    <w:tblStylePr w:type="band1Horz">
      <w:tcPr>
        <w:shd w:val="clear" w:color="auto" w:fill="F2F2F2"/>
      </w:tcPr>
    </w:tblStylePr>
  </w:style>
  <w:style w:type="paragraph" w:customStyle="1" w:styleId="127">
    <w:name w:val="biaoti2"/>
    <w:basedOn w:val="4"/>
    <w:qFormat/>
    <w:uiPriority w:val="0"/>
    <w:pPr>
      <w:tabs>
        <w:tab w:val="left" w:pos="576"/>
      </w:tabs>
      <w:spacing w:before="260" w:after="260"/>
      <w:ind w:left="576" w:hanging="576"/>
    </w:pPr>
    <w:rPr>
      <w:rFonts w:ascii="Arial" w:hAnsi="Arial" w:cs="Times New Roman"/>
    </w:rPr>
  </w:style>
  <w:style w:type="character" w:customStyle="1" w:styleId="128">
    <w:name w:val="font11"/>
    <w:basedOn w:val="36"/>
    <w:qFormat/>
    <w:uiPriority w:val="0"/>
    <w:rPr>
      <w:rFonts w:ascii="Arial" w:hAnsi="Arial" w:cs="Arial"/>
      <w:color w:val="000000"/>
      <w:sz w:val="21"/>
      <w:szCs w:val="21"/>
      <w:u w:val="none"/>
    </w:rPr>
  </w:style>
  <w:style w:type="character" w:customStyle="1" w:styleId="129">
    <w:name w:val="font31"/>
    <w:basedOn w:val="36"/>
    <w:qFormat/>
    <w:uiPriority w:val="0"/>
    <w:rPr>
      <w:rFonts w:hint="eastAsia" w:ascii="宋体" w:hAnsi="宋体" w:eastAsia="宋体" w:cs="宋体"/>
      <w:color w:val="000000"/>
      <w:sz w:val="21"/>
      <w:szCs w:val="21"/>
      <w:u w:val="none"/>
    </w:rPr>
  </w:style>
  <w:style w:type="table" w:customStyle="1" w:styleId="130">
    <w:name w:val="知道创宇表格1"/>
    <w:basedOn w:val="51"/>
    <w:qFormat/>
    <w:uiPriority w:val="99"/>
    <w:tblPr>
      <w:tblBorders>
        <w:top w:val="single" w:color="1E7DB0" w:sz="4" w:space="0"/>
        <w:left w:val="single" w:color="1E7DB0" w:sz="4" w:space="0"/>
        <w:bottom w:val="single" w:color="1E7DB0" w:sz="4" w:space="0"/>
        <w:right w:val="single" w:color="1E7DB0" w:sz="4" w:space="0"/>
        <w:insideH w:val="single" w:color="1E7DB0" w:sz="4" w:space="0"/>
        <w:insideV w:val="single" w:color="1E7DB0" w:sz="4" w:space="0"/>
      </w:tblBorders>
      <w:tblCellMar>
        <w:top w:w="0" w:type="dxa"/>
        <w:left w:w="108" w:type="dxa"/>
        <w:bottom w:w="0" w:type="dxa"/>
        <w:right w:w="108" w:type="dxa"/>
      </w:tblCellMar>
    </w:tblPr>
    <w:tblStylePr w:type="firstRow">
      <w:pPr>
        <w:wordWrap/>
        <w:spacing w:before="0" w:beforeLines="0" w:beforeAutospacing="0" w:after="0" w:afterLines="0" w:afterAutospacing="0" w:line="240" w:lineRule="auto"/>
        <w:jc w:val="both"/>
      </w:pPr>
      <w:rPr>
        <w:rFonts w:eastAsia="黑体"/>
        <w:b/>
        <w:sz w:val="21"/>
      </w:rPr>
      <w:tcPr>
        <w:shd w:val="clear" w:color="auto" w:fill="75BCE4"/>
      </w:tcPr>
    </w:tblStylePr>
  </w:style>
  <w:style w:type="table" w:customStyle="1" w:styleId="131">
    <w:name w:val="KSA"/>
    <w:basedOn w:val="130"/>
    <w:qFormat/>
    <w:uiPriority w:val="99"/>
    <w:tblPr>
      <w:tblBorders>
        <w:top w:val="single" w:color="767171" w:themeColor="background2" w:themeShade="80" w:sz="4" w:space="0"/>
        <w:left w:val="single" w:color="767171" w:themeColor="background2" w:themeShade="80" w:sz="4" w:space="0"/>
        <w:bottom w:val="single" w:color="767171" w:themeColor="background2" w:themeShade="80" w:sz="4" w:space="0"/>
        <w:right w:val="single" w:color="767171" w:themeColor="background2" w:themeShade="80" w:sz="4" w:space="0"/>
        <w:insideH w:val="single" w:color="767171" w:themeColor="background2" w:themeShade="80" w:sz="4" w:space="0"/>
        <w:insideV w:val="single" w:color="767171" w:themeColor="background2" w:themeShade="80" w:sz="4" w:space="0"/>
      </w:tblBorders>
      <w:tblCellMar>
        <w:top w:w="0" w:type="dxa"/>
        <w:left w:w="108" w:type="dxa"/>
        <w:bottom w:w="0" w:type="dxa"/>
        <w:right w:w="108" w:type="dxa"/>
      </w:tblCellMar>
    </w:tblPr>
    <w:tcPr>
      <w:shd w:val="clear" w:color="auto" w:fill="BDD6EE" w:themeFill="accent1" w:themeFillTint="66"/>
    </w:tcPr>
    <w:tblStylePr w:type="firstRow">
      <w:pPr>
        <w:wordWrap/>
        <w:spacing w:before="0" w:beforeLines="0" w:beforeAutospacing="0" w:after="0" w:afterLines="0" w:afterAutospacing="0" w:line="240" w:lineRule="auto"/>
        <w:jc w:val="both"/>
      </w:pPr>
      <w:rPr>
        <w:rFonts w:eastAsia="黑体"/>
        <w:b/>
        <w:sz w:val="21"/>
      </w:rPr>
      <w:tcPr>
        <w:shd w:val="clear" w:color="auto" w:fill="75BCE4"/>
      </w:tcPr>
    </w:tblStylePr>
  </w:style>
  <w:style w:type="paragraph" w:customStyle="1" w:styleId="132">
    <w:name w:val="KS标题1"/>
    <w:basedOn w:val="3"/>
    <w:next w:val="1"/>
    <w:link w:val="133"/>
    <w:qFormat/>
    <w:uiPriority w:val="0"/>
    <w:pPr>
      <w:numPr>
        <w:ilvl w:val="0"/>
        <w:numId w:val="6"/>
      </w:numPr>
    </w:pPr>
  </w:style>
  <w:style w:type="character" w:customStyle="1" w:styleId="133">
    <w:name w:val="KS标题1 Char"/>
    <w:basedOn w:val="53"/>
    <w:link w:val="132"/>
    <w:qFormat/>
    <w:uiPriority w:val="0"/>
    <w:rPr>
      <w:rFonts w:ascii="Times New Roman" w:hAnsi="Times New Roman" w:eastAsia="黑体" w:cstheme="minorBidi"/>
      <w:kern w:val="44"/>
      <w:sz w:val="36"/>
      <w:szCs w:val="44"/>
    </w:rPr>
  </w:style>
  <w:style w:type="character" w:customStyle="1" w:styleId="134">
    <w:name w:val="KS标题1 字符"/>
    <w:basedOn w:val="36"/>
    <w:qFormat/>
    <w:uiPriority w:val="0"/>
    <w:rPr>
      <w:rFonts w:eastAsia="黑体" w:asciiTheme="minorHAnsi" w:hAnsiTheme="minorHAnsi" w:cstheme="minorBidi"/>
      <w:b/>
      <w:bCs/>
      <w:kern w:val="44"/>
      <w:sz w:val="36"/>
      <w:szCs w:val="44"/>
    </w:rPr>
  </w:style>
  <w:style w:type="paragraph" w:customStyle="1" w:styleId="135">
    <w:name w:val="KS标题2"/>
    <w:basedOn w:val="4"/>
    <w:next w:val="1"/>
    <w:link w:val="136"/>
    <w:qFormat/>
    <w:uiPriority w:val="0"/>
    <w:pPr>
      <w:numPr>
        <w:ilvl w:val="1"/>
        <w:numId w:val="6"/>
      </w:numPr>
    </w:pPr>
  </w:style>
  <w:style w:type="character" w:customStyle="1" w:styleId="136">
    <w:name w:val="KS标题2 Char"/>
    <w:basedOn w:val="54"/>
    <w:link w:val="135"/>
    <w:qFormat/>
    <w:uiPriority w:val="0"/>
    <w:rPr>
      <w:rFonts w:ascii="Times New Roman" w:hAnsi="Times New Roman" w:eastAsia="黑体" w:cstheme="majorBidi"/>
      <w:kern w:val="2"/>
      <w:sz w:val="32"/>
      <w:szCs w:val="32"/>
    </w:rPr>
  </w:style>
  <w:style w:type="character" w:customStyle="1" w:styleId="137">
    <w:name w:val="KS标题2 字符"/>
    <w:basedOn w:val="36"/>
    <w:qFormat/>
    <w:uiPriority w:val="0"/>
    <w:rPr>
      <w:rFonts w:eastAsia="黑体" w:cstheme="majorBidi"/>
      <w:b/>
      <w:bCs/>
      <w:sz w:val="32"/>
      <w:szCs w:val="32"/>
    </w:rPr>
  </w:style>
  <w:style w:type="paragraph" w:customStyle="1" w:styleId="138">
    <w:name w:val="KS标题3"/>
    <w:basedOn w:val="5"/>
    <w:next w:val="1"/>
    <w:link w:val="139"/>
    <w:qFormat/>
    <w:uiPriority w:val="0"/>
    <w:pPr>
      <w:numPr>
        <w:ilvl w:val="2"/>
        <w:numId w:val="6"/>
      </w:numPr>
    </w:pPr>
    <w:rPr>
      <w:b w:val="0"/>
      <w:bCs w:val="0"/>
    </w:rPr>
  </w:style>
  <w:style w:type="character" w:customStyle="1" w:styleId="139">
    <w:name w:val="KS标题3 Char"/>
    <w:basedOn w:val="55"/>
    <w:link w:val="138"/>
    <w:qFormat/>
    <w:uiPriority w:val="0"/>
    <w:rPr>
      <w:rFonts w:ascii="Times New Roman" w:hAnsi="Times New Roman" w:eastAsia="黑体" w:cstheme="minorBidi"/>
      <w:b w:val="0"/>
      <w:bCs w:val="0"/>
      <w:kern w:val="2"/>
      <w:sz w:val="30"/>
      <w:szCs w:val="32"/>
    </w:rPr>
  </w:style>
  <w:style w:type="character" w:customStyle="1" w:styleId="140">
    <w:name w:val="KS标题3 字符"/>
    <w:basedOn w:val="36"/>
    <w:qFormat/>
    <w:uiPriority w:val="0"/>
    <w:rPr>
      <w:rFonts w:eastAsia="黑体"/>
      <w:b/>
      <w:bCs/>
      <w:sz w:val="30"/>
      <w:szCs w:val="32"/>
    </w:rPr>
  </w:style>
  <w:style w:type="paragraph" w:customStyle="1" w:styleId="141">
    <w:name w:val="KS标题4"/>
    <w:basedOn w:val="6"/>
    <w:next w:val="1"/>
    <w:link w:val="142"/>
    <w:qFormat/>
    <w:uiPriority w:val="0"/>
    <w:pPr>
      <w:numPr>
        <w:ilvl w:val="3"/>
        <w:numId w:val="6"/>
      </w:numPr>
    </w:pPr>
  </w:style>
  <w:style w:type="character" w:customStyle="1" w:styleId="142">
    <w:name w:val="KS标题4 Char"/>
    <w:basedOn w:val="56"/>
    <w:link w:val="141"/>
    <w:qFormat/>
    <w:uiPriority w:val="0"/>
    <w:rPr>
      <w:rFonts w:ascii="Times New Roman" w:hAnsi="Times New Roman" w:eastAsia="黑体" w:cstheme="majorBidi"/>
      <w:kern w:val="2"/>
      <w:sz w:val="28"/>
      <w:szCs w:val="28"/>
    </w:rPr>
  </w:style>
  <w:style w:type="paragraph" w:customStyle="1" w:styleId="143">
    <w:name w:val="KS表格"/>
    <w:basedOn w:val="1"/>
    <w:link w:val="144"/>
    <w:qFormat/>
    <w:uiPriority w:val="0"/>
    <w:pPr>
      <w:spacing w:before="0" w:beforeLines="0" w:after="0" w:afterLines="0" w:line="300" w:lineRule="auto"/>
      <w:ind w:firstLine="0" w:firstLineChars="0"/>
    </w:pPr>
    <w:rPr>
      <w:sz w:val="21"/>
    </w:rPr>
  </w:style>
  <w:style w:type="character" w:customStyle="1" w:styleId="144">
    <w:name w:val="KS表格 Char"/>
    <w:basedOn w:val="36"/>
    <w:link w:val="143"/>
    <w:qFormat/>
    <w:uiPriority w:val="0"/>
    <w:rPr>
      <w:rFonts w:ascii="Times New Roman" w:hAnsi="Times New Roman" w:cstheme="minorBidi"/>
      <w:kern w:val="2"/>
      <w:sz w:val="21"/>
      <w:szCs w:val="22"/>
    </w:rPr>
  </w:style>
  <w:style w:type="paragraph" w:customStyle="1" w:styleId="145">
    <w:name w:val="KS代码"/>
    <w:basedOn w:val="1"/>
    <w:link w:val="146"/>
    <w:qFormat/>
    <w:uiPriority w:val="0"/>
    <w:pPr>
      <w:pBdr>
        <w:top w:val="single" w:color="8496B0" w:themeColor="text2" w:themeTint="99" w:sz="4" w:space="1"/>
        <w:left w:val="single" w:color="8496B0" w:themeColor="text2" w:themeTint="99" w:sz="4" w:space="4"/>
        <w:bottom w:val="single" w:color="8496B0" w:themeColor="text2" w:themeTint="99" w:sz="4" w:space="1"/>
        <w:right w:val="single" w:color="8496B0" w:themeColor="text2" w:themeTint="99" w:sz="4" w:space="4"/>
      </w:pBdr>
      <w:spacing w:before="0" w:beforeLines="0" w:after="0" w:afterLines="0" w:line="240" w:lineRule="auto"/>
      <w:ind w:firstLine="0" w:firstLineChars="0"/>
    </w:pPr>
    <w:rPr>
      <w:i/>
      <w:sz w:val="21"/>
    </w:rPr>
  </w:style>
  <w:style w:type="character" w:customStyle="1" w:styleId="146">
    <w:name w:val="KS代码 Char"/>
    <w:basedOn w:val="36"/>
    <w:link w:val="145"/>
    <w:qFormat/>
    <w:uiPriority w:val="0"/>
    <w:rPr>
      <w:rFonts w:ascii="Times New Roman" w:hAnsi="Times New Roman" w:cstheme="minorBidi"/>
      <w:i/>
      <w:kern w:val="2"/>
      <w:sz w:val="21"/>
      <w:szCs w:val="22"/>
    </w:rPr>
  </w:style>
  <w:style w:type="paragraph" w:customStyle="1" w:styleId="147">
    <w:name w:val="KS附录"/>
    <w:basedOn w:val="3"/>
    <w:link w:val="148"/>
    <w:qFormat/>
    <w:uiPriority w:val="0"/>
  </w:style>
  <w:style w:type="character" w:customStyle="1" w:styleId="148">
    <w:name w:val="KS附录 Char"/>
    <w:basedOn w:val="53"/>
    <w:link w:val="147"/>
    <w:qFormat/>
    <w:uiPriority w:val="0"/>
    <w:rPr>
      <w:rFonts w:ascii="Times New Roman" w:hAnsi="Times New Roman" w:eastAsia="黑体" w:cstheme="minorBidi"/>
      <w:kern w:val="44"/>
      <w:sz w:val="36"/>
      <w:szCs w:val="44"/>
    </w:rPr>
  </w:style>
  <w:style w:type="character" w:customStyle="1" w:styleId="149">
    <w:name w:val="titlespan"/>
    <w:basedOn w:val="36"/>
    <w:qFormat/>
    <w:uiPriority w:val="0"/>
  </w:style>
  <w:style w:type="character" w:customStyle="1" w:styleId="150">
    <w:name w:val="wgtcolor12"/>
    <w:basedOn w:val="36"/>
    <w:qFormat/>
    <w:uiPriority w:val="0"/>
  </w:style>
  <w:style w:type="character" w:customStyle="1" w:styleId="151">
    <w:name w:val="wgtcolor23"/>
    <w:basedOn w:val="36"/>
    <w:qFormat/>
    <w:uiPriority w:val="0"/>
  </w:style>
  <w:style w:type="character" w:customStyle="1" w:styleId="152">
    <w:name w:val="wgtcolor32"/>
    <w:basedOn w:val="36"/>
    <w:qFormat/>
    <w:uiPriority w:val="0"/>
  </w:style>
  <w:style w:type="character" w:customStyle="1" w:styleId="153">
    <w:name w:val="wgtcolor4"/>
    <w:basedOn w:val="36"/>
    <w:qFormat/>
    <w:uiPriority w:val="0"/>
  </w:style>
  <w:style w:type="character" w:customStyle="1" w:styleId="154">
    <w:name w:val="wgtcolor5"/>
    <w:basedOn w:val="36"/>
    <w:qFormat/>
    <w:uiPriority w:val="0"/>
  </w:style>
  <w:style w:type="character" w:customStyle="1" w:styleId="155">
    <w:name w:val="zhnd"/>
    <w:basedOn w:val="36"/>
    <w:qFormat/>
    <w:uiPriority w:val="0"/>
    <w:rPr>
      <w:vanish/>
    </w:rPr>
  </w:style>
  <w:style w:type="paragraph" w:customStyle="1" w:styleId="156">
    <w:name w:val="列出段落2"/>
    <w:basedOn w:val="1"/>
    <w:qFormat/>
    <w:uiPriority w:val="34"/>
    <w:pPr>
      <w:spacing w:before="0" w:after="0"/>
      <w:ind w:firstLine="420"/>
    </w:pPr>
  </w:style>
  <w:style w:type="paragraph" w:customStyle="1" w:styleId="157">
    <w:name w:val="列出段落3"/>
    <w:basedOn w:val="1"/>
    <w:qFormat/>
    <w:uiPriority w:val="99"/>
    <w:pPr>
      <w:spacing w:before="0" w:after="0"/>
      <w:ind w:firstLine="420"/>
    </w:pPr>
  </w:style>
  <w:style w:type="character" w:customStyle="1" w:styleId="158">
    <w:name w:val="明显强调1"/>
    <w:basedOn w:val="36"/>
    <w:qFormat/>
    <w:uiPriority w:val="21"/>
    <w:rPr>
      <w:rFonts w:ascii="Times New Roman" w:hAnsi="Times New Roman" w:eastAsia="宋体"/>
      <w:b/>
      <w:bCs/>
      <w:i/>
      <w:iCs/>
      <w:color w:val="1E7DB0"/>
      <w:sz w:val="24"/>
    </w:rPr>
  </w:style>
  <w:style w:type="character" w:customStyle="1" w:styleId="159">
    <w:name w:val="明显强调11"/>
    <w:basedOn w:val="36"/>
    <w:qFormat/>
    <w:uiPriority w:val="21"/>
    <w:rPr>
      <w:rFonts w:ascii="Times New Roman" w:hAnsi="Times New Roman" w:eastAsia="宋体"/>
      <w:b/>
      <w:bCs/>
      <w:i/>
      <w:iCs/>
      <w:color w:val="1E7DB0"/>
      <w:sz w:val="24"/>
    </w:rPr>
  </w:style>
  <w:style w:type="table" w:customStyle="1" w:styleId="160">
    <w:name w:val="网格表 1 浅色 - 着色 11"/>
    <w:basedOn w:val="51"/>
    <w:qFormat/>
    <w:uiPriority w:val="46"/>
    <w:tblPr>
      <w:tblBorders>
        <w:top w:val="single" w:color="BDD6EE" w:themeColor="accent1" w:themeTint="66" w:sz="4" w:space="0"/>
        <w:left w:val="single" w:color="BDD6EE" w:themeColor="accent1" w:themeTint="66" w:sz="4" w:space="0"/>
        <w:bottom w:val="single" w:color="BDD6EE" w:themeColor="accent1" w:themeTint="66" w:sz="4" w:space="0"/>
        <w:right w:val="single" w:color="BDD6EE" w:themeColor="accent1" w:themeTint="66" w:sz="4" w:space="0"/>
        <w:insideH w:val="single" w:color="BDD6EE" w:themeColor="accent1" w:themeTint="66" w:sz="4" w:space="0"/>
        <w:insideV w:val="single" w:color="BDD6EE" w:themeColor="accent1" w:themeTint="66" w:sz="4" w:space="0"/>
      </w:tblBorders>
      <w:tblCellMar>
        <w:top w:w="0" w:type="dxa"/>
        <w:left w:w="108" w:type="dxa"/>
        <w:bottom w:w="0" w:type="dxa"/>
        <w:right w:w="108" w:type="dxa"/>
      </w:tblCellMar>
    </w:tblPr>
    <w:tblStylePr w:type="firstRow">
      <w:rPr>
        <w:b/>
        <w:bCs/>
      </w:rPr>
      <w:tcPr>
        <w:tcBorders>
          <w:bottom w:val="single" w:color="9CC2E5" w:themeColor="accent1" w:themeTint="99" w:sz="12" w:space="0"/>
        </w:tcBorders>
      </w:tcPr>
    </w:tblStylePr>
    <w:tblStylePr w:type="lastRow">
      <w:rPr>
        <w:b/>
        <w:bCs/>
      </w:rPr>
      <w:tcPr>
        <w:tcBorders>
          <w:top w:val="double" w:color="9CC2E5" w:themeColor="accent1" w:themeTint="99" w:sz="2" w:space="0"/>
        </w:tcBorders>
      </w:tcPr>
    </w:tblStylePr>
    <w:tblStylePr w:type="firstCol">
      <w:rPr>
        <w:b/>
        <w:bCs/>
      </w:rPr>
    </w:tblStylePr>
    <w:tblStylePr w:type="lastCol">
      <w:rPr>
        <w:b/>
        <w:bCs/>
      </w:rPr>
    </w:tblStylePr>
  </w:style>
  <w:style w:type="table" w:customStyle="1" w:styleId="161">
    <w:name w:val="网格表 2 - 着色 11"/>
    <w:basedOn w:val="51"/>
    <w:qFormat/>
    <w:uiPriority w:val="47"/>
    <w:tblPr>
      <w:tblBorders>
        <w:top w:val="single" w:color="9CC2E5" w:themeColor="accent1" w:themeTint="99" w:sz="2" w:space="0"/>
        <w:bottom w:val="single" w:color="9CC2E5" w:themeColor="accent1" w:themeTint="99" w:sz="2" w:space="0"/>
        <w:insideH w:val="single" w:color="9CC2E5" w:themeColor="accent1" w:themeTint="99" w:sz="2" w:space="0"/>
        <w:insideV w:val="single" w:color="9CC2E5" w:themeColor="accent1" w:themeTint="99" w:sz="2" w:space="0"/>
      </w:tblBorders>
      <w:tblCellMar>
        <w:top w:w="0" w:type="dxa"/>
        <w:left w:w="108" w:type="dxa"/>
        <w:bottom w:w="0" w:type="dxa"/>
        <w:right w:w="108" w:type="dxa"/>
      </w:tblCellMar>
    </w:tblPr>
    <w:tblStylePr w:type="firstRow">
      <w:rPr>
        <w:b/>
        <w:bCs/>
      </w:rPr>
      <w:tcPr>
        <w:tcBorders>
          <w:top w:val="nil"/>
          <w:bottom w:val="single" w:color="9CC2E5" w:themeColor="accent1" w:themeTint="99" w:sz="12" w:space="0"/>
          <w:insideH w:val="nil"/>
          <w:insideV w:val="nil"/>
        </w:tcBorders>
        <w:shd w:val="clear" w:color="auto" w:fill="FFFFFF" w:themeFill="background1"/>
      </w:tcPr>
    </w:tblStylePr>
    <w:tblStylePr w:type="lastRow">
      <w:rPr>
        <w:b/>
        <w:bCs/>
      </w:rPr>
      <w:tcPr>
        <w:tcBorders>
          <w:top w:val="double" w:color="9CC2E5" w:themeColor="accent1"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cPr>
        <w:shd w:val="clear" w:color="auto" w:fill="DEEAF6" w:themeFill="accent1" w:themeFillTint="33"/>
      </w:tcPr>
    </w:tblStylePr>
    <w:tblStylePr w:type="band1Horz">
      <w:tcPr>
        <w:shd w:val="clear" w:color="auto" w:fill="DEEAF6" w:themeFill="accent1" w:themeFillTint="33"/>
      </w:tcPr>
    </w:tblStylePr>
  </w:style>
  <w:style w:type="table" w:customStyle="1" w:styleId="162">
    <w:name w:val="网格表 4 - 着色 11"/>
    <w:basedOn w:val="51"/>
    <w:qFormat/>
    <w:uiPriority w:val="49"/>
    <w:tblPr>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CellMar>
        <w:top w:w="0" w:type="dxa"/>
        <w:left w:w="108" w:type="dxa"/>
        <w:bottom w:w="0" w:type="dxa"/>
        <w:right w:w="108" w:type="dxa"/>
      </w:tblCellMar>
    </w:tblPr>
    <w:tblStylePr w:type="firstRow">
      <w:rPr>
        <w:b/>
        <w:bCs/>
        <w:color w:val="FFFFFF" w:themeColor="background1"/>
        <w14:textFill>
          <w14:solidFill>
            <w14:schemeClr w14:val="bg1"/>
          </w14:solidFill>
        </w14:textFill>
      </w:rPr>
      <w:tcPr>
        <w:tcBorders>
          <w:top w:val="single" w:color="5B9BD5" w:themeColor="accent1" w:sz="4" w:space="0"/>
          <w:left w:val="single" w:color="5B9BD5" w:themeColor="accent1" w:sz="4" w:space="0"/>
          <w:bottom w:val="single" w:color="5B9BD5" w:themeColor="accent1" w:sz="4" w:space="0"/>
          <w:right w:val="single" w:color="5B9BD5" w:themeColor="accent1" w:sz="4" w:space="0"/>
          <w:insideH w:val="nil"/>
          <w:insideV w:val="nil"/>
        </w:tcBorders>
        <w:shd w:val="clear" w:color="auto" w:fill="5B9BD5" w:themeFill="accent1"/>
      </w:tcPr>
    </w:tblStylePr>
    <w:tblStylePr w:type="lastRow">
      <w:rPr>
        <w:b/>
        <w:bCs/>
      </w:rPr>
      <w:tcPr>
        <w:tcBorders>
          <w:top w:val="double" w:color="5B9BD5" w:themeColor="accent1" w:sz="4" w:space="0"/>
        </w:tcBorders>
      </w:tcPr>
    </w:tblStylePr>
    <w:tblStylePr w:type="firstCol">
      <w:rPr>
        <w:b/>
        <w:bCs/>
      </w:rPr>
    </w:tblStylePr>
    <w:tblStylePr w:type="lastCol">
      <w:rPr>
        <w:b/>
        <w:bCs/>
      </w:rPr>
    </w:tblStylePr>
    <w:tblStylePr w:type="band1Vert">
      <w:tcPr>
        <w:shd w:val="clear" w:color="auto" w:fill="DEEAF6" w:themeFill="accent1" w:themeFillTint="33"/>
      </w:tcPr>
    </w:tblStylePr>
    <w:tblStylePr w:type="band1Horz">
      <w:tcPr>
        <w:shd w:val="clear" w:color="auto" w:fill="DEEAF6" w:themeFill="accent1" w:themeFillTint="33"/>
      </w:tcPr>
    </w:tblStylePr>
  </w:style>
  <w:style w:type="table" w:customStyle="1" w:styleId="163">
    <w:name w:val="网格表 6 彩色 - 强调文字颜色 11"/>
    <w:basedOn w:val="51"/>
    <w:qFormat/>
    <w:uiPriority w:val="51"/>
    <w:rPr>
      <w:color w:val="2E75B6" w:themeColor="accent1" w:themeShade="BF"/>
    </w:rPr>
    <w:tblPr>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CellMar>
        <w:top w:w="0" w:type="dxa"/>
        <w:left w:w="108" w:type="dxa"/>
        <w:bottom w:w="0" w:type="dxa"/>
        <w:right w:w="108" w:type="dxa"/>
      </w:tblCellMar>
    </w:tblPr>
    <w:tblStylePr w:type="firstRow">
      <w:rPr>
        <w:b/>
        <w:bCs/>
      </w:rPr>
      <w:tcPr>
        <w:tcBorders>
          <w:bottom w:val="single" w:color="9CC2E5" w:themeColor="accent1" w:themeTint="99" w:sz="12" w:space="0"/>
        </w:tcBorders>
      </w:tcPr>
    </w:tblStylePr>
    <w:tblStylePr w:type="lastRow">
      <w:rPr>
        <w:b/>
        <w:bCs/>
      </w:rPr>
      <w:tcPr>
        <w:tcBorders>
          <w:top w:val="double" w:color="9CC2E5" w:themeColor="accent1" w:themeTint="99" w:sz="4" w:space="0"/>
        </w:tcBorders>
      </w:tcPr>
    </w:tblStylePr>
    <w:tblStylePr w:type="firstCol">
      <w:rPr>
        <w:b/>
        <w:bCs/>
      </w:rPr>
    </w:tblStylePr>
    <w:tblStylePr w:type="lastCol">
      <w:rPr>
        <w:b/>
        <w:bCs/>
      </w:rPr>
    </w:tblStylePr>
    <w:tblStylePr w:type="band1Vert">
      <w:tcPr>
        <w:shd w:val="clear" w:color="auto" w:fill="DEEAF6" w:themeFill="accent1" w:themeFillTint="33"/>
      </w:tcPr>
    </w:tblStylePr>
    <w:tblStylePr w:type="band1Horz">
      <w:tcPr>
        <w:shd w:val="clear" w:color="auto" w:fill="DEEAF6" w:themeFill="accent1" w:themeFillTint="33"/>
      </w:tcPr>
    </w:tblStylePr>
  </w:style>
  <w:style w:type="table" w:customStyle="1" w:styleId="164">
    <w:name w:val="网格表 6 彩色 - 着色 11"/>
    <w:basedOn w:val="51"/>
    <w:qFormat/>
    <w:uiPriority w:val="51"/>
    <w:rPr>
      <w:color w:val="2E75B6" w:themeColor="accent1" w:themeShade="BF"/>
    </w:rPr>
    <w:tblPr>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CellMar>
        <w:top w:w="0" w:type="dxa"/>
        <w:left w:w="108" w:type="dxa"/>
        <w:bottom w:w="0" w:type="dxa"/>
        <w:right w:w="108" w:type="dxa"/>
      </w:tblCellMar>
    </w:tblPr>
    <w:tblStylePr w:type="firstRow">
      <w:rPr>
        <w:b/>
        <w:bCs/>
      </w:rPr>
      <w:tcPr>
        <w:tcBorders>
          <w:bottom w:val="single" w:color="9CC2E5" w:themeColor="accent1" w:themeTint="99" w:sz="12" w:space="0"/>
        </w:tcBorders>
      </w:tcPr>
    </w:tblStylePr>
    <w:tblStylePr w:type="lastRow">
      <w:rPr>
        <w:b/>
        <w:bCs/>
      </w:rPr>
      <w:tcPr>
        <w:tcBorders>
          <w:top w:val="double" w:color="9CC2E5" w:themeColor="accent1" w:themeTint="99" w:sz="4" w:space="0"/>
        </w:tcBorders>
      </w:tcPr>
    </w:tblStylePr>
    <w:tblStylePr w:type="firstCol">
      <w:rPr>
        <w:b/>
        <w:bCs/>
      </w:rPr>
    </w:tblStylePr>
    <w:tblStylePr w:type="lastCol">
      <w:rPr>
        <w:b/>
        <w:bCs/>
      </w:rPr>
    </w:tblStylePr>
    <w:tblStylePr w:type="band1Vert">
      <w:tcPr>
        <w:shd w:val="clear" w:color="auto" w:fill="DEEAF6" w:themeFill="accent1" w:themeFillTint="33"/>
      </w:tcPr>
    </w:tblStylePr>
    <w:tblStylePr w:type="band1Horz">
      <w:tcPr>
        <w:shd w:val="clear" w:color="auto" w:fill="DEEAF6" w:themeFill="accent1" w:themeFillTint="33"/>
      </w:tcPr>
    </w:tblStylePr>
  </w:style>
  <w:style w:type="table" w:customStyle="1" w:styleId="165">
    <w:name w:val="网格表 6 彩色 - 着色 111"/>
    <w:basedOn w:val="51"/>
    <w:qFormat/>
    <w:uiPriority w:val="51"/>
    <w:rPr>
      <w:color w:val="2E75B6" w:themeColor="accent1" w:themeShade="BF"/>
    </w:rPr>
    <w:tblPr>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CellMar>
        <w:top w:w="0" w:type="dxa"/>
        <w:left w:w="108" w:type="dxa"/>
        <w:bottom w:w="0" w:type="dxa"/>
        <w:right w:w="108" w:type="dxa"/>
      </w:tblCellMar>
    </w:tblPr>
    <w:tblStylePr w:type="firstRow">
      <w:rPr>
        <w:b/>
        <w:bCs/>
      </w:rPr>
      <w:tcPr>
        <w:tcBorders>
          <w:bottom w:val="single" w:color="9CC2E5" w:themeColor="accent1" w:themeTint="99" w:sz="12" w:space="0"/>
        </w:tcBorders>
      </w:tcPr>
    </w:tblStylePr>
    <w:tblStylePr w:type="lastRow">
      <w:rPr>
        <w:b/>
        <w:bCs/>
      </w:rPr>
      <w:tcPr>
        <w:tcBorders>
          <w:top w:val="double" w:color="9CC2E5" w:themeColor="accent1" w:themeTint="99" w:sz="4" w:space="0"/>
        </w:tcBorders>
      </w:tcPr>
    </w:tblStylePr>
    <w:tblStylePr w:type="firstCol">
      <w:rPr>
        <w:b/>
        <w:bCs/>
      </w:rPr>
    </w:tblStylePr>
    <w:tblStylePr w:type="lastCol">
      <w:rPr>
        <w:b/>
        <w:bCs/>
      </w:rPr>
    </w:tblStylePr>
    <w:tblStylePr w:type="band1Vert">
      <w:tcPr>
        <w:shd w:val="clear" w:color="auto" w:fill="DEEAF6" w:themeFill="accent1" w:themeFillTint="33"/>
      </w:tcPr>
    </w:tblStylePr>
    <w:tblStylePr w:type="band1Horz">
      <w:tcPr>
        <w:shd w:val="clear" w:color="auto" w:fill="DEEAF6" w:themeFill="accent1" w:themeFillTint="33"/>
      </w:tcPr>
    </w:tblStylePr>
  </w:style>
  <w:style w:type="table" w:customStyle="1" w:styleId="166">
    <w:name w:val="网格型1"/>
    <w:basedOn w:val="51"/>
    <w:qFormat/>
    <w:uiPriority w:val="59"/>
    <w:rPr>
      <w:sz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167">
    <w:name w:val="小标题"/>
    <w:basedOn w:val="1"/>
    <w:qFormat/>
    <w:uiPriority w:val="0"/>
    <w:pPr>
      <w:spacing w:beforeLines="0" w:after="0" w:afterLines="0"/>
      <w:ind w:firstLine="0" w:firstLineChars="0"/>
    </w:pPr>
    <w:rPr>
      <w:rFonts w:ascii="宋体" w:hAnsi="宋体" w:eastAsia="黑体" w:cs="Times New Roman"/>
      <w:b/>
      <w:bCs/>
      <w:szCs w:val="24"/>
      <w:bdr w:val="single" w:color="auto" w:sz="4" w:space="0"/>
    </w:rPr>
  </w:style>
  <w:style w:type="paragraph" w:customStyle="1" w:styleId="168">
    <w:name w:val="引用1"/>
    <w:basedOn w:val="1"/>
    <w:next w:val="1"/>
    <w:link w:val="169"/>
    <w:qFormat/>
    <w:uiPriority w:val="29"/>
    <w:pPr>
      <w:pBdr>
        <w:top w:val="single" w:color="8496B0" w:themeColor="text2" w:themeTint="99" w:sz="4" w:space="1"/>
        <w:bottom w:val="single" w:color="8496B0" w:themeColor="text2" w:themeTint="99" w:sz="4" w:space="1"/>
      </w:pBdr>
      <w:shd w:val="clear" w:color="auto" w:fill="D6DCE4" w:themeFill="text2" w:themeFillTint="33"/>
    </w:pPr>
    <w:rPr>
      <w:iCs/>
      <w:color w:val="000000" w:themeColor="text1"/>
      <w:sz w:val="21"/>
      <w14:textFill>
        <w14:solidFill>
          <w14:schemeClr w14:val="tx1"/>
        </w14:solidFill>
      </w14:textFill>
    </w:rPr>
  </w:style>
  <w:style w:type="character" w:customStyle="1" w:styleId="169">
    <w:name w:val="引用字符"/>
    <w:basedOn w:val="36"/>
    <w:link w:val="168"/>
    <w:qFormat/>
    <w:uiPriority w:val="29"/>
    <w:rPr>
      <w:rFonts w:ascii="Times New Roman" w:hAnsi="Times New Roman" w:cstheme="minorBidi"/>
      <w:iCs/>
      <w:color w:val="000000" w:themeColor="text1"/>
      <w:kern w:val="2"/>
      <w:sz w:val="21"/>
      <w:szCs w:val="22"/>
      <w:shd w:val="clear" w:color="auto" w:fill="D6DCE4" w:themeFill="text2" w:themeFillTint="33"/>
      <w14:textFill>
        <w14:solidFill>
          <w14:schemeClr w14:val="tx1"/>
        </w14:solidFill>
      </w14:textFill>
    </w:rPr>
  </w:style>
  <w:style w:type="character" w:customStyle="1" w:styleId="170">
    <w:name w:val="引用 字符"/>
    <w:basedOn w:val="36"/>
    <w:link w:val="171"/>
    <w:qFormat/>
    <w:uiPriority w:val="29"/>
    <w:rPr>
      <w:rFonts w:ascii="Times New Roman" w:hAnsi="Times New Roman" w:cstheme="minorBidi"/>
      <w:iCs/>
      <w:color w:val="000000" w:themeColor="text1"/>
      <w:kern w:val="2"/>
      <w:sz w:val="21"/>
      <w:szCs w:val="22"/>
      <w:shd w:val="clear" w:color="auto" w:fill="D6DCE4" w:themeFill="text2" w:themeFillTint="33"/>
      <w14:textFill>
        <w14:solidFill>
          <w14:schemeClr w14:val="tx1"/>
        </w14:solidFill>
      </w14:textFill>
    </w:rPr>
  </w:style>
  <w:style w:type="paragraph" w:customStyle="1" w:styleId="171">
    <w:name w:val="引用11"/>
    <w:basedOn w:val="1"/>
    <w:next w:val="1"/>
    <w:link w:val="170"/>
    <w:qFormat/>
    <w:uiPriority w:val="29"/>
    <w:pPr>
      <w:pBdr>
        <w:top w:val="single" w:color="8496B0" w:themeColor="text2" w:themeTint="99" w:sz="4" w:space="1"/>
        <w:bottom w:val="single" w:color="8496B0" w:themeColor="text2" w:themeTint="99" w:sz="4" w:space="1"/>
      </w:pBdr>
      <w:shd w:val="clear" w:color="auto" w:fill="D6DCE4" w:themeFill="text2" w:themeFillTint="33"/>
    </w:pPr>
    <w:rPr>
      <w:iCs/>
      <w:color w:val="000000" w:themeColor="text1"/>
      <w:sz w:val="21"/>
      <w14:textFill>
        <w14:solidFill>
          <w14:schemeClr w14:val="tx1"/>
        </w14:solidFill>
      </w14:textFill>
    </w:rPr>
  </w:style>
  <w:style w:type="paragraph" w:customStyle="1" w:styleId="172">
    <w:name w:val="WPSOffice手动目录 1"/>
    <w:qFormat/>
    <w:uiPriority w:val="0"/>
    <w:rPr>
      <w:rFonts w:ascii="Calibri" w:hAnsi="Calibri" w:eastAsia="宋体" w:cs="Times New Roman"/>
      <w:lang w:val="en-US" w:eastAsia="zh-CN" w:bidi="ar-SA"/>
    </w:rPr>
  </w:style>
  <w:style w:type="paragraph" w:customStyle="1" w:styleId="173">
    <w:name w:val="WPSOffice手动目录 2"/>
    <w:qFormat/>
    <w:uiPriority w:val="0"/>
    <w:pPr>
      <w:ind w:left="200" w:leftChars="200"/>
    </w:pPr>
    <w:rPr>
      <w:rFonts w:ascii="Calibri" w:hAnsi="Calibri" w:eastAsia="宋体" w:cs="Times New Roman"/>
      <w:lang w:val="en-US" w:eastAsia="zh-CN" w:bidi="ar-SA"/>
    </w:rPr>
  </w:style>
  <w:style w:type="paragraph" w:customStyle="1" w:styleId="174">
    <w:name w:val="WPSOffice手动目录 3"/>
    <w:qFormat/>
    <w:uiPriority w:val="0"/>
    <w:pPr>
      <w:ind w:left="400" w:leftChars="400"/>
    </w:pPr>
    <w:rPr>
      <w:rFonts w:ascii="Calibri" w:hAnsi="Calibri" w:eastAsia="宋体" w:cs="Times New Roman"/>
      <w:lang w:val="en-US" w:eastAsia="zh-CN" w:bidi="ar-SA"/>
    </w:rPr>
  </w:style>
  <w:style w:type="paragraph" w:customStyle="1" w:styleId="175">
    <w:name w:val="修订1"/>
    <w:hidden/>
    <w:semiHidden/>
    <w:qFormat/>
    <w:uiPriority w:val="99"/>
    <w:rPr>
      <w:rFonts w:ascii="Times New Roman" w:hAnsi="Times New Roman" w:eastAsia="宋体" w:cstheme="minorBidi"/>
      <w:kern w:val="2"/>
      <w:sz w:val="24"/>
      <w:szCs w:val="22"/>
      <w:lang w:val="en-US" w:eastAsia="zh-CN" w:bidi="ar-SA"/>
    </w:rPr>
  </w:style>
  <w:style w:type="paragraph" w:customStyle="1" w:styleId="176">
    <w:name w:val="Char Char Char"/>
    <w:basedOn w:val="1"/>
    <w:qFormat/>
    <w:uiPriority w:val="0"/>
    <w:pPr>
      <w:spacing w:before="0" w:beforeLines="0" w:after="0" w:afterLines="0" w:line="240" w:lineRule="auto"/>
      <w:ind w:firstLine="0" w:firstLineChars="0"/>
    </w:pPr>
    <w:rPr>
      <w:rFonts w:ascii="Tahoma" w:hAnsi="Tahoma" w:cs="Times New Roman"/>
      <w:szCs w:val="20"/>
    </w:rPr>
  </w:style>
  <w:style w:type="paragraph" w:customStyle="1" w:styleId="177">
    <w:name w:val="List Paragraph"/>
    <w:basedOn w:val="1"/>
    <w:qFormat/>
    <w:uiPriority w:val="99"/>
    <w:pPr>
      <w:ind w:firstLine="420"/>
    </w:pPr>
  </w:style>
  <w:style w:type="paragraph" w:customStyle="1" w:styleId="178">
    <w:name w:val="样式2"/>
    <w:basedOn w:val="1"/>
    <w:qFormat/>
    <w:uiPriority w:val="0"/>
    <w:pPr>
      <w:tabs>
        <w:tab w:val="left" w:pos="840"/>
        <w:tab w:val="right" w:leader="dot" w:pos="8296"/>
      </w:tabs>
      <w:spacing w:before="0" w:beforeLines="0" w:after="0" w:afterLines="0"/>
      <w:ind w:left="200" w:leftChars="200" w:firstLine="0" w:firstLineChars="0"/>
    </w:pPr>
    <w:rPr>
      <w:rFonts w:hint="eastAsia" w:ascii="宋体" w:hAnsi="宋体" w:cs="宋体"/>
      <w:sz w:val="21"/>
      <w:szCs w:val="21"/>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6" Type="http://schemas.openxmlformats.org/officeDocument/2006/relationships/fontTable" Target="fontTable.xml"/><Relationship Id="rId45" Type="http://schemas.openxmlformats.org/officeDocument/2006/relationships/numbering" Target="numbering.xml"/><Relationship Id="rId44" Type="http://schemas.openxmlformats.org/officeDocument/2006/relationships/customXml" Target="../customXml/item1.xml"/><Relationship Id="rId43" Type="http://schemas.openxmlformats.org/officeDocument/2006/relationships/image" Target="media/image32.png"/><Relationship Id="rId42" Type="http://schemas.openxmlformats.org/officeDocument/2006/relationships/image" Target="media/image31.png"/><Relationship Id="rId41" Type="http://schemas.openxmlformats.org/officeDocument/2006/relationships/image" Target="media/image30.png"/><Relationship Id="rId40" Type="http://schemas.openxmlformats.org/officeDocument/2006/relationships/image" Target="media/image29.png"/><Relationship Id="rId4" Type="http://schemas.openxmlformats.org/officeDocument/2006/relationships/header" Target="header2.xml"/><Relationship Id="rId39" Type="http://schemas.openxmlformats.org/officeDocument/2006/relationships/image" Target="media/image28.png"/><Relationship Id="rId38" Type="http://schemas.openxmlformats.org/officeDocument/2006/relationships/image" Target="media/image27.png"/><Relationship Id="rId37" Type="http://schemas.openxmlformats.org/officeDocument/2006/relationships/image" Target="media/image26.png"/><Relationship Id="rId36" Type="http://schemas.openxmlformats.org/officeDocument/2006/relationships/image" Target="media/image25.png"/><Relationship Id="rId35" Type="http://schemas.openxmlformats.org/officeDocument/2006/relationships/image" Target="media/image24.png"/><Relationship Id="rId34" Type="http://schemas.openxmlformats.org/officeDocument/2006/relationships/image" Target="media/image23.png"/><Relationship Id="rId33" Type="http://schemas.openxmlformats.org/officeDocument/2006/relationships/image" Target="media/image22.png"/><Relationship Id="rId32" Type="http://schemas.openxmlformats.org/officeDocument/2006/relationships/image" Target="media/image21.png"/><Relationship Id="rId31" Type="http://schemas.openxmlformats.org/officeDocument/2006/relationships/image" Target="media/image20.png"/><Relationship Id="rId30" Type="http://schemas.openxmlformats.org/officeDocument/2006/relationships/image" Target="media/image19.png"/><Relationship Id="rId3" Type="http://schemas.openxmlformats.org/officeDocument/2006/relationships/header" Target="header1.xml"/><Relationship Id="rId29" Type="http://schemas.openxmlformats.org/officeDocument/2006/relationships/image" Target="media/image18.png"/><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theme" Target="theme/theme1.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41</Pages>
  <Words>8774</Words>
  <Characters>10252</Characters>
  <Lines>85</Lines>
  <Paragraphs>24</Paragraphs>
  <ScaleCrop>false</ScaleCrop>
  <LinksUpToDate>false</LinksUpToDate>
  <CharactersWithSpaces>10988</CharactersWithSpaces>
  <Application>WPS Office_3.3.1.5149_F1E327BC-269C-435d-A152-05C5408002CA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2019-05-02T15:02:00Z</dcterms:created>
  <dc:creator>user</dc:creator>
  <cp:lastModifiedBy>zhumengya</cp:lastModifiedBy>
  <cp:lastPrinted>2019-05-02T15:02:00Z</cp:lastPrinted>
  <dcterms:modified xsi:type="dcterms:W3CDTF">2021-10-15T14:32:30Z</dcterms:modified>
  <dc:title>英大支付项目信息系统建设</dc:title>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2052-3.3.1.5149</vt:lpwstr>
  </property>
  <property fmtid="{D5CDD505-2E9C-101B-9397-08002B2CF9AE}" pid="3" name="ICV">
    <vt:lpwstr>ED425E54A0DE4A9B84B70FE648EBC9DF</vt:lpwstr>
  </property>
</Properties>
</file>