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20"/>
        </w:tabs>
        <w:ind w:firstLine="0" w:firstLineChars="0"/>
        <w:jc w:val="right"/>
        <w:rPr>
          <w:rFonts w:ascii="宋体" w:hAnsi="宋体"/>
          <w:b/>
          <w:sz w:val="28"/>
        </w:rPr>
      </w:pPr>
      <w:bookmarkStart w:id="0" w:name="OLE_LINK3"/>
      <w:bookmarkStart w:id="1" w:name="OLE_LINK4"/>
    </w:p>
    <w:bookmarkEnd w:id="0"/>
    <w:bookmarkEnd w:id="1"/>
    <w:p>
      <w:pPr>
        <w:tabs>
          <w:tab w:val="left" w:pos="620"/>
        </w:tabs>
        <w:ind w:firstLine="0" w:firstLineChars="0"/>
        <w:rPr>
          <w:rFonts w:ascii="宋体" w:hAnsi="宋体"/>
          <w:b/>
          <w:sz w:val="28"/>
        </w:rPr>
      </w:pPr>
    </w:p>
    <w:p>
      <w:pPr>
        <w:ind w:firstLine="0" w:firstLineChars="0"/>
        <w:rPr>
          <w:rFonts w:ascii="华文中宋" w:hAnsi="宋体" w:eastAsia="华文中宋"/>
          <w:b/>
          <w:sz w:val="52"/>
        </w:rPr>
      </w:pPr>
    </w:p>
    <w:p>
      <w:pPr>
        <w:ind w:firstLine="0" w:firstLineChars="0"/>
        <w:rPr>
          <w:rFonts w:ascii="华文中宋" w:hAnsi="宋体" w:eastAsia="华文中宋"/>
          <w:b/>
          <w:sz w:val="52"/>
        </w:rPr>
      </w:pPr>
    </w:p>
    <w:p>
      <w:pPr>
        <w:ind w:firstLine="0" w:firstLineChars="0"/>
        <w:rPr>
          <w:rFonts w:ascii="华文中宋" w:hAnsi="宋体" w:eastAsia="华文中宋"/>
          <w:b/>
          <w:sz w:val="52"/>
        </w:rPr>
      </w:pPr>
    </w:p>
    <w:p>
      <w:pPr>
        <w:ind w:firstLine="0" w:firstLineChars="0"/>
        <w:rPr>
          <w:rFonts w:ascii="华文中宋" w:hAnsi="宋体" w:eastAsia="华文中宋"/>
          <w:b/>
          <w:sz w:val="52"/>
        </w:rPr>
      </w:pPr>
    </w:p>
    <w:p>
      <w:pPr>
        <w:ind w:firstLine="0" w:firstLineChars="0"/>
        <w:jc w:val="center"/>
        <w:rPr>
          <w:rFonts w:hint="eastAsia" w:ascii="华文中宋" w:hAnsi="华文中宋" w:eastAsia="华文中宋"/>
          <w:b/>
          <w:sz w:val="52"/>
          <w:szCs w:val="52"/>
          <w:lang w:val="en-US" w:eastAsia="zh-CN"/>
        </w:rPr>
      </w:pPr>
      <w:r>
        <w:rPr>
          <w:rFonts w:hint="eastAsia" w:ascii="华文中宋" w:hAnsi="华文中宋" w:eastAsia="华文中宋"/>
          <w:b/>
          <w:sz w:val="52"/>
          <w:szCs w:val="52"/>
          <w:lang w:val="en-US" w:eastAsia="zh-CN"/>
        </w:rPr>
        <w:t>大宗物料一体化管控系统</w:t>
      </w:r>
    </w:p>
    <w:p>
      <w:pPr>
        <w:ind w:firstLine="0" w:firstLineChars="0"/>
        <w:jc w:val="center"/>
        <w:rPr>
          <w:rFonts w:ascii="华文中宋" w:hAnsi="华文中宋" w:eastAsia="华文中宋"/>
          <w:b/>
          <w:sz w:val="52"/>
          <w:szCs w:val="52"/>
        </w:rPr>
      </w:pPr>
      <w:r>
        <w:rPr>
          <w:rFonts w:hint="eastAsia" w:ascii="华文中宋" w:hAnsi="华文中宋" w:eastAsia="华文中宋"/>
          <w:b/>
          <w:sz w:val="52"/>
          <w:szCs w:val="52"/>
        </w:rPr>
        <w:t>物料采销结算操作手册</w:t>
      </w: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snapToGrid w:val="0"/>
        <w:ind w:firstLine="0" w:firstLineChars="0"/>
        <w:jc w:val="center"/>
        <w:rPr>
          <w:rFonts w:ascii="楷体_GB2312" w:hAnsi="宋体" w:eastAsia="楷体_GB2312"/>
          <w:b/>
          <w:sz w:val="36"/>
        </w:rPr>
      </w:pPr>
      <w:r>
        <w:rPr>
          <w:rFonts w:hint="eastAsia" w:ascii="楷体_GB2312" w:hAnsi="宋体" w:eastAsia="楷体_GB2312"/>
          <w:b/>
          <w:sz w:val="36"/>
        </w:rPr>
        <w:t>山西外星人</w:t>
      </w:r>
      <w:r>
        <w:rPr>
          <w:rFonts w:hint="eastAsia" w:ascii="楷体_GB2312" w:hAnsi="宋体" w:eastAsia="楷体_GB2312"/>
          <w:b/>
          <w:sz w:val="36"/>
          <w:lang w:val="en-US" w:eastAsia="zh-CN"/>
        </w:rPr>
        <w:t>技术</w:t>
      </w:r>
      <w:r>
        <w:rPr>
          <w:rFonts w:hint="eastAsia" w:ascii="楷体_GB2312" w:hAnsi="宋体" w:eastAsia="楷体_GB2312"/>
          <w:b/>
          <w:sz w:val="36"/>
        </w:rPr>
        <w:t>有限公司</w:t>
      </w:r>
    </w:p>
    <w:p>
      <w:pPr>
        <w:ind w:firstLine="0" w:firstLineChars="0"/>
      </w:pPr>
    </w:p>
    <w:p>
      <w:pPr>
        <w:ind w:firstLine="0" w:firstLineChars="0"/>
      </w:pPr>
    </w:p>
    <w:sdt>
      <w:sdtPr>
        <w:rPr>
          <w:rFonts w:ascii="宋体" w:hAnsi="宋体"/>
          <w:sz w:val="21"/>
        </w:rPr>
        <w:id w:val="147483368"/>
        <w15:color w:val="DBDBDB"/>
        <w:docPartObj>
          <w:docPartGallery w:val="Table of Contents"/>
          <w:docPartUnique/>
        </w:docPartObj>
      </w:sdtPr>
      <w:sdtEndPr>
        <w:rPr>
          <w:rFonts w:ascii="Times New Roman" w:hAnsi="Times New Roman"/>
          <w:sz w:val="24"/>
        </w:rPr>
      </w:sdtEndPr>
      <w:sdtContent>
        <w:p>
          <w:pPr>
            <w:spacing w:line="240" w:lineRule="auto"/>
            <w:ind w:firstLine="0" w:firstLineChars="0"/>
            <w:jc w:val="center"/>
          </w:pPr>
          <w:r>
            <w:rPr>
              <w:rFonts w:ascii="宋体" w:hAnsi="宋体"/>
              <w:sz w:val="21"/>
            </w:rPr>
            <w:t>目录</w:t>
          </w:r>
        </w:p>
        <w:p>
          <w:pPr>
            <w:pStyle w:val="7"/>
            <w:tabs>
              <w:tab w:val="left" w:pos="960"/>
              <w:tab w:val="right" w:leader="dot" w:pos="8302"/>
            </w:tabs>
            <w:ind w:firstLine="480"/>
            <w:rPr>
              <w:rFonts w:asciiTheme="minorHAnsi" w:hAnsiTheme="minorHAnsi" w:eastAsiaTheme="minorEastAsia" w:cstheme="minorBidi"/>
              <w:kern w:val="2"/>
            </w:rPr>
          </w:pPr>
          <w:r>
            <w:fldChar w:fldCharType="begin"/>
          </w:r>
          <w:r>
            <w:instrText xml:space="preserve">TOC \o "1-3" \h \u </w:instrText>
          </w:r>
          <w:r>
            <w:fldChar w:fldCharType="separate"/>
          </w:r>
          <w:r>
            <w:fldChar w:fldCharType="begin"/>
          </w:r>
          <w:r>
            <w:instrText xml:space="preserve"> HYPERLINK \l "_Toc78545815" </w:instrText>
          </w:r>
          <w:r>
            <w:fldChar w:fldCharType="separate"/>
          </w:r>
          <w:r>
            <w:rPr>
              <w:rStyle w:val="12"/>
            </w:rPr>
            <w:t>1</w:t>
          </w:r>
          <w:r>
            <w:rPr>
              <w:rFonts w:asciiTheme="minorHAnsi" w:hAnsiTheme="minorHAnsi" w:eastAsiaTheme="minorEastAsia" w:cstheme="minorBidi"/>
              <w:kern w:val="2"/>
            </w:rPr>
            <w:tab/>
          </w:r>
          <w:r>
            <w:rPr>
              <w:rStyle w:val="12"/>
            </w:rPr>
            <w:t>引言</w:t>
          </w:r>
          <w:r>
            <w:tab/>
          </w:r>
          <w:r>
            <w:fldChar w:fldCharType="begin"/>
          </w:r>
          <w:r>
            <w:instrText xml:space="preserve"> PAGEREF _Toc78545815 \h </w:instrText>
          </w:r>
          <w:r>
            <w:fldChar w:fldCharType="separate"/>
          </w:r>
          <w:r>
            <w:t>1</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"_Toc78545816" </w:instrText>
          </w:r>
          <w:r>
            <w:fldChar w:fldCharType="separate"/>
          </w:r>
          <w:r>
            <w:rPr>
              <w:rStyle w:val="12"/>
            </w:rPr>
            <w:t>1.1</w:t>
          </w:r>
          <w:r>
            <w:rPr>
              <w:rFonts w:asciiTheme="minorHAnsi" w:hAnsiTheme="minorHAnsi" w:eastAsiaTheme="minorEastAsia" w:cstheme="minorBidi"/>
              <w:kern w:val="2"/>
            </w:rPr>
            <w:tab/>
          </w:r>
          <w:r>
            <w:rPr>
              <w:rStyle w:val="12"/>
            </w:rPr>
            <w:t>编写目的</w:t>
          </w:r>
          <w:r>
            <w:tab/>
          </w:r>
          <w:r>
            <w:fldChar w:fldCharType="begin"/>
          </w:r>
          <w:r>
            <w:instrText xml:space="preserve"> PAGEREF _Toc78545816 \h </w:instrText>
          </w:r>
          <w:r>
            <w:fldChar w:fldCharType="separate"/>
          </w:r>
          <w:r>
            <w:t>1</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"_Toc78545817" </w:instrText>
          </w:r>
          <w:r>
            <w:fldChar w:fldCharType="separate"/>
          </w:r>
          <w:r>
            <w:rPr>
              <w:rStyle w:val="12"/>
            </w:rPr>
            <w:t>1.2</w:t>
          </w:r>
          <w:r>
            <w:rPr>
              <w:rFonts w:asciiTheme="minorHAnsi" w:hAnsiTheme="minorHAnsi" w:eastAsiaTheme="minorEastAsia" w:cstheme="minorBidi"/>
              <w:kern w:val="2"/>
            </w:rPr>
            <w:tab/>
          </w:r>
          <w:r>
            <w:rPr>
              <w:rStyle w:val="12"/>
            </w:rPr>
            <w:t>编写规范</w:t>
          </w:r>
          <w:r>
            <w:tab/>
          </w:r>
          <w:r>
            <w:fldChar w:fldCharType="begin"/>
          </w:r>
          <w:r>
            <w:instrText xml:space="preserve"> PAGEREF _Toc78545817 \h </w:instrText>
          </w:r>
          <w:r>
            <w:fldChar w:fldCharType="separate"/>
          </w:r>
          <w:r>
            <w:t>1</w:t>
          </w:r>
          <w:r>
            <w:fldChar w:fldCharType="end"/>
          </w:r>
          <w:r>
            <w:fldChar w:fldCharType="end"/>
          </w:r>
        </w:p>
        <w:p>
          <w:pPr>
            <w:pStyle w:val="7"/>
            <w:tabs>
              <w:tab w:val="left" w:pos="960"/>
              <w:tab w:val="right" w:leader="dot" w:pos="8302"/>
            </w:tabs>
            <w:ind w:firstLine="480"/>
            <w:rPr>
              <w:rFonts w:asciiTheme="minorHAnsi" w:hAnsiTheme="minorHAnsi" w:eastAsiaTheme="minorEastAsia" w:cstheme="minorBidi"/>
              <w:kern w:val="2"/>
            </w:rPr>
          </w:pPr>
          <w:r>
            <w:fldChar w:fldCharType="begin"/>
          </w:r>
          <w:r>
            <w:instrText xml:space="preserve"> HYPERLINK \l "_Toc78545818" </w:instrText>
          </w:r>
          <w:r>
            <w:fldChar w:fldCharType="separate"/>
          </w:r>
          <w:r>
            <w:rPr>
              <w:rStyle w:val="12"/>
            </w:rPr>
            <w:t>2</w:t>
          </w:r>
          <w:r>
            <w:rPr>
              <w:rFonts w:asciiTheme="minorHAnsi" w:hAnsiTheme="minorHAnsi" w:eastAsiaTheme="minorEastAsia" w:cstheme="minorBidi"/>
              <w:kern w:val="2"/>
            </w:rPr>
            <w:tab/>
          </w:r>
          <w:r>
            <w:rPr>
              <w:rStyle w:val="12"/>
            </w:rPr>
            <w:t>客商管理</w:t>
          </w:r>
          <w:r>
            <w:tab/>
          </w:r>
          <w:r>
            <w:fldChar w:fldCharType="begin"/>
          </w:r>
          <w:r>
            <w:instrText xml:space="preserve"> PAGEREF _Toc78545818 \h </w:instrText>
          </w:r>
          <w:r>
            <w:fldChar w:fldCharType="separate"/>
          </w:r>
          <w:r>
            <w:t>1</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"_Toc78545819" </w:instrText>
          </w:r>
          <w:r>
            <w:fldChar w:fldCharType="separate"/>
          </w:r>
          <w:r>
            <w:rPr>
              <w:rStyle w:val="12"/>
            </w:rPr>
            <w:t>2.1</w:t>
          </w:r>
          <w:r>
            <w:rPr>
              <w:rFonts w:asciiTheme="minorHAnsi" w:hAnsiTheme="minorHAnsi" w:eastAsiaTheme="minorEastAsia" w:cstheme="minorBidi"/>
              <w:kern w:val="2"/>
            </w:rPr>
            <w:tab/>
          </w:r>
          <w:r>
            <w:rPr>
              <w:rStyle w:val="12"/>
            </w:rPr>
            <w:t>客商管理</w:t>
          </w:r>
          <w:r>
            <w:tab/>
          </w:r>
          <w:r>
            <w:fldChar w:fldCharType="begin"/>
          </w:r>
          <w:r>
            <w:instrText xml:space="preserve"> PAGEREF _Toc78545819 \h </w:instrText>
          </w:r>
          <w:r>
            <w:fldChar w:fldCharType="separate"/>
          </w:r>
          <w:r>
            <w:t>1</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"_Toc78545820" </w:instrText>
          </w:r>
          <w:r>
            <w:fldChar w:fldCharType="separate"/>
          </w:r>
          <w:r>
            <w:rPr>
              <w:rStyle w:val="12"/>
            </w:rPr>
            <w:t>2.2</w:t>
          </w:r>
          <w:r>
            <w:rPr>
              <w:rFonts w:asciiTheme="minorHAnsi" w:hAnsiTheme="minorHAnsi" w:eastAsiaTheme="minorEastAsia" w:cstheme="minorBidi"/>
              <w:kern w:val="2"/>
            </w:rPr>
            <w:tab/>
          </w:r>
          <w:r>
            <w:rPr>
              <w:rStyle w:val="12"/>
            </w:rPr>
            <w:t>资金管理</w:t>
          </w:r>
          <w:r>
            <w:tab/>
          </w:r>
          <w:r>
            <w:fldChar w:fldCharType="begin"/>
          </w:r>
          <w:r>
            <w:instrText xml:space="preserve"> PAGEREF _Toc78545820 \h </w:instrText>
          </w:r>
          <w:r>
            <w:fldChar w:fldCharType="separate"/>
          </w:r>
          <w:r>
            <w:t>2</w:t>
          </w:r>
          <w:r>
            <w:fldChar w:fldCharType="end"/>
          </w:r>
          <w:r>
            <w:fldChar w:fldCharType="end"/>
          </w:r>
        </w:p>
        <w:p>
          <w:pPr>
            <w:pStyle w:val="7"/>
            <w:tabs>
              <w:tab w:val="left" w:pos="960"/>
              <w:tab w:val="right" w:leader="dot" w:pos="8302"/>
            </w:tabs>
            <w:ind w:firstLine="480"/>
            <w:rPr>
              <w:rFonts w:asciiTheme="minorHAnsi" w:hAnsiTheme="minorHAnsi" w:eastAsiaTheme="minorEastAsia" w:cstheme="minorBidi"/>
              <w:kern w:val="2"/>
            </w:rPr>
          </w:pPr>
          <w:r>
            <w:fldChar w:fldCharType="begin"/>
          </w:r>
          <w:r>
            <w:instrText xml:space="preserve"> HYPERLINK \l "_Toc78545821" </w:instrText>
          </w:r>
          <w:r>
            <w:fldChar w:fldCharType="separate"/>
          </w:r>
          <w:r>
            <w:rPr>
              <w:rStyle w:val="12"/>
            </w:rPr>
            <w:t>3</w:t>
          </w:r>
          <w:r>
            <w:rPr>
              <w:rFonts w:asciiTheme="minorHAnsi" w:hAnsiTheme="minorHAnsi" w:eastAsiaTheme="minorEastAsia" w:cstheme="minorBidi"/>
              <w:kern w:val="2"/>
            </w:rPr>
            <w:tab/>
          </w:r>
          <w:r>
            <w:rPr>
              <w:rStyle w:val="12"/>
            </w:rPr>
            <w:t>合同管理</w:t>
          </w:r>
          <w:r>
            <w:tab/>
          </w:r>
          <w:r>
            <w:fldChar w:fldCharType="begin"/>
          </w:r>
          <w:r>
            <w:instrText xml:space="preserve"> PAGEREF _Toc78545821 \h </w:instrText>
          </w:r>
          <w:r>
            <w:fldChar w:fldCharType="separate"/>
          </w:r>
          <w:r>
            <w:t>4</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"_Toc78545822" </w:instrText>
          </w:r>
          <w:r>
            <w:fldChar w:fldCharType="separate"/>
          </w:r>
          <w:r>
            <w:rPr>
              <w:rStyle w:val="12"/>
            </w:rPr>
            <w:t>3.1</w:t>
          </w:r>
          <w:r>
            <w:rPr>
              <w:rFonts w:asciiTheme="minorHAnsi" w:hAnsiTheme="minorHAnsi" w:eastAsiaTheme="minorEastAsia" w:cstheme="minorBidi"/>
              <w:kern w:val="2"/>
            </w:rPr>
            <w:tab/>
          </w:r>
          <w:r>
            <w:rPr>
              <w:rStyle w:val="12"/>
            </w:rPr>
            <w:t>合同模版</w:t>
          </w:r>
          <w:r>
            <w:tab/>
          </w:r>
          <w:r>
            <w:fldChar w:fldCharType="begin"/>
          </w:r>
          <w:r>
            <w:instrText xml:space="preserve"> PAGEREF _Toc78545822 \h </w:instrText>
          </w:r>
          <w:r>
            <w:fldChar w:fldCharType="separate"/>
          </w:r>
          <w:r>
            <w:t>4</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"_Toc78545823" </w:instrText>
          </w:r>
          <w:r>
            <w:fldChar w:fldCharType="separate"/>
          </w:r>
          <w:r>
            <w:rPr>
              <w:rStyle w:val="12"/>
            </w:rPr>
            <w:t>3.2</w:t>
          </w:r>
          <w:r>
            <w:rPr>
              <w:rFonts w:asciiTheme="minorHAnsi" w:hAnsiTheme="minorHAnsi" w:eastAsiaTheme="minorEastAsia" w:cstheme="minorBidi"/>
              <w:kern w:val="2"/>
            </w:rPr>
            <w:tab/>
          </w:r>
          <w:r>
            <w:rPr>
              <w:rStyle w:val="12"/>
            </w:rPr>
            <w:t>采购合同</w:t>
          </w:r>
          <w:r>
            <w:tab/>
          </w:r>
          <w:r>
            <w:fldChar w:fldCharType="begin"/>
          </w:r>
          <w:r>
            <w:instrText xml:space="preserve"> PAGEREF _Toc78545823 \h </w:instrText>
          </w:r>
          <w:r>
            <w:fldChar w:fldCharType="separate"/>
          </w:r>
          <w:r>
            <w:t>5</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"_Toc78545824" </w:instrText>
          </w:r>
          <w:r>
            <w:fldChar w:fldCharType="separate"/>
          </w:r>
          <w:r>
            <w:rPr>
              <w:rStyle w:val="12"/>
            </w:rPr>
            <w:t>3.3</w:t>
          </w:r>
          <w:r>
            <w:rPr>
              <w:rFonts w:asciiTheme="minorHAnsi" w:hAnsiTheme="minorHAnsi" w:eastAsiaTheme="minorEastAsia" w:cstheme="minorBidi"/>
              <w:kern w:val="2"/>
            </w:rPr>
            <w:tab/>
          </w:r>
          <w:r>
            <w:rPr>
              <w:rStyle w:val="12"/>
            </w:rPr>
            <w:t>销售合同</w:t>
          </w:r>
          <w:r>
            <w:tab/>
          </w:r>
          <w:r>
            <w:fldChar w:fldCharType="begin"/>
          </w:r>
          <w:r>
            <w:instrText xml:space="preserve"> PAGEREF _Toc78545824 \h </w:instrText>
          </w:r>
          <w:r>
            <w:fldChar w:fldCharType="separate"/>
          </w:r>
          <w:r>
            <w:t>6</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"_Toc78545825" </w:instrText>
          </w:r>
          <w:r>
            <w:fldChar w:fldCharType="separate"/>
          </w:r>
          <w:r>
            <w:rPr>
              <w:rStyle w:val="12"/>
            </w:rPr>
            <w:t>3.4</w:t>
          </w:r>
          <w:r>
            <w:rPr>
              <w:rFonts w:asciiTheme="minorHAnsi" w:hAnsiTheme="minorHAnsi" w:eastAsiaTheme="minorEastAsia" w:cstheme="minorBidi"/>
              <w:kern w:val="2"/>
            </w:rPr>
            <w:tab/>
          </w:r>
          <w:r>
            <w:rPr>
              <w:rStyle w:val="12"/>
            </w:rPr>
            <w:t>承运合同</w:t>
          </w:r>
          <w:r>
            <w:tab/>
          </w:r>
          <w:r>
            <w:fldChar w:fldCharType="begin"/>
          </w:r>
          <w:r>
            <w:instrText xml:space="preserve"> PAGEREF _Toc78545825 \h </w:instrText>
          </w:r>
          <w:r>
            <w:fldChar w:fldCharType="separate"/>
          </w:r>
          <w:r>
            <w:t>7</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"_Toc78545826" </w:instrText>
          </w:r>
          <w:r>
            <w:fldChar w:fldCharType="separate"/>
          </w:r>
          <w:r>
            <w:rPr>
              <w:rStyle w:val="12"/>
            </w:rPr>
            <w:t>3.5</w:t>
          </w:r>
          <w:r>
            <w:rPr>
              <w:rFonts w:asciiTheme="minorHAnsi" w:hAnsiTheme="minorHAnsi" w:eastAsiaTheme="minorEastAsia" w:cstheme="minorBidi"/>
              <w:kern w:val="2"/>
            </w:rPr>
            <w:tab/>
          </w:r>
          <w:r>
            <w:rPr>
              <w:rStyle w:val="12"/>
            </w:rPr>
            <w:t>合同汇总</w:t>
          </w:r>
          <w:r>
            <w:tab/>
          </w:r>
          <w:r>
            <w:fldChar w:fldCharType="begin"/>
          </w:r>
          <w:r>
            <w:instrText xml:space="preserve"> PAGEREF _Toc78545826 \h </w:instrText>
          </w:r>
          <w:r>
            <w:fldChar w:fldCharType="separate"/>
          </w:r>
          <w:r>
            <w:t>8</w:t>
          </w:r>
          <w:r>
            <w:fldChar w:fldCharType="end"/>
          </w:r>
          <w:r>
            <w:fldChar w:fldCharType="end"/>
          </w:r>
        </w:p>
        <w:p>
          <w:pPr>
            <w:pStyle w:val="7"/>
            <w:tabs>
              <w:tab w:val="left" w:pos="960"/>
              <w:tab w:val="right" w:leader="dot" w:pos="8302"/>
            </w:tabs>
            <w:ind w:firstLine="480"/>
            <w:rPr>
              <w:rFonts w:asciiTheme="minorHAnsi" w:hAnsiTheme="minorHAnsi" w:eastAsiaTheme="minorEastAsia" w:cstheme="minorBidi"/>
              <w:kern w:val="2"/>
            </w:rPr>
          </w:pPr>
          <w:r>
            <w:fldChar w:fldCharType="begin"/>
          </w:r>
          <w:r>
            <w:instrText xml:space="preserve"> HYPERLINK \l "_Toc78545827" </w:instrText>
          </w:r>
          <w:r>
            <w:fldChar w:fldCharType="separate"/>
          </w:r>
          <w:r>
            <w:rPr>
              <w:rStyle w:val="12"/>
            </w:rPr>
            <w:t>4</w:t>
          </w:r>
          <w:r>
            <w:rPr>
              <w:rFonts w:asciiTheme="minorHAnsi" w:hAnsiTheme="minorHAnsi" w:eastAsiaTheme="minorEastAsia" w:cstheme="minorBidi"/>
              <w:kern w:val="2"/>
            </w:rPr>
            <w:tab/>
          </w:r>
          <w:r>
            <w:rPr>
              <w:rStyle w:val="12"/>
            </w:rPr>
            <w:t>单据管理</w:t>
          </w:r>
          <w:r>
            <w:tab/>
          </w:r>
          <w:r>
            <w:fldChar w:fldCharType="begin"/>
          </w:r>
          <w:r>
            <w:instrText xml:space="preserve"> PAGEREF _Toc78545827 \h </w:instrText>
          </w:r>
          <w:r>
            <w:fldChar w:fldCharType="separate"/>
          </w:r>
          <w:r>
            <w:t>9</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"_Toc78545828" </w:instrText>
          </w:r>
          <w:r>
            <w:fldChar w:fldCharType="separate"/>
          </w:r>
          <w:r>
            <w:rPr>
              <w:rStyle w:val="12"/>
            </w:rPr>
            <w:t>4.1</w:t>
          </w:r>
          <w:r>
            <w:rPr>
              <w:rFonts w:asciiTheme="minorHAnsi" w:hAnsiTheme="minorHAnsi" w:eastAsiaTheme="minorEastAsia" w:cstheme="minorBidi"/>
              <w:kern w:val="2"/>
            </w:rPr>
            <w:tab/>
          </w:r>
          <w:r>
            <w:rPr>
              <w:rStyle w:val="12"/>
            </w:rPr>
            <w:t>收货单</w:t>
          </w:r>
          <w:r>
            <w:tab/>
          </w:r>
          <w:r>
            <w:fldChar w:fldCharType="begin"/>
          </w:r>
          <w:r>
            <w:instrText xml:space="preserve"> PAGEREF _Toc78545828 \h </w:instrText>
          </w:r>
          <w:r>
            <w:fldChar w:fldCharType="separate"/>
          </w:r>
          <w:r>
            <w:t>9</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"_Toc78545829" </w:instrText>
          </w:r>
          <w:r>
            <w:fldChar w:fldCharType="separate"/>
          </w:r>
          <w:r>
            <w:rPr>
              <w:rStyle w:val="12"/>
            </w:rPr>
            <w:t>4.2</w:t>
          </w:r>
          <w:r>
            <w:rPr>
              <w:rFonts w:asciiTheme="minorHAnsi" w:hAnsiTheme="minorHAnsi" w:eastAsiaTheme="minorEastAsia" w:cstheme="minorBidi"/>
              <w:kern w:val="2"/>
            </w:rPr>
            <w:tab/>
          </w:r>
          <w:r>
            <w:rPr>
              <w:rStyle w:val="12"/>
            </w:rPr>
            <w:t>发货单</w:t>
          </w:r>
          <w:r>
            <w:tab/>
          </w:r>
          <w:r>
            <w:fldChar w:fldCharType="begin"/>
          </w:r>
          <w:r>
            <w:instrText xml:space="preserve"> PAGEREF _Toc78545829 \h </w:instrText>
          </w:r>
          <w:r>
            <w:fldChar w:fldCharType="separate"/>
          </w:r>
          <w:r>
            <w:t>10</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"_Toc78545830" </w:instrText>
          </w:r>
          <w:r>
            <w:fldChar w:fldCharType="separate"/>
          </w:r>
          <w:r>
            <w:rPr>
              <w:rStyle w:val="12"/>
            </w:rPr>
            <w:t>4.3</w:t>
          </w:r>
          <w:r>
            <w:rPr>
              <w:rFonts w:asciiTheme="minorHAnsi" w:hAnsiTheme="minorHAnsi" w:eastAsiaTheme="minorEastAsia" w:cstheme="minorBidi"/>
              <w:kern w:val="2"/>
            </w:rPr>
            <w:tab/>
          </w:r>
          <w:r>
            <w:rPr>
              <w:rStyle w:val="12"/>
            </w:rPr>
            <w:t>汽运派车单</w:t>
          </w:r>
          <w:r>
            <w:tab/>
          </w:r>
          <w:r>
            <w:fldChar w:fldCharType="begin"/>
          </w:r>
          <w:r>
            <w:instrText xml:space="preserve"> PAGEREF _Toc78545830 \h </w:instrText>
          </w:r>
          <w:r>
            <w:fldChar w:fldCharType="separate"/>
          </w:r>
          <w:r>
            <w:t>12</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"_Toc78545831" </w:instrText>
          </w:r>
          <w:r>
            <w:fldChar w:fldCharType="separate"/>
          </w:r>
          <w:r>
            <w:rPr>
              <w:rStyle w:val="12"/>
            </w:rPr>
            <w:t>4.4</w:t>
          </w:r>
          <w:r>
            <w:rPr>
              <w:rFonts w:asciiTheme="minorHAnsi" w:hAnsiTheme="minorHAnsi" w:eastAsiaTheme="minorEastAsia" w:cstheme="minorBidi"/>
              <w:kern w:val="2"/>
            </w:rPr>
            <w:tab/>
          </w:r>
          <w:r>
            <w:rPr>
              <w:rStyle w:val="12"/>
            </w:rPr>
            <w:t>火运派车单</w:t>
          </w:r>
          <w:r>
            <w:tab/>
          </w:r>
          <w:r>
            <w:fldChar w:fldCharType="begin"/>
          </w:r>
          <w:r>
            <w:instrText xml:space="preserve"> PAGEREF _Toc78545831 \h </w:instrText>
          </w:r>
          <w:r>
            <w:fldChar w:fldCharType="separate"/>
          </w:r>
          <w:r>
            <w:t>13</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"_Toc78545832" </w:instrText>
          </w:r>
          <w:r>
            <w:fldChar w:fldCharType="separate"/>
          </w:r>
          <w:r>
            <w:rPr>
              <w:rStyle w:val="12"/>
            </w:rPr>
            <w:t>4.5</w:t>
          </w:r>
          <w:r>
            <w:rPr>
              <w:rFonts w:asciiTheme="minorHAnsi" w:hAnsiTheme="minorHAnsi" w:eastAsiaTheme="minorEastAsia" w:cstheme="minorBidi"/>
              <w:kern w:val="2"/>
            </w:rPr>
            <w:tab/>
          </w:r>
          <w:r>
            <w:rPr>
              <w:rStyle w:val="12"/>
            </w:rPr>
            <w:t>调价单</w:t>
          </w:r>
          <w:r>
            <w:tab/>
          </w:r>
          <w:r>
            <w:fldChar w:fldCharType="begin"/>
          </w:r>
          <w:r>
            <w:instrText xml:space="preserve"> PAGEREF _Toc78545832 \h </w:instrText>
          </w:r>
          <w:r>
            <w:fldChar w:fldCharType="separate"/>
          </w:r>
          <w:r>
            <w:t>14</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"_Toc78545833" </w:instrText>
          </w:r>
          <w:r>
            <w:fldChar w:fldCharType="separate"/>
          </w:r>
          <w:r>
            <w:rPr>
              <w:rStyle w:val="12"/>
            </w:rPr>
            <w:t>4.6</w:t>
          </w:r>
          <w:r>
            <w:rPr>
              <w:rFonts w:asciiTheme="minorHAnsi" w:hAnsiTheme="minorHAnsi" w:eastAsiaTheme="minorEastAsia" w:cstheme="minorBidi"/>
              <w:kern w:val="2"/>
            </w:rPr>
            <w:tab/>
          </w:r>
          <w:r>
            <w:rPr>
              <w:rStyle w:val="12"/>
            </w:rPr>
            <w:t>调拨单</w:t>
          </w:r>
          <w:r>
            <w:tab/>
          </w:r>
          <w:r>
            <w:fldChar w:fldCharType="begin"/>
          </w:r>
          <w:r>
            <w:instrText xml:space="preserve"> PAGEREF _Toc78545833 \h </w:instrText>
          </w:r>
          <w:r>
            <w:fldChar w:fldCharType="separate"/>
          </w:r>
          <w:r>
            <w:t>15</w:t>
          </w:r>
          <w:r>
            <w:fldChar w:fldCharType="end"/>
          </w:r>
          <w:r>
            <w:fldChar w:fldCharType="end"/>
          </w:r>
        </w:p>
        <w:p>
          <w:pPr>
            <w:pStyle w:val="7"/>
            <w:tabs>
              <w:tab w:val="left" w:pos="960"/>
              <w:tab w:val="right" w:leader="dot" w:pos="8302"/>
            </w:tabs>
            <w:ind w:firstLine="480"/>
            <w:rPr>
              <w:rFonts w:asciiTheme="minorHAnsi" w:hAnsiTheme="minorHAnsi" w:eastAsiaTheme="minorEastAsia" w:cstheme="minorBidi"/>
              <w:kern w:val="2"/>
            </w:rPr>
          </w:pPr>
          <w:r>
            <w:fldChar w:fldCharType="begin"/>
          </w:r>
          <w:r>
            <w:instrText xml:space="preserve"> HYPERLINK \l "_Toc78545834" </w:instrText>
          </w:r>
          <w:r>
            <w:fldChar w:fldCharType="separate"/>
          </w:r>
          <w:r>
            <w:rPr>
              <w:rStyle w:val="12"/>
            </w:rPr>
            <w:t>5</w:t>
          </w:r>
          <w:r>
            <w:rPr>
              <w:rFonts w:asciiTheme="minorHAnsi" w:hAnsiTheme="minorHAnsi" w:eastAsiaTheme="minorEastAsia" w:cstheme="minorBidi"/>
              <w:kern w:val="2"/>
            </w:rPr>
            <w:tab/>
          </w:r>
          <w:r>
            <w:rPr>
              <w:rStyle w:val="12"/>
            </w:rPr>
            <w:t>物料结算</w:t>
          </w:r>
          <w:r>
            <w:tab/>
          </w:r>
          <w:r>
            <w:fldChar w:fldCharType="begin"/>
          </w:r>
          <w:r>
            <w:instrText xml:space="preserve"> PAGEREF _Toc78545834 \h </w:instrText>
          </w:r>
          <w:r>
            <w:fldChar w:fldCharType="separate"/>
          </w:r>
          <w:r>
            <w:t>16</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"_Toc78545835" </w:instrText>
          </w:r>
          <w:r>
            <w:fldChar w:fldCharType="separate"/>
          </w:r>
          <w:r>
            <w:rPr>
              <w:rStyle w:val="12"/>
            </w:rPr>
            <w:t>5.1</w:t>
          </w:r>
          <w:r>
            <w:rPr>
              <w:rFonts w:asciiTheme="minorHAnsi" w:hAnsiTheme="minorHAnsi" w:eastAsiaTheme="minorEastAsia" w:cstheme="minorBidi"/>
              <w:kern w:val="2"/>
            </w:rPr>
            <w:tab/>
          </w:r>
          <w:r>
            <w:rPr>
              <w:rStyle w:val="12"/>
            </w:rPr>
            <w:t>原料采购划价</w:t>
          </w:r>
          <w:r>
            <w:tab/>
          </w:r>
          <w:r>
            <w:fldChar w:fldCharType="begin"/>
          </w:r>
          <w:r>
            <w:instrText xml:space="preserve"> PAGEREF _Toc78545835 \h </w:instrText>
          </w:r>
          <w:r>
            <w:fldChar w:fldCharType="separate"/>
          </w:r>
          <w:r>
            <w:t>16</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"_Toc78545836" </w:instrText>
          </w:r>
          <w:r>
            <w:fldChar w:fldCharType="separate"/>
          </w:r>
          <w:r>
            <w:rPr>
              <w:rStyle w:val="12"/>
            </w:rPr>
            <w:t>5.2</w:t>
          </w:r>
          <w:r>
            <w:rPr>
              <w:rFonts w:asciiTheme="minorHAnsi" w:hAnsiTheme="minorHAnsi" w:eastAsiaTheme="minorEastAsia" w:cstheme="minorBidi"/>
              <w:kern w:val="2"/>
            </w:rPr>
            <w:tab/>
          </w:r>
          <w:r>
            <w:rPr>
              <w:rStyle w:val="12"/>
            </w:rPr>
            <w:t>原料采购结算</w:t>
          </w:r>
          <w:r>
            <w:tab/>
          </w:r>
          <w:r>
            <w:fldChar w:fldCharType="begin"/>
          </w:r>
          <w:r>
            <w:instrText xml:space="preserve"> PAGEREF _Toc78545836 \h </w:instrText>
          </w:r>
          <w:r>
            <w:fldChar w:fldCharType="separate"/>
          </w:r>
          <w:r>
            <w:t>18</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"_Toc78545837" </w:instrText>
          </w:r>
          <w:r>
            <w:fldChar w:fldCharType="separate"/>
          </w:r>
          <w:r>
            <w:rPr>
              <w:rStyle w:val="12"/>
            </w:rPr>
            <w:t>5.3</w:t>
          </w:r>
          <w:r>
            <w:rPr>
              <w:rFonts w:asciiTheme="minorHAnsi" w:hAnsiTheme="minorHAnsi" w:eastAsiaTheme="minorEastAsia" w:cstheme="minorBidi"/>
              <w:kern w:val="2"/>
            </w:rPr>
            <w:tab/>
          </w:r>
          <w:r>
            <w:rPr>
              <w:rStyle w:val="12"/>
            </w:rPr>
            <w:t>销售结算</w:t>
          </w:r>
          <w:r>
            <w:tab/>
          </w:r>
          <w:r>
            <w:fldChar w:fldCharType="begin"/>
          </w:r>
          <w:r>
            <w:instrText xml:space="preserve"> PAGEREF _Toc78545837 \h </w:instrText>
          </w:r>
          <w:r>
            <w:fldChar w:fldCharType="separate"/>
          </w:r>
          <w:r>
            <w:t>20</w:t>
          </w:r>
          <w:r>
            <w:fldChar w:fldCharType="end"/>
          </w:r>
          <w:r>
            <w:fldChar w:fldCharType="end"/>
          </w:r>
        </w:p>
        <w:p>
          <w:pPr>
            <w:pStyle w:val="7"/>
            <w:tabs>
              <w:tab w:val="left" w:pos="960"/>
              <w:tab w:val="right" w:leader="dot" w:pos="8302"/>
            </w:tabs>
            <w:ind w:firstLine="480"/>
            <w:rPr>
              <w:rFonts w:asciiTheme="minorHAnsi" w:hAnsiTheme="minorHAnsi" w:eastAsiaTheme="minorEastAsia" w:cstheme="minorBidi"/>
              <w:kern w:val="2"/>
            </w:rPr>
          </w:pPr>
          <w:r>
            <w:fldChar w:fldCharType="begin"/>
          </w:r>
          <w:r>
            <w:instrText xml:space="preserve"> HYPERLINK \l "_Toc78545838" </w:instrText>
          </w:r>
          <w:r>
            <w:fldChar w:fldCharType="separate"/>
          </w:r>
          <w:r>
            <w:rPr>
              <w:rStyle w:val="12"/>
            </w:rPr>
            <w:t>6</w:t>
          </w:r>
          <w:r>
            <w:rPr>
              <w:rFonts w:asciiTheme="minorHAnsi" w:hAnsiTheme="minorHAnsi" w:eastAsiaTheme="minorEastAsia" w:cstheme="minorBidi"/>
              <w:kern w:val="2"/>
            </w:rPr>
            <w:tab/>
          </w:r>
          <w:r>
            <w:rPr>
              <w:rStyle w:val="12"/>
            </w:rPr>
            <w:t>运费结算</w:t>
          </w:r>
          <w:r>
            <w:tab/>
          </w:r>
          <w:r>
            <w:fldChar w:fldCharType="begin"/>
          </w:r>
          <w:r>
            <w:instrText xml:space="preserve"> PAGEREF _Toc78545838 \h </w:instrText>
          </w:r>
          <w:r>
            <w:fldChar w:fldCharType="separate"/>
          </w:r>
          <w:r>
            <w:t>22</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"_Toc78545839" </w:instrText>
          </w:r>
          <w:r>
            <w:fldChar w:fldCharType="separate"/>
          </w:r>
          <w:r>
            <w:rPr>
              <w:rStyle w:val="12"/>
            </w:rPr>
            <w:t>6.1</w:t>
          </w:r>
          <w:r>
            <w:rPr>
              <w:rFonts w:asciiTheme="minorHAnsi" w:hAnsiTheme="minorHAnsi" w:eastAsiaTheme="minorEastAsia" w:cstheme="minorBidi"/>
              <w:kern w:val="2"/>
            </w:rPr>
            <w:tab/>
          </w:r>
          <w:r>
            <w:rPr>
              <w:rStyle w:val="12"/>
            </w:rPr>
            <w:t>采购运费结算</w:t>
          </w:r>
          <w:r>
            <w:tab/>
          </w:r>
          <w:r>
            <w:fldChar w:fldCharType="begin"/>
          </w:r>
          <w:r>
            <w:instrText xml:space="preserve"> PAGEREF _Toc78545839 \h </w:instrText>
          </w:r>
          <w:r>
            <w:fldChar w:fldCharType="separate"/>
          </w:r>
          <w:r>
            <w:t>22</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"_Toc78545840" </w:instrText>
          </w:r>
          <w:r>
            <w:fldChar w:fldCharType="separate"/>
          </w:r>
          <w:r>
            <w:rPr>
              <w:rStyle w:val="12"/>
            </w:rPr>
            <w:t>6.2</w:t>
          </w:r>
          <w:r>
            <w:rPr>
              <w:rFonts w:asciiTheme="minorHAnsi" w:hAnsiTheme="minorHAnsi" w:eastAsiaTheme="minorEastAsia" w:cstheme="minorBidi"/>
              <w:kern w:val="2"/>
            </w:rPr>
            <w:tab/>
          </w:r>
          <w:r>
            <w:rPr>
              <w:rStyle w:val="12"/>
            </w:rPr>
            <w:t>销售运费结算</w:t>
          </w:r>
          <w:r>
            <w:tab/>
          </w:r>
          <w:r>
            <w:fldChar w:fldCharType="begin"/>
          </w:r>
          <w:r>
            <w:instrText xml:space="preserve"> PAGEREF _Toc78545840 \h </w:instrText>
          </w:r>
          <w:r>
            <w:fldChar w:fldCharType="separate"/>
          </w:r>
          <w:r>
            <w:t>23</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"_Toc78545841" </w:instrText>
          </w:r>
          <w:r>
            <w:fldChar w:fldCharType="separate"/>
          </w:r>
          <w:r>
            <w:rPr>
              <w:rStyle w:val="12"/>
            </w:rPr>
            <w:t>6.3</w:t>
          </w:r>
          <w:r>
            <w:rPr>
              <w:rFonts w:asciiTheme="minorHAnsi" w:hAnsiTheme="minorHAnsi" w:eastAsiaTheme="minorEastAsia" w:cstheme="minorBidi"/>
              <w:kern w:val="2"/>
            </w:rPr>
            <w:tab/>
          </w:r>
          <w:r>
            <w:rPr>
              <w:rStyle w:val="12"/>
            </w:rPr>
            <w:t>调拨运费结算</w:t>
          </w:r>
          <w:r>
            <w:tab/>
          </w:r>
          <w:r>
            <w:fldChar w:fldCharType="begin"/>
          </w:r>
          <w:r>
            <w:instrText xml:space="preserve"> PAGEREF _Toc78545841 \h </w:instrText>
          </w:r>
          <w:r>
            <w:fldChar w:fldCharType="separate"/>
          </w:r>
          <w:r>
            <w:t>25</w:t>
          </w:r>
          <w:r>
            <w:fldChar w:fldCharType="end"/>
          </w:r>
          <w:r>
            <w:fldChar w:fldCharType="end"/>
          </w:r>
        </w:p>
        <w:p>
          <w:pPr>
            <w:pStyle w:val="7"/>
            <w:tabs>
              <w:tab w:val="left" w:pos="960"/>
              <w:tab w:val="right" w:leader="dot" w:pos="8302"/>
            </w:tabs>
            <w:ind w:firstLine="480"/>
            <w:rPr>
              <w:rFonts w:asciiTheme="minorHAnsi" w:hAnsiTheme="minorHAnsi" w:eastAsiaTheme="minorEastAsia" w:cstheme="minorBidi"/>
              <w:kern w:val="2"/>
            </w:rPr>
          </w:pPr>
          <w:r>
            <w:fldChar w:fldCharType="begin"/>
          </w:r>
          <w:r>
            <w:instrText xml:space="preserve"> HYPERLINK \l "_Toc78545842" </w:instrText>
          </w:r>
          <w:r>
            <w:fldChar w:fldCharType="separate"/>
          </w:r>
          <w:r>
            <w:rPr>
              <w:rStyle w:val="12"/>
            </w:rPr>
            <w:t>7</w:t>
          </w:r>
          <w:r>
            <w:rPr>
              <w:rFonts w:asciiTheme="minorHAnsi" w:hAnsiTheme="minorHAnsi" w:eastAsiaTheme="minorEastAsia" w:cstheme="minorBidi"/>
              <w:kern w:val="2"/>
            </w:rPr>
            <w:tab/>
          </w:r>
          <w:r>
            <w:rPr>
              <w:rStyle w:val="12"/>
            </w:rPr>
            <w:t>阈值设置</w:t>
          </w:r>
          <w:r>
            <w:tab/>
          </w:r>
          <w:r>
            <w:fldChar w:fldCharType="begin"/>
          </w:r>
          <w:r>
            <w:instrText xml:space="preserve"> PAGEREF _Toc78545842 \h </w:instrText>
          </w:r>
          <w:r>
            <w:fldChar w:fldCharType="separate"/>
          </w:r>
          <w:r>
            <w:t>26</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"_Toc78545843" </w:instrText>
          </w:r>
          <w:r>
            <w:fldChar w:fldCharType="separate"/>
          </w:r>
          <w:r>
            <w:rPr>
              <w:rStyle w:val="12"/>
            </w:rPr>
            <w:t>7.1</w:t>
          </w:r>
          <w:r>
            <w:rPr>
              <w:rFonts w:asciiTheme="minorHAnsi" w:hAnsiTheme="minorHAnsi" w:eastAsiaTheme="minorEastAsia" w:cstheme="minorBidi"/>
              <w:kern w:val="2"/>
            </w:rPr>
            <w:tab/>
          </w:r>
          <w:r>
            <w:rPr>
              <w:rStyle w:val="12"/>
            </w:rPr>
            <w:t>客商管理设置</w:t>
          </w:r>
          <w:r>
            <w:tab/>
          </w:r>
          <w:r>
            <w:fldChar w:fldCharType="begin"/>
          </w:r>
          <w:r>
            <w:instrText xml:space="preserve"> PAGEREF _Toc78545843 \h </w:instrText>
          </w:r>
          <w:r>
            <w:fldChar w:fldCharType="separate"/>
          </w:r>
          <w:r>
            <w:t>26</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"_Toc78545844" </w:instrText>
          </w:r>
          <w:r>
            <w:fldChar w:fldCharType="separate"/>
          </w:r>
          <w:r>
            <w:rPr>
              <w:rStyle w:val="12"/>
            </w:rPr>
            <w:t>7.2</w:t>
          </w:r>
          <w:r>
            <w:rPr>
              <w:rFonts w:asciiTheme="minorHAnsi" w:hAnsiTheme="minorHAnsi" w:eastAsiaTheme="minorEastAsia" w:cstheme="minorBidi"/>
              <w:kern w:val="2"/>
            </w:rPr>
            <w:tab/>
          </w:r>
          <w:r>
            <w:rPr>
              <w:rStyle w:val="12"/>
            </w:rPr>
            <w:t>合同管理设置</w:t>
          </w:r>
          <w:r>
            <w:tab/>
          </w:r>
          <w:r>
            <w:fldChar w:fldCharType="begin"/>
          </w:r>
          <w:r>
            <w:instrText xml:space="preserve"> PAGEREF _Toc78545844 \h </w:instrText>
          </w:r>
          <w:r>
            <w:fldChar w:fldCharType="separate"/>
          </w:r>
          <w:r>
            <w:t>27</w:t>
          </w:r>
          <w:r>
            <w:fldChar w:fldCharType="end"/>
          </w:r>
          <w:r>
            <w:fldChar w:fldCharType="end"/>
          </w:r>
        </w:p>
        <w:p>
          <w:pPr>
            <w:pStyle w:val="8"/>
            <w:tabs>
              <w:tab w:val="left" w:pos="1680"/>
              <w:tab w:val="right" w:leader="dot" w:pos="8302"/>
            </w:tabs>
            <w:ind w:left="480" w:firstLine="480"/>
            <w:rPr>
              <w:rFonts w:asciiTheme="minorHAnsi" w:hAnsiTheme="minorHAnsi" w:eastAsiaTheme="minorEastAsia" w:cstheme="minorBidi"/>
              <w:kern w:val="2"/>
            </w:rPr>
          </w:pPr>
          <w:r>
            <w:fldChar w:fldCharType="begin"/>
          </w:r>
          <w:r>
            <w:instrText xml:space="preserve"> HYPERLINK \l "_Toc78545845" </w:instrText>
          </w:r>
          <w:r>
            <w:fldChar w:fldCharType="separate"/>
          </w:r>
          <w:r>
            <w:rPr>
              <w:rStyle w:val="12"/>
            </w:rPr>
            <w:t>7.3</w:t>
          </w:r>
          <w:r>
            <w:rPr>
              <w:rFonts w:asciiTheme="minorHAnsi" w:hAnsiTheme="minorHAnsi" w:eastAsiaTheme="minorEastAsia" w:cstheme="minorBidi"/>
              <w:kern w:val="2"/>
            </w:rPr>
            <w:tab/>
          </w:r>
          <w:r>
            <w:rPr>
              <w:rStyle w:val="12"/>
            </w:rPr>
            <w:t>单据管理设置</w:t>
          </w:r>
          <w:r>
            <w:tab/>
          </w:r>
          <w:r>
            <w:fldChar w:fldCharType="begin"/>
          </w:r>
          <w:r>
            <w:instrText xml:space="preserve"> PAGEREF _Toc78545845 \h </w:instrText>
          </w:r>
          <w:r>
            <w:fldChar w:fldCharType="separate"/>
          </w:r>
          <w:r>
            <w:t>27</w:t>
          </w:r>
          <w:r>
            <w:fldChar w:fldCharType="end"/>
          </w:r>
          <w:r>
            <w:fldChar w:fldCharType="end"/>
          </w:r>
        </w:p>
        <w:p>
          <w:pPr>
            <w:ind w:firstLine="0" w:firstLineChars="0"/>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NumType w:fmt="upperRoman" w:start="1"/>
              <w:cols w:space="425" w:num="1"/>
              <w:docGrid w:type="lines" w:linePitch="326" w:charSpace="0"/>
            </w:sectPr>
          </w:pPr>
          <w:r>
            <w:fldChar w:fldCharType="end"/>
          </w:r>
        </w:p>
      </w:sdtContent>
    </w:sdt>
    <w:p>
      <w:pPr>
        <w:pStyle w:val="2"/>
        <w:numPr>
          <w:ilvl w:val="0"/>
          <w:numId w:val="2"/>
        </w:numPr>
      </w:pPr>
      <w:bookmarkStart w:id="2" w:name="_Toc78545815"/>
      <w:r>
        <w:rPr>
          <w:rFonts w:hint="eastAsia"/>
        </w:rPr>
        <w:t>引言</w:t>
      </w:r>
      <w:bookmarkEnd w:id="2"/>
    </w:p>
    <w:p>
      <w:pPr>
        <w:pStyle w:val="3"/>
        <w:numPr>
          <w:ilvl w:val="1"/>
          <w:numId w:val="2"/>
        </w:numPr>
      </w:pPr>
      <w:bookmarkStart w:id="3" w:name="_Toc371427631"/>
      <w:bookmarkStart w:id="4" w:name="_Toc78545816"/>
      <w:r>
        <w:rPr>
          <w:rFonts w:hint="eastAsia"/>
        </w:rPr>
        <w:t>编写目的</w:t>
      </w:r>
      <w:bookmarkEnd w:id="3"/>
      <w:bookmarkEnd w:id="4"/>
    </w:p>
    <w:p>
      <w:pPr>
        <w:ind w:firstLine="480"/>
      </w:pPr>
      <w:r>
        <w:rPr>
          <w:rFonts w:hint="eastAsia"/>
        </w:rPr>
        <w:t>此操作手册提供客户使用。</w:t>
      </w:r>
    </w:p>
    <w:p>
      <w:pPr>
        <w:pStyle w:val="3"/>
        <w:numPr>
          <w:ilvl w:val="1"/>
          <w:numId w:val="2"/>
        </w:numPr>
      </w:pPr>
      <w:bookmarkStart w:id="5" w:name="_Toc78545817"/>
      <w:r>
        <w:rPr>
          <w:rFonts w:hint="eastAsia"/>
        </w:rPr>
        <w:t>编写规范</w:t>
      </w:r>
      <w:bookmarkEnd w:id="5"/>
    </w:p>
    <w:p>
      <w:pPr>
        <w:ind w:left="360" w:firstLine="480" w:firstLineChars="0"/>
      </w:pPr>
      <w:r>
        <w:rPr>
          <w:rFonts w:hint="eastAsia"/>
        </w:rPr>
        <w:t>编写初步规范如下：</w:t>
      </w:r>
    </w:p>
    <w:p>
      <w:pPr>
        <w:numPr>
          <w:ilvl w:val="0"/>
          <w:numId w:val="3"/>
        </w:numPr>
        <w:ind w:firstLine="480"/>
      </w:pPr>
      <w:r>
        <w:rPr>
          <w:rFonts w:hint="eastAsia"/>
        </w:rPr>
        <w:t>所有的操作说明，请一定从使用者的角度出发，而不是从功能出发。</w:t>
      </w:r>
    </w:p>
    <w:p>
      <w:pPr>
        <w:numPr>
          <w:ilvl w:val="0"/>
          <w:numId w:val="3"/>
        </w:numPr>
        <w:ind w:firstLine="480"/>
      </w:pPr>
      <w:r>
        <w:rPr>
          <w:rFonts w:hint="eastAsia"/>
        </w:rPr>
        <w:t>一个操作说明，粒度最好的能够完成一个使用者的完整业务目标出发。</w:t>
      </w:r>
    </w:p>
    <w:p>
      <w:pPr>
        <w:numPr>
          <w:ilvl w:val="0"/>
          <w:numId w:val="3"/>
        </w:numPr>
        <w:ind w:firstLine="480"/>
      </w:pPr>
      <w:r>
        <w:rPr>
          <w:rFonts w:hint="eastAsia"/>
        </w:rPr>
        <w:t>涉及到相关名词的（专业术语、平台专有名称或用户不太好理解的词汇），需要在第1章节中进行补充和说明。</w:t>
      </w:r>
    </w:p>
    <w:p>
      <w:pPr>
        <w:numPr>
          <w:ilvl w:val="0"/>
          <w:numId w:val="3"/>
        </w:numPr>
        <w:ind w:firstLine="480"/>
      </w:pPr>
      <w:r>
        <w:rPr>
          <w:rFonts w:hint="eastAsia"/>
        </w:rPr>
        <w:t>请保持目录的层级，详情参照模板已有的目录框架。</w:t>
      </w:r>
    </w:p>
    <w:p>
      <w:pPr>
        <w:numPr>
          <w:ilvl w:val="0"/>
          <w:numId w:val="3"/>
        </w:numPr>
        <w:ind w:firstLine="480"/>
      </w:pPr>
      <w:r>
        <w:rPr>
          <w:rFonts w:hint="eastAsia"/>
        </w:rPr>
        <w:t>操作步骤和注意事项，使用1）编号格式进行分别说明。</w:t>
      </w:r>
    </w:p>
    <w:p>
      <w:pPr>
        <w:numPr>
          <w:ilvl w:val="0"/>
          <w:numId w:val="3"/>
        </w:numPr>
        <w:ind w:firstLine="480"/>
      </w:pPr>
      <w:r>
        <w:rPr>
          <w:rFonts w:hint="eastAsia"/>
        </w:rPr>
        <w:t>操作步骤中，请使用图文模式进行阐述，界面中的重要信息部分，请使用红色框框进行标注。</w:t>
      </w:r>
    </w:p>
    <w:p>
      <w:pPr>
        <w:numPr>
          <w:ilvl w:val="0"/>
          <w:numId w:val="3"/>
        </w:numPr>
        <w:ind w:firstLine="480"/>
      </w:pPr>
      <w:r>
        <w:rPr>
          <w:rFonts w:hint="eastAsia"/>
        </w:rPr>
        <w:t>描述中涉及到某个具体的操作元素（例如按钮、界面等），请使用【】符合进行区分和说明。</w:t>
      </w:r>
    </w:p>
    <w:p>
      <w:pPr>
        <w:pStyle w:val="13"/>
        <w:ind w:left="1260" w:firstLine="0" w:firstLineChars="0"/>
      </w:pPr>
    </w:p>
    <w:p>
      <w:pPr>
        <w:pStyle w:val="2"/>
        <w:numPr>
          <w:ilvl w:val="0"/>
          <w:numId w:val="2"/>
        </w:numPr>
      </w:pPr>
      <w:bookmarkStart w:id="6" w:name="_Toc78545818"/>
      <w:r>
        <w:rPr>
          <w:rFonts w:hint="eastAsia"/>
        </w:rPr>
        <w:t>客商管理</w:t>
      </w:r>
      <w:bookmarkEnd w:id="6"/>
    </w:p>
    <w:p>
      <w:pPr>
        <w:pStyle w:val="3"/>
        <w:numPr>
          <w:ilvl w:val="1"/>
          <w:numId w:val="2"/>
        </w:numPr>
      </w:pPr>
      <w:bookmarkStart w:id="7" w:name="_Toc78545819"/>
      <w:r>
        <w:rPr>
          <w:rFonts w:hint="eastAsia"/>
        </w:rPr>
        <w:t>客商管理</w:t>
      </w:r>
      <w:bookmarkEnd w:id="7"/>
    </w:p>
    <w:p>
      <w:pPr>
        <w:numPr>
          <w:ilvl w:val="0"/>
          <w:numId w:val="3"/>
        </w:numPr>
        <w:ind w:firstLine="480"/>
        <w:rPr>
          <w:rFonts w:hint="eastAsia"/>
        </w:rPr>
      </w:pPr>
      <w:r>
        <w:rPr>
          <w:rFonts w:hint="eastAsia"/>
        </w:rPr>
        <w:t>在进入采销管理后找到客商管理中客商管理菜单进入，点击【新增客商】。</w:t>
      </w:r>
    </w:p>
    <w:p>
      <w:pPr>
        <w:numPr>
          <w:ilvl w:val="0"/>
          <w:numId w:val="3"/>
        </w:numPr>
        <w:ind w:firstLine="480"/>
      </w:pPr>
      <w:r>
        <w:rPr>
          <w:rFonts w:hint="eastAsia"/>
        </w:rPr>
        <w:t>在进入【新增客商页面】填写基础信息，上传营业执照，选择供需关系，是否经营危化品，如果是则上传危化品经营许可证，反之则不需要上传，填写完毕即可完成新增客商填写。</w:t>
      </w:r>
    </w:p>
    <w:p>
      <w:pPr>
        <w:numPr>
          <w:ilvl w:val="0"/>
          <w:numId w:val="3"/>
        </w:numPr>
        <w:ind w:firstLine="480"/>
      </w:pPr>
      <w:r>
        <w:rPr>
          <w:rFonts w:hint="eastAsia"/>
        </w:rPr>
        <w:t>点击【启用】可将对客商进行合同签订。</w:t>
      </w:r>
    </w:p>
    <w:p>
      <w:pPr>
        <w:numPr>
          <w:ilvl w:val="0"/>
          <w:numId w:val="3"/>
        </w:numPr>
        <w:ind w:firstLine="480"/>
      </w:pPr>
      <w:r>
        <w:rPr>
          <w:rFonts w:hint="eastAsia"/>
        </w:rPr>
        <w:t>点击【编辑】可进入【新增客商编辑页面】，对客商进行设置。</w:t>
      </w:r>
    </w:p>
    <w:p>
      <w:pPr>
        <w:numPr>
          <w:ilvl w:val="0"/>
          <w:numId w:val="3"/>
        </w:numPr>
        <w:ind w:firstLine="480"/>
      </w:pPr>
      <w:r>
        <w:rPr>
          <w:rFonts w:hint="eastAsia"/>
        </w:rPr>
        <w:t>点击【营业执照】可展示营业执照查看详细信息。</w:t>
      </w:r>
    </w:p>
    <w:p>
      <w:pPr>
        <w:numPr>
          <w:ilvl w:val="0"/>
          <w:numId w:val="3"/>
        </w:numPr>
        <w:ind w:firstLine="480"/>
      </w:pPr>
      <w:r>
        <w:rPr>
          <w:rFonts w:hint="eastAsia"/>
        </w:rPr>
        <w:t>点击【禁用】可将此客商在合同签订时不会展示。</w:t>
      </w:r>
    </w:p>
    <w:p>
      <w:pPr>
        <w:numPr>
          <w:ilvl w:val="0"/>
          <w:numId w:val="3"/>
        </w:numPr>
        <w:ind w:firstLine="480"/>
        <w:rPr>
          <w:rFonts w:hint="eastAsia"/>
        </w:rPr>
      </w:pPr>
      <w:r>
        <w:rPr>
          <w:rFonts w:hint="eastAsia"/>
        </w:rPr>
        <w:t>点击【登录】可允许此客商进行登录系统。</w:t>
      </w:r>
    </w:p>
    <w:p>
      <w:pPr>
        <w:numPr>
          <w:ilvl w:val="0"/>
          <w:numId w:val="3"/>
        </w:numPr>
        <w:ind w:firstLine="480"/>
      </w:pPr>
      <w:r>
        <w:rPr>
          <w:rFonts w:hint="eastAsia"/>
        </w:rPr>
        <w:t>点击【禁止登录】将不允许此客商进行登录系统。</w:t>
      </w:r>
    </w:p>
    <w:p>
      <w:pPr>
        <w:numPr>
          <w:ilvl w:val="0"/>
          <w:numId w:val="3"/>
        </w:numPr>
        <w:ind w:firstLine="480"/>
      </w:pPr>
      <w:r>
        <w:rPr>
          <w:rFonts w:hint="eastAsia"/>
        </w:rPr>
        <w:t>点击【密码重置】可允许此客商在登录系统时对登录密码进行重置。</w:t>
      </w:r>
    </w:p>
    <w:p>
      <w:pPr>
        <w:numPr>
          <w:ilvl w:val="0"/>
          <w:numId w:val="3"/>
        </w:numPr>
        <w:ind w:firstLine="480"/>
      </w:pPr>
      <w:r>
        <w:rPr>
          <w:rFonts w:hint="eastAsia"/>
        </w:rPr>
        <w:t>可通过在搜索框输入客商名称或物资或供需关系等点击【查询】进行精准查询指定的客商。</w:t>
      </w:r>
    </w:p>
    <w:p>
      <w:pPr>
        <w:ind w:firstLine="0" w:firstLineChars="0"/>
        <w:rPr>
          <w:rFonts w:hint="eastAsia"/>
        </w:rPr>
      </w:pPr>
      <w:r>
        <w:t xml:space="preserve"> </w:t>
      </w:r>
      <w:r>
        <w:drawing>
          <wp:inline distT="0" distB="0" distL="0" distR="0">
            <wp:extent cx="5278120" cy="1435100"/>
            <wp:effectExtent l="0" t="0" r="508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4"/>
                    <a:stretch>
                      <a:fillRect/>
                    </a:stretch>
                  </pic:blipFill>
                  <pic:spPr>
                    <a:xfrm>
                      <a:off x="0" y="0"/>
                      <a:ext cx="5278120" cy="1435100"/>
                    </a:xfrm>
                    <a:prstGeom prst="rect">
                      <a:avLst/>
                    </a:prstGeom>
                  </pic:spPr>
                </pic:pic>
              </a:graphicData>
            </a:graphic>
          </wp:inline>
        </w:drawing>
      </w:r>
      <w:r>
        <w:t xml:space="preserve"> </w:t>
      </w:r>
      <w:r>
        <w:drawing>
          <wp:inline distT="0" distB="0" distL="0" distR="0">
            <wp:extent cx="5278120" cy="1464310"/>
            <wp:effectExtent l="0" t="0" r="5080" b="889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5"/>
                    <a:stretch>
                      <a:fillRect/>
                    </a:stretch>
                  </pic:blipFill>
                  <pic:spPr>
                    <a:xfrm>
                      <a:off x="0" y="0"/>
                      <a:ext cx="5278120" cy="1464310"/>
                    </a:xfrm>
                    <a:prstGeom prst="rect">
                      <a:avLst/>
                    </a:prstGeom>
                  </pic:spPr>
                </pic:pic>
              </a:graphicData>
            </a:graphic>
          </wp:inline>
        </w:drawing>
      </w:r>
    </w:p>
    <w:p>
      <w:pPr>
        <w:pStyle w:val="3"/>
        <w:numPr>
          <w:ilvl w:val="1"/>
          <w:numId w:val="2"/>
        </w:numPr>
      </w:pPr>
      <w:bookmarkStart w:id="8" w:name="_Toc78545820"/>
      <w:r>
        <w:rPr>
          <w:rFonts w:hint="eastAsia"/>
        </w:rPr>
        <w:t>资金管理</w:t>
      </w:r>
      <w:bookmarkEnd w:id="8"/>
    </w:p>
    <w:p>
      <w:pPr>
        <w:numPr>
          <w:ilvl w:val="0"/>
          <w:numId w:val="4"/>
        </w:numPr>
        <w:ind w:firstLine="480"/>
        <w:rPr>
          <w:rFonts w:hint="eastAsia"/>
        </w:rPr>
      </w:pPr>
      <w:r>
        <w:rPr>
          <w:rFonts w:hint="eastAsia"/>
        </w:rPr>
        <w:t>在进入采销管理后找到客商管理中资金管理菜单选择资金管理子菜单进入，点击【新增收付款单】。</w:t>
      </w:r>
    </w:p>
    <w:p>
      <w:pPr>
        <w:numPr>
          <w:ilvl w:val="0"/>
          <w:numId w:val="4"/>
        </w:numPr>
        <w:ind w:firstLine="480"/>
        <w:rPr>
          <w:rFonts w:hint="eastAsia"/>
        </w:rPr>
      </w:pPr>
      <w:r>
        <w:rPr>
          <w:rFonts w:hint="eastAsia"/>
        </w:rPr>
        <w:t>进入【新增收付款单】编辑页面，填写相关信息后，点击【重置】可以清空编辑内容重新编辑，点击【提交】后走审批流程。</w:t>
      </w:r>
    </w:p>
    <w:p>
      <w:pPr>
        <w:numPr>
          <w:ilvl w:val="0"/>
          <w:numId w:val="4"/>
        </w:numPr>
        <w:ind w:firstLine="480"/>
        <w:rPr>
          <w:rFonts w:hint="eastAsia"/>
        </w:rPr>
      </w:pPr>
      <w:r>
        <w:rPr>
          <w:rFonts w:hint="eastAsia"/>
        </w:rPr>
        <w:t>在进入采销管理后找到客商管理中资金管理菜单选择资金管理子菜单进入，点击【初始化】。</w:t>
      </w:r>
    </w:p>
    <w:p>
      <w:pPr>
        <w:numPr>
          <w:ilvl w:val="0"/>
          <w:numId w:val="4"/>
        </w:numPr>
        <w:ind w:firstLine="480"/>
        <w:rPr>
          <w:rFonts w:hint="eastAsia"/>
        </w:rPr>
      </w:pPr>
      <w:r>
        <w:rPr>
          <w:rFonts w:hint="eastAsia"/>
        </w:rPr>
        <w:t>进入【初始化】编辑页面，填写相关信息后，点击【重置】可以清空编辑内容重新编辑，点击【提交】后走审批流程。</w:t>
      </w:r>
    </w:p>
    <w:p>
      <w:pPr>
        <w:numPr>
          <w:ilvl w:val="0"/>
          <w:numId w:val="4"/>
        </w:numPr>
        <w:ind w:firstLine="480"/>
        <w:rPr>
          <w:rFonts w:hint="eastAsia"/>
        </w:rPr>
      </w:pPr>
      <w:r>
        <w:rPr>
          <w:rFonts w:hint="eastAsia"/>
        </w:rPr>
        <w:t>可通过在搜索框输入客商名称或物资或供需关系等点击【查询】进行精准查询指定的客商资金情况。</w:t>
      </w:r>
    </w:p>
    <w:p>
      <w:pPr>
        <w:numPr>
          <w:ilvl w:val="0"/>
          <w:numId w:val="4"/>
        </w:numPr>
        <w:ind w:firstLine="480" w:firstLineChars="0"/>
      </w:pPr>
      <w:r>
        <w:rPr>
          <w:rFonts w:hint="eastAsia"/>
        </w:rPr>
        <w:t>点击【详情】可查看此项资金详情。</w:t>
      </w:r>
    </w:p>
    <w:p>
      <w:pPr>
        <w:numPr>
          <w:ilvl w:val="0"/>
          <w:numId w:val="4"/>
        </w:numPr>
        <w:ind w:firstLine="480"/>
        <w:rPr>
          <w:rFonts w:hint="eastAsia"/>
        </w:rPr>
      </w:pPr>
      <w:r>
        <w:rPr>
          <w:rFonts w:hint="eastAsia"/>
        </w:rPr>
        <w:t>在进入采销管理后找到客商管理中资金管理菜单选择往来账目子菜单进入，点击【往来账目】。</w:t>
      </w:r>
    </w:p>
    <w:p>
      <w:pPr>
        <w:numPr>
          <w:ilvl w:val="0"/>
          <w:numId w:val="4"/>
        </w:numPr>
        <w:ind w:firstLine="480"/>
        <w:rPr>
          <w:rFonts w:hint="eastAsia"/>
        </w:rPr>
      </w:pPr>
      <w:r>
        <w:rPr>
          <w:rFonts w:hint="eastAsia"/>
        </w:rPr>
        <w:t>可通过在搜索框输入客商名称或物资或供需关系等点击【查询】进行精准查询指定的客商往来账目情况。</w:t>
      </w:r>
    </w:p>
    <w:p>
      <w:pPr>
        <w:numPr>
          <w:ilvl w:val="0"/>
          <w:numId w:val="4"/>
        </w:numPr>
        <w:ind w:firstLine="480"/>
      </w:pPr>
      <w:r>
        <w:rPr>
          <w:rFonts w:hint="eastAsia"/>
        </w:rPr>
        <w:t>点击【详情】可查看此项往来账目详情。</w:t>
      </w:r>
    </w:p>
    <w:p>
      <w:pPr>
        <w:ind w:firstLine="0" w:firstLineChars="0"/>
        <w:rPr>
          <w:rFonts w:hint="eastAsia"/>
        </w:rPr>
      </w:pPr>
      <w:r>
        <w:drawing>
          <wp:inline distT="0" distB="0" distL="0" distR="0">
            <wp:extent cx="5278120" cy="1410335"/>
            <wp:effectExtent l="0" t="0" r="5080" b="1206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6"/>
                    <a:stretch>
                      <a:fillRect/>
                    </a:stretch>
                  </pic:blipFill>
                  <pic:spPr>
                    <a:xfrm>
                      <a:off x="0" y="0"/>
                      <a:ext cx="5278120" cy="1410335"/>
                    </a:xfrm>
                    <a:prstGeom prst="rect">
                      <a:avLst/>
                    </a:prstGeom>
                  </pic:spPr>
                </pic:pic>
              </a:graphicData>
            </a:graphic>
          </wp:inline>
        </w:drawing>
      </w:r>
      <w:r>
        <w:t xml:space="preserve"> </w:t>
      </w:r>
      <w:r>
        <w:drawing>
          <wp:inline distT="0" distB="0" distL="0" distR="0">
            <wp:extent cx="5278120" cy="160020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278120" cy="1600200"/>
                    </a:xfrm>
                    <a:prstGeom prst="rect">
                      <a:avLst/>
                    </a:prstGeom>
                  </pic:spPr>
                </pic:pic>
              </a:graphicData>
            </a:graphic>
          </wp:inline>
        </w:drawing>
      </w:r>
      <w:r>
        <w:t xml:space="preserve"> </w:t>
      </w:r>
      <w:r>
        <w:drawing>
          <wp:inline distT="0" distB="0" distL="0" distR="0">
            <wp:extent cx="5278120" cy="3138805"/>
            <wp:effectExtent l="0" t="0" r="5080" b="1079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8"/>
                    <a:stretch>
                      <a:fillRect/>
                    </a:stretch>
                  </pic:blipFill>
                  <pic:spPr>
                    <a:xfrm>
                      <a:off x="0" y="0"/>
                      <a:ext cx="5278120" cy="3138805"/>
                    </a:xfrm>
                    <a:prstGeom prst="rect">
                      <a:avLst/>
                    </a:prstGeom>
                  </pic:spPr>
                </pic:pic>
              </a:graphicData>
            </a:graphic>
          </wp:inline>
        </w:drawing>
      </w:r>
    </w:p>
    <w:p>
      <w:pPr>
        <w:pStyle w:val="2"/>
        <w:numPr>
          <w:ilvl w:val="0"/>
          <w:numId w:val="2"/>
        </w:numPr>
      </w:pPr>
      <w:bookmarkStart w:id="9" w:name="_Toc78545821"/>
      <w:r>
        <w:rPr>
          <w:rFonts w:hint="eastAsia"/>
        </w:rPr>
        <w:t>合同管理</w:t>
      </w:r>
      <w:bookmarkEnd w:id="9"/>
    </w:p>
    <w:p>
      <w:pPr>
        <w:pStyle w:val="3"/>
        <w:numPr>
          <w:ilvl w:val="1"/>
          <w:numId w:val="2"/>
        </w:numPr>
      </w:pPr>
      <w:bookmarkStart w:id="10" w:name="_Toc78545822"/>
      <w:r>
        <w:rPr>
          <w:rFonts w:hint="eastAsia"/>
        </w:rPr>
        <w:t>合同模版</w:t>
      </w:r>
      <w:bookmarkEnd w:id="10"/>
    </w:p>
    <w:p>
      <w:pPr>
        <w:numPr>
          <w:ilvl w:val="0"/>
          <w:numId w:val="5"/>
        </w:numPr>
        <w:ind w:firstLineChars="0"/>
        <w:rPr>
          <w:rFonts w:hint="eastAsia"/>
        </w:rPr>
      </w:pPr>
      <w:r>
        <w:rPr>
          <w:rFonts w:hint="eastAsia"/>
        </w:rPr>
        <w:t>在进入采销管理后找到合同管理中选择合同模版菜单进入，点击【新增】。</w:t>
      </w:r>
    </w:p>
    <w:p>
      <w:pPr>
        <w:numPr>
          <w:ilvl w:val="0"/>
          <w:numId w:val="5"/>
        </w:numPr>
        <w:ind w:firstLineChars="0"/>
      </w:pPr>
      <w:r>
        <w:rPr>
          <w:rFonts w:hint="eastAsia"/>
        </w:rPr>
        <w:t>进入【新增合同模版】编辑页面，填写基本信息上传合同模板后，点击【保存】则编辑完成。</w:t>
      </w:r>
    </w:p>
    <w:p>
      <w:pPr>
        <w:numPr>
          <w:ilvl w:val="0"/>
          <w:numId w:val="5"/>
        </w:numPr>
        <w:ind w:firstLineChars="0"/>
      </w:pPr>
      <w:r>
        <w:rPr>
          <w:rFonts w:hint="eastAsia"/>
        </w:rPr>
        <w:t>点击【启用】在进行合同签订时会显示并可以选择。</w:t>
      </w:r>
    </w:p>
    <w:p>
      <w:pPr>
        <w:numPr>
          <w:ilvl w:val="0"/>
          <w:numId w:val="5"/>
        </w:numPr>
        <w:ind w:firstLineChars="0"/>
        <w:rPr>
          <w:rFonts w:hint="eastAsia"/>
        </w:rPr>
      </w:pPr>
      <w:r>
        <w:rPr>
          <w:rFonts w:hint="eastAsia"/>
        </w:rPr>
        <w:t>点击【禁用】在进行合同签订时不会显示。</w:t>
      </w:r>
    </w:p>
    <w:p>
      <w:pPr>
        <w:numPr>
          <w:ilvl w:val="0"/>
          <w:numId w:val="5"/>
        </w:numPr>
        <w:ind w:firstLineChars="0"/>
      </w:pPr>
      <w:r>
        <w:rPr>
          <w:rFonts w:hint="eastAsia"/>
        </w:rPr>
        <w:t>点击【编辑】可进入【新增合同模板编辑页面】，对合同模板进行设置。</w:t>
      </w:r>
    </w:p>
    <w:p>
      <w:pPr>
        <w:numPr>
          <w:ilvl w:val="0"/>
          <w:numId w:val="5"/>
        </w:numPr>
        <w:ind w:firstLineChars="0"/>
        <w:rPr>
          <w:rFonts w:hint="eastAsia"/>
        </w:rPr>
      </w:pPr>
      <w:r>
        <w:rPr>
          <w:rFonts w:hint="eastAsia"/>
        </w:rPr>
        <w:t>点击【批量删除】可对多个合同模版进行删除。</w:t>
      </w:r>
    </w:p>
    <w:p>
      <w:pPr>
        <w:numPr>
          <w:ilvl w:val="0"/>
          <w:numId w:val="5"/>
        </w:numPr>
        <w:ind w:firstLineChars="0"/>
      </w:pPr>
      <w:r>
        <w:rPr>
          <w:rFonts w:hint="eastAsia"/>
        </w:rPr>
        <w:t>点击【删除】可对此合同模版进行删除。</w:t>
      </w:r>
    </w:p>
    <w:p>
      <w:pPr>
        <w:numPr>
          <w:ilvl w:val="0"/>
          <w:numId w:val="5"/>
        </w:numPr>
        <w:ind w:firstLineChars="0"/>
      </w:pPr>
      <w:r>
        <w:rPr>
          <w:rFonts w:hint="eastAsia"/>
        </w:rPr>
        <w:t>可通过在搜索框输入模板名称、模板类型，点击【查询】进行精准查询指定条件的合同模板。</w:t>
      </w:r>
    </w:p>
    <w:p>
      <w:pPr>
        <w:ind w:firstLine="0" w:firstLineChars="0"/>
      </w:pPr>
      <w:r>
        <w:drawing>
          <wp:inline distT="0" distB="0" distL="0" distR="0">
            <wp:extent cx="5278120" cy="2177415"/>
            <wp:effectExtent l="0" t="0" r="5080" b="698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9"/>
                    <a:stretch>
                      <a:fillRect/>
                    </a:stretch>
                  </pic:blipFill>
                  <pic:spPr>
                    <a:xfrm>
                      <a:off x="0" y="0"/>
                      <a:ext cx="5278120" cy="2177415"/>
                    </a:xfrm>
                    <a:prstGeom prst="rect">
                      <a:avLst/>
                    </a:prstGeom>
                  </pic:spPr>
                </pic:pic>
              </a:graphicData>
            </a:graphic>
          </wp:inline>
        </w:drawing>
      </w:r>
      <w:r>
        <w:t xml:space="preserve"> </w:t>
      </w:r>
      <w:r>
        <w:drawing>
          <wp:inline distT="0" distB="0" distL="0" distR="0">
            <wp:extent cx="5278120" cy="2509520"/>
            <wp:effectExtent l="0" t="0" r="5080" b="508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0"/>
                    <a:stretch>
                      <a:fillRect/>
                    </a:stretch>
                  </pic:blipFill>
                  <pic:spPr>
                    <a:xfrm>
                      <a:off x="0" y="0"/>
                      <a:ext cx="5278120" cy="2509520"/>
                    </a:xfrm>
                    <a:prstGeom prst="rect">
                      <a:avLst/>
                    </a:prstGeom>
                  </pic:spPr>
                </pic:pic>
              </a:graphicData>
            </a:graphic>
          </wp:inline>
        </w:drawing>
      </w:r>
    </w:p>
    <w:p>
      <w:pPr>
        <w:pStyle w:val="3"/>
        <w:numPr>
          <w:ilvl w:val="1"/>
          <w:numId w:val="2"/>
        </w:numPr>
      </w:pPr>
      <w:bookmarkStart w:id="11" w:name="_Toc78545823"/>
      <w:r>
        <w:rPr>
          <w:rFonts w:hint="eastAsia"/>
        </w:rPr>
        <w:t>采购合同</w:t>
      </w:r>
      <w:bookmarkEnd w:id="11"/>
    </w:p>
    <w:p>
      <w:pPr>
        <w:numPr>
          <w:ilvl w:val="0"/>
          <w:numId w:val="6"/>
        </w:numPr>
        <w:ind w:firstLineChars="0"/>
        <w:rPr>
          <w:rFonts w:hint="eastAsia"/>
        </w:rPr>
      </w:pPr>
      <w:r>
        <w:rPr>
          <w:rFonts w:hint="eastAsia"/>
        </w:rPr>
        <w:t>在进入采销管理后找到合同管理中选择采购合同菜单进入，点击【签订】。</w:t>
      </w:r>
    </w:p>
    <w:p>
      <w:pPr>
        <w:numPr>
          <w:ilvl w:val="0"/>
          <w:numId w:val="6"/>
        </w:numPr>
        <w:ind w:firstLineChars="0"/>
      </w:pPr>
      <w:r>
        <w:rPr>
          <w:rFonts w:hint="eastAsia"/>
        </w:rPr>
        <w:t>进入【签订采购合同】编辑页面，填写基本信息、物资信息、结算信息、付款信息、附属信息后，点击【提交】则编辑完成并走审核流程。</w:t>
      </w:r>
    </w:p>
    <w:p>
      <w:pPr>
        <w:numPr>
          <w:ilvl w:val="0"/>
          <w:numId w:val="6"/>
        </w:numPr>
        <w:ind w:firstLineChars="0"/>
        <w:rPr>
          <w:rFonts w:hint="eastAsia"/>
        </w:rPr>
      </w:pPr>
      <w:r>
        <w:rPr>
          <w:rFonts w:hint="eastAsia"/>
        </w:rPr>
        <w:t>点击【再次提交】可将审批流程未走完的此合同再次提交走审批流程。</w:t>
      </w:r>
    </w:p>
    <w:p>
      <w:pPr>
        <w:numPr>
          <w:ilvl w:val="0"/>
          <w:numId w:val="6"/>
        </w:numPr>
        <w:ind w:firstLineChars="0"/>
      </w:pPr>
      <w:r>
        <w:rPr>
          <w:rFonts w:hint="eastAsia"/>
        </w:rPr>
        <w:t>点击【保存】可将此合同保存但不走审批流程，之后可再次编辑。</w:t>
      </w:r>
    </w:p>
    <w:p>
      <w:pPr>
        <w:numPr>
          <w:ilvl w:val="0"/>
          <w:numId w:val="6"/>
        </w:numPr>
        <w:ind w:firstLineChars="0"/>
      </w:pPr>
      <w:r>
        <w:rPr>
          <w:rFonts w:hint="eastAsia"/>
        </w:rPr>
        <w:t>点击【重置】可将填写信息清空重新编辑。</w:t>
      </w:r>
    </w:p>
    <w:p>
      <w:pPr>
        <w:numPr>
          <w:ilvl w:val="0"/>
          <w:numId w:val="6"/>
        </w:numPr>
        <w:ind w:firstLineChars="0"/>
        <w:rPr>
          <w:rFonts w:hint="eastAsia"/>
        </w:rPr>
      </w:pPr>
      <w:r>
        <w:rPr>
          <w:rFonts w:hint="eastAsia"/>
        </w:rPr>
        <w:t>点击【生成电子合同模版】可将此合同根据所选合同模板进行导出。</w:t>
      </w:r>
    </w:p>
    <w:p>
      <w:pPr>
        <w:numPr>
          <w:ilvl w:val="0"/>
          <w:numId w:val="6"/>
        </w:numPr>
        <w:ind w:firstLineChars="0"/>
      </w:pPr>
      <w:r>
        <w:rPr>
          <w:rFonts w:hint="eastAsia"/>
        </w:rPr>
        <w:t>点击【查看】可进入此合同的详情页，如果是草稿状态则可以进行编辑。</w:t>
      </w:r>
    </w:p>
    <w:p>
      <w:pPr>
        <w:numPr>
          <w:ilvl w:val="0"/>
          <w:numId w:val="6"/>
        </w:numPr>
        <w:ind w:firstLineChars="0"/>
      </w:pPr>
      <w:r>
        <w:rPr>
          <w:rFonts w:hint="eastAsia"/>
        </w:rPr>
        <w:t>点击【新增补充协议】可进入新增补充协议编辑页面，填写基本信息和价格信息后，点击【提交】则编辑完成并走审核流程。</w:t>
      </w:r>
    </w:p>
    <w:p>
      <w:pPr>
        <w:numPr>
          <w:ilvl w:val="0"/>
          <w:numId w:val="6"/>
        </w:numPr>
        <w:ind w:firstLineChars="0"/>
      </w:pPr>
      <w:r>
        <w:rPr>
          <w:rFonts w:hint="eastAsia"/>
        </w:rPr>
        <w:t>点击【删除】可对此合同进行删除，只有在草稿状态才可以进行删除。</w:t>
      </w:r>
    </w:p>
    <w:p>
      <w:pPr>
        <w:numPr>
          <w:ilvl w:val="0"/>
          <w:numId w:val="6"/>
        </w:numPr>
        <w:ind w:firstLineChars="0"/>
      </w:pPr>
      <w:r>
        <w:rPr>
          <w:rFonts w:hint="eastAsia"/>
        </w:rPr>
        <w:t>可通过在搜索框输入供应商名称、物资名称等，点击【查询】进行精准查询指定条件的采购合同。</w:t>
      </w:r>
      <w:r>
        <w:rPr>
          <w:rFonts w:hint="eastAsia"/>
        </w:rPr>
        <w:br w:type="textWrapping"/>
      </w:r>
      <w:r>
        <w:drawing>
          <wp:inline distT="0" distB="0" distL="0" distR="0">
            <wp:extent cx="5278120" cy="1783080"/>
            <wp:effectExtent l="0" t="0" r="508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1"/>
                    <a:stretch>
                      <a:fillRect/>
                    </a:stretch>
                  </pic:blipFill>
                  <pic:spPr>
                    <a:xfrm>
                      <a:off x="0" y="0"/>
                      <a:ext cx="5278120" cy="1783080"/>
                    </a:xfrm>
                    <a:prstGeom prst="rect">
                      <a:avLst/>
                    </a:prstGeom>
                  </pic:spPr>
                </pic:pic>
              </a:graphicData>
            </a:graphic>
          </wp:inline>
        </w:drawing>
      </w:r>
      <w:r>
        <w:t xml:space="preserve"> </w:t>
      </w:r>
      <w:r>
        <w:drawing>
          <wp:inline distT="0" distB="0" distL="0" distR="0">
            <wp:extent cx="5278120" cy="1520190"/>
            <wp:effectExtent l="0" t="0" r="5080" b="381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2"/>
                    <a:stretch>
                      <a:fillRect/>
                    </a:stretch>
                  </pic:blipFill>
                  <pic:spPr>
                    <a:xfrm>
                      <a:off x="0" y="0"/>
                      <a:ext cx="5278120" cy="1520190"/>
                    </a:xfrm>
                    <a:prstGeom prst="rect">
                      <a:avLst/>
                    </a:prstGeom>
                  </pic:spPr>
                </pic:pic>
              </a:graphicData>
            </a:graphic>
          </wp:inline>
        </w:drawing>
      </w:r>
      <w:r>
        <w:t xml:space="preserve"> </w:t>
      </w:r>
      <w:r>
        <w:drawing>
          <wp:inline distT="0" distB="0" distL="0" distR="0">
            <wp:extent cx="5278120" cy="2222500"/>
            <wp:effectExtent l="0" t="0" r="508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3"/>
                    <a:stretch>
                      <a:fillRect/>
                    </a:stretch>
                  </pic:blipFill>
                  <pic:spPr>
                    <a:xfrm>
                      <a:off x="0" y="0"/>
                      <a:ext cx="5278120" cy="2222500"/>
                    </a:xfrm>
                    <a:prstGeom prst="rect">
                      <a:avLst/>
                    </a:prstGeom>
                  </pic:spPr>
                </pic:pic>
              </a:graphicData>
            </a:graphic>
          </wp:inline>
        </w:drawing>
      </w:r>
    </w:p>
    <w:p>
      <w:pPr>
        <w:pStyle w:val="3"/>
        <w:numPr>
          <w:ilvl w:val="1"/>
          <w:numId w:val="2"/>
        </w:numPr>
        <w:rPr>
          <w:rFonts w:eastAsia="宋体"/>
        </w:rPr>
      </w:pPr>
      <w:bookmarkStart w:id="12" w:name="_Toc78545824"/>
      <w:r>
        <w:rPr>
          <w:rFonts w:hint="eastAsia"/>
        </w:rPr>
        <w:t>销售合同</w:t>
      </w:r>
      <w:bookmarkEnd w:id="12"/>
    </w:p>
    <w:p>
      <w:pPr>
        <w:numPr>
          <w:ilvl w:val="0"/>
          <w:numId w:val="7"/>
        </w:numPr>
        <w:ind w:firstLineChars="0"/>
        <w:rPr>
          <w:rFonts w:hint="eastAsia"/>
        </w:rPr>
      </w:pPr>
      <w:r>
        <w:rPr>
          <w:rFonts w:hint="eastAsia"/>
        </w:rPr>
        <w:t>在进入采销管理后找到合同管理中选择销售合同菜单进入，点击【签订】。</w:t>
      </w:r>
    </w:p>
    <w:p>
      <w:pPr>
        <w:numPr>
          <w:ilvl w:val="0"/>
          <w:numId w:val="7"/>
        </w:numPr>
        <w:ind w:firstLineChars="0"/>
      </w:pPr>
      <w:r>
        <w:rPr>
          <w:rFonts w:hint="eastAsia"/>
        </w:rPr>
        <w:t>进入【签订销售合同】编辑页面，填写基本信息、物资信息、结算信息、量价信息、附属信息后，点击【提交】则编辑完成并走审核流程。</w:t>
      </w:r>
    </w:p>
    <w:p>
      <w:pPr>
        <w:numPr>
          <w:ilvl w:val="0"/>
          <w:numId w:val="7"/>
        </w:numPr>
        <w:ind w:firstLineChars="0"/>
        <w:rPr>
          <w:rFonts w:hint="eastAsia"/>
        </w:rPr>
      </w:pPr>
      <w:r>
        <w:rPr>
          <w:rFonts w:hint="eastAsia"/>
        </w:rPr>
        <w:t>点击【再次提交】可将审批流程未走完的此合同再次提交走审批流程。</w:t>
      </w:r>
    </w:p>
    <w:p>
      <w:pPr>
        <w:numPr>
          <w:ilvl w:val="0"/>
          <w:numId w:val="7"/>
        </w:numPr>
        <w:ind w:firstLineChars="0"/>
      </w:pPr>
      <w:r>
        <w:rPr>
          <w:rFonts w:hint="eastAsia"/>
        </w:rPr>
        <w:t>点击【保存】可将此合同保存但不走审批流程，之后可再次编辑。</w:t>
      </w:r>
    </w:p>
    <w:p>
      <w:pPr>
        <w:numPr>
          <w:ilvl w:val="0"/>
          <w:numId w:val="7"/>
        </w:numPr>
        <w:ind w:firstLineChars="0"/>
      </w:pPr>
      <w:r>
        <w:rPr>
          <w:rFonts w:hint="eastAsia"/>
        </w:rPr>
        <w:t>点击【重置】可将填写信息清空重新编辑。</w:t>
      </w:r>
    </w:p>
    <w:p>
      <w:pPr>
        <w:numPr>
          <w:ilvl w:val="0"/>
          <w:numId w:val="7"/>
        </w:numPr>
        <w:ind w:firstLineChars="0"/>
        <w:rPr>
          <w:rFonts w:hint="eastAsia"/>
        </w:rPr>
      </w:pPr>
      <w:r>
        <w:rPr>
          <w:rFonts w:hint="eastAsia"/>
        </w:rPr>
        <w:t>点击【生成电子合同模版】可将此合同根据所选合同模板进行导出。</w:t>
      </w:r>
    </w:p>
    <w:p>
      <w:pPr>
        <w:numPr>
          <w:ilvl w:val="0"/>
          <w:numId w:val="7"/>
        </w:numPr>
        <w:ind w:firstLineChars="0"/>
      </w:pPr>
      <w:r>
        <w:rPr>
          <w:rFonts w:hint="eastAsia"/>
        </w:rPr>
        <w:t>点击【查看】可进入此合同的详情页，如果是草稿状态则可以进行编辑。</w:t>
      </w:r>
    </w:p>
    <w:p>
      <w:pPr>
        <w:numPr>
          <w:ilvl w:val="0"/>
          <w:numId w:val="7"/>
        </w:numPr>
        <w:ind w:firstLineChars="0"/>
      </w:pPr>
      <w:r>
        <w:rPr>
          <w:rFonts w:hint="eastAsia"/>
        </w:rPr>
        <w:t>点击【新增补充协议】可进入新增补充协议编辑页面，填写基本信息和价格信息后，点击【提交】则编辑完成并走审核流程。</w:t>
      </w:r>
    </w:p>
    <w:p>
      <w:pPr>
        <w:numPr>
          <w:ilvl w:val="0"/>
          <w:numId w:val="7"/>
        </w:numPr>
        <w:ind w:firstLineChars="0"/>
        <w:rPr>
          <w:rFonts w:hint="eastAsia"/>
        </w:rPr>
      </w:pPr>
      <w:r>
        <w:rPr>
          <w:rFonts w:hint="eastAsia"/>
        </w:rPr>
        <w:t>点击【删除】可对此合同进行删除，只有在草稿状态才可以进行删除。</w:t>
      </w:r>
    </w:p>
    <w:p>
      <w:pPr>
        <w:numPr>
          <w:ilvl w:val="0"/>
          <w:numId w:val="7"/>
        </w:numPr>
        <w:ind w:firstLineChars="0"/>
      </w:pPr>
      <w:r>
        <w:rPr>
          <w:rFonts w:hint="eastAsia"/>
        </w:rPr>
        <w:t>可通过在搜索框输入客户名称、物资名称等，点击【查询】进行精准查询指定条件的销售合同。</w:t>
      </w:r>
    </w:p>
    <w:p>
      <w:pPr>
        <w:ind w:firstLine="0" w:firstLineChars="0"/>
        <w:rPr>
          <w:rFonts w:hint="eastAsia"/>
        </w:rPr>
      </w:pPr>
      <w:r>
        <w:drawing>
          <wp:inline distT="0" distB="0" distL="0" distR="0">
            <wp:extent cx="5278120" cy="1530985"/>
            <wp:effectExtent l="0" t="0" r="5080" b="571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4"/>
                    <a:stretch>
                      <a:fillRect/>
                    </a:stretch>
                  </pic:blipFill>
                  <pic:spPr>
                    <a:xfrm>
                      <a:off x="0" y="0"/>
                      <a:ext cx="5278120" cy="1530985"/>
                    </a:xfrm>
                    <a:prstGeom prst="rect">
                      <a:avLst/>
                    </a:prstGeom>
                  </pic:spPr>
                </pic:pic>
              </a:graphicData>
            </a:graphic>
          </wp:inline>
        </w:drawing>
      </w:r>
      <w:r>
        <w:t xml:space="preserve"> </w:t>
      </w:r>
      <w:r>
        <w:drawing>
          <wp:inline distT="0" distB="0" distL="0" distR="0">
            <wp:extent cx="5278120" cy="1946910"/>
            <wp:effectExtent l="0" t="0" r="5080" b="889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278120" cy="1946910"/>
                    </a:xfrm>
                    <a:prstGeom prst="rect">
                      <a:avLst/>
                    </a:prstGeom>
                  </pic:spPr>
                </pic:pic>
              </a:graphicData>
            </a:graphic>
          </wp:inline>
        </w:drawing>
      </w:r>
    </w:p>
    <w:p>
      <w:pPr>
        <w:pStyle w:val="3"/>
        <w:numPr>
          <w:ilvl w:val="1"/>
          <w:numId w:val="2"/>
        </w:numPr>
        <w:rPr>
          <w:rFonts w:eastAsia="宋体"/>
        </w:rPr>
      </w:pPr>
      <w:bookmarkStart w:id="13" w:name="_Toc78545825"/>
      <w:r>
        <w:rPr>
          <w:rFonts w:hint="eastAsia"/>
        </w:rPr>
        <w:t>承运合同</w:t>
      </w:r>
      <w:bookmarkEnd w:id="13"/>
    </w:p>
    <w:p>
      <w:pPr>
        <w:numPr>
          <w:ilvl w:val="0"/>
          <w:numId w:val="8"/>
        </w:numPr>
        <w:ind w:firstLineChars="0"/>
        <w:rPr>
          <w:rFonts w:hint="eastAsia"/>
        </w:rPr>
      </w:pPr>
      <w:r>
        <w:rPr>
          <w:rFonts w:hint="eastAsia"/>
        </w:rPr>
        <w:t>在进入采销管理后找到合同管理中选择承运合同菜单进入，点击【签订】。</w:t>
      </w:r>
    </w:p>
    <w:p>
      <w:pPr>
        <w:numPr>
          <w:ilvl w:val="0"/>
          <w:numId w:val="8"/>
        </w:numPr>
        <w:ind w:firstLineChars="0"/>
      </w:pPr>
      <w:r>
        <w:rPr>
          <w:rFonts w:hint="eastAsia"/>
        </w:rPr>
        <w:t>进入【签订承运合同】编辑页面，填写基本信息、承运信息、结算信息、附属信息后，点击【提交】则编辑完成并走审核流程。</w:t>
      </w:r>
    </w:p>
    <w:p>
      <w:pPr>
        <w:numPr>
          <w:ilvl w:val="0"/>
          <w:numId w:val="8"/>
        </w:numPr>
        <w:ind w:firstLineChars="0"/>
        <w:rPr>
          <w:rFonts w:hint="eastAsia"/>
        </w:rPr>
      </w:pPr>
      <w:r>
        <w:rPr>
          <w:rFonts w:hint="eastAsia"/>
        </w:rPr>
        <w:t>点击【再次提交】可将审批流程未走完的此合同再次提交走审批流程。</w:t>
      </w:r>
    </w:p>
    <w:p>
      <w:pPr>
        <w:numPr>
          <w:ilvl w:val="0"/>
          <w:numId w:val="8"/>
        </w:numPr>
        <w:ind w:firstLineChars="0"/>
      </w:pPr>
      <w:r>
        <w:rPr>
          <w:rFonts w:hint="eastAsia"/>
        </w:rPr>
        <w:t>点击【保存】可将此合同保存但不走审批流程，之后可再次编辑。</w:t>
      </w:r>
    </w:p>
    <w:p>
      <w:pPr>
        <w:numPr>
          <w:ilvl w:val="0"/>
          <w:numId w:val="8"/>
        </w:numPr>
        <w:ind w:firstLineChars="0"/>
      </w:pPr>
      <w:r>
        <w:rPr>
          <w:rFonts w:hint="eastAsia"/>
        </w:rPr>
        <w:t>点击【重置】可将填写信息清空重新编辑。</w:t>
      </w:r>
    </w:p>
    <w:p>
      <w:pPr>
        <w:numPr>
          <w:ilvl w:val="0"/>
          <w:numId w:val="8"/>
        </w:numPr>
        <w:ind w:firstLineChars="0"/>
        <w:rPr>
          <w:rFonts w:hint="eastAsia"/>
        </w:rPr>
      </w:pPr>
      <w:r>
        <w:rPr>
          <w:rFonts w:hint="eastAsia"/>
        </w:rPr>
        <w:t>点击【生成电子合同模版】可将此合同根据所选合同模板进行导出。</w:t>
      </w:r>
    </w:p>
    <w:p>
      <w:pPr>
        <w:numPr>
          <w:ilvl w:val="0"/>
          <w:numId w:val="8"/>
        </w:numPr>
        <w:ind w:firstLineChars="0"/>
      </w:pPr>
      <w:r>
        <w:rPr>
          <w:rFonts w:hint="eastAsia"/>
        </w:rPr>
        <w:t>点击【查看】可进入此合同的详情页，如果是草稿状态则可以进行编辑。</w:t>
      </w:r>
    </w:p>
    <w:p>
      <w:pPr>
        <w:numPr>
          <w:ilvl w:val="0"/>
          <w:numId w:val="8"/>
        </w:numPr>
        <w:ind w:firstLineChars="0"/>
      </w:pPr>
      <w:r>
        <w:rPr>
          <w:rFonts w:hint="eastAsia"/>
        </w:rPr>
        <w:t>点击【新增补充协议】可进入新增补充协议编辑页面，填写基本信息和价格信息后，点击【提交】则编辑完成并走审核流程。</w:t>
      </w:r>
    </w:p>
    <w:p>
      <w:pPr>
        <w:numPr>
          <w:ilvl w:val="0"/>
          <w:numId w:val="8"/>
        </w:numPr>
        <w:ind w:firstLineChars="0"/>
        <w:rPr>
          <w:rFonts w:hint="eastAsia"/>
        </w:rPr>
      </w:pPr>
      <w:r>
        <w:rPr>
          <w:rFonts w:hint="eastAsia"/>
        </w:rPr>
        <w:t>点击【删除】可对此合同进行删除，只有在草稿状态才可以进行删除。</w:t>
      </w:r>
    </w:p>
    <w:p>
      <w:pPr>
        <w:numPr>
          <w:ilvl w:val="0"/>
          <w:numId w:val="8"/>
        </w:numPr>
        <w:ind w:firstLineChars="0"/>
        <w:rPr>
          <w:rFonts w:hint="eastAsia"/>
        </w:rPr>
      </w:pPr>
      <w:r>
        <w:rPr>
          <w:rFonts w:hint="eastAsia"/>
        </w:rPr>
        <w:t>可通过在搜索框输入承运商名称、物资名称等，点击【查询】进行精准查询指定条件的承运合同。</w:t>
      </w:r>
    </w:p>
    <w:p>
      <w:pPr>
        <w:ind w:firstLine="0" w:firstLineChars="0"/>
        <w:rPr>
          <w:rFonts w:hint="eastAsia"/>
        </w:rPr>
      </w:pPr>
      <w:r>
        <w:drawing>
          <wp:inline distT="0" distB="0" distL="0" distR="0">
            <wp:extent cx="5278120" cy="1605280"/>
            <wp:effectExtent l="0" t="0" r="5080" b="762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6"/>
                    <a:stretch>
                      <a:fillRect/>
                    </a:stretch>
                  </pic:blipFill>
                  <pic:spPr>
                    <a:xfrm>
                      <a:off x="0" y="0"/>
                      <a:ext cx="5278120" cy="1605280"/>
                    </a:xfrm>
                    <a:prstGeom prst="rect">
                      <a:avLst/>
                    </a:prstGeom>
                  </pic:spPr>
                </pic:pic>
              </a:graphicData>
            </a:graphic>
          </wp:inline>
        </w:drawing>
      </w:r>
      <w:r>
        <w:t xml:space="preserve"> </w:t>
      </w:r>
      <w:r>
        <w:drawing>
          <wp:inline distT="0" distB="0" distL="0" distR="0">
            <wp:extent cx="5278120" cy="1969135"/>
            <wp:effectExtent l="0" t="0" r="5080" b="1206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7"/>
                    <a:stretch>
                      <a:fillRect/>
                    </a:stretch>
                  </pic:blipFill>
                  <pic:spPr>
                    <a:xfrm>
                      <a:off x="0" y="0"/>
                      <a:ext cx="5278120" cy="1969135"/>
                    </a:xfrm>
                    <a:prstGeom prst="rect">
                      <a:avLst/>
                    </a:prstGeom>
                  </pic:spPr>
                </pic:pic>
              </a:graphicData>
            </a:graphic>
          </wp:inline>
        </w:drawing>
      </w:r>
    </w:p>
    <w:p>
      <w:pPr>
        <w:pStyle w:val="3"/>
        <w:numPr>
          <w:ilvl w:val="1"/>
          <w:numId w:val="2"/>
        </w:numPr>
        <w:rPr>
          <w:rFonts w:eastAsia="宋体"/>
        </w:rPr>
      </w:pPr>
      <w:bookmarkStart w:id="14" w:name="_Toc78545826"/>
      <w:r>
        <w:rPr>
          <w:rFonts w:hint="eastAsia"/>
        </w:rPr>
        <w:t>合同汇总</w:t>
      </w:r>
      <w:bookmarkEnd w:id="14"/>
    </w:p>
    <w:p>
      <w:pPr>
        <w:pStyle w:val="13"/>
        <w:numPr>
          <w:ilvl w:val="0"/>
          <w:numId w:val="9"/>
        </w:numPr>
        <w:ind w:left="0" w:firstLine="480"/>
      </w:pPr>
      <w:r>
        <w:rPr>
          <w:rFonts w:hint="eastAsia"/>
        </w:rPr>
        <w:t>在进入采销管理后找到合同管理中选择合同汇总菜单进入，双击一条数据可进行详情查看。</w:t>
      </w:r>
    </w:p>
    <w:p>
      <w:pPr>
        <w:pStyle w:val="13"/>
        <w:numPr>
          <w:ilvl w:val="0"/>
          <w:numId w:val="9"/>
        </w:numPr>
        <w:ind w:left="0" w:firstLine="480"/>
        <w:rPr>
          <w:rFonts w:hint="eastAsia"/>
        </w:rPr>
      </w:pPr>
      <w:r>
        <w:rPr>
          <w:rFonts w:hint="eastAsia"/>
        </w:rPr>
        <w:t>可通过在搜索框输入开始日期、结束日期等，点击【查询】进行精准查询指定条件的合同。</w:t>
      </w:r>
    </w:p>
    <w:p>
      <w:pPr>
        <w:pStyle w:val="13"/>
        <w:ind w:left="480" w:firstLine="0" w:firstLineChars="0"/>
      </w:pPr>
      <w:r>
        <w:drawing>
          <wp:inline distT="0" distB="0" distL="0" distR="0">
            <wp:extent cx="5278120" cy="1389380"/>
            <wp:effectExtent l="0" t="0" r="5080" b="762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8"/>
                    <a:stretch>
                      <a:fillRect/>
                    </a:stretch>
                  </pic:blipFill>
                  <pic:spPr>
                    <a:xfrm>
                      <a:off x="0" y="0"/>
                      <a:ext cx="5278120" cy="1389380"/>
                    </a:xfrm>
                    <a:prstGeom prst="rect">
                      <a:avLst/>
                    </a:prstGeom>
                  </pic:spPr>
                </pic:pic>
              </a:graphicData>
            </a:graphic>
          </wp:inline>
        </w:drawing>
      </w:r>
    </w:p>
    <w:p>
      <w:pPr>
        <w:pStyle w:val="2"/>
        <w:numPr>
          <w:ilvl w:val="0"/>
          <w:numId w:val="2"/>
        </w:numPr>
      </w:pPr>
      <w:bookmarkStart w:id="15" w:name="_Toc78545827"/>
      <w:r>
        <w:rPr>
          <w:rFonts w:hint="eastAsia"/>
        </w:rPr>
        <w:t>单据管理</w:t>
      </w:r>
      <w:bookmarkEnd w:id="15"/>
    </w:p>
    <w:p>
      <w:pPr>
        <w:pStyle w:val="3"/>
        <w:numPr>
          <w:ilvl w:val="1"/>
          <w:numId w:val="2"/>
        </w:numPr>
      </w:pPr>
      <w:bookmarkStart w:id="16" w:name="_Toc78545828"/>
      <w:r>
        <w:rPr>
          <w:rFonts w:hint="eastAsia"/>
        </w:rPr>
        <w:t>收货单</w:t>
      </w:r>
      <w:bookmarkEnd w:id="16"/>
    </w:p>
    <w:p>
      <w:pPr>
        <w:numPr>
          <w:ilvl w:val="0"/>
          <w:numId w:val="10"/>
        </w:numPr>
        <w:ind w:firstLineChars="0"/>
        <w:rPr>
          <w:rFonts w:hint="eastAsia"/>
        </w:rPr>
      </w:pPr>
      <w:r>
        <w:rPr>
          <w:rFonts w:hint="eastAsia"/>
        </w:rPr>
        <w:t>在进入采销管理后找到单据管理中选择收货单菜单进入，点击【新增】。</w:t>
      </w:r>
    </w:p>
    <w:p>
      <w:pPr>
        <w:numPr>
          <w:ilvl w:val="0"/>
          <w:numId w:val="10"/>
        </w:numPr>
        <w:ind w:firstLineChars="0"/>
      </w:pPr>
      <w:r>
        <w:rPr>
          <w:rFonts w:hint="eastAsia"/>
        </w:rPr>
        <w:t>进入【新增收货单】编辑页面，填写基本信息、计重信息、物资信息、采制规则、附属信息后，点击【提交】则编辑完成并走审核流程。</w:t>
      </w:r>
    </w:p>
    <w:p>
      <w:pPr>
        <w:numPr>
          <w:ilvl w:val="0"/>
          <w:numId w:val="10"/>
        </w:numPr>
        <w:ind w:firstLineChars="0"/>
      </w:pPr>
      <w:r>
        <w:rPr>
          <w:rFonts w:hint="eastAsia"/>
        </w:rPr>
        <w:t>点击【保存】可将此收货单保存但不走审批流程，之后可再次编辑。</w:t>
      </w:r>
    </w:p>
    <w:p>
      <w:pPr>
        <w:numPr>
          <w:ilvl w:val="0"/>
          <w:numId w:val="10"/>
        </w:numPr>
        <w:ind w:firstLineChars="0"/>
      </w:pPr>
      <w:r>
        <w:rPr>
          <w:rFonts w:hint="eastAsia"/>
        </w:rPr>
        <w:t>点击【重置】可将填写信息清空重新编辑。</w:t>
      </w:r>
    </w:p>
    <w:p>
      <w:pPr>
        <w:numPr>
          <w:ilvl w:val="0"/>
          <w:numId w:val="10"/>
        </w:numPr>
        <w:ind w:firstLineChars="0"/>
        <w:rPr>
          <w:rFonts w:hint="eastAsia"/>
        </w:rPr>
      </w:pPr>
      <w:r>
        <w:rPr>
          <w:rFonts w:hint="eastAsia"/>
        </w:rPr>
        <w:t>点击【暂停】可将此收货单暂停不能执行派车。</w:t>
      </w:r>
    </w:p>
    <w:p>
      <w:pPr>
        <w:numPr>
          <w:ilvl w:val="0"/>
          <w:numId w:val="10"/>
        </w:numPr>
        <w:ind w:firstLineChars="0"/>
        <w:rPr>
          <w:rFonts w:hint="eastAsia"/>
        </w:rPr>
      </w:pPr>
      <w:r>
        <w:rPr>
          <w:rFonts w:hint="eastAsia"/>
        </w:rPr>
        <w:t>点击【完结】可将此收货单完结。</w:t>
      </w:r>
    </w:p>
    <w:p>
      <w:pPr>
        <w:numPr>
          <w:ilvl w:val="0"/>
          <w:numId w:val="10"/>
        </w:numPr>
        <w:ind w:firstLineChars="0"/>
        <w:rPr>
          <w:rFonts w:hint="eastAsia"/>
        </w:rPr>
      </w:pPr>
      <w:r>
        <w:rPr>
          <w:rFonts w:hint="eastAsia"/>
        </w:rPr>
        <w:t>点击【复制】可将此收货单所有信息复制并自动带到下一个新增收货单的页面中。</w:t>
      </w:r>
    </w:p>
    <w:p>
      <w:pPr>
        <w:numPr>
          <w:ilvl w:val="0"/>
          <w:numId w:val="10"/>
        </w:numPr>
        <w:ind w:firstLineChars="0"/>
        <w:rPr>
          <w:rFonts w:hint="eastAsia"/>
        </w:rPr>
      </w:pPr>
      <w:r>
        <w:rPr>
          <w:rFonts w:hint="eastAsia"/>
        </w:rPr>
        <w:t>点击【补单】可对此收货单进行补单，但是补单数量不能超过单车的核载量。</w:t>
      </w:r>
    </w:p>
    <w:p>
      <w:pPr>
        <w:numPr>
          <w:ilvl w:val="0"/>
          <w:numId w:val="10"/>
        </w:numPr>
        <w:ind w:firstLineChars="0"/>
        <w:rPr>
          <w:rFonts w:hint="eastAsia"/>
        </w:rPr>
      </w:pPr>
      <w:r>
        <w:rPr>
          <w:rFonts w:hint="eastAsia"/>
        </w:rPr>
        <w:t>点击【结转】可将此收货单未结算部分结转到下一此结算。</w:t>
      </w:r>
    </w:p>
    <w:p>
      <w:pPr>
        <w:numPr>
          <w:ilvl w:val="0"/>
          <w:numId w:val="10"/>
        </w:numPr>
        <w:ind w:firstLineChars="0"/>
        <w:rPr>
          <w:rFonts w:hint="eastAsia"/>
        </w:rPr>
      </w:pPr>
      <w:r>
        <w:rPr>
          <w:rFonts w:hint="eastAsia"/>
        </w:rPr>
        <w:t>可通过在搜索框输入物资名称、开始日期、结束日期等，点击【查询】进行精准查询指定条件的收货单。</w:t>
      </w:r>
    </w:p>
    <w:p>
      <w:pPr>
        <w:numPr>
          <w:ilvl w:val="0"/>
          <w:numId w:val="10"/>
        </w:numPr>
        <w:ind w:firstLineChars="0"/>
        <w:rPr>
          <w:rFonts w:hint="eastAsia"/>
        </w:rPr>
      </w:pPr>
      <w:r>
        <w:rPr>
          <w:rFonts w:hint="eastAsia"/>
        </w:rPr>
        <w:t>点击【余量校对】可对此收货单剩余数量进行校对更新。</w:t>
      </w:r>
    </w:p>
    <w:p>
      <w:pPr>
        <w:ind w:left="480" w:firstLine="0" w:firstLineChars="0"/>
        <w:rPr>
          <w:rFonts w:hint="eastAsia"/>
        </w:rPr>
      </w:pPr>
      <w:r>
        <w:drawing>
          <wp:inline distT="0" distB="0" distL="0" distR="0">
            <wp:extent cx="5278120" cy="1872615"/>
            <wp:effectExtent l="0" t="0" r="508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9"/>
                    <a:stretch>
                      <a:fillRect/>
                    </a:stretch>
                  </pic:blipFill>
                  <pic:spPr>
                    <a:xfrm>
                      <a:off x="0" y="0"/>
                      <a:ext cx="5278120" cy="1872615"/>
                    </a:xfrm>
                    <a:prstGeom prst="rect">
                      <a:avLst/>
                    </a:prstGeom>
                  </pic:spPr>
                </pic:pic>
              </a:graphicData>
            </a:graphic>
          </wp:inline>
        </w:drawing>
      </w:r>
      <w:r>
        <w:t xml:space="preserve"> </w:t>
      </w:r>
      <w:r>
        <w:drawing>
          <wp:inline distT="0" distB="0" distL="0" distR="0">
            <wp:extent cx="5278120" cy="1659890"/>
            <wp:effectExtent l="0" t="0" r="5080" b="381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0"/>
                    <a:stretch>
                      <a:fillRect/>
                    </a:stretch>
                  </pic:blipFill>
                  <pic:spPr>
                    <a:xfrm>
                      <a:off x="0" y="0"/>
                      <a:ext cx="5278120" cy="1659890"/>
                    </a:xfrm>
                    <a:prstGeom prst="rect">
                      <a:avLst/>
                    </a:prstGeom>
                  </pic:spPr>
                </pic:pic>
              </a:graphicData>
            </a:graphic>
          </wp:inline>
        </w:drawing>
      </w:r>
      <w:r>
        <w:t xml:space="preserve"> </w:t>
      </w:r>
      <w:r>
        <w:drawing>
          <wp:inline distT="0" distB="0" distL="0" distR="0">
            <wp:extent cx="5278120" cy="1739900"/>
            <wp:effectExtent l="0" t="0" r="508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1"/>
                    <a:stretch>
                      <a:fillRect/>
                    </a:stretch>
                  </pic:blipFill>
                  <pic:spPr>
                    <a:xfrm>
                      <a:off x="0" y="0"/>
                      <a:ext cx="5278120" cy="1739900"/>
                    </a:xfrm>
                    <a:prstGeom prst="rect">
                      <a:avLst/>
                    </a:prstGeom>
                  </pic:spPr>
                </pic:pic>
              </a:graphicData>
            </a:graphic>
          </wp:inline>
        </w:drawing>
      </w:r>
    </w:p>
    <w:p>
      <w:pPr>
        <w:pStyle w:val="3"/>
        <w:numPr>
          <w:ilvl w:val="1"/>
          <w:numId w:val="2"/>
        </w:numPr>
      </w:pPr>
      <w:bookmarkStart w:id="17" w:name="_Toc78545829"/>
      <w:r>
        <w:rPr>
          <w:rFonts w:hint="eastAsia"/>
        </w:rPr>
        <w:t>发货单</w:t>
      </w:r>
      <w:bookmarkEnd w:id="17"/>
    </w:p>
    <w:p>
      <w:pPr>
        <w:numPr>
          <w:ilvl w:val="0"/>
          <w:numId w:val="11"/>
        </w:numPr>
        <w:ind w:firstLineChars="0"/>
        <w:rPr>
          <w:rFonts w:hint="eastAsia"/>
        </w:rPr>
      </w:pPr>
      <w:r>
        <w:rPr>
          <w:rFonts w:hint="eastAsia"/>
        </w:rPr>
        <w:t>在进入采销管理后找到单据管理中选择</w:t>
      </w:r>
      <w:r>
        <w:t>发货单</w:t>
      </w:r>
      <w:r>
        <w:rPr>
          <w:rFonts w:hint="eastAsia"/>
        </w:rPr>
        <w:t>菜单进入，点击【新增】。</w:t>
      </w:r>
    </w:p>
    <w:p>
      <w:pPr>
        <w:numPr>
          <w:ilvl w:val="0"/>
          <w:numId w:val="11"/>
        </w:numPr>
        <w:ind w:firstLineChars="0"/>
      </w:pPr>
      <w:r>
        <w:rPr>
          <w:rFonts w:hint="eastAsia"/>
        </w:rPr>
        <w:t>进入【新增</w:t>
      </w:r>
      <w:r>
        <w:t>发货单</w:t>
      </w:r>
      <w:r>
        <w:rPr>
          <w:rFonts w:hint="eastAsia"/>
        </w:rPr>
        <w:t>】编辑页面，填写基本信息、计重信息、物资信息、采制规则、附属信息后，点击【提交】则编辑完成并走审核流程。</w:t>
      </w:r>
    </w:p>
    <w:p>
      <w:pPr>
        <w:numPr>
          <w:ilvl w:val="0"/>
          <w:numId w:val="11"/>
        </w:numPr>
        <w:ind w:firstLineChars="0"/>
      </w:pPr>
      <w:r>
        <w:rPr>
          <w:rFonts w:hint="eastAsia"/>
        </w:rPr>
        <w:t>点击【保存】可将此</w:t>
      </w:r>
      <w:r>
        <w:t>发货单</w:t>
      </w:r>
      <w:r>
        <w:rPr>
          <w:rFonts w:hint="eastAsia"/>
        </w:rPr>
        <w:t>保存但不走审批流程，之后可再次编辑。</w:t>
      </w:r>
    </w:p>
    <w:p>
      <w:pPr>
        <w:numPr>
          <w:ilvl w:val="0"/>
          <w:numId w:val="11"/>
        </w:numPr>
        <w:ind w:firstLineChars="0"/>
      </w:pPr>
      <w:r>
        <w:rPr>
          <w:rFonts w:hint="eastAsia"/>
        </w:rPr>
        <w:t>点击【重置】可将填写信息清空重新编辑。</w:t>
      </w:r>
    </w:p>
    <w:p>
      <w:pPr>
        <w:numPr>
          <w:ilvl w:val="0"/>
          <w:numId w:val="11"/>
        </w:numPr>
        <w:ind w:firstLineChars="0"/>
        <w:rPr>
          <w:rFonts w:hint="eastAsia"/>
        </w:rPr>
      </w:pPr>
      <w:r>
        <w:rPr>
          <w:rFonts w:hint="eastAsia"/>
        </w:rPr>
        <w:t>点击【暂停】可将此</w:t>
      </w:r>
      <w:r>
        <w:t>发货单</w:t>
      </w:r>
      <w:r>
        <w:rPr>
          <w:rFonts w:hint="eastAsia"/>
        </w:rPr>
        <w:t>暂停不能执行派车。</w:t>
      </w:r>
    </w:p>
    <w:p>
      <w:pPr>
        <w:numPr>
          <w:ilvl w:val="0"/>
          <w:numId w:val="11"/>
        </w:numPr>
        <w:ind w:firstLineChars="0"/>
        <w:rPr>
          <w:rFonts w:hint="eastAsia"/>
        </w:rPr>
      </w:pPr>
      <w:r>
        <w:rPr>
          <w:rFonts w:hint="eastAsia"/>
        </w:rPr>
        <w:t>点击【完结】可将此</w:t>
      </w:r>
      <w:r>
        <w:t>发货单</w:t>
      </w:r>
      <w:r>
        <w:rPr>
          <w:rFonts w:hint="eastAsia"/>
        </w:rPr>
        <w:t>完结。</w:t>
      </w:r>
    </w:p>
    <w:p>
      <w:pPr>
        <w:numPr>
          <w:ilvl w:val="0"/>
          <w:numId w:val="11"/>
        </w:numPr>
        <w:ind w:firstLineChars="0"/>
        <w:rPr>
          <w:rFonts w:hint="eastAsia"/>
        </w:rPr>
      </w:pPr>
      <w:r>
        <w:rPr>
          <w:rFonts w:hint="eastAsia"/>
        </w:rPr>
        <w:t>点击【复制】可将此</w:t>
      </w:r>
      <w:r>
        <w:t>发货单</w:t>
      </w:r>
      <w:r>
        <w:rPr>
          <w:rFonts w:hint="eastAsia"/>
        </w:rPr>
        <w:t>所有信息复制并自动带到下一个新增</w:t>
      </w:r>
      <w:r>
        <w:t>发货单</w:t>
      </w:r>
      <w:r>
        <w:rPr>
          <w:rFonts w:hint="eastAsia"/>
        </w:rPr>
        <w:t>的页面中。</w:t>
      </w:r>
    </w:p>
    <w:p>
      <w:pPr>
        <w:numPr>
          <w:ilvl w:val="0"/>
          <w:numId w:val="11"/>
        </w:numPr>
        <w:ind w:firstLineChars="0"/>
        <w:rPr>
          <w:rFonts w:hint="eastAsia"/>
        </w:rPr>
      </w:pPr>
      <w:r>
        <w:rPr>
          <w:rFonts w:hint="eastAsia"/>
        </w:rPr>
        <w:t>点击【补单】可对此</w:t>
      </w:r>
      <w:r>
        <w:t>发货单</w:t>
      </w:r>
      <w:r>
        <w:rPr>
          <w:rFonts w:hint="eastAsia"/>
        </w:rPr>
        <w:t>进行补单，但是补单数量不能超过单车的核载量。</w:t>
      </w:r>
    </w:p>
    <w:p>
      <w:pPr>
        <w:numPr>
          <w:ilvl w:val="0"/>
          <w:numId w:val="11"/>
        </w:numPr>
        <w:ind w:firstLineChars="0"/>
        <w:rPr>
          <w:rFonts w:hint="eastAsia"/>
        </w:rPr>
      </w:pPr>
      <w:r>
        <w:rPr>
          <w:rFonts w:hint="eastAsia"/>
        </w:rPr>
        <w:t>点击【结转】可将此</w:t>
      </w:r>
      <w:r>
        <w:t>发货单</w:t>
      </w:r>
      <w:r>
        <w:rPr>
          <w:rFonts w:hint="eastAsia"/>
        </w:rPr>
        <w:t>未结算部分结转到下一此结算。</w:t>
      </w:r>
    </w:p>
    <w:p>
      <w:pPr>
        <w:numPr>
          <w:ilvl w:val="0"/>
          <w:numId w:val="11"/>
        </w:numPr>
        <w:ind w:firstLineChars="0"/>
        <w:rPr>
          <w:rFonts w:hint="eastAsia"/>
        </w:rPr>
      </w:pPr>
      <w:r>
        <w:rPr>
          <w:rFonts w:hint="eastAsia"/>
        </w:rPr>
        <w:t>可通过在搜索框输入物资名称、开始日期、结束日期等，点击【查询】进行精准查询指定条件的</w:t>
      </w:r>
      <w:r>
        <w:t>发货单</w:t>
      </w:r>
      <w:r>
        <w:rPr>
          <w:rFonts w:hint="eastAsia"/>
        </w:rPr>
        <w:t>。</w:t>
      </w:r>
    </w:p>
    <w:p>
      <w:pPr>
        <w:numPr>
          <w:ilvl w:val="0"/>
          <w:numId w:val="11"/>
        </w:numPr>
        <w:ind w:firstLineChars="0"/>
        <w:rPr>
          <w:rFonts w:hint="eastAsia"/>
        </w:rPr>
      </w:pPr>
      <w:r>
        <w:rPr>
          <w:rFonts w:hint="eastAsia"/>
        </w:rPr>
        <w:t>点击【余量校对】可对此</w:t>
      </w:r>
      <w:r>
        <w:t>发货单</w:t>
      </w:r>
      <w:r>
        <w:rPr>
          <w:rFonts w:hint="eastAsia"/>
        </w:rPr>
        <w:t>剩余数量进行校对更新。</w:t>
      </w:r>
    </w:p>
    <w:p>
      <w:pPr>
        <w:ind w:left="480" w:firstLine="0" w:firstLineChars="0"/>
        <w:rPr>
          <w:rFonts w:hint="eastAsia"/>
        </w:rPr>
      </w:pPr>
      <w:r>
        <w:drawing>
          <wp:inline distT="0" distB="0" distL="0" distR="0">
            <wp:extent cx="5278120" cy="1677670"/>
            <wp:effectExtent l="0" t="0" r="5080" b="1143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2"/>
                    <a:stretch>
                      <a:fillRect/>
                    </a:stretch>
                  </pic:blipFill>
                  <pic:spPr>
                    <a:xfrm>
                      <a:off x="0" y="0"/>
                      <a:ext cx="5278120" cy="1677670"/>
                    </a:xfrm>
                    <a:prstGeom prst="rect">
                      <a:avLst/>
                    </a:prstGeom>
                  </pic:spPr>
                </pic:pic>
              </a:graphicData>
            </a:graphic>
          </wp:inline>
        </w:drawing>
      </w:r>
      <w:r>
        <w:t xml:space="preserve"> </w:t>
      </w:r>
      <w:r>
        <w:drawing>
          <wp:inline distT="0" distB="0" distL="0" distR="0">
            <wp:extent cx="5278120" cy="1680210"/>
            <wp:effectExtent l="0" t="0" r="5080" b="889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3"/>
                    <a:stretch>
                      <a:fillRect/>
                    </a:stretch>
                  </pic:blipFill>
                  <pic:spPr>
                    <a:xfrm>
                      <a:off x="0" y="0"/>
                      <a:ext cx="5278120" cy="1680210"/>
                    </a:xfrm>
                    <a:prstGeom prst="rect">
                      <a:avLst/>
                    </a:prstGeom>
                  </pic:spPr>
                </pic:pic>
              </a:graphicData>
            </a:graphic>
          </wp:inline>
        </w:drawing>
      </w:r>
      <w:r>
        <w:t xml:space="preserve"> </w:t>
      </w:r>
      <w:r>
        <w:drawing>
          <wp:inline distT="0" distB="0" distL="0" distR="0">
            <wp:extent cx="5278120" cy="2148840"/>
            <wp:effectExtent l="0" t="0" r="5080" b="1016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4"/>
                    <a:stretch>
                      <a:fillRect/>
                    </a:stretch>
                  </pic:blipFill>
                  <pic:spPr>
                    <a:xfrm>
                      <a:off x="0" y="0"/>
                      <a:ext cx="5278120" cy="2148840"/>
                    </a:xfrm>
                    <a:prstGeom prst="rect">
                      <a:avLst/>
                    </a:prstGeom>
                  </pic:spPr>
                </pic:pic>
              </a:graphicData>
            </a:graphic>
          </wp:inline>
        </w:drawing>
      </w:r>
    </w:p>
    <w:p>
      <w:pPr>
        <w:pStyle w:val="3"/>
        <w:numPr>
          <w:ilvl w:val="1"/>
          <w:numId w:val="2"/>
        </w:numPr>
      </w:pPr>
      <w:bookmarkStart w:id="18" w:name="_Toc78545830"/>
      <w:r>
        <w:rPr>
          <w:rFonts w:hint="eastAsia"/>
        </w:rPr>
        <w:t>汽运派车单</w:t>
      </w:r>
      <w:bookmarkEnd w:id="18"/>
    </w:p>
    <w:p>
      <w:pPr>
        <w:numPr>
          <w:ilvl w:val="0"/>
          <w:numId w:val="12"/>
        </w:numPr>
        <w:ind w:firstLineChars="0"/>
        <w:rPr>
          <w:rFonts w:hint="eastAsia"/>
        </w:rPr>
      </w:pPr>
      <w:r>
        <w:rPr>
          <w:rFonts w:hint="eastAsia"/>
        </w:rPr>
        <w:t>在进入采销管理后找到单据管理中选择汽运派车</w:t>
      </w:r>
      <w:r>
        <w:t>单</w:t>
      </w:r>
      <w:r>
        <w:rPr>
          <w:rFonts w:hint="eastAsia"/>
        </w:rPr>
        <w:t>菜单进入，之后点击【新增】。</w:t>
      </w:r>
    </w:p>
    <w:p>
      <w:pPr>
        <w:numPr>
          <w:ilvl w:val="0"/>
          <w:numId w:val="12"/>
        </w:numPr>
        <w:ind w:firstLineChars="0"/>
      </w:pPr>
      <w:r>
        <w:rPr>
          <w:rFonts w:hint="eastAsia"/>
        </w:rPr>
        <w:t>进入【新增汽运派车</w:t>
      </w:r>
      <w:r>
        <w:t>单</w:t>
      </w:r>
      <w:r>
        <w:rPr>
          <w:rFonts w:hint="eastAsia"/>
        </w:rPr>
        <w:t>】编辑页面，填写基本信息、物资信息、车辆信息后，点击【提交】则编辑完成可执行。</w:t>
      </w:r>
    </w:p>
    <w:p>
      <w:pPr>
        <w:numPr>
          <w:ilvl w:val="0"/>
          <w:numId w:val="12"/>
        </w:numPr>
        <w:ind w:firstLineChars="0"/>
      </w:pPr>
      <w:r>
        <w:rPr>
          <w:rFonts w:hint="eastAsia"/>
        </w:rPr>
        <w:t>点击【保存】可将此派车</w:t>
      </w:r>
      <w:r>
        <w:t>单</w:t>
      </w:r>
      <w:r>
        <w:rPr>
          <w:rFonts w:hint="eastAsia"/>
        </w:rPr>
        <w:t>保存不可执行，之后可再次编辑。</w:t>
      </w:r>
    </w:p>
    <w:p>
      <w:pPr>
        <w:numPr>
          <w:ilvl w:val="0"/>
          <w:numId w:val="12"/>
        </w:numPr>
        <w:ind w:firstLineChars="0"/>
        <w:rPr>
          <w:rFonts w:hint="eastAsia"/>
        </w:rPr>
      </w:pPr>
      <w:r>
        <w:rPr>
          <w:rFonts w:hint="eastAsia"/>
        </w:rPr>
        <w:t>点击【完结】可将此派车</w:t>
      </w:r>
      <w:r>
        <w:t>单</w:t>
      </w:r>
      <w:r>
        <w:rPr>
          <w:rFonts w:hint="eastAsia"/>
        </w:rPr>
        <w:t>完结。</w:t>
      </w:r>
    </w:p>
    <w:p>
      <w:pPr>
        <w:numPr>
          <w:ilvl w:val="0"/>
          <w:numId w:val="12"/>
        </w:numPr>
        <w:ind w:firstLineChars="0"/>
        <w:rPr>
          <w:rFonts w:hint="eastAsia"/>
        </w:rPr>
      </w:pPr>
      <w:r>
        <w:rPr>
          <w:rFonts w:hint="eastAsia"/>
        </w:rPr>
        <w:t>点击【复制】可将此派车</w:t>
      </w:r>
      <w:r>
        <w:t>单</w:t>
      </w:r>
      <w:r>
        <w:rPr>
          <w:rFonts w:hint="eastAsia"/>
        </w:rPr>
        <w:t>所有信息复制并自动带到下一个新增派车</w:t>
      </w:r>
      <w:r>
        <w:t>单</w:t>
      </w:r>
      <w:r>
        <w:rPr>
          <w:rFonts w:hint="eastAsia"/>
        </w:rPr>
        <w:t>的页面中。</w:t>
      </w:r>
    </w:p>
    <w:p>
      <w:pPr>
        <w:numPr>
          <w:ilvl w:val="0"/>
          <w:numId w:val="12"/>
        </w:numPr>
        <w:ind w:firstLineChars="0"/>
        <w:rPr>
          <w:rFonts w:hint="eastAsia"/>
        </w:rPr>
      </w:pPr>
      <w:r>
        <w:rPr>
          <w:rFonts w:hint="eastAsia"/>
        </w:rPr>
        <w:t>点击【导出】可对导出当前派车单列表。</w:t>
      </w:r>
    </w:p>
    <w:p>
      <w:pPr>
        <w:numPr>
          <w:ilvl w:val="0"/>
          <w:numId w:val="12"/>
        </w:numPr>
        <w:ind w:firstLineChars="0"/>
        <w:rPr>
          <w:rFonts w:hint="eastAsia"/>
        </w:rPr>
      </w:pPr>
      <w:r>
        <w:rPr>
          <w:rFonts w:hint="eastAsia"/>
        </w:rPr>
        <w:t>点击【作废】可将所选派车</w:t>
      </w:r>
      <w:r>
        <w:t>单</w:t>
      </w:r>
      <w:r>
        <w:rPr>
          <w:rFonts w:hint="eastAsia"/>
        </w:rPr>
        <w:t>作废，只针对草稿状态的派车单。</w:t>
      </w:r>
    </w:p>
    <w:p>
      <w:pPr>
        <w:numPr>
          <w:ilvl w:val="0"/>
          <w:numId w:val="12"/>
        </w:numPr>
        <w:ind w:firstLineChars="0"/>
        <w:rPr>
          <w:rFonts w:hint="eastAsia"/>
        </w:rPr>
      </w:pPr>
      <w:r>
        <w:rPr>
          <w:rFonts w:hint="eastAsia"/>
        </w:rPr>
        <w:t>可通过在搜索框输入物资名称、开始日期、结束日期等，点击【查询】进行精准查询指定条件的派车</w:t>
      </w:r>
      <w:r>
        <w:t>单</w:t>
      </w:r>
      <w:r>
        <w:rPr>
          <w:rFonts w:hint="eastAsia"/>
        </w:rPr>
        <w:t>。</w:t>
      </w:r>
    </w:p>
    <w:p>
      <w:pPr>
        <w:numPr>
          <w:ilvl w:val="0"/>
          <w:numId w:val="12"/>
        </w:numPr>
        <w:ind w:firstLineChars="0"/>
        <w:rPr>
          <w:rFonts w:hint="eastAsia"/>
        </w:rPr>
      </w:pPr>
      <w:r>
        <w:rPr>
          <w:rFonts w:hint="eastAsia"/>
        </w:rPr>
        <w:t>点击【更新批次单】可对当前派车单列表进行更新。</w:t>
      </w:r>
    </w:p>
    <w:p>
      <w:pPr>
        <w:ind w:left="480" w:firstLine="0" w:firstLineChars="0"/>
        <w:rPr>
          <w:rFonts w:hint="eastAsia"/>
        </w:rPr>
      </w:pPr>
      <w:r>
        <w:drawing>
          <wp:inline distT="0" distB="0" distL="0" distR="0">
            <wp:extent cx="5278120" cy="2257425"/>
            <wp:effectExtent l="0" t="0" r="5080" b="317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5"/>
                    <a:stretch>
                      <a:fillRect/>
                    </a:stretch>
                  </pic:blipFill>
                  <pic:spPr>
                    <a:xfrm>
                      <a:off x="0" y="0"/>
                      <a:ext cx="5278120" cy="2257425"/>
                    </a:xfrm>
                    <a:prstGeom prst="rect">
                      <a:avLst/>
                    </a:prstGeom>
                  </pic:spPr>
                </pic:pic>
              </a:graphicData>
            </a:graphic>
          </wp:inline>
        </w:drawing>
      </w:r>
      <w:r>
        <w:t xml:space="preserve"> </w:t>
      </w:r>
      <w:r>
        <w:drawing>
          <wp:inline distT="0" distB="0" distL="0" distR="0">
            <wp:extent cx="5278120" cy="2325370"/>
            <wp:effectExtent l="0" t="0" r="5080" b="1143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6"/>
                    <a:stretch>
                      <a:fillRect/>
                    </a:stretch>
                  </pic:blipFill>
                  <pic:spPr>
                    <a:xfrm>
                      <a:off x="0" y="0"/>
                      <a:ext cx="5278120" cy="2325370"/>
                    </a:xfrm>
                    <a:prstGeom prst="rect">
                      <a:avLst/>
                    </a:prstGeom>
                  </pic:spPr>
                </pic:pic>
              </a:graphicData>
            </a:graphic>
          </wp:inline>
        </w:drawing>
      </w:r>
    </w:p>
    <w:p>
      <w:pPr>
        <w:pStyle w:val="3"/>
        <w:numPr>
          <w:ilvl w:val="1"/>
          <w:numId w:val="2"/>
        </w:numPr>
      </w:pPr>
      <w:bookmarkStart w:id="19" w:name="_Toc78545831"/>
      <w:r>
        <w:rPr>
          <w:rFonts w:hint="eastAsia"/>
        </w:rPr>
        <w:t>火运派车单</w:t>
      </w:r>
      <w:bookmarkEnd w:id="19"/>
    </w:p>
    <w:p>
      <w:pPr>
        <w:numPr>
          <w:ilvl w:val="0"/>
          <w:numId w:val="13"/>
        </w:numPr>
        <w:ind w:firstLineChars="0"/>
        <w:rPr>
          <w:rFonts w:hint="eastAsia"/>
        </w:rPr>
      </w:pPr>
      <w:r>
        <w:rPr>
          <w:rFonts w:hint="eastAsia"/>
        </w:rPr>
        <w:t>在进入采销管理后找到单据管理中选择</w:t>
      </w:r>
      <w:r>
        <w:t>火运</w:t>
      </w:r>
      <w:r>
        <w:rPr>
          <w:rFonts w:hint="eastAsia"/>
        </w:rPr>
        <w:t>派车</w:t>
      </w:r>
      <w:r>
        <w:t>单</w:t>
      </w:r>
      <w:r>
        <w:rPr>
          <w:rFonts w:hint="eastAsia"/>
        </w:rPr>
        <w:t>菜单进入，之后点击【新增】。</w:t>
      </w:r>
    </w:p>
    <w:p>
      <w:pPr>
        <w:numPr>
          <w:ilvl w:val="0"/>
          <w:numId w:val="13"/>
        </w:numPr>
        <w:ind w:firstLineChars="0"/>
      </w:pPr>
      <w:r>
        <w:rPr>
          <w:rFonts w:hint="eastAsia"/>
        </w:rPr>
        <w:t>进入【新增</w:t>
      </w:r>
      <w:r>
        <w:t>火运</w:t>
      </w:r>
      <w:r>
        <w:rPr>
          <w:rFonts w:hint="eastAsia"/>
        </w:rPr>
        <w:t>派车</w:t>
      </w:r>
      <w:r>
        <w:t>单</w:t>
      </w:r>
      <w:r>
        <w:rPr>
          <w:rFonts w:hint="eastAsia"/>
        </w:rPr>
        <w:t>】编辑页面，填写基本信息、物资信息后，点击【提交】则编辑完成可执行。</w:t>
      </w:r>
    </w:p>
    <w:p>
      <w:pPr>
        <w:numPr>
          <w:ilvl w:val="0"/>
          <w:numId w:val="13"/>
        </w:numPr>
        <w:ind w:firstLineChars="0"/>
        <w:rPr>
          <w:rFonts w:hint="eastAsia"/>
        </w:rPr>
      </w:pPr>
      <w:r>
        <w:rPr>
          <w:rFonts w:hint="eastAsia"/>
        </w:rPr>
        <w:t>点击【保存】可将此</w:t>
      </w:r>
      <w:r>
        <w:t>派车单</w:t>
      </w:r>
      <w:r>
        <w:rPr>
          <w:rFonts w:hint="eastAsia"/>
        </w:rPr>
        <w:t>保存不可执行，之后可再次编辑。</w:t>
      </w:r>
    </w:p>
    <w:p>
      <w:pPr>
        <w:numPr>
          <w:ilvl w:val="0"/>
          <w:numId w:val="13"/>
        </w:numPr>
        <w:ind w:firstLineChars="0"/>
        <w:rPr>
          <w:rFonts w:hint="eastAsia"/>
        </w:rPr>
      </w:pPr>
      <w:r>
        <w:rPr>
          <w:rFonts w:hint="eastAsia"/>
        </w:rPr>
        <w:t>点击【导出】可对导出当前派车单列表。</w:t>
      </w:r>
    </w:p>
    <w:p>
      <w:pPr>
        <w:numPr>
          <w:ilvl w:val="0"/>
          <w:numId w:val="13"/>
        </w:numPr>
        <w:ind w:firstLineChars="0"/>
        <w:rPr>
          <w:rFonts w:hint="eastAsia"/>
        </w:rPr>
      </w:pPr>
      <w:r>
        <w:rPr>
          <w:rFonts w:hint="eastAsia"/>
        </w:rPr>
        <w:t>点击【作废】可将所选派车</w:t>
      </w:r>
      <w:r>
        <w:t>单</w:t>
      </w:r>
      <w:r>
        <w:rPr>
          <w:rFonts w:hint="eastAsia"/>
        </w:rPr>
        <w:t>作废，只针对草稿状态的派车单。</w:t>
      </w:r>
    </w:p>
    <w:p>
      <w:pPr>
        <w:numPr>
          <w:ilvl w:val="0"/>
          <w:numId w:val="13"/>
        </w:numPr>
        <w:ind w:firstLineChars="0"/>
        <w:rPr>
          <w:rFonts w:hint="eastAsia"/>
        </w:rPr>
      </w:pPr>
      <w:r>
        <w:rPr>
          <w:rFonts w:hint="eastAsia"/>
        </w:rPr>
        <w:t>可通过在搜索框输入物资名称、开始日期、结束日期等，点击【查询】进行精准查询指定条件的派车</w:t>
      </w:r>
      <w:r>
        <w:t>单</w:t>
      </w:r>
      <w:r>
        <w:rPr>
          <w:rFonts w:hint="eastAsia"/>
        </w:rPr>
        <w:t>。</w:t>
      </w:r>
    </w:p>
    <w:p>
      <w:pPr>
        <w:numPr>
          <w:ilvl w:val="0"/>
          <w:numId w:val="13"/>
        </w:numPr>
        <w:ind w:firstLineChars="0"/>
      </w:pPr>
      <w:r>
        <w:rPr>
          <w:rFonts w:hint="eastAsia"/>
        </w:rPr>
        <w:t>点击【更新批次单】可对当前派车单列表进行更新。</w:t>
      </w:r>
    </w:p>
    <w:p>
      <w:pPr>
        <w:ind w:left="480" w:firstLine="0" w:firstLineChars="0"/>
        <w:rPr>
          <w:rFonts w:hint="eastAsia"/>
        </w:rPr>
      </w:pPr>
      <w:r>
        <w:drawing>
          <wp:inline distT="0" distB="0" distL="0" distR="0">
            <wp:extent cx="5278120" cy="2343785"/>
            <wp:effectExtent l="0" t="0" r="5080" b="571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7"/>
                    <a:stretch>
                      <a:fillRect/>
                    </a:stretch>
                  </pic:blipFill>
                  <pic:spPr>
                    <a:xfrm>
                      <a:off x="0" y="0"/>
                      <a:ext cx="5278120" cy="2343785"/>
                    </a:xfrm>
                    <a:prstGeom prst="rect">
                      <a:avLst/>
                    </a:prstGeom>
                  </pic:spPr>
                </pic:pic>
              </a:graphicData>
            </a:graphic>
          </wp:inline>
        </w:drawing>
      </w:r>
      <w:r>
        <w:t xml:space="preserve"> </w:t>
      </w:r>
      <w:r>
        <w:drawing>
          <wp:inline distT="0" distB="0" distL="0" distR="0">
            <wp:extent cx="5278120" cy="2120900"/>
            <wp:effectExtent l="0" t="0" r="508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8"/>
                    <a:stretch>
                      <a:fillRect/>
                    </a:stretch>
                  </pic:blipFill>
                  <pic:spPr>
                    <a:xfrm>
                      <a:off x="0" y="0"/>
                      <a:ext cx="5278120" cy="2120900"/>
                    </a:xfrm>
                    <a:prstGeom prst="rect">
                      <a:avLst/>
                    </a:prstGeom>
                  </pic:spPr>
                </pic:pic>
              </a:graphicData>
            </a:graphic>
          </wp:inline>
        </w:drawing>
      </w:r>
    </w:p>
    <w:p>
      <w:pPr>
        <w:pStyle w:val="3"/>
        <w:numPr>
          <w:ilvl w:val="1"/>
          <w:numId w:val="2"/>
        </w:numPr>
      </w:pPr>
      <w:bookmarkStart w:id="20" w:name="_Toc78545832"/>
      <w:r>
        <w:rPr>
          <w:rFonts w:hint="eastAsia"/>
        </w:rPr>
        <w:t>调价单</w:t>
      </w:r>
      <w:bookmarkEnd w:id="20"/>
    </w:p>
    <w:p>
      <w:pPr>
        <w:numPr>
          <w:ilvl w:val="0"/>
          <w:numId w:val="14"/>
        </w:numPr>
        <w:ind w:firstLineChars="0"/>
        <w:rPr>
          <w:rFonts w:hint="eastAsia"/>
        </w:rPr>
      </w:pPr>
      <w:r>
        <w:rPr>
          <w:rFonts w:hint="eastAsia"/>
        </w:rPr>
        <w:t>在进入采销管理后找到单据管理中选择调价</w:t>
      </w:r>
      <w:r>
        <w:t>单</w:t>
      </w:r>
      <w:r>
        <w:rPr>
          <w:rFonts w:hint="eastAsia"/>
        </w:rPr>
        <w:t>菜单进入，之后点击【新增运费调价】。</w:t>
      </w:r>
    </w:p>
    <w:p>
      <w:pPr>
        <w:numPr>
          <w:ilvl w:val="0"/>
          <w:numId w:val="14"/>
        </w:numPr>
        <w:ind w:firstLineChars="0"/>
      </w:pPr>
      <w:r>
        <w:rPr>
          <w:rFonts w:hint="eastAsia"/>
        </w:rPr>
        <w:t>进入【新增运费调价</w:t>
      </w:r>
      <w:r>
        <w:t>单</w:t>
      </w:r>
      <w:r>
        <w:rPr>
          <w:rFonts w:hint="eastAsia"/>
        </w:rPr>
        <w:t>】编辑页面，填写基本信息、调价信息后，点击【提交】则编辑完成可执行。</w:t>
      </w:r>
    </w:p>
    <w:p>
      <w:pPr>
        <w:numPr>
          <w:ilvl w:val="0"/>
          <w:numId w:val="14"/>
        </w:numPr>
        <w:ind w:firstLineChars="0"/>
        <w:rPr>
          <w:rFonts w:hint="eastAsia"/>
        </w:rPr>
      </w:pPr>
      <w:r>
        <w:rPr>
          <w:rFonts w:hint="eastAsia"/>
        </w:rPr>
        <w:t>点击【保存】可将此运费调价</w:t>
      </w:r>
      <w:r>
        <w:t>单</w:t>
      </w:r>
      <w:r>
        <w:rPr>
          <w:rFonts w:hint="eastAsia"/>
        </w:rPr>
        <w:t>保存不可执行，之后可再次编辑。</w:t>
      </w:r>
    </w:p>
    <w:p>
      <w:pPr>
        <w:numPr>
          <w:ilvl w:val="0"/>
          <w:numId w:val="14"/>
        </w:numPr>
        <w:ind w:firstLineChars="0"/>
        <w:rPr>
          <w:rFonts w:hint="eastAsia"/>
        </w:rPr>
      </w:pPr>
      <w:r>
        <w:rPr>
          <w:rFonts w:hint="eastAsia"/>
        </w:rPr>
        <w:t>在进入采销管理后找到单据管理中选择调价</w:t>
      </w:r>
      <w:r>
        <w:t>单</w:t>
      </w:r>
      <w:r>
        <w:rPr>
          <w:rFonts w:hint="eastAsia"/>
        </w:rPr>
        <w:t>菜单进入，之后点击【新增货款调价】。</w:t>
      </w:r>
    </w:p>
    <w:p>
      <w:pPr>
        <w:numPr>
          <w:ilvl w:val="0"/>
          <w:numId w:val="14"/>
        </w:numPr>
        <w:ind w:firstLineChars="0"/>
      </w:pPr>
      <w:r>
        <w:rPr>
          <w:rFonts w:hint="eastAsia"/>
        </w:rPr>
        <w:t>进入【新增货款调价</w:t>
      </w:r>
      <w:r>
        <w:t>单</w:t>
      </w:r>
      <w:r>
        <w:rPr>
          <w:rFonts w:hint="eastAsia"/>
        </w:rPr>
        <w:t>】编辑页面，填写基本信息、调价信息后，点击【提交】则编辑完成可执行。</w:t>
      </w:r>
    </w:p>
    <w:p>
      <w:pPr>
        <w:numPr>
          <w:ilvl w:val="0"/>
          <w:numId w:val="14"/>
        </w:numPr>
        <w:ind w:firstLineChars="0"/>
        <w:rPr>
          <w:rFonts w:hint="eastAsia"/>
        </w:rPr>
      </w:pPr>
      <w:r>
        <w:rPr>
          <w:rFonts w:hint="eastAsia"/>
        </w:rPr>
        <w:t>点击【保存】可将此货款调价</w:t>
      </w:r>
      <w:r>
        <w:t>单</w:t>
      </w:r>
      <w:r>
        <w:rPr>
          <w:rFonts w:hint="eastAsia"/>
        </w:rPr>
        <w:t>保存不可执行，之后可再次编辑。</w:t>
      </w:r>
    </w:p>
    <w:p>
      <w:pPr>
        <w:numPr>
          <w:ilvl w:val="0"/>
          <w:numId w:val="14"/>
        </w:numPr>
        <w:ind w:firstLineChars="0"/>
      </w:pPr>
      <w:r>
        <w:rPr>
          <w:rFonts w:hint="eastAsia"/>
        </w:rPr>
        <w:t>可通过在搜索框输入开始日期、结束日期等，点击【查询】进行精准查询指定条件的调价</w:t>
      </w:r>
      <w:r>
        <w:t>单</w:t>
      </w:r>
      <w:r>
        <w:rPr>
          <w:rFonts w:hint="eastAsia"/>
        </w:rPr>
        <w:t>。</w:t>
      </w:r>
    </w:p>
    <w:p>
      <w:pPr>
        <w:ind w:left="480" w:firstLine="0" w:firstLineChars="0"/>
        <w:rPr>
          <w:rFonts w:hint="eastAsia"/>
        </w:rPr>
      </w:pPr>
      <w:r>
        <w:drawing>
          <wp:inline distT="0" distB="0" distL="0" distR="0">
            <wp:extent cx="5278120" cy="1586865"/>
            <wp:effectExtent l="0" t="0" r="5080"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9"/>
                    <a:stretch>
                      <a:fillRect/>
                    </a:stretch>
                  </pic:blipFill>
                  <pic:spPr>
                    <a:xfrm>
                      <a:off x="0" y="0"/>
                      <a:ext cx="5278120" cy="1586865"/>
                    </a:xfrm>
                    <a:prstGeom prst="rect">
                      <a:avLst/>
                    </a:prstGeom>
                  </pic:spPr>
                </pic:pic>
              </a:graphicData>
            </a:graphic>
          </wp:inline>
        </w:drawing>
      </w:r>
      <w:r>
        <w:t xml:space="preserve"> </w:t>
      </w:r>
      <w:r>
        <w:drawing>
          <wp:inline distT="0" distB="0" distL="0" distR="0">
            <wp:extent cx="5278120" cy="1303655"/>
            <wp:effectExtent l="0" t="0" r="508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0"/>
                    <a:stretch>
                      <a:fillRect/>
                    </a:stretch>
                  </pic:blipFill>
                  <pic:spPr>
                    <a:xfrm>
                      <a:off x="0" y="0"/>
                      <a:ext cx="5278120" cy="1303655"/>
                    </a:xfrm>
                    <a:prstGeom prst="rect">
                      <a:avLst/>
                    </a:prstGeom>
                  </pic:spPr>
                </pic:pic>
              </a:graphicData>
            </a:graphic>
          </wp:inline>
        </w:drawing>
      </w:r>
      <w:r>
        <w:t xml:space="preserve"> </w:t>
      </w:r>
      <w:r>
        <w:drawing>
          <wp:inline distT="0" distB="0" distL="0" distR="0">
            <wp:extent cx="5278120" cy="1338580"/>
            <wp:effectExtent l="0" t="0" r="5080"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1"/>
                    <a:stretch>
                      <a:fillRect/>
                    </a:stretch>
                  </pic:blipFill>
                  <pic:spPr>
                    <a:xfrm>
                      <a:off x="0" y="0"/>
                      <a:ext cx="5278120" cy="1338580"/>
                    </a:xfrm>
                    <a:prstGeom prst="rect">
                      <a:avLst/>
                    </a:prstGeom>
                  </pic:spPr>
                </pic:pic>
              </a:graphicData>
            </a:graphic>
          </wp:inline>
        </w:drawing>
      </w:r>
    </w:p>
    <w:p>
      <w:pPr>
        <w:pStyle w:val="3"/>
        <w:numPr>
          <w:ilvl w:val="1"/>
          <w:numId w:val="2"/>
        </w:numPr>
      </w:pPr>
      <w:bookmarkStart w:id="21" w:name="_Toc78545833"/>
      <w:r>
        <w:rPr>
          <w:rFonts w:hint="eastAsia"/>
        </w:rPr>
        <w:t>调拨单</w:t>
      </w:r>
      <w:bookmarkEnd w:id="21"/>
    </w:p>
    <w:p>
      <w:pPr>
        <w:numPr>
          <w:ilvl w:val="0"/>
          <w:numId w:val="15"/>
        </w:numPr>
        <w:ind w:firstLineChars="0"/>
        <w:rPr>
          <w:rFonts w:hint="eastAsia"/>
        </w:rPr>
      </w:pPr>
      <w:r>
        <w:rPr>
          <w:rFonts w:hint="eastAsia"/>
        </w:rPr>
        <w:t>在在进入采销管理后找到单据管理中选择调拨</w:t>
      </w:r>
      <w:r>
        <w:t>单</w:t>
      </w:r>
      <w:r>
        <w:rPr>
          <w:rFonts w:hint="eastAsia"/>
        </w:rPr>
        <w:t>菜单进入，点击【新增】。</w:t>
      </w:r>
    </w:p>
    <w:p>
      <w:pPr>
        <w:numPr>
          <w:ilvl w:val="0"/>
          <w:numId w:val="15"/>
        </w:numPr>
        <w:ind w:firstLineChars="0"/>
      </w:pPr>
      <w:r>
        <w:rPr>
          <w:rFonts w:hint="eastAsia"/>
        </w:rPr>
        <w:t>进入【新增调拨</w:t>
      </w:r>
      <w:r>
        <w:t>单</w:t>
      </w:r>
      <w:r>
        <w:rPr>
          <w:rFonts w:hint="eastAsia"/>
        </w:rPr>
        <w:t>】编辑页面，填写基本信息、调拨信息、结算信息后，点击【提交】则编辑完成可执行。</w:t>
      </w:r>
    </w:p>
    <w:p>
      <w:pPr>
        <w:numPr>
          <w:ilvl w:val="0"/>
          <w:numId w:val="15"/>
        </w:numPr>
        <w:ind w:firstLineChars="0"/>
      </w:pPr>
      <w:r>
        <w:rPr>
          <w:rFonts w:hint="eastAsia"/>
        </w:rPr>
        <w:t>点击【保存】可将此调拨</w:t>
      </w:r>
      <w:r>
        <w:t>单</w:t>
      </w:r>
      <w:r>
        <w:rPr>
          <w:rFonts w:hint="eastAsia"/>
        </w:rPr>
        <w:t>保存不可执行，之后可再次编辑。</w:t>
      </w:r>
    </w:p>
    <w:p>
      <w:pPr>
        <w:numPr>
          <w:ilvl w:val="0"/>
          <w:numId w:val="15"/>
        </w:numPr>
        <w:ind w:firstLineChars="0"/>
        <w:rPr>
          <w:rFonts w:hint="eastAsia"/>
        </w:rPr>
      </w:pPr>
      <w:r>
        <w:rPr>
          <w:rFonts w:hint="eastAsia"/>
        </w:rPr>
        <w:t>点击【完结】可将此调拨</w:t>
      </w:r>
      <w:r>
        <w:t>单</w:t>
      </w:r>
      <w:r>
        <w:rPr>
          <w:rFonts w:hint="eastAsia"/>
        </w:rPr>
        <w:t>完结。</w:t>
      </w:r>
    </w:p>
    <w:p>
      <w:pPr>
        <w:numPr>
          <w:ilvl w:val="0"/>
          <w:numId w:val="15"/>
        </w:numPr>
        <w:ind w:firstLineChars="0"/>
        <w:rPr>
          <w:rFonts w:hint="eastAsia"/>
        </w:rPr>
      </w:pPr>
      <w:r>
        <w:rPr>
          <w:rFonts w:hint="eastAsia"/>
        </w:rPr>
        <w:t>点击【复制】可将此调拨</w:t>
      </w:r>
      <w:r>
        <w:t>单</w:t>
      </w:r>
      <w:r>
        <w:rPr>
          <w:rFonts w:hint="eastAsia"/>
        </w:rPr>
        <w:t>所有信息复制并自动带到下一个新增调拨</w:t>
      </w:r>
      <w:r>
        <w:t>单</w:t>
      </w:r>
      <w:r>
        <w:rPr>
          <w:rFonts w:hint="eastAsia"/>
        </w:rPr>
        <w:t>的页面中。</w:t>
      </w:r>
    </w:p>
    <w:p>
      <w:pPr>
        <w:numPr>
          <w:ilvl w:val="0"/>
          <w:numId w:val="15"/>
        </w:numPr>
        <w:ind w:firstLineChars="0"/>
        <w:rPr>
          <w:rFonts w:hint="eastAsia"/>
        </w:rPr>
      </w:pPr>
      <w:r>
        <w:rPr>
          <w:rFonts w:hint="eastAsia"/>
        </w:rPr>
        <w:t>可通过在搜索框输入物资名称、开始日期、结束日期等，点击【查询】进行精准查询指定条件的调拨</w:t>
      </w:r>
      <w:r>
        <w:t>单</w:t>
      </w:r>
      <w:r>
        <w:rPr>
          <w:rFonts w:hint="eastAsia"/>
        </w:rPr>
        <w:t>。</w:t>
      </w:r>
    </w:p>
    <w:p>
      <w:pPr>
        <w:numPr>
          <w:ilvl w:val="0"/>
          <w:numId w:val="15"/>
        </w:numPr>
        <w:ind w:firstLineChars="0"/>
        <w:rPr>
          <w:rFonts w:hint="eastAsia"/>
        </w:rPr>
      </w:pPr>
      <w:r>
        <w:rPr>
          <w:rFonts w:hint="eastAsia"/>
        </w:rPr>
        <w:t>点击【更新批次单】可对当前调拨单列表进行更新。</w:t>
      </w:r>
    </w:p>
    <w:p>
      <w:pPr>
        <w:ind w:left="480" w:firstLine="0" w:firstLineChars="0"/>
        <w:rPr>
          <w:rFonts w:hint="eastAsia"/>
        </w:rPr>
      </w:pPr>
      <w:r>
        <w:drawing>
          <wp:inline distT="0" distB="0" distL="0" distR="0">
            <wp:extent cx="5278120" cy="2247900"/>
            <wp:effectExtent l="0" t="0" r="508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2"/>
                    <a:stretch>
                      <a:fillRect/>
                    </a:stretch>
                  </pic:blipFill>
                  <pic:spPr>
                    <a:xfrm>
                      <a:off x="0" y="0"/>
                      <a:ext cx="5278120" cy="2247900"/>
                    </a:xfrm>
                    <a:prstGeom prst="rect">
                      <a:avLst/>
                    </a:prstGeom>
                  </pic:spPr>
                </pic:pic>
              </a:graphicData>
            </a:graphic>
          </wp:inline>
        </w:drawing>
      </w:r>
      <w:r>
        <w:t xml:space="preserve"> </w:t>
      </w:r>
      <w:r>
        <w:drawing>
          <wp:inline distT="0" distB="0" distL="0" distR="0">
            <wp:extent cx="5278120" cy="2353310"/>
            <wp:effectExtent l="0" t="0" r="5080" b="889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3"/>
                    <a:stretch>
                      <a:fillRect/>
                    </a:stretch>
                  </pic:blipFill>
                  <pic:spPr>
                    <a:xfrm>
                      <a:off x="0" y="0"/>
                      <a:ext cx="5278120" cy="2353310"/>
                    </a:xfrm>
                    <a:prstGeom prst="rect">
                      <a:avLst/>
                    </a:prstGeom>
                  </pic:spPr>
                </pic:pic>
              </a:graphicData>
            </a:graphic>
          </wp:inline>
        </w:drawing>
      </w:r>
    </w:p>
    <w:p>
      <w:pPr>
        <w:pStyle w:val="2"/>
        <w:numPr>
          <w:ilvl w:val="0"/>
          <w:numId w:val="2"/>
        </w:numPr>
      </w:pPr>
      <w:bookmarkStart w:id="22" w:name="_Toc78545834"/>
      <w:r>
        <w:rPr>
          <w:rFonts w:hint="eastAsia"/>
        </w:rPr>
        <w:t>物料结算</w:t>
      </w:r>
      <w:bookmarkEnd w:id="22"/>
    </w:p>
    <w:p>
      <w:pPr>
        <w:pStyle w:val="3"/>
        <w:numPr>
          <w:ilvl w:val="1"/>
          <w:numId w:val="2"/>
        </w:numPr>
      </w:pPr>
      <w:bookmarkStart w:id="23" w:name="_Toc78545835"/>
      <w:r>
        <w:rPr>
          <w:rFonts w:hint="eastAsia"/>
        </w:rPr>
        <w:t>原料采购划价</w:t>
      </w:r>
      <w:bookmarkEnd w:id="23"/>
    </w:p>
    <w:p>
      <w:pPr>
        <w:numPr>
          <w:ilvl w:val="0"/>
          <w:numId w:val="16"/>
        </w:numPr>
        <w:ind w:firstLineChars="0"/>
        <w:rPr>
          <w:rFonts w:hint="eastAsia"/>
        </w:rPr>
      </w:pPr>
      <w:r>
        <w:rPr>
          <w:rFonts w:hint="eastAsia"/>
        </w:rPr>
        <w:t>在在进入采销管理后找到物料结算中选择原料采购划价菜单进入，点击【新增】。</w:t>
      </w:r>
    </w:p>
    <w:p>
      <w:pPr>
        <w:numPr>
          <w:ilvl w:val="0"/>
          <w:numId w:val="16"/>
        </w:numPr>
        <w:ind w:firstLineChars="0"/>
      </w:pPr>
      <w:r>
        <w:rPr>
          <w:rFonts w:hint="eastAsia"/>
        </w:rPr>
        <w:t>进入【新增原料采购划价】编辑页面，选择采购合同、收货单、时间段后，点击【完成】则生成相应划价单和划价报告。</w:t>
      </w:r>
    </w:p>
    <w:p>
      <w:pPr>
        <w:numPr>
          <w:ilvl w:val="0"/>
          <w:numId w:val="16"/>
        </w:numPr>
        <w:ind w:firstLineChars="0"/>
      </w:pPr>
      <w:r>
        <w:rPr>
          <w:rFonts w:hint="eastAsia"/>
        </w:rPr>
        <w:t>点击【保存】可将此划价</w:t>
      </w:r>
      <w:r>
        <w:t>单</w:t>
      </w:r>
      <w:r>
        <w:rPr>
          <w:rFonts w:hint="eastAsia"/>
        </w:rPr>
        <w:t>保存不可执行，之后可再次编辑。</w:t>
      </w:r>
    </w:p>
    <w:p>
      <w:pPr>
        <w:numPr>
          <w:ilvl w:val="0"/>
          <w:numId w:val="16"/>
        </w:numPr>
        <w:ind w:firstLineChars="0"/>
        <w:rPr>
          <w:rFonts w:hint="eastAsia"/>
        </w:rPr>
      </w:pPr>
      <w:r>
        <w:rPr>
          <w:rFonts w:hint="eastAsia"/>
        </w:rPr>
        <w:t>点击【提交】可将此划价</w:t>
      </w:r>
      <w:r>
        <w:t>单</w:t>
      </w:r>
      <w:r>
        <w:rPr>
          <w:rFonts w:hint="eastAsia"/>
        </w:rPr>
        <w:t>提交审批。</w:t>
      </w:r>
    </w:p>
    <w:p>
      <w:pPr>
        <w:numPr>
          <w:ilvl w:val="0"/>
          <w:numId w:val="16"/>
        </w:numPr>
        <w:ind w:firstLineChars="0"/>
        <w:rPr>
          <w:rFonts w:hint="eastAsia"/>
        </w:rPr>
      </w:pPr>
      <w:r>
        <w:rPr>
          <w:rFonts w:hint="eastAsia"/>
        </w:rPr>
        <w:t>点击【重置】可将此划价</w:t>
      </w:r>
      <w:r>
        <w:t>单</w:t>
      </w:r>
      <w:r>
        <w:rPr>
          <w:rFonts w:hint="eastAsia"/>
        </w:rPr>
        <w:t>所有信息复清空并重新编辑。</w:t>
      </w:r>
    </w:p>
    <w:p>
      <w:pPr>
        <w:numPr>
          <w:ilvl w:val="0"/>
          <w:numId w:val="16"/>
        </w:numPr>
        <w:ind w:firstLineChars="0"/>
        <w:rPr>
          <w:rFonts w:hint="eastAsia"/>
        </w:rPr>
      </w:pPr>
      <w:r>
        <w:rPr>
          <w:rFonts w:hint="eastAsia"/>
        </w:rPr>
        <w:t>点击【划价报告】可查看当前划价单关联的划价报告。</w:t>
      </w:r>
    </w:p>
    <w:p>
      <w:pPr>
        <w:numPr>
          <w:ilvl w:val="0"/>
          <w:numId w:val="16"/>
        </w:numPr>
        <w:ind w:firstLineChars="0"/>
        <w:rPr>
          <w:rFonts w:hint="eastAsia"/>
        </w:rPr>
      </w:pPr>
      <w:r>
        <w:rPr>
          <w:rFonts w:hint="eastAsia"/>
        </w:rPr>
        <w:t>点击【打印划价单】可对当前划价单列表进行打印。</w:t>
      </w:r>
    </w:p>
    <w:p>
      <w:pPr>
        <w:numPr>
          <w:ilvl w:val="0"/>
          <w:numId w:val="16"/>
        </w:numPr>
        <w:ind w:firstLineChars="0"/>
        <w:rPr>
          <w:rFonts w:hint="eastAsia"/>
        </w:rPr>
      </w:pPr>
      <w:r>
        <w:rPr>
          <w:rFonts w:hint="eastAsia"/>
        </w:rPr>
        <w:t>点击【导出明细】可对当前划价单中相关明细进行导出。</w:t>
      </w:r>
    </w:p>
    <w:p>
      <w:pPr>
        <w:numPr>
          <w:ilvl w:val="0"/>
          <w:numId w:val="16"/>
        </w:numPr>
        <w:ind w:firstLineChars="0"/>
        <w:rPr>
          <w:rFonts w:hint="eastAsia"/>
        </w:rPr>
      </w:pPr>
      <w:r>
        <w:rPr>
          <w:rFonts w:hint="eastAsia"/>
        </w:rPr>
        <w:t>点击【编辑】可对当前草稿状态的划价单进行编辑。</w:t>
      </w:r>
    </w:p>
    <w:p>
      <w:pPr>
        <w:numPr>
          <w:ilvl w:val="0"/>
          <w:numId w:val="16"/>
        </w:numPr>
        <w:ind w:firstLineChars="0"/>
        <w:rPr>
          <w:rFonts w:hint="eastAsia"/>
        </w:rPr>
      </w:pPr>
      <w:r>
        <w:rPr>
          <w:rFonts w:hint="eastAsia"/>
        </w:rPr>
        <w:t>点击【划价单】可对当前划价单进行查看。</w:t>
      </w:r>
    </w:p>
    <w:p>
      <w:pPr>
        <w:numPr>
          <w:ilvl w:val="0"/>
          <w:numId w:val="16"/>
        </w:numPr>
        <w:ind w:firstLineChars="0"/>
        <w:rPr>
          <w:rFonts w:hint="eastAsia"/>
        </w:rPr>
      </w:pPr>
      <w:r>
        <w:rPr>
          <w:rFonts w:hint="eastAsia"/>
        </w:rPr>
        <w:t>点击【划价报告】可对当前划价单的详细报告进行查看。</w:t>
      </w:r>
    </w:p>
    <w:p>
      <w:pPr>
        <w:numPr>
          <w:ilvl w:val="0"/>
          <w:numId w:val="16"/>
        </w:numPr>
        <w:ind w:firstLineChars="0"/>
        <w:rPr>
          <w:rFonts w:hint="eastAsia"/>
        </w:rPr>
      </w:pPr>
      <w:r>
        <w:rPr>
          <w:rFonts w:hint="eastAsia"/>
        </w:rPr>
        <w:t>点击【删除】可对当前草稿状态的划价单进行删除。</w:t>
      </w:r>
    </w:p>
    <w:p>
      <w:pPr>
        <w:numPr>
          <w:ilvl w:val="0"/>
          <w:numId w:val="16"/>
        </w:numPr>
        <w:ind w:firstLineChars="0"/>
        <w:rPr>
          <w:rFonts w:hint="eastAsia"/>
        </w:rPr>
      </w:pPr>
      <w:r>
        <w:rPr>
          <w:rFonts w:hint="eastAsia"/>
        </w:rPr>
        <w:t>可通过在搜索框输入物资名称、开始日期、结束日期等，点击【查询】进行精准查询指定条件的划价单。</w:t>
      </w:r>
    </w:p>
    <w:p>
      <w:pPr>
        <w:ind w:left="480" w:firstLine="0" w:firstLineChars="0"/>
        <w:rPr>
          <w:rFonts w:hint="eastAsia"/>
        </w:rPr>
      </w:pPr>
      <w:r>
        <w:drawing>
          <wp:inline distT="0" distB="0" distL="0" distR="0">
            <wp:extent cx="5278120" cy="2038350"/>
            <wp:effectExtent l="0" t="0" r="5080" b="635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4"/>
                    <a:stretch>
                      <a:fillRect/>
                    </a:stretch>
                  </pic:blipFill>
                  <pic:spPr>
                    <a:xfrm>
                      <a:off x="0" y="0"/>
                      <a:ext cx="5278120" cy="2038350"/>
                    </a:xfrm>
                    <a:prstGeom prst="rect">
                      <a:avLst/>
                    </a:prstGeom>
                  </pic:spPr>
                </pic:pic>
              </a:graphicData>
            </a:graphic>
          </wp:inline>
        </w:drawing>
      </w:r>
      <w:r>
        <w:t xml:space="preserve"> </w:t>
      </w:r>
      <w:r>
        <w:drawing>
          <wp:inline distT="0" distB="0" distL="0" distR="0">
            <wp:extent cx="5278120" cy="1771650"/>
            <wp:effectExtent l="0" t="0" r="5080" b="63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5"/>
                    <a:stretch>
                      <a:fillRect/>
                    </a:stretch>
                  </pic:blipFill>
                  <pic:spPr>
                    <a:xfrm>
                      <a:off x="0" y="0"/>
                      <a:ext cx="5278120" cy="1771650"/>
                    </a:xfrm>
                    <a:prstGeom prst="rect">
                      <a:avLst/>
                    </a:prstGeom>
                  </pic:spPr>
                </pic:pic>
              </a:graphicData>
            </a:graphic>
          </wp:inline>
        </w:drawing>
      </w:r>
      <w:r>
        <w:t xml:space="preserve"> </w:t>
      </w:r>
      <w:r>
        <w:drawing>
          <wp:inline distT="0" distB="0" distL="0" distR="0">
            <wp:extent cx="5278120" cy="2152015"/>
            <wp:effectExtent l="0" t="0" r="5080" b="698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6"/>
                    <a:stretch>
                      <a:fillRect/>
                    </a:stretch>
                  </pic:blipFill>
                  <pic:spPr>
                    <a:xfrm>
                      <a:off x="0" y="0"/>
                      <a:ext cx="5278120" cy="2152015"/>
                    </a:xfrm>
                    <a:prstGeom prst="rect">
                      <a:avLst/>
                    </a:prstGeom>
                  </pic:spPr>
                </pic:pic>
              </a:graphicData>
            </a:graphic>
          </wp:inline>
        </w:drawing>
      </w:r>
    </w:p>
    <w:p>
      <w:pPr>
        <w:pStyle w:val="3"/>
        <w:numPr>
          <w:ilvl w:val="1"/>
          <w:numId w:val="2"/>
        </w:numPr>
      </w:pPr>
      <w:bookmarkStart w:id="24" w:name="_Toc78545836"/>
      <w:r>
        <w:rPr>
          <w:rFonts w:hint="eastAsia"/>
        </w:rPr>
        <w:t>原料采购结算</w:t>
      </w:r>
      <w:bookmarkEnd w:id="24"/>
    </w:p>
    <w:p>
      <w:pPr>
        <w:numPr>
          <w:ilvl w:val="0"/>
          <w:numId w:val="17"/>
        </w:numPr>
        <w:ind w:firstLineChars="0"/>
        <w:rPr>
          <w:rFonts w:hint="eastAsia"/>
        </w:rPr>
      </w:pPr>
      <w:r>
        <w:rPr>
          <w:rFonts w:hint="eastAsia"/>
        </w:rPr>
        <w:t>在在进入采销管理后找到物料结算中选择原料采购结算菜单进入，点击【新增结算】。</w:t>
      </w:r>
    </w:p>
    <w:p>
      <w:pPr>
        <w:numPr>
          <w:ilvl w:val="0"/>
          <w:numId w:val="17"/>
        </w:numPr>
        <w:ind w:firstLineChars="0"/>
      </w:pPr>
      <w:r>
        <w:rPr>
          <w:rFonts w:hint="eastAsia"/>
        </w:rPr>
        <w:t>进入【新增原料采购结算】编辑页面，选择采购合同、收货单、磅单后，点击【完成】则生成相应结算单和结算报告。</w:t>
      </w:r>
    </w:p>
    <w:p>
      <w:pPr>
        <w:numPr>
          <w:ilvl w:val="0"/>
          <w:numId w:val="17"/>
        </w:numPr>
        <w:ind w:firstLineChars="0"/>
      </w:pPr>
      <w:r>
        <w:rPr>
          <w:rFonts w:hint="eastAsia"/>
        </w:rPr>
        <w:t>点击【保存】可将此结算单保存不可执行，之后可再次编辑。</w:t>
      </w:r>
    </w:p>
    <w:p>
      <w:pPr>
        <w:numPr>
          <w:ilvl w:val="0"/>
          <w:numId w:val="17"/>
        </w:numPr>
        <w:ind w:firstLineChars="0"/>
        <w:rPr>
          <w:rFonts w:hint="eastAsia"/>
        </w:rPr>
      </w:pPr>
      <w:r>
        <w:rPr>
          <w:rFonts w:hint="eastAsia"/>
        </w:rPr>
        <w:t>点击【提交】可将此结算</w:t>
      </w:r>
      <w:r>
        <w:t>单</w:t>
      </w:r>
      <w:r>
        <w:rPr>
          <w:rFonts w:hint="eastAsia"/>
        </w:rPr>
        <w:t>提交审批。</w:t>
      </w:r>
    </w:p>
    <w:p>
      <w:pPr>
        <w:numPr>
          <w:ilvl w:val="0"/>
          <w:numId w:val="17"/>
        </w:numPr>
        <w:ind w:firstLineChars="0"/>
        <w:rPr>
          <w:rFonts w:hint="eastAsia"/>
        </w:rPr>
      </w:pPr>
      <w:r>
        <w:rPr>
          <w:rFonts w:hint="eastAsia"/>
        </w:rPr>
        <w:t>点击【重置】可将此结算</w:t>
      </w:r>
      <w:r>
        <w:t>单</w:t>
      </w:r>
      <w:r>
        <w:rPr>
          <w:rFonts w:hint="eastAsia"/>
        </w:rPr>
        <w:t>所有信息复清空并重新编辑。</w:t>
      </w:r>
    </w:p>
    <w:p>
      <w:pPr>
        <w:numPr>
          <w:ilvl w:val="0"/>
          <w:numId w:val="17"/>
        </w:numPr>
        <w:ind w:firstLineChars="0"/>
        <w:rPr>
          <w:rFonts w:hint="eastAsia"/>
        </w:rPr>
      </w:pPr>
      <w:r>
        <w:rPr>
          <w:rFonts w:hint="eastAsia"/>
        </w:rPr>
        <w:t>点击【结算报告】可查看当前结算单关联的结算报告。</w:t>
      </w:r>
    </w:p>
    <w:p>
      <w:pPr>
        <w:numPr>
          <w:ilvl w:val="0"/>
          <w:numId w:val="17"/>
        </w:numPr>
        <w:ind w:firstLineChars="0"/>
        <w:rPr>
          <w:rFonts w:hint="eastAsia"/>
        </w:rPr>
      </w:pPr>
      <w:r>
        <w:rPr>
          <w:rFonts w:hint="eastAsia"/>
        </w:rPr>
        <w:t>点击【打印结算单】可对当前结算单列表进行打印。</w:t>
      </w:r>
    </w:p>
    <w:p>
      <w:pPr>
        <w:numPr>
          <w:ilvl w:val="0"/>
          <w:numId w:val="17"/>
        </w:numPr>
        <w:ind w:firstLineChars="0"/>
        <w:rPr>
          <w:rFonts w:hint="eastAsia"/>
        </w:rPr>
      </w:pPr>
      <w:r>
        <w:rPr>
          <w:rFonts w:hint="eastAsia"/>
        </w:rPr>
        <w:t>点击【导出明细】可对当前结算单中相关明细进行导出。</w:t>
      </w:r>
    </w:p>
    <w:p>
      <w:pPr>
        <w:numPr>
          <w:ilvl w:val="0"/>
          <w:numId w:val="17"/>
        </w:numPr>
        <w:ind w:firstLineChars="0"/>
        <w:rPr>
          <w:rFonts w:hint="eastAsia"/>
        </w:rPr>
      </w:pPr>
      <w:r>
        <w:rPr>
          <w:rFonts w:hint="eastAsia"/>
        </w:rPr>
        <w:t>点击【编辑】可对当前草稿状态的结算单进行编辑。</w:t>
      </w:r>
    </w:p>
    <w:p>
      <w:pPr>
        <w:numPr>
          <w:ilvl w:val="0"/>
          <w:numId w:val="17"/>
        </w:numPr>
        <w:ind w:firstLineChars="0"/>
        <w:rPr>
          <w:rFonts w:hint="eastAsia"/>
        </w:rPr>
      </w:pPr>
      <w:r>
        <w:rPr>
          <w:rFonts w:hint="eastAsia"/>
        </w:rPr>
        <w:t>点击【结算单】可对当前结算单进行查看。</w:t>
      </w:r>
    </w:p>
    <w:p>
      <w:pPr>
        <w:numPr>
          <w:ilvl w:val="0"/>
          <w:numId w:val="17"/>
        </w:numPr>
        <w:ind w:firstLineChars="0"/>
        <w:rPr>
          <w:rFonts w:hint="eastAsia"/>
        </w:rPr>
      </w:pPr>
      <w:r>
        <w:rPr>
          <w:rFonts w:hint="eastAsia"/>
        </w:rPr>
        <w:t>点击【结算报告】可对当前结算单的详细报告进行查看。</w:t>
      </w:r>
    </w:p>
    <w:p>
      <w:pPr>
        <w:numPr>
          <w:ilvl w:val="0"/>
          <w:numId w:val="17"/>
        </w:numPr>
        <w:ind w:firstLineChars="0"/>
        <w:rPr>
          <w:rFonts w:hint="eastAsia"/>
        </w:rPr>
      </w:pPr>
      <w:r>
        <w:rPr>
          <w:rFonts w:hint="eastAsia"/>
        </w:rPr>
        <w:t>点击【删除】可对当前草稿状态的结算单进行删除。</w:t>
      </w:r>
    </w:p>
    <w:p>
      <w:pPr>
        <w:numPr>
          <w:ilvl w:val="0"/>
          <w:numId w:val="17"/>
        </w:numPr>
        <w:ind w:firstLineChars="0"/>
        <w:rPr>
          <w:rFonts w:hint="eastAsia"/>
        </w:rPr>
      </w:pPr>
      <w:r>
        <w:rPr>
          <w:rFonts w:hint="eastAsia"/>
        </w:rPr>
        <w:t>可通过在搜索框输入物资名称、客户名称、日期等，点击【查询】进行精准查询指定条件的结算单。</w:t>
      </w:r>
    </w:p>
    <w:p>
      <w:pPr>
        <w:ind w:left="480" w:firstLine="0" w:firstLineChars="0"/>
        <w:rPr>
          <w:rFonts w:hint="eastAsia"/>
        </w:rPr>
      </w:pPr>
      <w:r>
        <w:drawing>
          <wp:inline distT="0" distB="0" distL="0" distR="0">
            <wp:extent cx="5278120" cy="1950720"/>
            <wp:effectExtent l="0" t="0" r="5080" b="508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7"/>
                    <a:stretch>
                      <a:fillRect/>
                    </a:stretch>
                  </pic:blipFill>
                  <pic:spPr>
                    <a:xfrm>
                      <a:off x="0" y="0"/>
                      <a:ext cx="5278120" cy="1950720"/>
                    </a:xfrm>
                    <a:prstGeom prst="rect">
                      <a:avLst/>
                    </a:prstGeom>
                  </pic:spPr>
                </pic:pic>
              </a:graphicData>
            </a:graphic>
          </wp:inline>
        </w:drawing>
      </w:r>
      <w:r>
        <w:t xml:space="preserve"> </w:t>
      </w:r>
      <w:r>
        <w:drawing>
          <wp:inline distT="0" distB="0" distL="0" distR="0">
            <wp:extent cx="5278120" cy="3174365"/>
            <wp:effectExtent l="0" t="0" r="5080"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8"/>
                    <a:stretch>
                      <a:fillRect/>
                    </a:stretch>
                  </pic:blipFill>
                  <pic:spPr>
                    <a:xfrm>
                      <a:off x="0" y="0"/>
                      <a:ext cx="5278120" cy="3174365"/>
                    </a:xfrm>
                    <a:prstGeom prst="rect">
                      <a:avLst/>
                    </a:prstGeom>
                  </pic:spPr>
                </pic:pic>
              </a:graphicData>
            </a:graphic>
          </wp:inline>
        </w:drawing>
      </w:r>
      <w:r>
        <w:t xml:space="preserve"> </w:t>
      </w:r>
      <w:r>
        <w:drawing>
          <wp:inline distT="0" distB="0" distL="0" distR="0">
            <wp:extent cx="5278120" cy="1717675"/>
            <wp:effectExtent l="0" t="0" r="508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9"/>
                    <a:stretch>
                      <a:fillRect/>
                    </a:stretch>
                  </pic:blipFill>
                  <pic:spPr>
                    <a:xfrm>
                      <a:off x="0" y="0"/>
                      <a:ext cx="5278120" cy="1717675"/>
                    </a:xfrm>
                    <a:prstGeom prst="rect">
                      <a:avLst/>
                    </a:prstGeom>
                  </pic:spPr>
                </pic:pic>
              </a:graphicData>
            </a:graphic>
          </wp:inline>
        </w:drawing>
      </w:r>
      <w:r>
        <w:t xml:space="preserve"> </w:t>
      </w:r>
      <w:r>
        <w:drawing>
          <wp:inline distT="0" distB="0" distL="0" distR="0">
            <wp:extent cx="5278120" cy="1668145"/>
            <wp:effectExtent l="0" t="0" r="508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0"/>
                    <a:stretch>
                      <a:fillRect/>
                    </a:stretch>
                  </pic:blipFill>
                  <pic:spPr>
                    <a:xfrm>
                      <a:off x="0" y="0"/>
                      <a:ext cx="5278120" cy="1668145"/>
                    </a:xfrm>
                    <a:prstGeom prst="rect">
                      <a:avLst/>
                    </a:prstGeom>
                  </pic:spPr>
                </pic:pic>
              </a:graphicData>
            </a:graphic>
          </wp:inline>
        </w:drawing>
      </w:r>
    </w:p>
    <w:p>
      <w:pPr>
        <w:pStyle w:val="3"/>
        <w:numPr>
          <w:ilvl w:val="1"/>
          <w:numId w:val="2"/>
        </w:numPr>
      </w:pPr>
      <w:bookmarkStart w:id="25" w:name="_Toc78545837"/>
      <w:r>
        <w:rPr>
          <w:rFonts w:hint="eastAsia"/>
        </w:rPr>
        <w:t>销售结算</w:t>
      </w:r>
      <w:bookmarkEnd w:id="25"/>
    </w:p>
    <w:p>
      <w:pPr>
        <w:numPr>
          <w:ilvl w:val="0"/>
          <w:numId w:val="18"/>
        </w:numPr>
        <w:ind w:firstLineChars="0"/>
        <w:rPr>
          <w:rFonts w:hint="eastAsia"/>
        </w:rPr>
      </w:pPr>
      <w:r>
        <w:rPr>
          <w:rFonts w:hint="eastAsia"/>
        </w:rPr>
        <w:t>在在进入采销管理后找到物料结算中选择销售结算菜单进入，点击【新增结算】。</w:t>
      </w:r>
    </w:p>
    <w:p>
      <w:pPr>
        <w:numPr>
          <w:ilvl w:val="0"/>
          <w:numId w:val="18"/>
        </w:numPr>
        <w:ind w:firstLineChars="0"/>
      </w:pPr>
      <w:r>
        <w:rPr>
          <w:rFonts w:hint="eastAsia"/>
        </w:rPr>
        <w:t>进入【新增原料采购结算】编辑页面，选择销售合同、发货单、磅单/出库单、录入质检数据后，点击【完成】则生成相应结算单和结算报告。</w:t>
      </w:r>
    </w:p>
    <w:p>
      <w:pPr>
        <w:numPr>
          <w:ilvl w:val="0"/>
          <w:numId w:val="18"/>
        </w:numPr>
        <w:ind w:firstLineChars="0"/>
      </w:pPr>
      <w:r>
        <w:rPr>
          <w:rFonts w:hint="eastAsia"/>
        </w:rPr>
        <w:t>点击【保存】可将此结算单保存不可执行，之后可再次编辑。</w:t>
      </w:r>
    </w:p>
    <w:p>
      <w:pPr>
        <w:numPr>
          <w:ilvl w:val="0"/>
          <w:numId w:val="18"/>
        </w:numPr>
        <w:ind w:firstLineChars="0"/>
        <w:rPr>
          <w:rFonts w:hint="eastAsia"/>
        </w:rPr>
      </w:pPr>
      <w:r>
        <w:rPr>
          <w:rFonts w:hint="eastAsia"/>
        </w:rPr>
        <w:t>点击【提交】可将此结算</w:t>
      </w:r>
      <w:r>
        <w:t>单</w:t>
      </w:r>
      <w:r>
        <w:rPr>
          <w:rFonts w:hint="eastAsia"/>
        </w:rPr>
        <w:t>提交审批。</w:t>
      </w:r>
    </w:p>
    <w:p>
      <w:pPr>
        <w:numPr>
          <w:ilvl w:val="0"/>
          <w:numId w:val="18"/>
        </w:numPr>
        <w:ind w:firstLineChars="0"/>
        <w:rPr>
          <w:rFonts w:hint="eastAsia"/>
        </w:rPr>
      </w:pPr>
      <w:r>
        <w:rPr>
          <w:rFonts w:hint="eastAsia"/>
        </w:rPr>
        <w:t>点击【重置】可将此结算</w:t>
      </w:r>
      <w:r>
        <w:t>单</w:t>
      </w:r>
      <w:r>
        <w:rPr>
          <w:rFonts w:hint="eastAsia"/>
        </w:rPr>
        <w:t>所有信息复清空并重新编辑。</w:t>
      </w:r>
    </w:p>
    <w:p>
      <w:pPr>
        <w:numPr>
          <w:ilvl w:val="0"/>
          <w:numId w:val="18"/>
        </w:numPr>
        <w:ind w:firstLineChars="0"/>
        <w:rPr>
          <w:rFonts w:hint="eastAsia"/>
        </w:rPr>
      </w:pPr>
      <w:r>
        <w:rPr>
          <w:rFonts w:hint="eastAsia"/>
        </w:rPr>
        <w:t>点击【结算报告】可查看当前结算单关联的结算报告。</w:t>
      </w:r>
    </w:p>
    <w:p>
      <w:pPr>
        <w:numPr>
          <w:ilvl w:val="0"/>
          <w:numId w:val="18"/>
        </w:numPr>
        <w:ind w:firstLineChars="0"/>
        <w:rPr>
          <w:rFonts w:hint="eastAsia"/>
        </w:rPr>
      </w:pPr>
      <w:r>
        <w:rPr>
          <w:rFonts w:hint="eastAsia"/>
        </w:rPr>
        <w:t>点击【打印结算单】可对当前结算单列表进行打印。</w:t>
      </w:r>
    </w:p>
    <w:p>
      <w:pPr>
        <w:numPr>
          <w:ilvl w:val="0"/>
          <w:numId w:val="18"/>
        </w:numPr>
        <w:ind w:firstLineChars="0"/>
        <w:rPr>
          <w:rFonts w:hint="eastAsia"/>
        </w:rPr>
      </w:pPr>
      <w:r>
        <w:rPr>
          <w:rFonts w:hint="eastAsia"/>
        </w:rPr>
        <w:t>点击【导出明细】可对当前结算单中相关明细进行导出。</w:t>
      </w:r>
    </w:p>
    <w:p>
      <w:pPr>
        <w:numPr>
          <w:ilvl w:val="0"/>
          <w:numId w:val="18"/>
        </w:numPr>
        <w:ind w:firstLineChars="0"/>
        <w:rPr>
          <w:rFonts w:hint="eastAsia"/>
        </w:rPr>
      </w:pPr>
      <w:r>
        <w:rPr>
          <w:rFonts w:hint="eastAsia"/>
        </w:rPr>
        <w:t>点击【编辑】可对当前草稿状态的结算单进行编辑。</w:t>
      </w:r>
    </w:p>
    <w:p>
      <w:pPr>
        <w:numPr>
          <w:ilvl w:val="0"/>
          <w:numId w:val="18"/>
        </w:numPr>
        <w:ind w:firstLineChars="0"/>
        <w:rPr>
          <w:rFonts w:hint="eastAsia"/>
        </w:rPr>
      </w:pPr>
      <w:r>
        <w:rPr>
          <w:rFonts w:hint="eastAsia"/>
        </w:rPr>
        <w:t>点击【结算单】可对当前结算单进行查看。</w:t>
      </w:r>
    </w:p>
    <w:p>
      <w:pPr>
        <w:numPr>
          <w:ilvl w:val="0"/>
          <w:numId w:val="18"/>
        </w:numPr>
        <w:ind w:firstLineChars="0"/>
        <w:rPr>
          <w:rFonts w:hint="eastAsia"/>
        </w:rPr>
      </w:pPr>
      <w:r>
        <w:rPr>
          <w:rFonts w:hint="eastAsia"/>
        </w:rPr>
        <w:t>点击【结算报告】可对当前结算单的详细报告进行查看。</w:t>
      </w:r>
    </w:p>
    <w:p>
      <w:pPr>
        <w:numPr>
          <w:ilvl w:val="0"/>
          <w:numId w:val="18"/>
        </w:numPr>
        <w:ind w:firstLineChars="0"/>
        <w:rPr>
          <w:rFonts w:hint="eastAsia"/>
        </w:rPr>
      </w:pPr>
      <w:r>
        <w:rPr>
          <w:rFonts w:hint="eastAsia"/>
        </w:rPr>
        <w:t>点击【删除】可对当前草稿状态的划价单进行删除。</w:t>
      </w:r>
    </w:p>
    <w:p>
      <w:pPr>
        <w:numPr>
          <w:ilvl w:val="0"/>
          <w:numId w:val="18"/>
        </w:numPr>
        <w:ind w:firstLineChars="0"/>
        <w:rPr>
          <w:rFonts w:hint="eastAsia"/>
        </w:rPr>
      </w:pPr>
      <w:r>
        <w:rPr>
          <w:rFonts w:hint="eastAsia"/>
        </w:rPr>
        <w:t>可通过在搜索框输入物资名称、客户名称、日期等，点击【查询】进行精准查询指定条件的结算单。</w:t>
      </w:r>
    </w:p>
    <w:p>
      <w:pPr>
        <w:ind w:firstLine="480"/>
        <w:rPr>
          <w:rFonts w:hint="eastAsia"/>
        </w:rPr>
      </w:pPr>
      <w:r>
        <w:drawing>
          <wp:inline distT="0" distB="0" distL="0" distR="0">
            <wp:extent cx="5278120" cy="2787015"/>
            <wp:effectExtent l="0" t="0" r="5080" b="698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1"/>
                    <a:stretch>
                      <a:fillRect/>
                    </a:stretch>
                  </pic:blipFill>
                  <pic:spPr>
                    <a:xfrm>
                      <a:off x="0" y="0"/>
                      <a:ext cx="5278120" cy="2787015"/>
                    </a:xfrm>
                    <a:prstGeom prst="rect">
                      <a:avLst/>
                    </a:prstGeom>
                  </pic:spPr>
                </pic:pic>
              </a:graphicData>
            </a:graphic>
          </wp:inline>
        </w:drawing>
      </w:r>
      <w:r>
        <w:t xml:space="preserve"> </w:t>
      </w:r>
      <w:r>
        <w:drawing>
          <wp:inline distT="0" distB="0" distL="0" distR="0">
            <wp:extent cx="5278120" cy="3321050"/>
            <wp:effectExtent l="0" t="0" r="508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2"/>
                    <a:stretch>
                      <a:fillRect/>
                    </a:stretch>
                  </pic:blipFill>
                  <pic:spPr>
                    <a:xfrm>
                      <a:off x="0" y="0"/>
                      <a:ext cx="5278120" cy="3321050"/>
                    </a:xfrm>
                    <a:prstGeom prst="rect">
                      <a:avLst/>
                    </a:prstGeom>
                  </pic:spPr>
                </pic:pic>
              </a:graphicData>
            </a:graphic>
          </wp:inline>
        </w:drawing>
      </w:r>
      <w:r>
        <w:t xml:space="preserve"> </w:t>
      </w:r>
      <w:r>
        <w:drawing>
          <wp:inline distT="0" distB="0" distL="0" distR="0">
            <wp:extent cx="5278120" cy="1737995"/>
            <wp:effectExtent l="0" t="0" r="5080"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3"/>
                    <a:stretch>
                      <a:fillRect/>
                    </a:stretch>
                  </pic:blipFill>
                  <pic:spPr>
                    <a:xfrm>
                      <a:off x="0" y="0"/>
                      <a:ext cx="5278120" cy="1737995"/>
                    </a:xfrm>
                    <a:prstGeom prst="rect">
                      <a:avLst/>
                    </a:prstGeom>
                  </pic:spPr>
                </pic:pic>
              </a:graphicData>
            </a:graphic>
          </wp:inline>
        </w:drawing>
      </w:r>
      <w:r>
        <w:t xml:space="preserve"> </w:t>
      </w:r>
      <w:r>
        <w:drawing>
          <wp:inline distT="0" distB="0" distL="0" distR="0">
            <wp:extent cx="5278120" cy="198882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4"/>
                    <a:stretch>
                      <a:fillRect/>
                    </a:stretch>
                  </pic:blipFill>
                  <pic:spPr>
                    <a:xfrm>
                      <a:off x="0" y="0"/>
                      <a:ext cx="5278120" cy="1988820"/>
                    </a:xfrm>
                    <a:prstGeom prst="rect">
                      <a:avLst/>
                    </a:prstGeom>
                  </pic:spPr>
                </pic:pic>
              </a:graphicData>
            </a:graphic>
          </wp:inline>
        </w:drawing>
      </w:r>
    </w:p>
    <w:p>
      <w:pPr>
        <w:ind w:firstLine="480"/>
        <w:rPr>
          <w:rFonts w:hint="eastAsia"/>
        </w:rPr>
      </w:pPr>
    </w:p>
    <w:p>
      <w:pPr>
        <w:pStyle w:val="2"/>
        <w:numPr>
          <w:ilvl w:val="0"/>
          <w:numId w:val="2"/>
        </w:numPr>
      </w:pPr>
      <w:bookmarkStart w:id="26" w:name="_Toc78545838"/>
      <w:r>
        <w:rPr>
          <w:rFonts w:hint="eastAsia"/>
        </w:rPr>
        <w:t>运费结算</w:t>
      </w:r>
      <w:bookmarkEnd w:id="26"/>
    </w:p>
    <w:p>
      <w:pPr>
        <w:pStyle w:val="3"/>
        <w:numPr>
          <w:ilvl w:val="1"/>
          <w:numId w:val="2"/>
        </w:numPr>
      </w:pPr>
      <w:bookmarkStart w:id="27" w:name="_Toc78545839"/>
      <w:r>
        <w:rPr>
          <w:rFonts w:hint="eastAsia"/>
        </w:rPr>
        <w:t>采购运费结算</w:t>
      </w:r>
      <w:bookmarkEnd w:id="27"/>
    </w:p>
    <w:p>
      <w:pPr>
        <w:numPr>
          <w:ilvl w:val="0"/>
          <w:numId w:val="19"/>
        </w:numPr>
        <w:ind w:firstLineChars="0"/>
        <w:rPr>
          <w:rFonts w:hint="eastAsia"/>
        </w:rPr>
      </w:pPr>
      <w:r>
        <w:rPr>
          <w:rFonts w:hint="eastAsia"/>
        </w:rPr>
        <w:t>在在进入采销管理后找到运费结算中选择采购运费结算菜单进入，点击【新增结算】。</w:t>
      </w:r>
    </w:p>
    <w:p>
      <w:pPr>
        <w:numPr>
          <w:ilvl w:val="0"/>
          <w:numId w:val="19"/>
        </w:numPr>
        <w:ind w:firstLineChars="0"/>
      </w:pPr>
      <w:r>
        <w:rPr>
          <w:rFonts w:hint="eastAsia"/>
        </w:rPr>
        <w:t>进入【新增采购运费结算】编辑页面，选择采购承运合同、收货单、磅单后，点击【完成】则生成相应结算单和结算报告。</w:t>
      </w:r>
    </w:p>
    <w:p>
      <w:pPr>
        <w:numPr>
          <w:ilvl w:val="0"/>
          <w:numId w:val="19"/>
        </w:numPr>
        <w:ind w:firstLineChars="0"/>
      </w:pPr>
      <w:r>
        <w:rPr>
          <w:rFonts w:hint="eastAsia"/>
        </w:rPr>
        <w:t>点击【保存】可将此结算</w:t>
      </w:r>
      <w:r>
        <w:t>单</w:t>
      </w:r>
      <w:r>
        <w:rPr>
          <w:rFonts w:hint="eastAsia"/>
        </w:rPr>
        <w:t>保存不可执行，之后可再次编辑。</w:t>
      </w:r>
    </w:p>
    <w:p>
      <w:pPr>
        <w:numPr>
          <w:ilvl w:val="0"/>
          <w:numId w:val="19"/>
        </w:numPr>
        <w:ind w:firstLineChars="0"/>
        <w:rPr>
          <w:rFonts w:hint="eastAsia"/>
        </w:rPr>
      </w:pPr>
      <w:r>
        <w:rPr>
          <w:rFonts w:hint="eastAsia"/>
        </w:rPr>
        <w:t>点击【提交】可将此结算</w:t>
      </w:r>
      <w:r>
        <w:t>单</w:t>
      </w:r>
      <w:r>
        <w:rPr>
          <w:rFonts w:hint="eastAsia"/>
        </w:rPr>
        <w:t>提交审批。</w:t>
      </w:r>
    </w:p>
    <w:p>
      <w:pPr>
        <w:numPr>
          <w:ilvl w:val="0"/>
          <w:numId w:val="19"/>
        </w:numPr>
        <w:ind w:firstLineChars="0"/>
        <w:rPr>
          <w:rFonts w:hint="eastAsia"/>
        </w:rPr>
      </w:pPr>
      <w:r>
        <w:rPr>
          <w:rFonts w:hint="eastAsia"/>
        </w:rPr>
        <w:t>点击【重置】可将此结算</w:t>
      </w:r>
      <w:r>
        <w:t>单</w:t>
      </w:r>
      <w:r>
        <w:rPr>
          <w:rFonts w:hint="eastAsia"/>
        </w:rPr>
        <w:t>所有信息复清空并重新编辑。</w:t>
      </w:r>
    </w:p>
    <w:p>
      <w:pPr>
        <w:numPr>
          <w:ilvl w:val="0"/>
          <w:numId w:val="19"/>
        </w:numPr>
        <w:ind w:firstLineChars="0"/>
        <w:rPr>
          <w:rFonts w:hint="eastAsia"/>
        </w:rPr>
      </w:pPr>
      <w:r>
        <w:rPr>
          <w:rFonts w:hint="eastAsia"/>
        </w:rPr>
        <w:t>点击【划价报告】可查看当前结算单关联的结算报告。</w:t>
      </w:r>
    </w:p>
    <w:p>
      <w:pPr>
        <w:numPr>
          <w:ilvl w:val="0"/>
          <w:numId w:val="19"/>
        </w:numPr>
        <w:ind w:firstLineChars="0"/>
        <w:rPr>
          <w:rFonts w:hint="eastAsia"/>
        </w:rPr>
      </w:pPr>
      <w:r>
        <w:rPr>
          <w:rFonts w:hint="eastAsia"/>
        </w:rPr>
        <w:t>点击【打印划价单】可对当前结算单列表进行打印。</w:t>
      </w:r>
    </w:p>
    <w:p>
      <w:pPr>
        <w:numPr>
          <w:ilvl w:val="0"/>
          <w:numId w:val="19"/>
        </w:numPr>
        <w:ind w:firstLineChars="0"/>
        <w:rPr>
          <w:rFonts w:hint="eastAsia"/>
        </w:rPr>
      </w:pPr>
      <w:r>
        <w:rPr>
          <w:rFonts w:hint="eastAsia"/>
        </w:rPr>
        <w:t>点击【导出明细】可对当前结算单中相关明细进行导出。</w:t>
      </w:r>
    </w:p>
    <w:p>
      <w:pPr>
        <w:numPr>
          <w:ilvl w:val="0"/>
          <w:numId w:val="19"/>
        </w:numPr>
        <w:ind w:firstLineChars="0"/>
        <w:rPr>
          <w:rFonts w:hint="eastAsia"/>
        </w:rPr>
      </w:pPr>
      <w:r>
        <w:rPr>
          <w:rFonts w:hint="eastAsia"/>
        </w:rPr>
        <w:t>点击【编辑】可对当前草稿状态的结算单进行编辑。</w:t>
      </w:r>
    </w:p>
    <w:p>
      <w:pPr>
        <w:numPr>
          <w:ilvl w:val="0"/>
          <w:numId w:val="19"/>
        </w:numPr>
        <w:ind w:firstLineChars="0"/>
        <w:rPr>
          <w:rFonts w:hint="eastAsia"/>
        </w:rPr>
      </w:pPr>
      <w:r>
        <w:rPr>
          <w:rFonts w:hint="eastAsia"/>
        </w:rPr>
        <w:t>点击【划价单】可对当前结算单进行查看。</w:t>
      </w:r>
    </w:p>
    <w:p>
      <w:pPr>
        <w:numPr>
          <w:ilvl w:val="0"/>
          <w:numId w:val="19"/>
        </w:numPr>
        <w:ind w:firstLineChars="0"/>
        <w:rPr>
          <w:rFonts w:hint="eastAsia"/>
        </w:rPr>
      </w:pPr>
      <w:r>
        <w:rPr>
          <w:rFonts w:hint="eastAsia"/>
        </w:rPr>
        <w:t>点击【划价报告】可对当前结算单的详细报告进行查看。</w:t>
      </w:r>
    </w:p>
    <w:p>
      <w:pPr>
        <w:numPr>
          <w:ilvl w:val="0"/>
          <w:numId w:val="19"/>
        </w:numPr>
        <w:ind w:firstLineChars="0"/>
        <w:rPr>
          <w:rFonts w:hint="eastAsia"/>
        </w:rPr>
      </w:pPr>
      <w:r>
        <w:rPr>
          <w:rFonts w:hint="eastAsia"/>
        </w:rPr>
        <w:t>点击【删除】可对当前草稿状态的结算单进行删除。</w:t>
      </w:r>
    </w:p>
    <w:p>
      <w:pPr>
        <w:numPr>
          <w:ilvl w:val="0"/>
          <w:numId w:val="19"/>
        </w:numPr>
        <w:ind w:firstLineChars="0"/>
        <w:rPr>
          <w:rFonts w:hint="eastAsia"/>
        </w:rPr>
      </w:pPr>
      <w:r>
        <w:rPr>
          <w:rFonts w:hint="eastAsia"/>
        </w:rPr>
        <w:t>可通过在搜索框输入物资名称、开始日期、结束日期等，点击【查询】进行精准查询指定条件的结算单。</w:t>
      </w:r>
    </w:p>
    <w:p>
      <w:pPr>
        <w:ind w:left="480" w:firstLine="0" w:firstLineChars="0"/>
        <w:rPr>
          <w:rFonts w:hint="eastAsia"/>
        </w:rPr>
      </w:pPr>
      <w:r>
        <w:drawing>
          <wp:inline distT="0" distB="0" distL="0" distR="0">
            <wp:extent cx="5278120" cy="2196465"/>
            <wp:effectExtent l="0" t="0" r="5080"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5"/>
                    <a:stretch>
                      <a:fillRect/>
                    </a:stretch>
                  </pic:blipFill>
                  <pic:spPr>
                    <a:xfrm>
                      <a:off x="0" y="0"/>
                      <a:ext cx="5278120" cy="2196465"/>
                    </a:xfrm>
                    <a:prstGeom prst="rect">
                      <a:avLst/>
                    </a:prstGeom>
                  </pic:spPr>
                </pic:pic>
              </a:graphicData>
            </a:graphic>
          </wp:inline>
        </w:drawing>
      </w:r>
    </w:p>
    <w:p>
      <w:pPr>
        <w:ind w:left="480" w:firstLine="0" w:firstLineChars="0"/>
        <w:rPr>
          <w:rFonts w:hint="eastAsia"/>
        </w:rPr>
      </w:pPr>
      <w:r>
        <w:drawing>
          <wp:inline distT="0" distB="0" distL="0" distR="0">
            <wp:extent cx="5278120" cy="1755775"/>
            <wp:effectExtent l="0" t="0" r="508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6"/>
                    <a:stretch>
                      <a:fillRect/>
                    </a:stretch>
                  </pic:blipFill>
                  <pic:spPr>
                    <a:xfrm>
                      <a:off x="0" y="0"/>
                      <a:ext cx="5278120" cy="1755775"/>
                    </a:xfrm>
                    <a:prstGeom prst="rect">
                      <a:avLst/>
                    </a:prstGeom>
                  </pic:spPr>
                </pic:pic>
              </a:graphicData>
            </a:graphic>
          </wp:inline>
        </w:drawing>
      </w:r>
      <w:r>
        <w:t xml:space="preserve"> </w:t>
      </w:r>
      <w:r>
        <w:drawing>
          <wp:inline distT="0" distB="0" distL="0" distR="0">
            <wp:extent cx="5278120" cy="2529205"/>
            <wp:effectExtent l="0" t="0" r="5080" b="1079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7"/>
                    <a:stretch>
                      <a:fillRect/>
                    </a:stretch>
                  </pic:blipFill>
                  <pic:spPr>
                    <a:xfrm>
                      <a:off x="0" y="0"/>
                      <a:ext cx="5278120" cy="2529205"/>
                    </a:xfrm>
                    <a:prstGeom prst="rect">
                      <a:avLst/>
                    </a:prstGeom>
                  </pic:spPr>
                </pic:pic>
              </a:graphicData>
            </a:graphic>
          </wp:inline>
        </w:drawing>
      </w:r>
    </w:p>
    <w:p>
      <w:pPr>
        <w:pStyle w:val="3"/>
        <w:numPr>
          <w:ilvl w:val="1"/>
          <w:numId w:val="2"/>
        </w:numPr>
      </w:pPr>
      <w:bookmarkStart w:id="28" w:name="_Toc78545840"/>
      <w:r>
        <w:rPr>
          <w:rFonts w:hint="eastAsia"/>
        </w:rPr>
        <w:t>销售运费结算</w:t>
      </w:r>
      <w:bookmarkEnd w:id="28"/>
    </w:p>
    <w:p>
      <w:pPr>
        <w:numPr>
          <w:ilvl w:val="0"/>
          <w:numId w:val="20"/>
        </w:numPr>
        <w:ind w:firstLineChars="0"/>
        <w:rPr>
          <w:rFonts w:hint="eastAsia"/>
        </w:rPr>
      </w:pPr>
      <w:r>
        <w:rPr>
          <w:rFonts w:hint="eastAsia"/>
        </w:rPr>
        <w:t>在在进入采销管理后找到运费结算中选择销售运费结算菜单进入，点击【新增结算】。</w:t>
      </w:r>
    </w:p>
    <w:p>
      <w:pPr>
        <w:numPr>
          <w:ilvl w:val="0"/>
          <w:numId w:val="20"/>
        </w:numPr>
        <w:ind w:firstLineChars="0"/>
      </w:pPr>
      <w:r>
        <w:rPr>
          <w:rFonts w:hint="eastAsia"/>
        </w:rPr>
        <w:t>进入【新增销售运费结算】编辑页面，选择销售承运合同、发货单、磅单、录入对方实收净重后，点击【完成】则生成相应结算单和结算报告。</w:t>
      </w:r>
    </w:p>
    <w:p>
      <w:pPr>
        <w:numPr>
          <w:ilvl w:val="0"/>
          <w:numId w:val="20"/>
        </w:numPr>
        <w:ind w:firstLineChars="0"/>
      </w:pPr>
      <w:r>
        <w:rPr>
          <w:rFonts w:hint="eastAsia"/>
        </w:rPr>
        <w:t>点击【保存】可将此结算单保存不可执行，之后可再次编辑。</w:t>
      </w:r>
    </w:p>
    <w:p>
      <w:pPr>
        <w:numPr>
          <w:ilvl w:val="0"/>
          <w:numId w:val="20"/>
        </w:numPr>
        <w:ind w:firstLineChars="0"/>
        <w:rPr>
          <w:rFonts w:hint="eastAsia"/>
        </w:rPr>
      </w:pPr>
      <w:r>
        <w:rPr>
          <w:rFonts w:hint="eastAsia"/>
        </w:rPr>
        <w:t>点击【提交】可将此结算</w:t>
      </w:r>
      <w:r>
        <w:t>单</w:t>
      </w:r>
      <w:r>
        <w:rPr>
          <w:rFonts w:hint="eastAsia"/>
        </w:rPr>
        <w:t>提交审批。</w:t>
      </w:r>
    </w:p>
    <w:p>
      <w:pPr>
        <w:numPr>
          <w:ilvl w:val="0"/>
          <w:numId w:val="20"/>
        </w:numPr>
        <w:ind w:firstLineChars="0"/>
        <w:rPr>
          <w:rFonts w:hint="eastAsia"/>
        </w:rPr>
      </w:pPr>
      <w:r>
        <w:rPr>
          <w:rFonts w:hint="eastAsia"/>
        </w:rPr>
        <w:t>点击【重置】可将此结算</w:t>
      </w:r>
      <w:r>
        <w:t>单</w:t>
      </w:r>
      <w:r>
        <w:rPr>
          <w:rFonts w:hint="eastAsia"/>
        </w:rPr>
        <w:t>所有信息复清空并重新编辑。</w:t>
      </w:r>
    </w:p>
    <w:p>
      <w:pPr>
        <w:numPr>
          <w:ilvl w:val="0"/>
          <w:numId w:val="20"/>
        </w:numPr>
        <w:ind w:firstLineChars="0"/>
        <w:rPr>
          <w:rFonts w:hint="eastAsia"/>
        </w:rPr>
      </w:pPr>
      <w:r>
        <w:rPr>
          <w:rFonts w:hint="eastAsia"/>
        </w:rPr>
        <w:t>点击【结算报告】可查看当前结算单关联的结算报告。</w:t>
      </w:r>
    </w:p>
    <w:p>
      <w:pPr>
        <w:numPr>
          <w:ilvl w:val="0"/>
          <w:numId w:val="20"/>
        </w:numPr>
        <w:ind w:firstLineChars="0"/>
        <w:rPr>
          <w:rFonts w:hint="eastAsia"/>
        </w:rPr>
      </w:pPr>
      <w:r>
        <w:rPr>
          <w:rFonts w:hint="eastAsia"/>
        </w:rPr>
        <w:t>点击【打印结算单】可对当前结算单列表进行打印。</w:t>
      </w:r>
    </w:p>
    <w:p>
      <w:pPr>
        <w:numPr>
          <w:ilvl w:val="0"/>
          <w:numId w:val="20"/>
        </w:numPr>
        <w:ind w:firstLineChars="0"/>
        <w:rPr>
          <w:rFonts w:hint="eastAsia"/>
        </w:rPr>
      </w:pPr>
      <w:r>
        <w:rPr>
          <w:rFonts w:hint="eastAsia"/>
        </w:rPr>
        <w:t>点击【导出明细】可对当前结算单中相关明细进行导出。</w:t>
      </w:r>
    </w:p>
    <w:p>
      <w:pPr>
        <w:numPr>
          <w:ilvl w:val="0"/>
          <w:numId w:val="20"/>
        </w:numPr>
        <w:ind w:firstLineChars="0"/>
        <w:rPr>
          <w:rFonts w:hint="eastAsia"/>
        </w:rPr>
      </w:pPr>
      <w:r>
        <w:rPr>
          <w:rFonts w:hint="eastAsia"/>
        </w:rPr>
        <w:t>点击【编辑】可对当前草稿状态的结算单进行编辑。</w:t>
      </w:r>
    </w:p>
    <w:p>
      <w:pPr>
        <w:numPr>
          <w:ilvl w:val="0"/>
          <w:numId w:val="20"/>
        </w:numPr>
        <w:ind w:firstLineChars="0"/>
        <w:rPr>
          <w:rFonts w:hint="eastAsia"/>
        </w:rPr>
      </w:pPr>
      <w:r>
        <w:rPr>
          <w:rFonts w:hint="eastAsia"/>
        </w:rPr>
        <w:t>点击【结算单】可对当前结算单进行查看。</w:t>
      </w:r>
    </w:p>
    <w:p>
      <w:pPr>
        <w:numPr>
          <w:ilvl w:val="0"/>
          <w:numId w:val="20"/>
        </w:numPr>
        <w:ind w:firstLineChars="0"/>
        <w:rPr>
          <w:rFonts w:hint="eastAsia"/>
        </w:rPr>
      </w:pPr>
      <w:r>
        <w:rPr>
          <w:rFonts w:hint="eastAsia"/>
        </w:rPr>
        <w:t>点击【结算报告】可对当前结算单的详细报告进行查看。</w:t>
      </w:r>
    </w:p>
    <w:p>
      <w:pPr>
        <w:numPr>
          <w:ilvl w:val="0"/>
          <w:numId w:val="20"/>
        </w:numPr>
        <w:ind w:firstLineChars="0"/>
        <w:rPr>
          <w:rFonts w:hint="eastAsia"/>
        </w:rPr>
      </w:pPr>
      <w:r>
        <w:rPr>
          <w:rFonts w:hint="eastAsia"/>
        </w:rPr>
        <w:t>点击【删除】可对当前草稿状态的结算单进行删除。</w:t>
      </w:r>
    </w:p>
    <w:p>
      <w:pPr>
        <w:numPr>
          <w:ilvl w:val="0"/>
          <w:numId w:val="20"/>
        </w:numPr>
        <w:ind w:firstLineChars="0"/>
        <w:rPr>
          <w:rFonts w:hint="eastAsia"/>
        </w:rPr>
      </w:pPr>
      <w:r>
        <w:rPr>
          <w:rFonts w:hint="eastAsia"/>
        </w:rPr>
        <w:t>可通过在搜索框输入物资名称、客户名称、日期等，点击【查询】进行精准查询指定条件的结算单。</w:t>
      </w:r>
    </w:p>
    <w:p>
      <w:pPr>
        <w:ind w:left="480" w:firstLine="0" w:firstLineChars="0"/>
        <w:rPr>
          <w:rFonts w:hint="eastAsia"/>
        </w:rPr>
      </w:pPr>
      <w:r>
        <w:drawing>
          <wp:inline distT="0" distB="0" distL="0" distR="0">
            <wp:extent cx="5278120" cy="2228215"/>
            <wp:effectExtent l="0" t="0" r="5080" b="698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8"/>
                    <a:stretch>
                      <a:fillRect/>
                    </a:stretch>
                  </pic:blipFill>
                  <pic:spPr>
                    <a:xfrm>
                      <a:off x="0" y="0"/>
                      <a:ext cx="5278120" cy="2228215"/>
                    </a:xfrm>
                    <a:prstGeom prst="rect">
                      <a:avLst/>
                    </a:prstGeom>
                  </pic:spPr>
                </pic:pic>
              </a:graphicData>
            </a:graphic>
          </wp:inline>
        </w:drawing>
      </w:r>
    </w:p>
    <w:p>
      <w:pPr>
        <w:ind w:left="480" w:firstLine="0" w:firstLineChars="0"/>
        <w:rPr>
          <w:rFonts w:hint="eastAsia"/>
        </w:rPr>
      </w:pPr>
      <w:r>
        <w:drawing>
          <wp:inline distT="0" distB="0" distL="0" distR="0">
            <wp:extent cx="5278120" cy="1802765"/>
            <wp:effectExtent l="0" t="0" r="508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9"/>
                    <a:stretch>
                      <a:fillRect/>
                    </a:stretch>
                  </pic:blipFill>
                  <pic:spPr>
                    <a:xfrm>
                      <a:off x="0" y="0"/>
                      <a:ext cx="5278120" cy="1802765"/>
                    </a:xfrm>
                    <a:prstGeom prst="rect">
                      <a:avLst/>
                    </a:prstGeom>
                  </pic:spPr>
                </pic:pic>
              </a:graphicData>
            </a:graphic>
          </wp:inline>
        </w:drawing>
      </w:r>
    </w:p>
    <w:p>
      <w:pPr>
        <w:ind w:left="480" w:firstLine="0" w:firstLineChars="0"/>
        <w:rPr>
          <w:rFonts w:hint="eastAsia"/>
        </w:rPr>
      </w:pPr>
      <w:r>
        <w:drawing>
          <wp:inline distT="0" distB="0" distL="0" distR="0">
            <wp:extent cx="5278120" cy="1635760"/>
            <wp:effectExtent l="0" t="0" r="5080" b="25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0"/>
                    <a:stretch>
                      <a:fillRect/>
                    </a:stretch>
                  </pic:blipFill>
                  <pic:spPr>
                    <a:xfrm>
                      <a:off x="0" y="0"/>
                      <a:ext cx="5278120" cy="1635760"/>
                    </a:xfrm>
                    <a:prstGeom prst="rect">
                      <a:avLst/>
                    </a:prstGeom>
                  </pic:spPr>
                </pic:pic>
              </a:graphicData>
            </a:graphic>
          </wp:inline>
        </w:drawing>
      </w:r>
    </w:p>
    <w:p>
      <w:pPr>
        <w:pStyle w:val="3"/>
        <w:numPr>
          <w:ilvl w:val="1"/>
          <w:numId w:val="2"/>
        </w:numPr>
      </w:pPr>
      <w:bookmarkStart w:id="29" w:name="_Toc78545841"/>
      <w:r>
        <w:rPr>
          <w:rFonts w:hint="eastAsia"/>
        </w:rPr>
        <w:t>调拨运费结算</w:t>
      </w:r>
      <w:bookmarkEnd w:id="29"/>
    </w:p>
    <w:p>
      <w:pPr>
        <w:numPr>
          <w:ilvl w:val="0"/>
          <w:numId w:val="21"/>
        </w:numPr>
        <w:ind w:firstLineChars="0"/>
        <w:rPr>
          <w:rFonts w:hint="eastAsia"/>
        </w:rPr>
      </w:pPr>
      <w:r>
        <w:rPr>
          <w:rFonts w:hint="eastAsia"/>
        </w:rPr>
        <w:t>在进入采销管理后找到运费结算中选择调拨运费结算菜单进入，点击【新增结算】。</w:t>
      </w:r>
    </w:p>
    <w:p>
      <w:pPr>
        <w:numPr>
          <w:ilvl w:val="0"/>
          <w:numId w:val="21"/>
        </w:numPr>
        <w:ind w:firstLineChars="0"/>
      </w:pPr>
      <w:r>
        <w:rPr>
          <w:rFonts w:hint="eastAsia"/>
        </w:rPr>
        <w:t>进入【新增调拨运费结算】编辑页面，选择调拨承运合同、调拨单、磅单后，点击【完成】则生成相应结算单和结算报告。</w:t>
      </w:r>
    </w:p>
    <w:p>
      <w:pPr>
        <w:numPr>
          <w:ilvl w:val="0"/>
          <w:numId w:val="21"/>
        </w:numPr>
        <w:ind w:firstLineChars="0"/>
      </w:pPr>
      <w:r>
        <w:rPr>
          <w:rFonts w:hint="eastAsia"/>
        </w:rPr>
        <w:t>点击【保存】可将此结算单保存不可执行，之后可再次编辑。</w:t>
      </w:r>
    </w:p>
    <w:p>
      <w:pPr>
        <w:numPr>
          <w:ilvl w:val="0"/>
          <w:numId w:val="21"/>
        </w:numPr>
        <w:ind w:firstLineChars="0"/>
        <w:rPr>
          <w:rFonts w:hint="eastAsia"/>
        </w:rPr>
      </w:pPr>
      <w:r>
        <w:rPr>
          <w:rFonts w:hint="eastAsia"/>
        </w:rPr>
        <w:t>点击【提交】可将此结算</w:t>
      </w:r>
      <w:r>
        <w:t>单</w:t>
      </w:r>
      <w:r>
        <w:rPr>
          <w:rFonts w:hint="eastAsia"/>
        </w:rPr>
        <w:t>提交审批。</w:t>
      </w:r>
    </w:p>
    <w:p>
      <w:pPr>
        <w:numPr>
          <w:ilvl w:val="0"/>
          <w:numId w:val="21"/>
        </w:numPr>
        <w:ind w:firstLineChars="0"/>
        <w:rPr>
          <w:rFonts w:hint="eastAsia"/>
        </w:rPr>
      </w:pPr>
      <w:r>
        <w:rPr>
          <w:rFonts w:hint="eastAsia"/>
        </w:rPr>
        <w:t>点击【重置】可将此结算</w:t>
      </w:r>
      <w:r>
        <w:t>单</w:t>
      </w:r>
      <w:r>
        <w:rPr>
          <w:rFonts w:hint="eastAsia"/>
        </w:rPr>
        <w:t>所有信息复清空并重新编辑。</w:t>
      </w:r>
    </w:p>
    <w:p>
      <w:pPr>
        <w:numPr>
          <w:ilvl w:val="0"/>
          <w:numId w:val="21"/>
        </w:numPr>
        <w:ind w:firstLineChars="0"/>
        <w:rPr>
          <w:rFonts w:hint="eastAsia"/>
        </w:rPr>
      </w:pPr>
      <w:r>
        <w:rPr>
          <w:rFonts w:hint="eastAsia"/>
        </w:rPr>
        <w:t>点击【结算报告】可查看当前结算单关联的结算报告。</w:t>
      </w:r>
    </w:p>
    <w:p>
      <w:pPr>
        <w:numPr>
          <w:ilvl w:val="0"/>
          <w:numId w:val="21"/>
        </w:numPr>
        <w:ind w:firstLineChars="0"/>
        <w:rPr>
          <w:rFonts w:hint="eastAsia"/>
        </w:rPr>
      </w:pPr>
      <w:r>
        <w:rPr>
          <w:rFonts w:hint="eastAsia"/>
        </w:rPr>
        <w:t>点击【打印结算单】可对当前结算单列表进行打印。</w:t>
      </w:r>
    </w:p>
    <w:p>
      <w:pPr>
        <w:numPr>
          <w:ilvl w:val="0"/>
          <w:numId w:val="21"/>
        </w:numPr>
        <w:ind w:firstLineChars="0"/>
        <w:rPr>
          <w:rFonts w:hint="eastAsia"/>
        </w:rPr>
      </w:pPr>
      <w:r>
        <w:rPr>
          <w:rFonts w:hint="eastAsia"/>
        </w:rPr>
        <w:t>点击【导出明细】可对当前结算单中相关明细进行导出。</w:t>
      </w:r>
    </w:p>
    <w:p>
      <w:pPr>
        <w:numPr>
          <w:ilvl w:val="0"/>
          <w:numId w:val="21"/>
        </w:numPr>
        <w:ind w:firstLineChars="0"/>
        <w:rPr>
          <w:rFonts w:hint="eastAsia"/>
        </w:rPr>
      </w:pPr>
      <w:r>
        <w:rPr>
          <w:rFonts w:hint="eastAsia"/>
        </w:rPr>
        <w:t>点击【编辑】可对当前草稿状态的结算单进行编辑。</w:t>
      </w:r>
    </w:p>
    <w:p>
      <w:pPr>
        <w:numPr>
          <w:ilvl w:val="0"/>
          <w:numId w:val="21"/>
        </w:numPr>
        <w:ind w:firstLineChars="0"/>
        <w:rPr>
          <w:rFonts w:hint="eastAsia"/>
        </w:rPr>
      </w:pPr>
      <w:r>
        <w:rPr>
          <w:rFonts w:hint="eastAsia"/>
        </w:rPr>
        <w:t>点击【结算单】可对当前结算单进行查看。</w:t>
      </w:r>
    </w:p>
    <w:p>
      <w:pPr>
        <w:numPr>
          <w:ilvl w:val="0"/>
          <w:numId w:val="21"/>
        </w:numPr>
        <w:ind w:firstLineChars="0"/>
        <w:rPr>
          <w:rFonts w:hint="eastAsia"/>
        </w:rPr>
      </w:pPr>
      <w:r>
        <w:rPr>
          <w:rFonts w:hint="eastAsia"/>
        </w:rPr>
        <w:t>点击【结算报告】可对当前结算单的详细报告进行查看。</w:t>
      </w:r>
    </w:p>
    <w:p>
      <w:pPr>
        <w:numPr>
          <w:ilvl w:val="0"/>
          <w:numId w:val="21"/>
        </w:numPr>
        <w:ind w:firstLineChars="0"/>
        <w:rPr>
          <w:rFonts w:hint="eastAsia"/>
        </w:rPr>
      </w:pPr>
      <w:r>
        <w:rPr>
          <w:rFonts w:hint="eastAsia"/>
        </w:rPr>
        <w:t>点击【删除】可对当前草稿状态的划价单进行删除。</w:t>
      </w:r>
    </w:p>
    <w:p>
      <w:pPr>
        <w:numPr>
          <w:ilvl w:val="0"/>
          <w:numId w:val="21"/>
        </w:numPr>
        <w:ind w:firstLineChars="0"/>
        <w:rPr>
          <w:rFonts w:hint="eastAsia"/>
        </w:rPr>
      </w:pPr>
      <w:r>
        <w:rPr>
          <w:rFonts w:hint="eastAsia"/>
        </w:rPr>
        <w:t>可通过在搜索框输入物资名称、客户名称、日期等，点击【查询】进行精准查询指定条件的结算单。</w:t>
      </w:r>
    </w:p>
    <w:p>
      <w:pPr>
        <w:ind w:left="480" w:firstLine="0" w:firstLineChars="0"/>
        <w:rPr>
          <w:rFonts w:hint="eastAsia"/>
        </w:rPr>
      </w:pPr>
      <w:r>
        <w:drawing>
          <wp:inline distT="0" distB="0" distL="0" distR="0">
            <wp:extent cx="5278120" cy="2213610"/>
            <wp:effectExtent l="0" t="0" r="508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1"/>
                    <a:stretch>
                      <a:fillRect/>
                    </a:stretch>
                  </pic:blipFill>
                  <pic:spPr>
                    <a:xfrm>
                      <a:off x="0" y="0"/>
                      <a:ext cx="5278120" cy="2213610"/>
                    </a:xfrm>
                    <a:prstGeom prst="rect">
                      <a:avLst/>
                    </a:prstGeom>
                  </pic:spPr>
                </pic:pic>
              </a:graphicData>
            </a:graphic>
          </wp:inline>
        </w:drawing>
      </w:r>
    </w:p>
    <w:p>
      <w:pPr>
        <w:ind w:left="480" w:firstLine="0" w:firstLineChars="0"/>
        <w:rPr>
          <w:rFonts w:hint="eastAsia"/>
        </w:rPr>
      </w:pPr>
      <w:r>
        <w:drawing>
          <wp:inline distT="0" distB="0" distL="0" distR="0">
            <wp:extent cx="5278120" cy="1744345"/>
            <wp:effectExtent l="0" t="0" r="508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2"/>
                    <a:stretch>
                      <a:fillRect/>
                    </a:stretch>
                  </pic:blipFill>
                  <pic:spPr>
                    <a:xfrm>
                      <a:off x="0" y="0"/>
                      <a:ext cx="5278120" cy="1744345"/>
                    </a:xfrm>
                    <a:prstGeom prst="rect">
                      <a:avLst/>
                    </a:prstGeom>
                  </pic:spPr>
                </pic:pic>
              </a:graphicData>
            </a:graphic>
          </wp:inline>
        </w:drawing>
      </w:r>
    </w:p>
    <w:p>
      <w:pPr>
        <w:ind w:left="480" w:firstLine="0" w:firstLineChars="0"/>
        <w:rPr>
          <w:rFonts w:hint="eastAsia"/>
        </w:rPr>
      </w:pPr>
      <w:r>
        <w:drawing>
          <wp:inline distT="0" distB="0" distL="0" distR="0">
            <wp:extent cx="5278120" cy="2425065"/>
            <wp:effectExtent l="0" t="0" r="508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3"/>
                    <a:stretch>
                      <a:fillRect/>
                    </a:stretch>
                  </pic:blipFill>
                  <pic:spPr>
                    <a:xfrm>
                      <a:off x="0" y="0"/>
                      <a:ext cx="5278120" cy="2425065"/>
                    </a:xfrm>
                    <a:prstGeom prst="rect">
                      <a:avLst/>
                    </a:prstGeom>
                  </pic:spPr>
                </pic:pic>
              </a:graphicData>
            </a:graphic>
          </wp:inline>
        </w:drawing>
      </w:r>
    </w:p>
    <w:p>
      <w:pPr>
        <w:pStyle w:val="2"/>
        <w:numPr>
          <w:ilvl w:val="0"/>
          <w:numId w:val="2"/>
        </w:numPr>
      </w:pPr>
      <w:bookmarkStart w:id="30" w:name="_Toc78545842"/>
      <w:r>
        <w:rPr>
          <w:rFonts w:hint="eastAsia"/>
        </w:rPr>
        <w:t>阈值设置</w:t>
      </w:r>
      <w:bookmarkEnd w:id="30"/>
    </w:p>
    <w:p>
      <w:pPr>
        <w:pStyle w:val="3"/>
        <w:numPr>
          <w:ilvl w:val="1"/>
          <w:numId w:val="2"/>
        </w:numPr>
      </w:pPr>
      <w:bookmarkStart w:id="31" w:name="_Toc78545843"/>
      <w:r>
        <w:rPr>
          <w:rFonts w:hint="eastAsia"/>
        </w:rPr>
        <w:t>客商管理设置</w:t>
      </w:r>
      <w:bookmarkEnd w:id="31"/>
    </w:p>
    <w:p>
      <w:pPr>
        <w:numPr>
          <w:ilvl w:val="0"/>
          <w:numId w:val="22"/>
        </w:numPr>
        <w:ind w:firstLineChars="0"/>
        <w:rPr>
          <w:rFonts w:hint="eastAsia"/>
        </w:rPr>
      </w:pPr>
      <w:r>
        <w:rPr>
          <w:rFonts w:hint="eastAsia"/>
        </w:rPr>
        <w:t>在在进入采销管理后找到阈值设置中选择客商管理规则设置菜单进入，针对证件过期提醒设置进行【时间选择】，并可以选择是否【启用】。</w:t>
      </w:r>
    </w:p>
    <w:p>
      <w:pPr>
        <w:numPr>
          <w:ilvl w:val="0"/>
          <w:numId w:val="22"/>
        </w:numPr>
        <w:ind w:firstLineChars="0"/>
        <w:rPr>
          <w:rFonts w:hint="eastAsia"/>
        </w:rPr>
      </w:pPr>
      <w:r>
        <w:rPr>
          <w:rFonts w:hint="eastAsia"/>
        </w:rPr>
        <w:t>针对客户资金余额设置，填写【资金余额】并可以选择是否【启用】</w:t>
      </w:r>
    </w:p>
    <w:p>
      <w:pPr>
        <w:ind w:left="480" w:firstLine="0" w:firstLineChars="0"/>
        <w:rPr>
          <w:rFonts w:hint="eastAsia"/>
        </w:rPr>
      </w:pPr>
      <w:r>
        <w:drawing>
          <wp:inline distT="0" distB="0" distL="0" distR="0">
            <wp:extent cx="5278120" cy="2366645"/>
            <wp:effectExtent l="0" t="0" r="508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4"/>
                    <a:stretch>
                      <a:fillRect/>
                    </a:stretch>
                  </pic:blipFill>
                  <pic:spPr>
                    <a:xfrm>
                      <a:off x="0" y="0"/>
                      <a:ext cx="5278120" cy="2366645"/>
                    </a:xfrm>
                    <a:prstGeom prst="rect">
                      <a:avLst/>
                    </a:prstGeom>
                  </pic:spPr>
                </pic:pic>
              </a:graphicData>
            </a:graphic>
          </wp:inline>
        </w:drawing>
      </w:r>
    </w:p>
    <w:p>
      <w:pPr>
        <w:pStyle w:val="3"/>
        <w:numPr>
          <w:ilvl w:val="1"/>
          <w:numId w:val="2"/>
        </w:numPr>
      </w:pPr>
      <w:bookmarkStart w:id="32" w:name="_Toc78545844"/>
      <w:r>
        <w:rPr>
          <w:rFonts w:hint="eastAsia"/>
        </w:rPr>
        <w:t>合同管理设置</w:t>
      </w:r>
      <w:bookmarkEnd w:id="32"/>
    </w:p>
    <w:p>
      <w:pPr>
        <w:ind w:firstLine="480"/>
        <w:rPr>
          <w:rFonts w:hint="eastAsia"/>
        </w:rPr>
      </w:pPr>
      <w:r>
        <w:rPr>
          <w:rFonts w:hint="eastAsia"/>
        </w:rPr>
        <w:t>在在进入采销管理后找到阈值设置中选择合同管理规则设置菜单进入，针对合同到期提醒设置进行【时间选择】，并可以选择是否【启用】。</w:t>
      </w:r>
    </w:p>
    <w:p>
      <w:pPr>
        <w:ind w:firstLine="480"/>
        <w:rPr>
          <w:rFonts w:hint="eastAsia"/>
        </w:rPr>
      </w:pPr>
      <w:r>
        <w:drawing>
          <wp:inline distT="0" distB="0" distL="0" distR="0">
            <wp:extent cx="5278120" cy="2564130"/>
            <wp:effectExtent l="0" t="0" r="508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5"/>
                    <a:stretch>
                      <a:fillRect/>
                    </a:stretch>
                  </pic:blipFill>
                  <pic:spPr>
                    <a:xfrm>
                      <a:off x="0" y="0"/>
                      <a:ext cx="5278120" cy="2564130"/>
                    </a:xfrm>
                    <a:prstGeom prst="rect">
                      <a:avLst/>
                    </a:prstGeom>
                  </pic:spPr>
                </pic:pic>
              </a:graphicData>
            </a:graphic>
          </wp:inline>
        </w:drawing>
      </w:r>
    </w:p>
    <w:p>
      <w:pPr>
        <w:pStyle w:val="3"/>
        <w:numPr>
          <w:ilvl w:val="1"/>
          <w:numId w:val="2"/>
        </w:numPr>
      </w:pPr>
      <w:bookmarkStart w:id="33" w:name="_Toc78545845"/>
      <w:r>
        <w:rPr>
          <w:rFonts w:hint="eastAsia"/>
        </w:rPr>
        <w:t>单据管理设置</w:t>
      </w:r>
      <w:bookmarkEnd w:id="33"/>
    </w:p>
    <w:p>
      <w:pPr>
        <w:numPr>
          <w:ilvl w:val="0"/>
          <w:numId w:val="23"/>
        </w:numPr>
        <w:ind w:left="0" w:firstLine="482" w:firstLineChars="0"/>
        <w:rPr>
          <w:rFonts w:hint="eastAsia"/>
        </w:rPr>
      </w:pPr>
      <w:r>
        <w:rPr>
          <w:rFonts w:hint="eastAsia"/>
        </w:rPr>
        <w:t>在进入采销管理后找到阈值设置中选择单据管理规则设置菜单进入，针对收货单设置进行【时间选择】，填写【单据余量阈值】并可以选择是否【启用】。</w:t>
      </w:r>
    </w:p>
    <w:p>
      <w:pPr>
        <w:numPr>
          <w:ilvl w:val="0"/>
          <w:numId w:val="23"/>
        </w:numPr>
        <w:ind w:left="0" w:firstLine="482" w:firstLineChars="0"/>
        <w:rPr>
          <w:rFonts w:hint="eastAsia"/>
        </w:rPr>
      </w:pPr>
      <w:r>
        <w:rPr>
          <w:rFonts w:hint="eastAsia"/>
        </w:rPr>
        <w:t>针对收货单设置进行【时间选择】，填写【单据余量阈值】并可以选择是否【启用】。</w:t>
      </w:r>
    </w:p>
    <w:p>
      <w:pPr>
        <w:ind w:firstLine="0" w:firstLineChars="0"/>
        <w:rPr>
          <w:rFonts w:hint="eastAsia"/>
        </w:rPr>
      </w:pPr>
      <w:r>
        <w:drawing>
          <wp:inline distT="0" distB="0" distL="0" distR="0">
            <wp:extent cx="5278120" cy="3147060"/>
            <wp:effectExtent l="0" t="0" r="5080"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76"/>
                    <a:stretch>
                      <a:fillRect/>
                    </a:stretch>
                  </pic:blipFill>
                  <pic:spPr>
                    <a:xfrm>
                      <a:off x="0" y="0"/>
                      <a:ext cx="5278120" cy="3147060"/>
                    </a:xfrm>
                    <a:prstGeom prst="rect">
                      <a:avLst/>
                    </a:prstGeom>
                  </pic:spPr>
                </pic:pic>
              </a:graphicData>
            </a:graphic>
          </wp:inline>
        </w:drawing>
      </w:r>
    </w:p>
    <w:p/>
    <w:p/>
    <w:p/>
    <w:p/>
    <w:p/>
    <w:p/>
    <w:p/>
    <w:p/>
    <w:p/>
    <w:p/>
    <w:p/>
    <w:p/>
    <w:p/>
    <w:p/>
    <w:p/>
    <w:p/>
    <w:p/>
    <w:p/>
    <w:p/>
    <w:p>
      <w:pPr>
        <w:tabs>
          <w:tab w:val="left" w:pos="620"/>
        </w:tabs>
        <w:ind w:firstLine="0" w:firstLineChars="0"/>
        <w:jc w:val="right"/>
        <w:rPr>
          <w:rFonts w:ascii="宋体" w:hAnsi="宋体"/>
          <w:b/>
          <w:sz w:val="28"/>
        </w:rPr>
      </w:pPr>
    </w:p>
    <w:p>
      <w:pPr>
        <w:tabs>
          <w:tab w:val="left" w:pos="620"/>
        </w:tabs>
        <w:ind w:firstLine="0" w:firstLineChars="0"/>
        <w:rPr>
          <w:rFonts w:ascii="宋体" w:hAnsi="宋体"/>
          <w:b/>
          <w:sz w:val="28"/>
        </w:rPr>
      </w:pPr>
    </w:p>
    <w:p>
      <w:pPr>
        <w:ind w:firstLine="0" w:firstLineChars="0"/>
        <w:rPr>
          <w:rFonts w:ascii="华文中宋" w:hAnsi="宋体" w:eastAsia="华文中宋"/>
          <w:b/>
          <w:sz w:val="52"/>
        </w:rPr>
      </w:pPr>
    </w:p>
    <w:p>
      <w:pPr>
        <w:ind w:firstLine="0" w:firstLineChars="0"/>
        <w:rPr>
          <w:rFonts w:ascii="华文中宋" w:hAnsi="宋体" w:eastAsia="华文中宋"/>
          <w:b/>
          <w:sz w:val="52"/>
        </w:rPr>
      </w:pPr>
    </w:p>
    <w:p>
      <w:pPr>
        <w:ind w:firstLine="0" w:firstLineChars="0"/>
        <w:rPr>
          <w:rFonts w:ascii="华文中宋" w:hAnsi="宋体" w:eastAsia="华文中宋"/>
          <w:b/>
          <w:sz w:val="52"/>
        </w:rPr>
      </w:pPr>
    </w:p>
    <w:p>
      <w:pPr>
        <w:ind w:firstLine="0" w:firstLineChars="0"/>
        <w:jc w:val="center"/>
        <w:rPr>
          <w:rFonts w:hint="default" w:ascii="华文中宋" w:hAnsi="宋体" w:eastAsia="华文中宋"/>
          <w:b/>
          <w:sz w:val="52"/>
          <w:lang w:val="en-US" w:eastAsia="zh-CN"/>
        </w:rPr>
      </w:pPr>
      <w:r>
        <w:rPr>
          <w:rFonts w:hint="eastAsia" w:ascii="华文中宋" w:hAnsi="宋体" w:eastAsia="华文中宋"/>
          <w:b/>
          <w:sz w:val="52"/>
          <w:lang w:val="en-US" w:eastAsia="zh-CN"/>
        </w:rPr>
        <w:t>大宗物料一体化管控系统</w:t>
      </w:r>
    </w:p>
    <w:p>
      <w:pPr>
        <w:ind w:firstLine="0" w:firstLineChars="0"/>
        <w:jc w:val="center"/>
        <w:rPr>
          <w:rFonts w:ascii="华文中宋" w:hAnsi="华文中宋" w:eastAsia="华文中宋"/>
          <w:b/>
          <w:sz w:val="52"/>
          <w:szCs w:val="52"/>
        </w:rPr>
      </w:pPr>
      <w:r>
        <w:rPr>
          <w:rFonts w:hint="eastAsia" w:ascii="华文中宋" w:hAnsi="华文中宋" w:eastAsia="华文中宋"/>
          <w:b/>
          <w:sz w:val="52"/>
          <w:szCs w:val="52"/>
          <w:lang w:val="en-US" w:eastAsia="zh-CN"/>
        </w:rPr>
        <w:t>计重管理</w:t>
      </w:r>
      <w:r>
        <w:rPr>
          <w:rFonts w:hint="eastAsia" w:ascii="华文中宋" w:hAnsi="华文中宋" w:eastAsia="华文中宋"/>
          <w:b/>
          <w:sz w:val="52"/>
          <w:szCs w:val="52"/>
        </w:rPr>
        <w:t>操作手册</w:t>
      </w: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snapToGrid w:val="0"/>
        <w:ind w:firstLine="0" w:firstLineChars="0"/>
        <w:jc w:val="center"/>
        <w:rPr>
          <w:rFonts w:ascii="楷体_GB2312" w:hAnsi="宋体" w:eastAsia="楷体_GB2312"/>
          <w:b/>
          <w:sz w:val="36"/>
        </w:rPr>
      </w:pPr>
      <w:r>
        <w:rPr>
          <w:rFonts w:hint="eastAsia" w:ascii="楷体_GB2312" w:hAnsi="宋体" w:eastAsia="楷体_GB2312"/>
          <w:b/>
          <w:sz w:val="36"/>
          <w:lang w:val="en-US" w:eastAsia="zh-CN"/>
        </w:rPr>
        <w:t>山西外星人技术</w:t>
      </w:r>
      <w:r>
        <w:rPr>
          <w:rFonts w:hint="eastAsia" w:ascii="楷体_GB2312" w:hAnsi="宋体" w:eastAsia="楷体_GB2312"/>
          <w:b/>
          <w:sz w:val="36"/>
        </w:rPr>
        <w:t>有限公司</w:t>
      </w:r>
    </w:p>
    <w:p>
      <w:pPr>
        <w:ind w:left="0" w:leftChars="0" w:firstLine="0" w:firstLineChars="0"/>
      </w:pPr>
    </w:p>
    <w:p>
      <w:pPr>
        <w:ind w:left="0" w:leftChars="0" w:firstLine="0" w:firstLineChars="0"/>
      </w:pPr>
    </w:p>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12"/>
        </w:tabs>
      </w:pPr>
      <w:r>
        <w:fldChar w:fldCharType="begin"/>
      </w:r>
      <w:r>
        <w:instrText xml:space="preserve">TOC \o "1-3" \h \u </w:instrText>
      </w:r>
      <w:r>
        <w:fldChar w:fldCharType="separate"/>
      </w:r>
      <w:r>
        <w:fldChar w:fldCharType="begin"/>
      </w:r>
      <w:r>
        <w:instrText xml:space="preserve"> HYPERLINK \l _Toc2370 </w:instrText>
      </w:r>
      <w:r>
        <w:fldChar w:fldCharType="separate"/>
      </w:r>
      <w:r>
        <w:t xml:space="preserve">1 </w:t>
      </w:r>
      <w:r>
        <w:rPr>
          <w:rFonts w:hint="eastAsia"/>
        </w:rPr>
        <w:t>引言</w:t>
      </w:r>
      <w:r>
        <w:tab/>
      </w:r>
      <w:r>
        <w:fldChar w:fldCharType="begin"/>
      </w:r>
      <w:r>
        <w:instrText xml:space="preserve"> PAGEREF _Toc2370 \h </w:instrText>
      </w:r>
      <w:r>
        <w:fldChar w:fldCharType="separate"/>
      </w:r>
      <w:r>
        <w:t>3</w:t>
      </w:r>
      <w:r>
        <w:fldChar w:fldCharType="end"/>
      </w:r>
      <w:r>
        <w:fldChar w:fldCharType="end"/>
      </w:r>
    </w:p>
    <w:p>
      <w:pPr>
        <w:pStyle w:val="8"/>
        <w:tabs>
          <w:tab w:val="right" w:leader="dot" w:pos="8312"/>
        </w:tabs>
      </w:pPr>
      <w:r>
        <w:fldChar w:fldCharType="begin"/>
      </w:r>
      <w:r>
        <w:instrText xml:space="preserve"> HYPERLINK \l _Toc12520 </w:instrText>
      </w:r>
      <w:r>
        <w:fldChar w:fldCharType="separate"/>
      </w:r>
      <w:r>
        <w:rPr>
          <w:rFonts w:hint="eastAsia" w:ascii="宋体" w:hAnsi="宋体" w:eastAsia="宋体"/>
        </w:rPr>
        <w:t>1.1 编写目的</w:t>
      </w:r>
      <w:r>
        <w:tab/>
      </w:r>
      <w:r>
        <w:fldChar w:fldCharType="begin"/>
      </w:r>
      <w:r>
        <w:instrText xml:space="preserve"> PAGEREF _Toc12520 \h </w:instrText>
      </w:r>
      <w:r>
        <w:fldChar w:fldCharType="separate"/>
      </w:r>
      <w:r>
        <w:t>3</w:t>
      </w:r>
      <w:r>
        <w:fldChar w:fldCharType="end"/>
      </w:r>
      <w:r>
        <w:fldChar w:fldCharType="end"/>
      </w:r>
    </w:p>
    <w:p>
      <w:pPr>
        <w:pStyle w:val="8"/>
        <w:tabs>
          <w:tab w:val="right" w:leader="dot" w:pos="8312"/>
        </w:tabs>
      </w:pPr>
      <w:r>
        <w:fldChar w:fldCharType="begin"/>
      </w:r>
      <w:r>
        <w:instrText xml:space="preserve"> HYPERLINK \l _Toc18008 </w:instrText>
      </w:r>
      <w:r>
        <w:fldChar w:fldCharType="separate"/>
      </w:r>
      <w:r>
        <w:rPr>
          <w:rFonts w:hint="eastAsia" w:ascii="宋体" w:hAnsi="宋体" w:eastAsia="宋体"/>
        </w:rPr>
        <w:t>1.2 编写规范</w:t>
      </w:r>
      <w:r>
        <w:tab/>
      </w:r>
      <w:r>
        <w:fldChar w:fldCharType="begin"/>
      </w:r>
      <w:r>
        <w:instrText xml:space="preserve"> PAGEREF _Toc18008 \h </w:instrText>
      </w:r>
      <w:r>
        <w:fldChar w:fldCharType="separate"/>
      </w:r>
      <w:r>
        <w:t>3</w:t>
      </w:r>
      <w:r>
        <w:fldChar w:fldCharType="end"/>
      </w:r>
      <w:r>
        <w:fldChar w:fldCharType="end"/>
      </w:r>
    </w:p>
    <w:p>
      <w:pPr>
        <w:pStyle w:val="7"/>
        <w:tabs>
          <w:tab w:val="right" w:leader="dot" w:pos="8312"/>
        </w:tabs>
      </w:pPr>
      <w:r>
        <w:fldChar w:fldCharType="begin"/>
      </w:r>
      <w:r>
        <w:instrText xml:space="preserve"> HYPERLINK \l _Toc2770 </w:instrText>
      </w:r>
      <w:r>
        <w:fldChar w:fldCharType="separate"/>
      </w:r>
      <w:r>
        <w:rPr>
          <w:rFonts w:hint="eastAsia"/>
          <w:lang w:val="en-US" w:eastAsia="zh-CN"/>
        </w:rPr>
        <w:t>2 基础配置</w:t>
      </w:r>
      <w:r>
        <w:tab/>
      </w:r>
      <w:r>
        <w:fldChar w:fldCharType="begin"/>
      </w:r>
      <w:r>
        <w:instrText xml:space="preserve"> PAGEREF _Toc2770 \h </w:instrText>
      </w:r>
      <w:r>
        <w:fldChar w:fldCharType="separate"/>
      </w:r>
      <w:r>
        <w:t>3</w:t>
      </w:r>
      <w:r>
        <w:fldChar w:fldCharType="end"/>
      </w:r>
      <w:r>
        <w:fldChar w:fldCharType="end"/>
      </w:r>
    </w:p>
    <w:p>
      <w:pPr>
        <w:pStyle w:val="8"/>
        <w:tabs>
          <w:tab w:val="right" w:leader="dot" w:pos="8312"/>
        </w:tabs>
      </w:pPr>
      <w:r>
        <w:fldChar w:fldCharType="begin"/>
      </w:r>
      <w:r>
        <w:instrText xml:space="preserve"> HYPERLINK \l _Toc28979 </w:instrText>
      </w:r>
      <w:r>
        <w:fldChar w:fldCharType="separate"/>
      </w:r>
      <w:r>
        <w:t xml:space="preserve">2.1 </w:t>
      </w:r>
      <w:r>
        <w:rPr>
          <w:rFonts w:hint="eastAsia"/>
          <w:lang w:val="en-US" w:eastAsia="zh-CN"/>
        </w:rPr>
        <w:t>配比单</w:t>
      </w:r>
      <w:r>
        <w:tab/>
      </w:r>
      <w:r>
        <w:fldChar w:fldCharType="begin"/>
      </w:r>
      <w:r>
        <w:instrText xml:space="preserve"> PAGEREF _Toc28979 \h </w:instrText>
      </w:r>
      <w:r>
        <w:fldChar w:fldCharType="separate"/>
      </w:r>
      <w:r>
        <w:t>3</w:t>
      </w:r>
      <w:r>
        <w:fldChar w:fldCharType="end"/>
      </w:r>
      <w:r>
        <w:fldChar w:fldCharType="end"/>
      </w:r>
    </w:p>
    <w:p>
      <w:pPr>
        <w:pStyle w:val="8"/>
        <w:tabs>
          <w:tab w:val="right" w:leader="dot" w:pos="8312"/>
        </w:tabs>
      </w:pPr>
      <w:r>
        <w:fldChar w:fldCharType="begin"/>
      </w:r>
      <w:r>
        <w:instrText xml:space="preserve"> HYPERLINK \l _Toc7185 </w:instrText>
      </w:r>
      <w:r>
        <w:fldChar w:fldCharType="separate"/>
      </w:r>
      <w:r>
        <w:t xml:space="preserve">2.2 </w:t>
      </w:r>
      <w:r>
        <w:rPr>
          <w:rFonts w:hint="eastAsia"/>
          <w:lang w:val="en-US" w:eastAsia="zh-CN"/>
        </w:rPr>
        <w:t>预警设置</w:t>
      </w:r>
      <w:r>
        <w:tab/>
      </w:r>
      <w:r>
        <w:fldChar w:fldCharType="begin"/>
      </w:r>
      <w:r>
        <w:instrText xml:space="preserve"> PAGEREF _Toc7185 \h </w:instrText>
      </w:r>
      <w:r>
        <w:fldChar w:fldCharType="separate"/>
      </w:r>
      <w:r>
        <w:t>5</w:t>
      </w:r>
      <w:r>
        <w:fldChar w:fldCharType="end"/>
      </w:r>
      <w:r>
        <w:fldChar w:fldCharType="end"/>
      </w:r>
    </w:p>
    <w:p>
      <w:pPr>
        <w:pStyle w:val="8"/>
        <w:tabs>
          <w:tab w:val="right" w:leader="dot" w:pos="8312"/>
        </w:tabs>
      </w:pPr>
      <w:r>
        <w:fldChar w:fldCharType="begin"/>
      </w:r>
      <w:r>
        <w:instrText xml:space="preserve"> HYPERLINK \l _Toc21798 </w:instrText>
      </w:r>
      <w:r>
        <w:fldChar w:fldCharType="separate"/>
      </w:r>
      <w:r>
        <w:rPr>
          <w:rFonts w:hint="default"/>
          <w:lang w:val="en-US"/>
        </w:rPr>
        <w:t xml:space="preserve">2.3 </w:t>
      </w:r>
      <w:r>
        <w:rPr>
          <w:rFonts w:hint="eastAsia"/>
          <w:lang w:val="en-US" w:eastAsia="zh-CN"/>
        </w:rPr>
        <w:t>周期预警</w:t>
      </w:r>
      <w:r>
        <w:tab/>
      </w:r>
      <w:r>
        <w:fldChar w:fldCharType="begin"/>
      </w:r>
      <w:r>
        <w:instrText xml:space="preserve"> PAGEREF _Toc21798 \h </w:instrText>
      </w:r>
      <w:r>
        <w:fldChar w:fldCharType="separate"/>
      </w:r>
      <w:r>
        <w:t>5</w:t>
      </w:r>
      <w:r>
        <w:fldChar w:fldCharType="end"/>
      </w:r>
      <w:r>
        <w:fldChar w:fldCharType="end"/>
      </w:r>
    </w:p>
    <w:p>
      <w:pPr>
        <w:pStyle w:val="8"/>
        <w:tabs>
          <w:tab w:val="right" w:leader="dot" w:pos="8312"/>
        </w:tabs>
      </w:pPr>
      <w:r>
        <w:fldChar w:fldCharType="begin"/>
      </w:r>
      <w:r>
        <w:instrText xml:space="preserve"> HYPERLINK \l _Toc16849 </w:instrText>
      </w:r>
      <w:r>
        <w:fldChar w:fldCharType="separate"/>
      </w:r>
      <w:r>
        <w:rPr>
          <w:rFonts w:hint="default"/>
          <w:lang w:val="en-US"/>
        </w:rPr>
        <w:t xml:space="preserve">2.4 </w:t>
      </w:r>
      <w:r>
        <w:rPr>
          <w:rFonts w:hint="eastAsia"/>
          <w:lang w:val="en-US" w:eastAsia="zh-CN"/>
        </w:rPr>
        <w:t>水分设置</w:t>
      </w:r>
      <w:r>
        <w:tab/>
      </w:r>
      <w:r>
        <w:fldChar w:fldCharType="begin"/>
      </w:r>
      <w:r>
        <w:instrText xml:space="preserve"> PAGEREF _Toc16849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_Toc9535 </w:instrText>
      </w:r>
      <w:r>
        <w:fldChar w:fldCharType="separate"/>
      </w:r>
      <w:r>
        <w:t xml:space="preserve">3 </w:t>
      </w:r>
      <w:r>
        <w:rPr>
          <w:rFonts w:hint="eastAsia"/>
          <w:lang w:val="en-US" w:eastAsia="zh-CN"/>
        </w:rPr>
        <w:t>库存管理</w:t>
      </w:r>
      <w:r>
        <w:tab/>
      </w:r>
      <w:r>
        <w:fldChar w:fldCharType="begin"/>
      </w:r>
      <w:r>
        <w:instrText xml:space="preserve"> PAGEREF _Toc9535 \h </w:instrText>
      </w:r>
      <w:r>
        <w:fldChar w:fldCharType="separate"/>
      </w:r>
      <w:r>
        <w:t>6</w:t>
      </w:r>
      <w:r>
        <w:fldChar w:fldCharType="end"/>
      </w:r>
      <w:r>
        <w:fldChar w:fldCharType="end"/>
      </w:r>
    </w:p>
    <w:p>
      <w:pPr>
        <w:pStyle w:val="8"/>
        <w:tabs>
          <w:tab w:val="right" w:leader="dot" w:pos="8312"/>
        </w:tabs>
      </w:pPr>
      <w:r>
        <w:fldChar w:fldCharType="begin"/>
      </w:r>
      <w:r>
        <w:instrText xml:space="preserve"> HYPERLINK \l _Toc27412 </w:instrText>
      </w:r>
      <w:r>
        <w:fldChar w:fldCharType="separate"/>
      </w:r>
      <w:r>
        <w:rPr>
          <w:rFonts w:hint="default"/>
          <w:lang w:val="en-US" w:eastAsia="zh-CN"/>
        </w:rPr>
        <w:t xml:space="preserve">3.1 </w:t>
      </w:r>
      <w:r>
        <w:rPr>
          <w:rFonts w:hint="eastAsia"/>
          <w:lang w:val="en-US" w:eastAsia="zh-CN"/>
        </w:rPr>
        <w:t>实时库存</w:t>
      </w:r>
      <w:r>
        <w:tab/>
      </w:r>
      <w:r>
        <w:fldChar w:fldCharType="begin"/>
      </w:r>
      <w:r>
        <w:instrText xml:space="preserve"> PAGEREF _Toc27412 \h </w:instrText>
      </w:r>
      <w:r>
        <w:fldChar w:fldCharType="separate"/>
      </w:r>
      <w:r>
        <w:t>6</w:t>
      </w:r>
      <w:r>
        <w:fldChar w:fldCharType="end"/>
      </w:r>
      <w:r>
        <w:fldChar w:fldCharType="end"/>
      </w:r>
    </w:p>
    <w:p>
      <w:pPr>
        <w:pStyle w:val="8"/>
        <w:tabs>
          <w:tab w:val="right" w:leader="dot" w:pos="8312"/>
        </w:tabs>
      </w:pPr>
      <w:r>
        <w:fldChar w:fldCharType="begin"/>
      </w:r>
      <w:r>
        <w:instrText xml:space="preserve"> HYPERLINK \l _Toc17383 </w:instrText>
      </w:r>
      <w:r>
        <w:fldChar w:fldCharType="separate"/>
      </w:r>
      <w:r>
        <w:t xml:space="preserve">3.2 </w:t>
      </w:r>
      <w:r>
        <w:rPr>
          <w:rFonts w:hint="eastAsia"/>
          <w:lang w:val="en-US" w:eastAsia="zh-CN"/>
        </w:rPr>
        <w:t>入库管理</w:t>
      </w:r>
      <w:r>
        <w:tab/>
      </w:r>
      <w:r>
        <w:fldChar w:fldCharType="begin"/>
      </w:r>
      <w:r>
        <w:instrText xml:space="preserve"> PAGEREF _Toc17383 \h </w:instrText>
      </w:r>
      <w:r>
        <w:fldChar w:fldCharType="separate"/>
      </w:r>
      <w:r>
        <w:t>7</w:t>
      </w:r>
      <w:r>
        <w:fldChar w:fldCharType="end"/>
      </w:r>
      <w:r>
        <w:fldChar w:fldCharType="end"/>
      </w:r>
    </w:p>
    <w:p>
      <w:pPr>
        <w:pStyle w:val="8"/>
        <w:tabs>
          <w:tab w:val="right" w:leader="dot" w:pos="8312"/>
        </w:tabs>
      </w:pPr>
      <w:r>
        <w:fldChar w:fldCharType="begin"/>
      </w:r>
      <w:r>
        <w:instrText xml:space="preserve"> HYPERLINK \l _Toc2662 </w:instrText>
      </w:r>
      <w:r>
        <w:fldChar w:fldCharType="separate"/>
      </w:r>
      <w:r>
        <w:rPr>
          <w:rFonts w:hint="eastAsia" w:eastAsia="宋体"/>
          <w:lang w:val="en-US" w:eastAsia="zh-CN"/>
        </w:rPr>
        <w:t xml:space="preserve">3.3 </w:t>
      </w:r>
      <w:r>
        <w:rPr>
          <w:rFonts w:hint="eastAsia"/>
          <w:lang w:val="en-US" w:eastAsia="zh-CN"/>
        </w:rPr>
        <w:t>出库管理</w:t>
      </w:r>
      <w:r>
        <w:tab/>
      </w:r>
      <w:r>
        <w:fldChar w:fldCharType="begin"/>
      </w:r>
      <w:r>
        <w:instrText xml:space="preserve"> PAGEREF _Toc2662 \h </w:instrText>
      </w:r>
      <w:r>
        <w:fldChar w:fldCharType="separate"/>
      </w:r>
      <w:r>
        <w:t>7</w:t>
      </w:r>
      <w:r>
        <w:fldChar w:fldCharType="end"/>
      </w:r>
      <w:r>
        <w:fldChar w:fldCharType="end"/>
      </w:r>
    </w:p>
    <w:p>
      <w:pPr>
        <w:pStyle w:val="8"/>
        <w:tabs>
          <w:tab w:val="right" w:leader="dot" w:pos="8312"/>
        </w:tabs>
      </w:pPr>
      <w:r>
        <w:fldChar w:fldCharType="begin"/>
      </w:r>
      <w:r>
        <w:instrText xml:space="preserve"> HYPERLINK \l _Toc5173 </w:instrText>
      </w:r>
      <w:r>
        <w:fldChar w:fldCharType="separate"/>
      </w:r>
      <w:r>
        <w:rPr>
          <w:rFonts w:hint="eastAsia" w:eastAsia="宋体"/>
          <w:lang w:val="en-US" w:eastAsia="zh-CN"/>
        </w:rPr>
        <w:t xml:space="preserve">3.4 </w:t>
      </w:r>
      <w:r>
        <w:rPr>
          <w:rFonts w:hint="eastAsia"/>
          <w:lang w:val="en-US" w:eastAsia="zh-CN"/>
        </w:rPr>
        <w:t>移库管理</w:t>
      </w:r>
      <w:r>
        <w:tab/>
      </w:r>
      <w:r>
        <w:fldChar w:fldCharType="begin"/>
      </w:r>
      <w:r>
        <w:instrText xml:space="preserve"> PAGEREF _Toc5173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_Toc11857 </w:instrText>
      </w:r>
      <w:r>
        <w:fldChar w:fldCharType="separate"/>
      </w:r>
      <w:r>
        <w:t xml:space="preserve">4 </w:t>
      </w:r>
      <w:r>
        <w:rPr>
          <w:rFonts w:hint="eastAsia"/>
          <w:lang w:val="en-US" w:eastAsia="zh-CN"/>
        </w:rPr>
        <w:t>盘点管理</w:t>
      </w:r>
      <w:r>
        <w:tab/>
      </w:r>
      <w:r>
        <w:fldChar w:fldCharType="begin"/>
      </w:r>
      <w:r>
        <w:instrText xml:space="preserve"> PAGEREF _Toc11857 \h </w:instrText>
      </w:r>
      <w:r>
        <w:fldChar w:fldCharType="separate"/>
      </w:r>
      <w:r>
        <w:t>9</w:t>
      </w:r>
      <w:r>
        <w:fldChar w:fldCharType="end"/>
      </w:r>
      <w:r>
        <w:fldChar w:fldCharType="end"/>
      </w:r>
    </w:p>
    <w:p>
      <w:pPr>
        <w:pStyle w:val="8"/>
        <w:tabs>
          <w:tab w:val="right" w:leader="dot" w:pos="8312"/>
        </w:tabs>
      </w:pPr>
      <w:r>
        <w:fldChar w:fldCharType="begin"/>
      </w:r>
      <w:r>
        <w:instrText xml:space="preserve"> HYPERLINK \l _Toc2836 </w:instrText>
      </w:r>
      <w:r>
        <w:fldChar w:fldCharType="separate"/>
      </w:r>
      <w:r>
        <w:rPr>
          <w:rFonts w:hint="eastAsia" w:eastAsia="宋体"/>
          <w:lang w:val="en-US" w:eastAsia="zh-CN"/>
        </w:rPr>
        <w:t xml:space="preserve">4.1 </w:t>
      </w:r>
      <w:r>
        <w:rPr>
          <w:rFonts w:hint="eastAsia"/>
          <w:lang w:val="en-US" w:eastAsia="zh-CN"/>
        </w:rPr>
        <w:t>库存盘点</w:t>
      </w:r>
      <w:r>
        <w:tab/>
      </w:r>
      <w:r>
        <w:fldChar w:fldCharType="begin"/>
      </w:r>
      <w:r>
        <w:instrText xml:space="preserve"> PAGEREF _Toc2836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_Toc15992 </w:instrText>
      </w:r>
      <w:r>
        <w:fldChar w:fldCharType="separate"/>
      </w:r>
      <w:r>
        <w:t xml:space="preserve">5 </w:t>
      </w:r>
      <w:r>
        <w:rPr>
          <w:rFonts w:hint="eastAsia"/>
          <w:lang w:val="en-US" w:eastAsia="zh-CN"/>
        </w:rPr>
        <w:t>统计分析</w:t>
      </w:r>
      <w:r>
        <w:tab/>
      </w:r>
      <w:r>
        <w:fldChar w:fldCharType="begin"/>
      </w:r>
      <w:r>
        <w:instrText xml:space="preserve"> PAGEREF _Toc15992 \h </w:instrText>
      </w:r>
      <w:r>
        <w:fldChar w:fldCharType="separate"/>
      </w:r>
      <w:r>
        <w:t>10</w:t>
      </w:r>
      <w:r>
        <w:fldChar w:fldCharType="end"/>
      </w:r>
      <w:r>
        <w:fldChar w:fldCharType="end"/>
      </w:r>
    </w:p>
    <w:p>
      <w:pPr>
        <w:pStyle w:val="8"/>
        <w:tabs>
          <w:tab w:val="right" w:leader="dot" w:pos="8312"/>
        </w:tabs>
      </w:pPr>
      <w:r>
        <w:fldChar w:fldCharType="begin"/>
      </w:r>
      <w:r>
        <w:instrText xml:space="preserve"> HYPERLINK \l _Toc9844 </w:instrText>
      </w:r>
      <w:r>
        <w:fldChar w:fldCharType="separate"/>
      </w:r>
      <w:r>
        <w:rPr>
          <w:rFonts w:hint="default" w:eastAsia="宋体"/>
          <w:lang w:val="en-US" w:eastAsia="zh-CN"/>
        </w:rPr>
        <w:t xml:space="preserve">5.1 </w:t>
      </w:r>
      <w:r>
        <w:rPr>
          <w:rFonts w:hint="eastAsia"/>
          <w:lang w:val="en-US" w:eastAsia="zh-CN"/>
        </w:rPr>
        <w:t>库存统计</w:t>
      </w:r>
      <w:r>
        <w:tab/>
      </w:r>
      <w:r>
        <w:fldChar w:fldCharType="begin"/>
      </w:r>
      <w:r>
        <w:instrText xml:space="preserve"> PAGEREF _Toc9844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_Toc2686 </w:instrText>
      </w:r>
      <w:r>
        <w:fldChar w:fldCharType="separate"/>
      </w:r>
      <w:r>
        <w:t xml:space="preserve">6 </w:t>
      </w:r>
      <w:r>
        <w:rPr>
          <w:rFonts w:hint="eastAsia"/>
          <w:lang w:val="en-US" w:eastAsia="zh-CN"/>
        </w:rPr>
        <w:t>仓库管理（钉钉）</w:t>
      </w:r>
      <w:r>
        <w:tab/>
      </w:r>
      <w:r>
        <w:fldChar w:fldCharType="begin"/>
      </w:r>
      <w:r>
        <w:instrText xml:space="preserve"> PAGEREF _Toc2686 \h </w:instrText>
      </w:r>
      <w:r>
        <w:fldChar w:fldCharType="separate"/>
      </w:r>
      <w:r>
        <w:t>12</w:t>
      </w:r>
      <w:r>
        <w:fldChar w:fldCharType="end"/>
      </w:r>
      <w:r>
        <w:fldChar w:fldCharType="end"/>
      </w:r>
    </w:p>
    <w:p>
      <w:pPr>
        <w:pStyle w:val="8"/>
        <w:tabs>
          <w:tab w:val="right" w:leader="dot" w:pos="8312"/>
        </w:tabs>
      </w:pPr>
      <w:r>
        <w:fldChar w:fldCharType="begin"/>
      </w:r>
      <w:r>
        <w:instrText xml:space="preserve"> HYPERLINK \l _Toc25365 </w:instrText>
      </w:r>
      <w:r>
        <w:fldChar w:fldCharType="separate"/>
      </w:r>
      <w:r>
        <w:rPr>
          <w:rFonts w:hint="default" w:eastAsia="宋体"/>
          <w:lang w:val="en-US" w:eastAsia="zh-CN"/>
        </w:rPr>
        <w:t xml:space="preserve">6.1 </w:t>
      </w:r>
      <w:r>
        <w:rPr>
          <w:rFonts w:hint="eastAsia"/>
          <w:lang w:val="en-US" w:eastAsia="zh-CN"/>
        </w:rPr>
        <w:t>出焦录入</w:t>
      </w:r>
      <w:r>
        <w:tab/>
      </w:r>
      <w:r>
        <w:fldChar w:fldCharType="begin"/>
      </w:r>
      <w:r>
        <w:instrText xml:space="preserve"> PAGEREF _Toc25365 \h </w:instrText>
      </w:r>
      <w:r>
        <w:fldChar w:fldCharType="separate"/>
      </w:r>
      <w:r>
        <w:t>12</w:t>
      </w:r>
      <w:r>
        <w:fldChar w:fldCharType="end"/>
      </w:r>
      <w:r>
        <w:fldChar w:fldCharType="end"/>
      </w:r>
    </w:p>
    <w:p>
      <w:pPr>
        <w:pStyle w:val="8"/>
        <w:tabs>
          <w:tab w:val="right" w:leader="dot" w:pos="8312"/>
        </w:tabs>
      </w:pPr>
      <w:r>
        <w:fldChar w:fldCharType="begin"/>
      </w:r>
      <w:r>
        <w:instrText xml:space="preserve"> HYPERLINK \l _Toc289 </w:instrText>
      </w:r>
      <w:r>
        <w:fldChar w:fldCharType="separate"/>
      </w:r>
      <w:r>
        <w:rPr>
          <w:rFonts w:hint="default" w:eastAsia="宋体"/>
          <w:lang w:val="en-US" w:eastAsia="zh-CN"/>
        </w:rPr>
        <w:t xml:space="preserve">6.2 </w:t>
      </w:r>
      <w:r>
        <w:rPr>
          <w:rFonts w:hint="eastAsia"/>
          <w:lang w:val="en-US" w:eastAsia="zh-CN"/>
        </w:rPr>
        <w:t>生产移库</w:t>
      </w:r>
      <w:r>
        <w:tab/>
      </w:r>
      <w:r>
        <w:fldChar w:fldCharType="begin"/>
      </w:r>
      <w:r>
        <w:instrText xml:space="preserve"> PAGEREF _Toc289 \h </w:instrText>
      </w:r>
      <w:r>
        <w:fldChar w:fldCharType="separate"/>
      </w:r>
      <w:r>
        <w:t>13</w:t>
      </w:r>
      <w:r>
        <w:fldChar w:fldCharType="end"/>
      </w:r>
      <w:r>
        <w:fldChar w:fldCharType="end"/>
      </w:r>
    </w:p>
    <w:p>
      <w:pPr>
        <w:pStyle w:val="8"/>
        <w:tabs>
          <w:tab w:val="right" w:leader="dot" w:pos="8312"/>
        </w:tabs>
      </w:pPr>
      <w:r>
        <w:fldChar w:fldCharType="begin"/>
      </w:r>
      <w:r>
        <w:instrText xml:space="preserve"> HYPERLINK \l _Toc19896 </w:instrText>
      </w:r>
      <w:r>
        <w:fldChar w:fldCharType="separate"/>
      </w:r>
      <w:r>
        <w:rPr>
          <w:rFonts w:hint="default" w:eastAsia="宋体"/>
          <w:lang w:val="en-US" w:eastAsia="zh-CN"/>
        </w:rPr>
        <w:t xml:space="preserve">6.3 </w:t>
      </w:r>
      <w:r>
        <w:rPr>
          <w:rFonts w:hint="eastAsia"/>
          <w:lang w:val="en-US" w:eastAsia="zh-CN"/>
        </w:rPr>
        <w:t>生产移库</w:t>
      </w:r>
      <w:r>
        <w:tab/>
      </w:r>
      <w:r>
        <w:fldChar w:fldCharType="begin"/>
      </w:r>
      <w:r>
        <w:instrText xml:space="preserve"> PAGEREF _Toc19896 \h </w:instrText>
      </w:r>
      <w:r>
        <w:fldChar w:fldCharType="separate"/>
      </w:r>
      <w:r>
        <w:t>13</w:t>
      </w:r>
      <w:r>
        <w:fldChar w:fldCharType="end"/>
      </w:r>
      <w:r>
        <w:fldChar w:fldCharType="end"/>
      </w:r>
    </w:p>
    <w:p>
      <w:pPr>
        <w:pStyle w:val="8"/>
        <w:tabs>
          <w:tab w:val="right" w:leader="dot" w:pos="8312"/>
        </w:tabs>
      </w:pPr>
      <w:r>
        <w:fldChar w:fldCharType="begin"/>
      </w:r>
      <w:r>
        <w:instrText xml:space="preserve"> HYPERLINK \l _Toc22835 </w:instrText>
      </w:r>
      <w:r>
        <w:fldChar w:fldCharType="separate"/>
      </w:r>
      <w:r>
        <w:rPr>
          <w:rFonts w:hint="default" w:eastAsia="宋体"/>
          <w:lang w:val="en-US" w:eastAsia="zh-CN"/>
        </w:rPr>
        <w:t xml:space="preserve">6.4 </w:t>
      </w:r>
      <w:r>
        <w:rPr>
          <w:rFonts w:hint="eastAsia"/>
          <w:lang w:val="en-US" w:eastAsia="zh-CN"/>
        </w:rPr>
        <w:t>库存盘点</w:t>
      </w:r>
      <w:r>
        <w:tab/>
      </w:r>
      <w:r>
        <w:fldChar w:fldCharType="begin"/>
      </w:r>
      <w:r>
        <w:instrText xml:space="preserve"> PAGEREF _Toc22835 \h </w:instrText>
      </w:r>
      <w:r>
        <w:fldChar w:fldCharType="separate"/>
      </w:r>
      <w:r>
        <w:t>14</w:t>
      </w:r>
      <w:r>
        <w:fldChar w:fldCharType="end"/>
      </w:r>
      <w:r>
        <w:fldChar w:fldCharType="end"/>
      </w:r>
    </w:p>
    <w:p>
      <w:pPr>
        <w:pStyle w:val="8"/>
        <w:tabs>
          <w:tab w:val="right" w:leader="dot" w:pos="8312"/>
        </w:tabs>
      </w:pPr>
      <w:r>
        <w:fldChar w:fldCharType="begin"/>
      </w:r>
      <w:r>
        <w:instrText xml:space="preserve"> HYPERLINK \l _Toc29362 </w:instrText>
      </w:r>
      <w:r>
        <w:fldChar w:fldCharType="separate"/>
      </w:r>
      <w:r>
        <w:rPr>
          <w:rFonts w:hint="default" w:eastAsia="宋体"/>
          <w:lang w:val="en-US" w:eastAsia="zh-CN"/>
        </w:rPr>
        <w:t xml:space="preserve">6.5 </w:t>
      </w:r>
      <w:r>
        <w:rPr>
          <w:rFonts w:hint="eastAsia"/>
          <w:lang w:val="en-US" w:eastAsia="zh-CN"/>
        </w:rPr>
        <w:t>收货</w:t>
      </w:r>
      <w:r>
        <w:tab/>
      </w:r>
      <w:r>
        <w:fldChar w:fldCharType="begin"/>
      </w:r>
      <w:r>
        <w:instrText xml:space="preserve"> PAGEREF _Toc29362 \h </w:instrText>
      </w:r>
      <w:r>
        <w:fldChar w:fldCharType="separate"/>
      </w:r>
      <w:r>
        <w:t>15</w:t>
      </w:r>
      <w:r>
        <w:fldChar w:fldCharType="end"/>
      </w:r>
      <w:r>
        <w:fldChar w:fldCharType="end"/>
      </w:r>
    </w:p>
    <w:p>
      <w:pPr>
        <w:ind w:left="0" w:leftChars="0" w:firstLine="0" w:firstLineChars="0"/>
        <w:rPr>
          <w:rFonts w:ascii="Times New Roman" w:hAnsi="Times New Roman" w:eastAsia="宋体" w:cs="Times New Roman"/>
          <w:kern w:val="0"/>
          <w:sz w:val="24"/>
          <w:szCs w:val="24"/>
          <w:lang w:val="en-US" w:eastAsia="zh-CN" w:bidi="ar-SA"/>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851" w:footer="992" w:gutter="0"/>
          <w:cols w:space="720" w:num="1"/>
          <w:docGrid w:type="lines" w:linePitch="312" w:charSpace="0"/>
        </w:sectPr>
      </w:pPr>
      <w:r>
        <w:fldChar w:fldCharType="end"/>
      </w:r>
    </w:p>
    <w:p>
      <w:pPr>
        <w:pStyle w:val="2"/>
        <w:numPr>
          <w:ilvl w:val="0"/>
          <w:numId w:val="2"/>
        </w:numPr>
      </w:pPr>
      <w:bookmarkStart w:id="34" w:name="_Toc2370"/>
      <w:r>
        <w:rPr>
          <w:rFonts w:hint="eastAsia"/>
        </w:rPr>
        <w:t>引言</w:t>
      </w:r>
      <w:bookmarkEnd w:id="34"/>
    </w:p>
    <w:p>
      <w:pPr>
        <w:pStyle w:val="3"/>
        <w:numPr>
          <w:ilvl w:val="1"/>
          <w:numId w:val="24"/>
        </w:numPr>
        <w:ind w:left="851"/>
        <w:rPr>
          <w:rFonts w:ascii="宋体" w:hAnsi="宋体" w:eastAsia="宋体"/>
        </w:rPr>
      </w:pPr>
      <w:bookmarkStart w:id="35" w:name="_Toc12520"/>
      <w:r>
        <w:rPr>
          <w:rFonts w:hint="eastAsia" w:ascii="宋体" w:hAnsi="宋体" w:eastAsia="宋体"/>
        </w:rPr>
        <w:t>编写目的</w:t>
      </w:r>
      <w:bookmarkEnd w:id="35"/>
    </w:p>
    <w:p>
      <w:pPr>
        <w:ind w:firstLine="480"/>
        <w:rPr>
          <w:rFonts w:hint="eastAsia" w:eastAsia="宋体"/>
          <w:lang w:eastAsia="zh-CN"/>
        </w:rPr>
      </w:pPr>
      <w:r>
        <w:rPr>
          <w:rFonts w:hint="eastAsia"/>
        </w:rPr>
        <w:t>此操作手册提供</w:t>
      </w:r>
      <w:r>
        <w:rPr>
          <w:rFonts w:hint="eastAsia"/>
          <w:lang w:val="en-US" w:eastAsia="zh-CN"/>
        </w:rPr>
        <w:t>客户</w:t>
      </w:r>
      <w:r>
        <w:rPr>
          <w:rFonts w:hint="eastAsia"/>
        </w:rPr>
        <w:t>使用</w:t>
      </w:r>
      <w:r>
        <w:rPr>
          <w:rFonts w:hint="eastAsia"/>
          <w:lang w:eastAsia="zh-CN"/>
        </w:rPr>
        <w:t>。</w:t>
      </w:r>
    </w:p>
    <w:p>
      <w:pPr>
        <w:pStyle w:val="3"/>
        <w:numPr>
          <w:ilvl w:val="1"/>
          <w:numId w:val="24"/>
        </w:numPr>
        <w:ind w:left="851"/>
        <w:rPr>
          <w:rFonts w:ascii="宋体" w:hAnsi="宋体" w:eastAsia="宋体"/>
        </w:rPr>
      </w:pPr>
      <w:bookmarkStart w:id="36" w:name="_Toc18008"/>
      <w:r>
        <w:rPr>
          <w:rFonts w:hint="eastAsia" w:ascii="宋体" w:hAnsi="宋体" w:eastAsia="宋体"/>
        </w:rPr>
        <w:t>编写规范</w:t>
      </w:r>
      <w:bookmarkEnd w:id="36"/>
    </w:p>
    <w:p>
      <w:pPr>
        <w:ind w:left="360" w:firstLine="480" w:firstLineChars="0"/>
      </w:pPr>
      <w:r>
        <w:rPr>
          <w:rFonts w:hint="eastAsia"/>
        </w:rPr>
        <w:t>编写初步规范如下：</w:t>
      </w:r>
    </w:p>
    <w:p>
      <w:pPr>
        <w:pStyle w:val="13"/>
        <w:numPr>
          <w:ilvl w:val="0"/>
          <w:numId w:val="25"/>
        </w:numPr>
        <w:ind w:firstLineChars="0"/>
      </w:pPr>
      <w:r>
        <w:rPr>
          <w:rFonts w:hint="eastAsia"/>
        </w:rPr>
        <w:t>所有的操作说明，请一定从使用者的角度出发，而不是从功能出发。</w:t>
      </w:r>
    </w:p>
    <w:p>
      <w:pPr>
        <w:pStyle w:val="13"/>
        <w:ind w:left="1260" w:firstLine="0" w:firstLineChars="0"/>
      </w:pPr>
      <w:r>
        <w:rPr>
          <w:rFonts w:hint="eastAsia"/>
        </w:rPr>
        <w:t>一个操作说明，粒度最好的能够完成一个使用者的完整业务目标出发。</w:t>
      </w:r>
    </w:p>
    <w:p>
      <w:pPr>
        <w:pStyle w:val="13"/>
        <w:numPr>
          <w:ilvl w:val="0"/>
          <w:numId w:val="25"/>
        </w:numPr>
        <w:ind w:firstLineChars="0"/>
      </w:pPr>
      <w:r>
        <w:rPr>
          <w:rFonts w:hint="eastAsia"/>
        </w:rPr>
        <w:t>涉及到相关名词的（专业术语、平台专有名称或用户不太好理解的词汇），需要在第1章节中进行补充和说明。</w:t>
      </w:r>
    </w:p>
    <w:p>
      <w:pPr>
        <w:pStyle w:val="13"/>
        <w:numPr>
          <w:ilvl w:val="0"/>
          <w:numId w:val="25"/>
        </w:numPr>
        <w:ind w:firstLineChars="0"/>
      </w:pPr>
      <w:r>
        <w:rPr>
          <w:rFonts w:hint="eastAsia"/>
        </w:rPr>
        <w:t>请保持目录的层级，详情参照模板已有的目录框架。</w:t>
      </w:r>
    </w:p>
    <w:p>
      <w:pPr>
        <w:pStyle w:val="13"/>
        <w:numPr>
          <w:ilvl w:val="0"/>
          <w:numId w:val="25"/>
        </w:numPr>
        <w:ind w:firstLineChars="0"/>
      </w:pPr>
      <w:r>
        <w:rPr>
          <w:rFonts w:hint="eastAsia"/>
        </w:rPr>
        <w:t>操作步骤和注意事项，使用1）编号格式进行分别说明。</w:t>
      </w:r>
    </w:p>
    <w:p>
      <w:pPr>
        <w:pStyle w:val="13"/>
        <w:ind w:left="1260" w:firstLine="0" w:firstLineChars="0"/>
      </w:pPr>
      <w:r>
        <w:rPr>
          <w:rFonts w:hint="eastAsia"/>
        </w:rPr>
        <w:t>操作步骤中，请使用图文模式进行阐述，界面中的重要信息部分，请使用红色框框进行标注。</w:t>
      </w:r>
    </w:p>
    <w:p>
      <w:pPr>
        <w:pStyle w:val="13"/>
        <w:ind w:left="1260" w:firstLine="0" w:firstLineChars="0"/>
        <w:rPr>
          <w:rFonts w:hint="eastAsia"/>
          <w:lang w:val="en-US" w:eastAsia="zh-CN"/>
        </w:rPr>
      </w:pPr>
      <w:r>
        <w:rPr>
          <w:rFonts w:hint="eastAsia"/>
        </w:rPr>
        <w:t>描述中涉及到某个具体的操作元素（例如按钮、界面等），请使用【】符合进行区分和说明。</w:t>
      </w:r>
    </w:p>
    <w:p>
      <w:pPr>
        <w:pStyle w:val="13"/>
        <w:ind w:left="1260" w:firstLine="0" w:firstLineChars="0"/>
        <w:rPr>
          <w:rFonts w:hint="eastAsia"/>
          <w:lang w:val="en-US" w:eastAsia="zh-CN"/>
        </w:rPr>
      </w:pPr>
    </w:p>
    <w:p>
      <w:pPr>
        <w:pStyle w:val="2"/>
        <w:numPr>
          <w:ilvl w:val="0"/>
          <w:numId w:val="2"/>
        </w:numPr>
        <w:rPr>
          <w:rFonts w:hint="eastAsia"/>
          <w:lang w:val="en-US" w:eastAsia="zh-CN"/>
        </w:rPr>
      </w:pPr>
      <w:bookmarkStart w:id="37" w:name="_Toc2770"/>
      <w:r>
        <w:rPr>
          <w:rFonts w:hint="eastAsia"/>
          <w:lang w:val="en-US" w:eastAsia="zh-CN"/>
        </w:rPr>
        <w:t>基础配置</w:t>
      </w:r>
      <w:bookmarkEnd w:id="37"/>
    </w:p>
    <w:p>
      <w:pPr>
        <w:pStyle w:val="3"/>
        <w:numPr>
          <w:ilvl w:val="1"/>
          <w:numId w:val="2"/>
        </w:numPr>
      </w:pPr>
      <w:r>
        <w:rPr>
          <w:rFonts w:hint="eastAsia"/>
          <w:lang w:val="en-US" w:eastAsia="zh-CN"/>
        </w:rPr>
        <w:t>基本设置</w:t>
      </w:r>
    </w:p>
    <w:p>
      <w:pPr>
        <w:numPr>
          <w:ilvl w:val="0"/>
          <w:numId w:val="3"/>
        </w:numPr>
        <w:rPr>
          <w:rFonts w:hint="default"/>
          <w:lang w:val="en-US" w:eastAsia="zh-CN"/>
        </w:rPr>
      </w:pPr>
      <w:r>
        <w:rPr>
          <w:rFonts w:hint="eastAsia"/>
          <w:lang w:val="en-US" w:eastAsia="zh-CN"/>
        </w:rPr>
        <w:t>在进入计重管理后找到过磅设置中【基本设置】进入，可根据磅房进行基本规则的设置。</w:t>
      </w:r>
    </w:p>
    <w:p>
      <w:pPr>
        <w:numPr>
          <w:ilvl w:val="0"/>
          <w:numId w:val="3"/>
        </w:numPr>
        <w:rPr>
          <w:rFonts w:hint="default"/>
          <w:lang w:val="en-US" w:eastAsia="zh-CN"/>
        </w:rPr>
      </w:pPr>
      <w:r>
        <w:rPr>
          <w:rFonts w:hint="eastAsia"/>
          <w:lang w:val="en-US" w:eastAsia="zh-CN"/>
        </w:rPr>
        <w:t>磅的查询，可在左侧查询框输入查询磅房的全称或者关键字进行查询</w:t>
      </w:r>
    </w:p>
    <w:p>
      <w:pPr>
        <w:numPr>
          <w:ilvl w:val="0"/>
          <w:numId w:val="0"/>
        </w:numPr>
        <w:jc w:val="center"/>
        <w:rPr>
          <w:rFonts w:hint="default"/>
          <w:lang w:val="en-US" w:eastAsia="zh-CN"/>
        </w:rPr>
      </w:pPr>
      <w:r>
        <w:drawing>
          <wp:inline distT="0" distB="0" distL="114300" distR="114300">
            <wp:extent cx="5266055" cy="3084195"/>
            <wp:effectExtent l="0" t="0" r="444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7"/>
                    <a:stretch>
                      <a:fillRect/>
                    </a:stretch>
                  </pic:blipFill>
                  <pic:spPr>
                    <a:xfrm>
                      <a:off x="0" y="0"/>
                      <a:ext cx="5266055" cy="3084195"/>
                    </a:xfrm>
                    <a:prstGeom prst="rect">
                      <a:avLst/>
                    </a:prstGeom>
                    <a:noFill/>
                    <a:ln>
                      <a:noFill/>
                    </a:ln>
                  </pic:spPr>
                </pic:pic>
              </a:graphicData>
            </a:graphic>
          </wp:inline>
        </w:drawing>
      </w:r>
    </w:p>
    <w:p>
      <w:pPr>
        <w:numPr>
          <w:ilvl w:val="0"/>
          <w:numId w:val="3"/>
        </w:numPr>
        <w:ind w:left="0" w:leftChars="0" w:firstLine="480" w:firstLineChars="200"/>
        <w:rPr>
          <w:rFonts w:hint="default"/>
          <w:lang w:val="en-US" w:eastAsia="zh-CN"/>
        </w:rPr>
      </w:pPr>
      <w:r>
        <w:rPr>
          <w:rFonts w:hint="eastAsia"/>
          <w:lang w:val="en-US" w:eastAsia="zh-CN"/>
        </w:rPr>
        <w:t>在选择一个磅房后，【车辆识别规则设置】分为业务识别规则和车辆识别规则，两个规则中最多只能选择两个，且为或的关系，规则和规则之间为且的关系，如：业务识别规则选择了二维码和ETC，车辆识别中选择了车牌识别，那么司机在过磅的时候选择二维码和ETC之中的一个进行业务识别，再与车牌识别的车牌进行比对。</w:t>
      </w:r>
    </w:p>
    <w:p>
      <w:pPr>
        <w:numPr>
          <w:ilvl w:val="0"/>
          <w:numId w:val="3"/>
        </w:numPr>
        <w:ind w:left="0" w:leftChars="0" w:firstLine="480" w:firstLineChars="200"/>
        <w:rPr>
          <w:rFonts w:hint="default"/>
          <w:lang w:val="en-US" w:eastAsia="zh-CN"/>
        </w:rPr>
      </w:pPr>
      <w:r>
        <w:rPr>
          <w:rFonts w:hint="eastAsia"/>
          <w:lang w:val="en-US" w:eastAsia="zh-CN"/>
        </w:rPr>
        <w:t>【最大值和稳定值阀值】车辆上磅时，磅的最大值和稳定值差值不能超过最大吨数的百分比，大于0.02或小于-0.02进行报警。</w:t>
      </w:r>
    </w:p>
    <w:p>
      <w:pPr>
        <w:numPr>
          <w:ilvl w:val="0"/>
          <w:numId w:val="3"/>
        </w:numPr>
        <w:ind w:left="0" w:leftChars="0" w:firstLine="480" w:firstLineChars="200"/>
        <w:rPr>
          <w:rFonts w:hint="default"/>
          <w:lang w:val="en-US" w:eastAsia="zh-CN"/>
        </w:rPr>
      </w:pPr>
      <w:r>
        <w:rPr>
          <w:rFonts w:hint="eastAsia"/>
          <w:lang w:val="en-US" w:eastAsia="zh-CN"/>
        </w:rPr>
        <w:t>【启用红外】可对磅房前后红外的启用与否进行设置。启用系统会对上磅车辆是否遮挡进行告警，不启用则不生成告警。</w:t>
      </w:r>
    </w:p>
    <w:p>
      <w:pPr>
        <w:numPr>
          <w:ilvl w:val="0"/>
          <w:numId w:val="3"/>
        </w:numPr>
        <w:ind w:left="0" w:leftChars="0" w:firstLine="480" w:firstLineChars="200"/>
        <w:rPr>
          <w:rFonts w:hint="default"/>
          <w:lang w:val="en-US" w:eastAsia="zh-CN"/>
        </w:rPr>
      </w:pPr>
      <w:r>
        <w:rPr>
          <w:rFonts w:hint="eastAsia"/>
          <w:lang w:val="en-US" w:eastAsia="zh-CN"/>
        </w:rPr>
        <w:t>【是否显示磅表读数】可对大屏是否显示磅表读数进行设备，是则显示，否则不显示。</w:t>
      </w:r>
    </w:p>
    <w:p>
      <w:pPr>
        <w:numPr>
          <w:ilvl w:val="0"/>
          <w:numId w:val="3"/>
        </w:numPr>
        <w:ind w:left="0" w:leftChars="0" w:firstLine="480" w:firstLineChars="200"/>
        <w:rPr>
          <w:rFonts w:hint="eastAsia"/>
          <w:lang w:val="en-US" w:eastAsia="zh-CN"/>
        </w:rPr>
      </w:pPr>
      <w:r>
        <w:rPr>
          <w:rFonts w:hint="eastAsia"/>
          <w:lang w:val="en-US" w:eastAsia="zh-CN"/>
        </w:rPr>
        <w:t>【磅表置0预警阀值设置】可设置磅表置0的区间</w:t>
      </w:r>
    </w:p>
    <w:p>
      <w:pPr>
        <w:pStyle w:val="3"/>
        <w:numPr>
          <w:ilvl w:val="1"/>
          <w:numId w:val="2"/>
        </w:numPr>
      </w:pPr>
      <w:r>
        <w:rPr>
          <w:rFonts w:hint="eastAsia"/>
          <w:lang w:val="en-US" w:eastAsia="zh-CN"/>
        </w:rPr>
        <w:t>计重设置</w:t>
      </w:r>
    </w:p>
    <w:p>
      <w:pPr>
        <w:numPr>
          <w:ilvl w:val="0"/>
          <w:numId w:val="26"/>
        </w:numPr>
        <w:rPr>
          <w:rFonts w:hint="default"/>
          <w:lang w:val="en-US" w:eastAsia="zh-CN"/>
        </w:rPr>
      </w:pPr>
      <w:r>
        <w:rPr>
          <w:rFonts w:hint="eastAsia"/>
          <w:lang w:val="en-US" w:eastAsia="zh-CN"/>
        </w:rPr>
        <w:t>在进入计重管理后找到过磅设置中【计重设置】进入，可根据磅房进行计重规则的设置。</w:t>
      </w:r>
    </w:p>
    <w:p>
      <w:pPr>
        <w:numPr>
          <w:ilvl w:val="0"/>
          <w:numId w:val="26"/>
        </w:numPr>
        <w:rPr>
          <w:rFonts w:hint="default"/>
          <w:lang w:val="en-US" w:eastAsia="zh-CN"/>
        </w:rPr>
      </w:pPr>
      <w:r>
        <w:rPr>
          <w:rFonts w:hint="eastAsia"/>
          <w:lang w:val="en-US" w:eastAsia="zh-CN"/>
        </w:rPr>
        <w:t>磅的查询，可在左侧查询框输入查询磅房的全称或者关键字进行查询</w:t>
      </w:r>
    </w:p>
    <w:p>
      <w:pPr>
        <w:numPr>
          <w:ilvl w:val="0"/>
          <w:numId w:val="26"/>
        </w:numPr>
        <w:rPr>
          <w:rFonts w:hint="default"/>
          <w:lang w:val="en-US" w:eastAsia="zh-CN"/>
        </w:rPr>
      </w:pPr>
      <w:r>
        <w:rPr>
          <w:rFonts w:hint="eastAsia"/>
          <w:lang w:val="en-US" w:eastAsia="zh-CN"/>
        </w:rPr>
        <w:t>选择一磅房后对对该磅房进行历史平均皮重阈值和上次皮重阈值的设置以及是否启用该阈值。</w:t>
      </w:r>
    </w:p>
    <w:p>
      <w:pPr>
        <w:rPr>
          <w:rFonts w:hint="eastAsia"/>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2315210</wp:posOffset>
                </wp:positionH>
                <wp:positionV relativeFrom="paragraph">
                  <wp:posOffset>1012190</wp:posOffset>
                </wp:positionV>
                <wp:extent cx="1149985" cy="182880"/>
                <wp:effectExtent l="6350" t="6350" r="12065" b="13970"/>
                <wp:wrapNone/>
                <wp:docPr id="21" name="矩形 21"/>
                <wp:cNvGraphicFramePr/>
                <a:graphic xmlns:a="http://schemas.openxmlformats.org/drawingml/2006/main">
                  <a:graphicData uri="http://schemas.microsoft.com/office/word/2010/wordprocessingShape">
                    <wps:wsp>
                      <wps:cNvSpPr/>
                      <wps:spPr>
                        <a:xfrm>
                          <a:off x="0" y="0"/>
                          <a:ext cx="506730"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3pt;margin-top:79.7pt;height:14.4pt;width:90.55pt;z-index:251661312;v-text-anchor:middle;mso-width-relative:page;mso-height-relative:page;" filled="f" stroked="t" coordsize="21600,21600" o:gfxdata="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E8dch2AAAAAsBAAAPAAAAAAAAAAEAIAAAACIAAABkcnMvZG93bnJldi54bWxQSwECFAAU&#10;AAAACACHTuJAvzEuymMCAADDBAAADgAAAAAAAAABACAAAAAnAQAAZHJzL2Uyb0RvYy54bWxQSwUG&#10;AAAAAAYABgBZAQAA/AUAAAAA&#10;">
                <v:fill on="f" focussize="0,0"/>
                <v:stroke weight="1pt" color="#FF0000" joinstyle="round"/>
                <v:imagedata o:title=""/>
                <o:lock v:ext="edit" aspectratio="f"/>
              </v:rect>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2258060</wp:posOffset>
                </wp:positionH>
                <wp:positionV relativeFrom="paragraph">
                  <wp:posOffset>615315</wp:posOffset>
                </wp:positionV>
                <wp:extent cx="1287145" cy="182880"/>
                <wp:effectExtent l="6350" t="6350" r="14605" b="13970"/>
                <wp:wrapNone/>
                <wp:docPr id="20" name="矩形 20"/>
                <wp:cNvGraphicFramePr/>
                <a:graphic xmlns:a="http://schemas.openxmlformats.org/drawingml/2006/main">
                  <a:graphicData uri="http://schemas.microsoft.com/office/word/2010/wordprocessingShape">
                    <wps:wsp>
                      <wps:cNvSpPr/>
                      <wps:spPr>
                        <a:xfrm>
                          <a:off x="0" y="0"/>
                          <a:ext cx="506730"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8pt;margin-top:48.45pt;height:14.4pt;width:101.35pt;z-index:251660288;v-text-anchor:middle;mso-width-relative:page;mso-height-relative:page;" filled="f" stroked="t" coordsize="21600,21600" o:gfxdata="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TTbXXXAAAACgEAAA8AAAAAAAAAAQAgAAAAIgAAAGRycy9kb3ducmV2LnhtbFBLAQIUABQA&#10;AAAIAIdO4kBC6fOvYwIAAMMEAAAOAAAAAAAAAAEAIAAAACYBAABkcnMvZTJvRG9jLnhtbFBLBQYA&#10;AAAABgAGAFkBAAD7BQAAAAA=&#10;">
                <v:fill on="f" focussize="0,0"/>
                <v:stroke weight="1pt" color="#FF0000" joinstyle="round"/>
                <v:imagedata o:title=""/>
                <o:lock v:ext="edit" aspectratio="f"/>
              </v:rect>
            </w:pict>
          </mc:Fallback>
        </mc:AlternateContent>
      </w:r>
      <w:r>
        <w:drawing>
          <wp:inline distT="0" distB="0" distL="114300" distR="114300">
            <wp:extent cx="5269865" cy="2979420"/>
            <wp:effectExtent l="0" t="0" r="635" b="50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78"/>
                    <a:stretch>
                      <a:fillRect/>
                    </a:stretch>
                  </pic:blipFill>
                  <pic:spPr>
                    <a:xfrm>
                      <a:off x="0" y="0"/>
                      <a:ext cx="5269865" cy="2979420"/>
                    </a:xfrm>
                    <a:prstGeom prst="rect">
                      <a:avLst/>
                    </a:prstGeom>
                    <a:noFill/>
                    <a:ln>
                      <a:noFill/>
                    </a:ln>
                  </pic:spPr>
                </pic:pic>
              </a:graphicData>
            </a:graphic>
          </wp:inline>
        </w:drawing>
      </w:r>
    </w:p>
    <w:p>
      <w:pPr>
        <w:pStyle w:val="3"/>
        <w:numPr>
          <w:ilvl w:val="1"/>
          <w:numId w:val="2"/>
        </w:numPr>
        <w:rPr>
          <w:rFonts w:hint="default"/>
          <w:lang w:val="en-US"/>
        </w:rPr>
      </w:pPr>
      <w:r>
        <w:rPr>
          <w:rFonts w:hint="eastAsia"/>
          <w:lang w:val="en-US" w:eastAsia="zh-CN"/>
        </w:rPr>
        <w:t>时间设置</w:t>
      </w:r>
    </w:p>
    <w:p>
      <w:pPr>
        <w:numPr>
          <w:ilvl w:val="0"/>
          <w:numId w:val="27"/>
        </w:numPr>
        <w:rPr>
          <w:rFonts w:hint="default"/>
          <w:lang w:val="en-US" w:eastAsia="zh-CN"/>
        </w:rPr>
      </w:pPr>
      <w:r>
        <w:rPr>
          <w:rFonts w:hint="eastAsia"/>
          <w:lang w:val="en-US" w:eastAsia="zh-CN"/>
        </w:rPr>
        <w:t>在进入计重管理后找到过磅设置中【时间设置】进入，可根据磅房进行过磅时间规则的设置。</w:t>
      </w:r>
    </w:p>
    <w:p>
      <w:pPr>
        <w:numPr>
          <w:ilvl w:val="0"/>
          <w:numId w:val="27"/>
        </w:numPr>
        <w:rPr>
          <w:rFonts w:hint="default"/>
          <w:lang w:val="en-US" w:eastAsia="zh-CN"/>
        </w:rPr>
      </w:pPr>
      <w:r>
        <w:rPr>
          <w:rFonts w:hint="eastAsia"/>
          <w:lang w:val="en-US" w:eastAsia="zh-CN"/>
        </w:rPr>
        <w:t>磅的查询，可在左侧查询框输入查询磅房的全称或者关键字进行查询</w:t>
      </w:r>
    </w:p>
    <w:p>
      <w:pPr>
        <w:numPr>
          <w:ilvl w:val="0"/>
          <w:numId w:val="27"/>
        </w:numPr>
        <w:rPr>
          <w:rFonts w:hint="default"/>
          <w:lang w:val="en-US" w:eastAsia="zh-CN"/>
        </w:rPr>
      </w:pPr>
      <w:r>
        <w:rPr>
          <w:rFonts w:hint="eastAsia"/>
          <w:lang w:val="en-US" w:eastAsia="zh-CN"/>
        </w:rPr>
        <w:t>选择一磅房后对对该磅房进行磅上停留时间、二次过磅时间、冲减时间规则设置以及是否启用。</w:t>
      </w:r>
    </w:p>
    <w:p>
      <w:pPr>
        <w:jc w:val="center"/>
        <w:rPr>
          <w:rFonts w:hint="default"/>
          <w:lang w:val="en-US"/>
        </w:rPr>
      </w:pPr>
      <w:r>
        <w:rPr>
          <w:sz w:val="24"/>
        </w:rPr>
        <mc:AlternateContent>
          <mc:Choice Requires="wps">
            <w:drawing>
              <wp:anchor distT="0" distB="0" distL="114300" distR="114300" simplePos="0" relativeHeight="251663360" behindDoc="0" locked="0" layoutInCell="1" allowOverlap="1">
                <wp:simplePos x="0" y="0"/>
                <wp:positionH relativeFrom="column">
                  <wp:posOffset>1979295</wp:posOffset>
                </wp:positionH>
                <wp:positionV relativeFrom="paragraph">
                  <wp:posOffset>1639570</wp:posOffset>
                </wp:positionV>
                <wp:extent cx="1405255" cy="182880"/>
                <wp:effectExtent l="6350" t="6350" r="10795" b="13970"/>
                <wp:wrapNone/>
                <wp:docPr id="19" name="矩形 19"/>
                <wp:cNvGraphicFramePr/>
                <a:graphic xmlns:a="http://schemas.openxmlformats.org/drawingml/2006/main">
                  <a:graphicData uri="http://schemas.microsoft.com/office/word/2010/wordprocessingShape">
                    <wps:wsp>
                      <wps:cNvSpPr/>
                      <wps:spPr>
                        <a:xfrm>
                          <a:off x="0" y="0"/>
                          <a:ext cx="1405255"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85pt;margin-top:129.1pt;height:14.4pt;width:110.65pt;z-index:251663360;v-text-anchor:middle;mso-width-relative:page;mso-height-relative:page;" filled="f" stroked="t" coordsize="21600,21600" o:gfxdata="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uuCPvYAAAACwEAAA8AAAAAAAAAAQAgAAAAIgAAAGRycy9kb3ducmV2LnhtbFBLAQIU&#10;ABQAAAAIAIdO4kALkvRFZQIAAMQEAAAOAAAAAAAAAAEAIAAAACcBAABkcnMvZTJvRG9jLnhtbFBL&#10;BQYAAAAABgAGAFkBAAD+BQAAAAA=&#10;">
                <v:fill on="f" focussize="0,0"/>
                <v:stroke weight="1pt" color="#FF0000" joinstyle="round"/>
                <v:imagedata o:title=""/>
                <o:lock v:ext="edit" aspectratio="f"/>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2017395</wp:posOffset>
                </wp:positionH>
                <wp:positionV relativeFrom="paragraph">
                  <wp:posOffset>568325</wp:posOffset>
                </wp:positionV>
                <wp:extent cx="1405255" cy="182880"/>
                <wp:effectExtent l="6350" t="6350" r="10795" b="13970"/>
                <wp:wrapNone/>
                <wp:docPr id="28" name="矩形 28"/>
                <wp:cNvGraphicFramePr/>
                <a:graphic xmlns:a="http://schemas.openxmlformats.org/drawingml/2006/main">
                  <a:graphicData uri="http://schemas.microsoft.com/office/word/2010/wordprocessingShape">
                    <wps:wsp>
                      <wps:cNvSpPr/>
                      <wps:spPr>
                        <a:xfrm>
                          <a:off x="0" y="0"/>
                          <a:ext cx="1405255"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85pt;margin-top:44.75pt;height:14.4pt;width:110.65pt;z-index:251662336;v-text-anchor:middle;mso-width-relative:page;mso-height-relative:page;" filled="f" stroked="t" coordsize="21600,21600" o:gfxdata="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DQTG1gAAAAoBAAAPAAAAAAAAAAEAIAAAACIAAABkcnMvZG93bnJldi54bWxQSwECFAAU&#10;AAAACACHTuJALyCy/WUCAADEBAAADgAAAAAAAAABACAAAAAlAQAAZHJzL2Uyb0RvYy54bWxQSwUG&#10;AAAAAAYABgBZAQAA/AUAAAAA&#10;">
                <v:fill on="f" focussize="0,0"/>
                <v:stroke weight="1pt" color="#FF0000" joinstyle="round"/>
                <v:imagedata o:title=""/>
                <o:lock v:ext="edit" aspectratio="f"/>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1988820</wp:posOffset>
                </wp:positionH>
                <wp:positionV relativeFrom="paragraph">
                  <wp:posOffset>1115695</wp:posOffset>
                </wp:positionV>
                <wp:extent cx="1405255" cy="182880"/>
                <wp:effectExtent l="6350" t="6350" r="10795" b="13970"/>
                <wp:wrapNone/>
                <wp:docPr id="25" name="矩形 25"/>
                <wp:cNvGraphicFramePr/>
                <a:graphic xmlns:a="http://schemas.openxmlformats.org/drawingml/2006/main">
                  <a:graphicData uri="http://schemas.microsoft.com/office/word/2010/wordprocessingShape">
                    <wps:wsp>
                      <wps:cNvSpPr/>
                      <wps:spPr>
                        <a:xfrm>
                          <a:off x="0" y="0"/>
                          <a:ext cx="1405255"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6pt;margin-top:87.85pt;height:14.4pt;width:110.65pt;z-index:251659264;v-text-anchor:middle;mso-width-relative:page;mso-height-relative:page;" filled="f" stroked="t" coordsize="21600,21600" o:gfxdata="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e5QvYAAAACwEAAA8AAAAAAAAAAQAgAAAAIgAAAGRycy9kb3ducmV2LnhtbFBLAQIU&#10;ABQAAAAIAIdO4kC9tmMoZQIAAMQEAAAOAAAAAAAAAAEAIAAAACcBAABkcnMvZTJvRG9jLnhtbFBL&#10;BQYAAAAABgAGAFkBAAD+BQAAAAA=&#10;">
                <v:fill on="f" focussize="0,0"/>
                <v:stroke weight="1pt" color="#FF0000" joinstyle="round"/>
                <v:imagedata o:title=""/>
                <o:lock v:ext="edit" aspectratio="f"/>
              </v:rect>
            </w:pict>
          </mc:Fallback>
        </mc:AlternateContent>
      </w:r>
      <w:r>
        <w:drawing>
          <wp:inline distT="0" distB="0" distL="114300" distR="114300">
            <wp:extent cx="5269865" cy="2399030"/>
            <wp:effectExtent l="0" t="0" r="63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9"/>
                    <a:stretch>
                      <a:fillRect/>
                    </a:stretch>
                  </pic:blipFill>
                  <pic:spPr>
                    <a:xfrm>
                      <a:off x="0" y="0"/>
                      <a:ext cx="5269865" cy="2399030"/>
                    </a:xfrm>
                    <a:prstGeom prst="rect">
                      <a:avLst/>
                    </a:prstGeom>
                    <a:noFill/>
                    <a:ln>
                      <a:noFill/>
                    </a:ln>
                  </pic:spPr>
                </pic:pic>
              </a:graphicData>
            </a:graphic>
          </wp:inline>
        </w:drawing>
      </w:r>
    </w:p>
    <w:p>
      <w:pPr>
        <w:pStyle w:val="3"/>
        <w:numPr>
          <w:ilvl w:val="1"/>
          <w:numId w:val="2"/>
        </w:numPr>
        <w:rPr>
          <w:rFonts w:hint="default"/>
          <w:lang w:val="en-US"/>
        </w:rPr>
      </w:pPr>
      <w:r>
        <w:rPr>
          <w:rFonts w:hint="eastAsia"/>
          <w:lang w:val="en-US" w:eastAsia="zh-CN"/>
        </w:rPr>
        <w:t>磅单模板管理</w:t>
      </w:r>
    </w:p>
    <w:p>
      <w:pPr>
        <w:jc w:val="center"/>
        <w:rPr>
          <w:rFonts w:hint="default"/>
          <w:lang w:val="en-US"/>
        </w:rPr>
      </w:pPr>
      <w:r>
        <w:drawing>
          <wp:inline distT="0" distB="0" distL="114300" distR="114300">
            <wp:extent cx="5273675" cy="2306955"/>
            <wp:effectExtent l="0" t="0" r="9525" b="444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80"/>
                    <a:stretch>
                      <a:fillRect/>
                    </a:stretch>
                  </pic:blipFill>
                  <pic:spPr>
                    <a:xfrm>
                      <a:off x="0" y="0"/>
                      <a:ext cx="5273675" cy="2306955"/>
                    </a:xfrm>
                    <a:prstGeom prst="rect">
                      <a:avLst/>
                    </a:prstGeom>
                    <a:noFill/>
                    <a:ln>
                      <a:noFill/>
                    </a:ln>
                  </pic:spPr>
                </pic:pic>
              </a:graphicData>
            </a:graphic>
          </wp:inline>
        </w:drawing>
      </w:r>
    </w:p>
    <w:p>
      <w:pPr>
        <w:rPr>
          <w:rFonts w:hint="eastAsia"/>
          <w:lang w:val="en-US" w:eastAsia="zh-CN"/>
        </w:rPr>
      </w:pPr>
      <w:r>
        <w:rPr>
          <w:rFonts w:hint="eastAsia"/>
          <w:lang w:val="en-US" w:eastAsia="zh-CN"/>
        </w:rPr>
        <w:t>在进入计重管理系统选择【磅单管理模板】菜单进入【新增磅单】，进行模板的新增。</w:t>
      </w:r>
    </w:p>
    <w:p>
      <w:pPr>
        <w:rPr>
          <w:rFonts w:hint="default"/>
          <w:lang w:val="en-US" w:eastAsia="zh-CN"/>
        </w:rPr>
      </w:pPr>
      <w:r>
        <w:rPr>
          <w:rFonts w:hint="eastAsia"/>
          <w:lang w:val="en-US" w:eastAsia="zh-CN"/>
        </w:rPr>
        <w:t>需要填写磅单名称，上传磅单模板，点击【提交】新增模板完成。</w:t>
      </w:r>
    </w:p>
    <w:p>
      <w:pPr>
        <w:pStyle w:val="2"/>
        <w:numPr>
          <w:ilvl w:val="0"/>
          <w:numId w:val="2"/>
        </w:numPr>
        <w:bidi w:val="0"/>
      </w:pPr>
      <w:r>
        <w:rPr>
          <w:rFonts w:hint="eastAsia"/>
          <w:lang w:val="en-US" w:eastAsia="zh-CN"/>
        </w:rPr>
        <w:t>调度中心</w:t>
      </w:r>
    </w:p>
    <w:p>
      <w:pPr>
        <w:pStyle w:val="3"/>
        <w:numPr>
          <w:ilvl w:val="1"/>
          <w:numId w:val="2"/>
        </w:numPr>
        <w:rPr>
          <w:rFonts w:hint="default"/>
          <w:lang w:val="en-US" w:eastAsia="zh-CN"/>
        </w:rPr>
      </w:pPr>
      <w:bookmarkStart w:id="38" w:name="_Toc27412"/>
      <w:r>
        <w:rPr>
          <w:rFonts w:hint="eastAsia"/>
          <w:lang w:val="en-US" w:eastAsia="zh-CN"/>
        </w:rPr>
        <w:t>实时</w:t>
      </w:r>
      <w:bookmarkEnd w:id="38"/>
      <w:r>
        <w:rPr>
          <w:rFonts w:hint="eastAsia"/>
          <w:lang w:val="en-US" w:eastAsia="zh-CN"/>
        </w:rPr>
        <w:t>过磅</w:t>
      </w:r>
    </w:p>
    <w:p>
      <w:pPr>
        <w:jc w:val="center"/>
        <w:rPr>
          <w:rFonts w:hint="default"/>
          <w:lang w:val="en-US" w:eastAsia="zh-CN"/>
        </w:rPr>
      </w:pPr>
      <w:r>
        <w:drawing>
          <wp:inline distT="0" distB="0" distL="114300" distR="114300">
            <wp:extent cx="5263515" cy="2860675"/>
            <wp:effectExtent l="0" t="0" r="6985" b="952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1"/>
                    <a:stretch>
                      <a:fillRect/>
                    </a:stretch>
                  </pic:blipFill>
                  <pic:spPr>
                    <a:xfrm>
                      <a:off x="0" y="0"/>
                      <a:ext cx="5263515" cy="2860675"/>
                    </a:xfrm>
                    <a:prstGeom prst="rect">
                      <a:avLst/>
                    </a:prstGeom>
                    <a:noFill/>
                    <a:ln>
                      <a:noFill/>
                    </a:ln>
                  </pic:spPr>
                </pic:pic>
              </a:graphicData>
            </a:graphic>
          </wp:inline>
        </w:drawing>
      </w:r>
    </w:p>
    <w:p>
      <w:pPr>
        <w:ind w:firstLine="480"/>
        <w:rPr>
          <w:rFonts w:hint="default"/>
          <w:lang w:val="en-US" w:eastAsia="zh-CN"/>
        </w:rPr>
      </w:pPr>
      <w:r>
        <w:rPr>
          <w:rFonts w:hint="eastAsia"/>
          <w:lang w:val="en-US" w:eastAsia="zh-CN"/>
        </w:rPr>
        <w:t>实时展示各个磅房车辆过磅情况，其中包括异常过磅和正常过磅。</w:t>
      </w:r>
    </w:p>
    <w:p>
      <w:pPr>
        <w:pStyle w:val="3"/>
        <w:numPr>
          <w:ilvl w:val="1"/>
          <w:numId w:val="2"/>
        </w:numPr>
      </w:pPr>
      <w:r>
        <w:rPr>
          <w:rFonts w:hint="eastAsia"/>
          <w:lang w:val="en-US" w:eastAsia="zh-CN"/>
        </w:rPr>
        <w:t>实时过磅详情</w:t>
      </w:r>
    </w:p>
    <w:p>
      <w:pPr>
        <w:numPr>
          <w:ilvl w:val="0"/>
          <w:numId w:val="0"/>
        </w:numPr>
        <w:ind w:firstLine="420" w:firstLineChars="0"/>
        <w:jc w:val="left"/>
      </w:pPr>
      <w:r>
        <w:rPr>
          <w:rFonts w:hint="eastAsia"/>
          <w:lang w:val="en-US" w:eastAsia="zh-CN"/>
        </w:rPr>
        <w:t>双击一个磅房，出现磅房详情页面。页面的左侧【选择磅房】处可以通过磅房名字查询对应的磅房。</w:t>
      </w:r>
      <w:r>
        <w:rPr>
          <w:rFonts w:hint="eastAsia"/>
          <w:lang w:val="en-US" w:eastAsia="zh-CN"/>
        </w:rPr>
        <w:br w:type="textWrapping"/>
      </w:r>
      <w:r>
        <w:drawing>
          <wp:inline distT="0" distB="0" distL="114300" distR="114300">
            <wp:extent cx="5263515" cy="2963545"/>
            <wp:effectExtent l="0" t="0" r="6985" b="825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82"/>
                    <a:stretch>
                      <a:fillRect/>
                    </a:stretch>
                  </pic:blipFill>
                  <pic:spPr>
                    <a:xfrm>
                      <a:off x="0" y="0"/>
                      <a:ext cx="5263515" cy="2963545"/>
                    </a:xfrm>
                    <a:prstGeom prst="rect">
                      <a:avLst/>
                    </a:prstGeom>
                    <a:noFill/>
                    <a:ln>
                      <a:noFill/>
                    </a:ln>
                  </pic:spPr>
                </pic:pic>
              </a:graphicData>
            </a:graphic>
          </wp:inline>
        </w:drawing>
      </w:r>
    </w:p>
    <w:p>
      <w:pPr>
        <w:numPr>
          <w:ilvl w:val="0"/>
          <w:numId w:val="0"/>
        </w:numPr>
        <w:ind w:firstLine="420" w:firstLineChars="0"/>
        <w:jc w:val="left"/>
        <w:rPr>
          <w:rFonts w:hint="eastAsia"/>
          <w:lang w:val="en-US" w:eastAsia="zh-CN"/>
        </w:rPr>
      </w:pPr>
      <w:r>
        <w:rPr>
          <w:rFonts w:hint="eastAsia"/>
          <w:lang w:val="en-US" w:eastAsia="zh-CN"/>
        </w:rPr>
        <w:t>页面的中间显示设备控制、LED信息提示、抬杆和关闭红外。在【设备控制】页可点击【呼叫】联系调度/司机。可通过【LED信息提示】发布提示信息。可通过【抬杆】放行车辆。通过【关闭红外】关闭/开启红外。</w:t>
      </w:r>
    </w:p>
    <w:p>
      <w:pPr>
        <w:numPr>
          <w:ilvl w:val="0"/>
          <w:numId w:val="0"/>
        </w:numPr>
        <w:ind w:firstLine="420" w:firstLineChars="0"/>
        <w:jc w:val="left"/>
        <w:rPr>
          <w:rFonts w:hint="default"/>
          <w:lang w:val="en-US" w:eastAsia="zh-CN"/>
        </w:rPr>
      </w:pPr>
      <w:r>
        <w:rPr>
          <w:rFonts w:hint="eastAsia"/>
          <w:lang w:val="en-US" w:eastAsia="zh-CN"/>
        </w:rPr>
        <w:t>【过程控制】可对过磅车辆的数据进行冲减或反冲减操作。</w:t>
      </w:r>
    </w:p>
    <w:p>
      <w:pPr>
        <w:numPr>
          <w:ilvl w:val="0"/>
          <w:numId w:val="0"/>
        </w:numPr>
        <w:ind w:firstLine="420" w:firstLineChars="0"/>
        <w:jc w:val="left"/>
        <w:rPr>
          <w:rFonts w:hint="eastAsia"/>
          <w:lang w:val="en-US" w:eastAsia="zh-CN"/>
        </w:rPr>
      </w:pPr>
      <w:r>
        <w:rPr>
          <w:rFonts w:hint="eastAsia"/>
          <w:lang w:val="en-US" w:eastAsia="zh-CN"/>
        </w:rPr>
        <w:t>【车辆控制】页点击【车辆异常处理】可将过磅异常的车辆修改为正常车辆。点击【放入黑名单】可将存在异常的车辆放入黑名单。点击【清空历史皮重】删除除当前重量外的皮重记录。</w:t>
      </w:r>
    </w:p>
    <w:p>
      <w:pPr>
        <w:numPr>
          <w:ilvl w:val="0"/>
          <w:numId w:val="0"/>
        </w:numPr>
        <w:ind w:firstLine="420" w:firstLineChars="0"/>
        <w:jc w:val="left"/>
        <w:rPr>
          <w:rFonts w:hint="eastAsia"/>
          <w:lang w:val="en-US" w:eastAsia="zh-CN"/>
        </w:rPr>
      </w:pPr>
      <w:r>
        <w:rPr>
          <w:rFonts w:hint="eastAsia"/>
          <w:lang w:val="en-US" w:eastAsia="zh-CN"/>
        </w:rPr>
        <w:t>【行车记录】实时显示过磅车辆的节点状态。</w:t>
      </w:r>
    </w:p>
    <w:p>
      <w:pPr>
        <w:numPr>
          <w:ilvl w:val="0"/>
          <w:numId w:val="0"/>
        </w:numPr>
        <w:ind w:firstLine="420" w:firstLineChars="0"/>
        <w:jc w:val="left"/>
      </w:pPr>
      <w:r>
        <w:rPr>
          <w:rFonts w:hint="eastAsia"/>
          <w:lang w:val="en-US" w:eastAsia="zh-CN"/>
        </w:rPr>
        <w:t>【园区车辆】实时显示园区待过磅、一次过磅、二次过磅、卸货的车辆数量。也可用过车牌号查询对应的车辆状态。</w:t>
      </w:r>
    </w:p>
    <w:p>
      <w:pPr>
        <w:pStyle w:val="4"/>
        <w:bidi w:val="0"/>
        <w:ind w:left="720" w:leftChars="0" w:hanging="720" w:firstLineChars="0"/>
        <w:rPr>
          <w:rFonts w:hint="default"/>
          <w:lang w:val="en-US" w:eastAsia="zh-CN"/>
        </w:rPr>
      </w:pPr>
      <w:r>
        <w:rPr>
          <w:rFonts w:hint="eastAsia"/>
          <w:lang w:val="en-US" w:eastAsia="zh-CN"/>
        </w:rPr>
        <w:t>合同信息详情</w:t>
      </w:r>
    </w:p>
    <w:p>
      <w:pPr>
        <w:rPr>
          <w:rFonts w:hint="default"/>
          <w:lang w:val="en-US" w:eastAsia="zh-CN"/>
        </w:rPr>
      </w:pPr>
      <w:r>
        <w:rPr>
          <w:rFonts w:hint="eastAsia"/>
          <w:lang w:val="en-US" w:eastAsia="zh-CN"/>
        </w:rPr>
        <w:t>进入合同页面，在列表中选择一条合同数据，双击数据进入详情页面，点击【完结】出现确认提示框，【确认】完结合同，【取消】放弃完结。</w:t>
      </w:r>
    </w:p>
    <w:p>
      <w:pPr>
        <w:rPr>
          <w:rFonts w:hint="eastAsia"/>
          <w:lang w:val="en-US" w:eastAsia="zh-CN"/>
        </w:rPr>
      </w:pPr>
      <w:r>
        <w:drawing>
          <wp:inline distT="0" distB="0" distL="114300" distR="114300">
            <wp:extent cx="5272405" cy="2544445"/>
            <wp:effectExtent l="0" t="0" r="10795" b="825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3"/>
                    <a:stretch>
                      <a:fillRect/>
                    </a:stretch>
                  </pic:blipFill>
                  <pic:spPr>
                    <a:xfrm>
                      <a:off x="0" y="0"/>
                      <a:ext cx="5272405" cy="2544445"/>
                    </a:xfrm>
                    <a:prstGeom prst="rect">
                      <a:avLst/>
                    </a:prstGeom>
                    <a:noFill/>
                    <a:ln>
                      <a:noFill/>
                    </a:ln>
                  </pic:spPr>
                </pic:pic>
              </a:graphicData>
            </a:graphic>
          </wp:inline>
        </w:drawing>
      </w:r>
    </w:p>
    <w:p>
      <w:pPr>
        <w:rPr>
          <w:rFonts w:hint="eastAsia"/>
          <w:lang w:val="en-US" w:eastAsia="zh-CN"/>
        </w:rPr>
      </w:pPr>
    </w:p>
    <w:p>
      <w:pPr>
        <w:numPr>
          <w:ilvl w:val="0"/>
          <w:numId w:val="0"/>
        </w:numPr>
        <w:rPr>
          <w:rFonts w:hint="default"/>
          <w:lang w:val="en-US" w:eastAsia="zh-CN"/>
        </w:rPr>
      </w:pPr>
    </w:p>
    <w:p>
      <w:pPr>
        <w:pStyle w:val="4"/>
        <w:bidi w:val="0"/>
        <w:ind w:left="720" w:leftChars="0" w:hanging="720" w:firstLineChars="0"/>
        <w:rPr>
          <w:rFonts w:hint="eastAsia"/>
          <w:lang w:val="en-US" w:eastAsia="zh-CN"/>
        </w:rPr>
      </w:pPr>
      <w:r>
        <w:rPr>
          <w:rFonts w:hint="eastAsia"/>
          <w:lang w:val="en-US" w:eastAsia="zh-CN"/>
        </w:rPr>
        <w:t>单据信息详情</w:t>
      </w:r>
    </w:p>
    <w:p>
      <w:pPr>
        <w:rPr>
          <w:rFonts w:hint="eastAsia"/>
          <w:lang w:val="en-US" w:eastAsia="zh-CN"/>
        </w:rPr>
      </w:pPr>
    </w:p>
    <w:p>
      <w:pPr>
        <w:rPr>
          <w:rFonts w:hint="eastAsia"/>
          <w:lang w:val="en-US" w:eastAsia="zh-CN"/>
        </w:rPr>
      </w:pPr>
      <w:r>
        <w:drawing>
          <wp:inline distT="0" distB="0" distL="114300" distR="114300">
            <wp:extent cx="5271770" cy="2768600"/>
            <wp:effectExtent l="0" t="0" r="1143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84"/>
                    <a:stretch>
                      <a:fillRect/>
                    </a:stretch>
                  </pic:blipFill>
                  <pic:spPr>
                    <a:xfrm>
                      <a:off x="0" y="0"/>
                      <a:ext cx="5271770" cy="2768600"/>
                    </a:xfrm>
                    <a:prstGeom prst="rect">
                      <a:avLst/>
                    </a:prstGeom>
                    <a:noFill/>
                    <a:ln>
                      <a:noFill/>
                    </a:ln>
                  </pic:spPr>
                </pic:pic>
              </a:graphicData>
            </a:graphic>
          </wp:inline>
        </w:drawing>
      </w:r>
    </w:p>
    <w:p>
      <w:pPr>
        <w:numPr>
          <w:ilvl w:val="0"/>
          <w:numId w:val="0"/>
        </w:numPr>
        <w:jc w:val="center"/>
        <w:rPr>
          <w:rFonts w:hint="default"/>
          <w:lang w:val="en-US" w:eastAsia="zh-CN"/>
        </w:rPr>
      </w:pPr>
    </w:p>
    <w:p>
      <w:pPr>
        <w:numPr>
          <w:ilvl w:val="0"/>
          <w:numId w:val="0"/>
        </w:numPr>
        <w:rPr>
          <w:rFonts w:hint="default"/>
          <w:lang w:val="en-US" w:eastAsia="zh-CN"/>
        </w:rPr>
      </w:pPr>
    </w:p>
    <w:p>
      <w:pPr>
        <w:pStyle w:val="4"/>
        <w:bidi w:val="0"/>
        <w:ind w:left="720" w:leftChars="0" w:hanging="720" w:firstLineChars="0"/>
        <w:rPr>
          <w:rFonts w:hint="eastAsia"/>
          <w:lang w:val="en-US" w:eastAsia="zh-CN"/>
        </w:rPr>
      </w:pPr>
      <w:r>
        <w:rPr>
          <w:rFonts w:hint="eastAsia"/>
          <w:lang w:val="en-US" w:eastAsia="zh-CN"/>
        </w:rPr>
        <w:t>派车信息详情</w:t>
      </w:r>
    </w:p>
    <w:p>
      <w:pPr>
        <w:rPr>
          <w:rFonts w:hint="default"/>
          <w:lang w:val="en-US" w:eastAsia="zh-CN"/>
        </w:rPr>
      </w:pPr>
      <w:r>
        <w:rPr>
          <w:rFonts w:hint="eastAsia"/>
          <w:lang w:val="en-US" w:eastAsia="zh-CN"/>
        </w:rPr>
        <w:t>进入派车单页面，点击【新增】出现新增页面，填写基本信息和车辆信息，点击【保存】，派车信息新增成功。</w:t>
      </w:r>
    </w:p>
    <w:p>
      <w:pPr>
        <w:rPr>
          <w:rFonts w:hint="eastAsia"/>
          <w:lang w:val="en-US" w:eastAsia="zh-CN"/>
        </w:rPr>
      </w:pPr>
      <w:r>
        <w:drawing>
          <wp:inline distT="0" distB="0" distL="114300" distR="114300">
            <wp:extent cx="5267325" cy="2320925"/>
            <wp:effectExtent l="0" t="0" r="317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5"/>
                    <a:stretch>
                      <a:fillRect/>
                    </a:stretch>
                  </pic:blipFill>
                  <pic:spPr>
                    <a:xfrm>
                      <a:off x="0" y="0"/>
                      <a:ext cx="5267325" cy="2320925"/>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r>
        <w:rPr>
          <w:rFonts w:hint="eastAsia"/>
          <w:lang w:val="en-US" w:eastAsia="zh-CN"/>
        </w:rPr>
        <w:t>违规处理详情</w:t>
      </w:r>
    </w:p>
    <w:p>
      <w:pPr>
        <w:rPr>
          <w:rFonts w:hint="default"/>
          <w:lang w:val="en-US" w:eastAsia="zh-CN"/>
        </w:rPr>
      </w:pPr>
      <w:r>
        <w:rPr>
          <w:rFonts w:hint="eastAsia"/>
          <w:lang w:val="en-US" w:eastAsia="zh-CN"/>
        </w:rPr>
        <w:t>进入违规处理页面，选择要处理的违规，点击【结办】出现详情页面，点击【结办】结束流程，点击【驳回】退回流程。</w:t>
      </w:r>
    </w:p>
    <w:p>
      <w:pPr>
        <w:rPr>
          <w:rFonts w:hint="eastAsia"/>
          <w:lang w:val="en-US" w:eastAsia="zh-CN"/>
        </w:rPr>
      </w:pPr>
      <w:r>
        <w:drawing>
          <wp:inline distT="0" distB="0" distL="114300" distR="114300">
            <wp:extent cx="5276850" cy="2233295"/>
            <wp:effectExtent l="0" t="0" r="6350" b="190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86"/>
                    <a:stretch>
                      <a:fillRect/>
                    </a:stretch>
                  </pic:blipFill>
                  <pic:spPr>
                    <a:xfrm>
                      <a:off x="0" y="0"/>
                      <a:ext cx="5276850" cy="2233295"/>
                    </a:xfrm>
                    <a:prstGeom prst="rect">
                      <a:avLst/>
                    </a:prstGeom>
                    <a:noFill/>
                    <a:ln>
                      <a:noFill/>
                    </a:ln>
                  </pic:spPr>
                </pic:pic>
              </a:graphicData>
            </a:graphic>
          </wp:inline>
        </w:drawing>
      </w:r>
    </w:p>
    <w:p>
      <w:pPr>
        <w:pStyle w:val="4"/>
        <w:bidi w:val="0"/>
        <w:ind w:left="720" w:leftChars="0" w:hanging="720" w:firstLineChars="0"/>
        <w:rPr>
          <w:rFonts w:hint="default"/>
          <w:lang w:val="en-US" w:eastAsia="zh-CN"/>
        </w:rPr>
      </w:pPr>
      <w:r>
        <w:rPr>
          <w:rFonts w:hint="eastAsia"/>
          <w:lang w:val="en-US" w:eastAsia="zh-CN"/>
        </w:rPr>
        <w:t>违规处理详情</w:t>
      </w:r>
    </w:p>
    <w:p>
      <w:pPr>
        <w:rPr>
          <w:rFonts w:hint="default"/>
          <w:lang w:val="en-US" w:eastAsia="zh-CN"/>
        </w:rPr>
      </w:pPr>
      <w:r>
        <w:drawing>
          <wp:inline distT="0" distB="0" distL="114300" distR="114300">
            <wp:extent cx="5276215" cy="2060575"/>
            <wp:effectExtent l="0" t="0" r="6985" b="952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87"/>
                    <a:stretch>
                      <a:fillRect/>
                    </a:stretch>
                  </pic:blipFill>
                  <pic:spPr>
                    <a:xfrm>
                      <a:off x="0" y="0"/>
                      <a:ext cx="5276215" cy="2060575"/>
                    </a:xfrm>
                    <a:prstGeom prst="rect">
                      <a:avLst/>
                    </a:prstGeom>
                    <a:noFill/>
                    <a:ln>
                      <a:noFill/>
                    </a:ln>
                  </pic:spPr>
                </pic:pic>
              </a:graphicData>
            </a:graphic>
          </wp:inline>
        </w:drawing>
      </w:r>
    </w:p>
    <w:p>
      <w:pPr>
        <w:pStyle w:val="3"/>
        <w:numPr>
          <w:ilvl w:val="1"/>
          <w:numId w:val="2"/>
        </w:numPr>
        <w:rPr>
          <w:rFonts w:hint="default"/>
          <w:lang w:val="en-US" w:eastAsia="zh-CN"/>
        </w:rPr>
      </w:pPr>
      <w:r>
        <w:rPr>
          <w:rFonts w:hint="eastAsia"/>
          <w:lang w:val="en-US" w:eastAsia="zh-CN"/>
        </w:rPr>
        <w:t>节点监控</w:t>
      </w:r>
    </w:p>
    <w:p>
      <w:pPr>
        <w:rPr>
          <w:rFonts w:hint="eastAsia"/>
          <w:lang w:val="en-US" w:eastAsia="zh-CN"/>
        </w:rPr>
      </w:pPr>
      <w:r>
        <w:rPr>
          <w:rFonts w:hint="eastAsia"/>
          <w:lang w:val="en-US" w:eastAsia="zh-CN"/>
        </w:rPr>
        <w:t>页面默认显示的是系统接入的全部节点，可通过切换页面对大门、磅房、采样点、故障的节点进行查看。</w:t>
      </w:r>
    </w:p>
    <w:p>
      <w:pPr>
        <w:rPr>
          <w:rFonts w:hint="default"/>
          <w:lang w:val="en-US" w:eastAsia="zh-CN"/>
        </w:rPr>
      </w:pPr>
      <w:r>
        <w:rPr>
          <w:rFonts w:hint="eastAsia"/>
          <w:lang w:val="en-US" w:eastAsia="zh-CN"/>
        </w:rPr>
        <w:t>选择一个节点双击，可进入该节点的详细信息页面。详细页面分为通道详情、设备详情、故障记录。</w:t>
      </w:r>
    </w:p>
    <w:p>
      <w:pPr>
        <w:numPr>
          <w:ilvl w:val="0"/>
          <w:numId w:val="0"/>
        </w:numPr>
        <w:ind w:firstLine="420" w:firstLineChars="0"/>
        <w:rPr>
          <w:rFonts w:hint="default"/>
          <w:lang w:val="en-US" w:eastAsia="zh-CN"/>
        </w:rPr>
      </w:pPr>
      <w:r>
        <w:drawing>
          <wp:inline distT="0" distB="0" distL="114300" distR="114300">
            <wp:extent cx="5276215" cy="2513965"/>
            <wp:effectExtent l="0" t="0" r="6985" b="635"/>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88"/>
                    <a:stretch>
                      <a:fillRect/>
                    </a:stretch>
                  </pic:blipFill>
                  <pic:spPr>
                    <a:xfrm>
                      <a:off x="0" y="0"/>
                      <a:ext cx="5276215" cy="2513965"/>
                    </a:xfrm>
                    <a:prstGeom prst="rect">
                      <a:avLst/>
                    </a:prstGeom>
                    <a:noFill/>
                    <a:ln>
                      <a:noFill/>
                    </a:ln>
                  </pic:spPr>
                </pic:pic>
              </a:graphicData>
            </a:graphic>
          </wp:inline>
        </w:drawing>
      </w:r>
    </w:p>
    <w:p>
      <w:pPr>
        <w:pStyle w:val="2"/>
        <w:numPr>
          <w:ilvl w:val="0"/>
          <w:numId w:val="2"/>
        </w:numPr>
      </w:pPr>
      <w:bookmarkStart w:id="39" w:name="_Toc11857"/>
      <w:r>
        <w:rPr>
          <w:rFonts w:hint="eastAsia"/>
          <w:lang w:val="en-US" w:eastAsia="zh-CN"/>
        </w:rPr>
        <w:t>磅单管理</w:t>
      </w:r>
      <w:bookmarkEnd w:id="39"/>
    </w:p>
    <w:p>
      <w:pPr>
        <w:pStyle w:val="3"/>
        <w:numPr>
          <w:ilvl w:val="1"/>
          <w:numId w:val="2"/>
        </w:numPr>
        <w:rPr>
          <w:rFonts w:hint="default"/>
          <w:lang w:val="en-US" w:eastAsia="zh-CN"/>
        </w:rPr>
      </w:pPr>
      <w:r>
        <w:rPr>
          <w:rFonts w:hint="eastAsia"/>
          <w:lang w:val="en-US" w:eastAsia="zh-CN"/>
        </w:rPr>
        <w:t>原发数核对</w:t>
      </w:r>
    </w:p>
    <w:p>
      <w:pPr>
        <w:rPr>
          <w:rFonts w:hint="default"/>
          <w:lang w:val="en-US" w:eastAsia="zh-CN"/>
        </w:rPr>
      </w:pPr>
      <w:r>
        <w:rPr>
          <w:rFonts w:hint="eastAsia"/>
          <w:lang w:val="en-US" w:eastAsia="zh-CN"/>
        </w:rPr>
        <w:t>可通过选择【开始】和【结束】时间对该段时间内的数据进行查询，也可组合车牌号、处理状态等进行查询</w:t>
      </w:r>
    </w:p>
    <w:p>
      <w:pPr>
        <w:jc w:val="center"/>
      </w:pPr>
      <w:r>
        <w:drawing>
          <wp:inline distT="0" distB="0" distL="114300" distR="114300">
            <wp:extent cx="5277485" cy="2105660"/>
            <wp:effectExtent l="0" t="0" r="5715" b="254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89"/>
                    <a:stretch>
                      <a:fillRect/>
                    </a:stretch>
                  </pic:blipFill>
                  <pic:spPr>
                    <a:xfrm>
                      <a:off x="0" y="0"/>
                      <a:ext cx="5277485" cy="2105660"/>
                    </a:xfrm>
                    <a:prstGeom prst="rect">
                      <a:avLst/>
                    </a:prstGeom>
                    <a:noFill/>
                    <a:ln>
                      <a:noFill/>
                    </a:ln>
                  </pic:spPr>
                </pic:pic>
              </a:graphicData>
            </a:graphic>
          </wp:inline>
        </w:drawing>
      </w:r>
    </w:p>
    <w:p>
      <w:pPr>
        <w:pStyle w:val="3"/>
        <w:numPr>
          <w:ilvl w:val="1"/>
          <w:numId w:val="2"/>
        </w:numPr>
        <w:ind w:left="575" w:hanging="575"/>
        <w:rPr>
          <w:rFonts w:hint="eastAsia"/>
          <w:lang w:val="en-US" w:eastAsia="zh-CN"/>
        </w:rPr>
      </w:pPr>
      <w:r>
        <w:rPr>
          <w:rFonts w:hint="eastAsia"/>
          <w:lang w:val="en-US" w:eastAsia="zh-CN"/>
        </w:rPr>
        <w:t>过磅单处理</w:t>
      </w:r>
    </w:p>
    <w:p>
      <w:pPr>
        <w:rPr>
          <w:rFonts w:hint="eastAsia"/>
          <w:lang w:val="en-US" w:eastAsia="zh-CN"/>
        </w:rPr>
      </w:pPr>
      <w:r>
        <w:rPr>
          <w:rFonts w:hint="eastAsia"/>
          <w:lang w:val="en-US" w:eastAsia="zh-CN"/>
        </w:rPr>
        <w:t>过磅单处理页面可对过磅单进行新增、冲减、反冲减、修改派车单、作废、补磅等操作。</w:t>
      </w:r>
    </w:p>
    <w:p>
      <w:pPr>
        <w:rPr>
          <w:rFonts w:hint="eastAsia"/>
          <w:lang w:val="en-US" w:eastAsia="zh-CN"/>
        </w:rPr>
      </w:pPr>
      <w:r>
        <w:rPr>
          <w:rFonts w:hint="eastAsia"/>
          <w:lang w:val="en-US" w:eastAsia="zh-CN"/>
        </w:rPr>
        <w:t>点击【新增】弹出派车单选择页，选择派车单，填写派车信息和磅单信息，点击【提交】，新增过磅单成功。</w:t>
      </w:r>
    </w:p>
    <w:p>
      <w:pPr>
        <w:rPr>
          <w:rFonts w:hint="eastAsia"/>
          <w:lang w:val="en-US" w:eastAsia="zh-CN"/>
        </w:rPr>
      </w:pPr>
      <w:r>
        <w:rPr>
          <w:rFonts w:hint="eastAsia"/>
          <w:lang w:val="en-US" w:eastAsia="zh-CN"/>
        </w:rPr>
        <w:t>【冲减】选择列表中一条需要冲减的磅单，点击【冲减】，本次过磅信息作废需要重新过磅。</w:t>
      </w:r>
    </w:p>
    <w:p>
      <w:pPr>
        <w:rPr>
          <w:rFonts w:hint="eastAsia"/>
          <w:lang w:val="en-US" w:eastAsia="zh-CN"/>
        </w:rPr>
      </w:pPr>
      <w:r>
        <w:rPr>
          <w:rFonts w:hint="eastAsia"/>
          <w:lang w:val="en-US" w:eastAsia="zh-CN"/>
        </w:rPr>
        <w:t>【反冲减】选择列表中一条需要冲减的磅单，点击【反冲减】，本次过磅信息作废使用上次过磅数据。</w:t>
      </w:r>
    </w:p>
    <w:p>
      <w:pPr>
        <w:rPr>
          <w:rFonts w:hint="eastAsia"/>
          <w:lang w:val="en-US" w:eastAsia="zh-CN"/>
        </w:rPr>
      </w:pPr>
      <w:r>
        <w:rPr>
          <w:rFonts w:hint="eastAsia"/>
          <w:lang w:val="en-US" w:eastAsia="zh-CN"/>
        </w:rPr>
        <w:t>【修改派车单】选择列表中一条需要冲减的磅单，点击【修改派车单】，弹出派车单修改页面选择要修改的派车单，点击【选择】后提示修改成功。</w:t>
      </w:r>
    </w:p>
    <w:p>
      <w:pPr>
        <w:rPr>
          <w:rFonts w:hint="eastAsia"/>
          <w:lang w:val="en-US" w:eastAsia="zh-CN"/>
        </w:rPr>
      </w:pPr>
      <w:r>
        <w:rPr>
          <w:rFonts w:hint="eastAsia"/>
          <w:lang w:val="en-US" w:eastAsia="zh-CN"/>
        </w:rPr>
        <w:t>【作废】选择列表中一条需要冲减的磅单，点击【作废】，弹出作废提示框，选择确认作废成功，选择取消放弃作废。</w:t>
      </w:r>
    </w:p>
    <w:p>
      <w:pPr>
        <w:rPr>
          <w:rFonts w:hint="eastAsia"/>
          <w:lang w:val="en-US" w:eastAsia="zh-CN"/>
        </w:rPr>
      </w:pPr>
      <w:r>
        <w:rPr>
          <w:rFonts w:hint="eastAsia"/>
          <w:lang w:val="en-US" w:eastAsia="zh-CN"/>
        </w:rPr>
        <w:t>【补磅】选择列表中一条需要冲减的磅单，点击【作废】，弹出补磅页面，</w:t>
      </w:r>
    </w:p>
    <w:p>
      <w:pPr>
        <w:rPr>
          <w:rFonts w:hint="default"/>
          <w:lang w:val="en-US" w:eastAsia="zh-CN"/>
        </w:rPr>
      </w:pPr>
      <w:r>
        <w:rPr>
          <w:rFonts w:hint="eastAsia"/>
          <w:lang w:val="en-US" w:eastAsia="zh-CN"/>
        </w:rPr>
        <w:t>填写派车单信息和磅单信息，点击【提交】，补磅成功。</w:t>
      </w:r>
    </w:p>
    <w:p>
      <w:pPr>
        <w:jc w:val="center"/>
        <w:rPr>
          <w:rFonts w:hint="eastAsia"/>
          <w:lang w:val="en-US" w:eastAsia="zh-CN"/>
        </w:rPr>
      </w:pPr>
      <w:r>
        <w:drawing>
          <wp:inline distT="0" distB="0" distL="114300" distR="114300">
            <wp:extent cx="5276215" cy="2515870"/>
            <wp:effectExtent l="0" t="0" r="6985" b="1143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90"/>
                    <a:stretch>
                      <a:fillRect/>
                    </a:stretch>
                  </pic:blipFill>
                  <pic:spPr>
                    <a:xfrm>
                      <a:off x="0" y="0"/>
                      <a:ext cx="5276215" cy="2515870"/>
                    </a:xfrm>
                    <a:prstGeom prst="rect">
                      <a:avLst/>
                    </a:prstGeom>
                    <a:noFill/>
                    <a:ln>
                      <a:noFill/>
                    </a:ln>
                  </pic:spPr>
                </pic:pic>
              </a:graphicData>
            </a:graphic>
          </wp:inline>
        </w:drawing>
      </w:r>
    </w:p>
    <w:p>
      <w:pPr>
        <w:pStyle w:val="3"/>
        <w:numPr>
          <w:ilvl w:val="1"/>
          <w:numId w:val="2"/>
        </w:numPr>
        <w:ind w:left="575" w:hanging="575"/>
        <w:rPr>
          <w:rFonts w:hint="default"/>
          <w:lang w:val="en-US" w:eastAsia="zh-CN"/>
        </w:rPr>
      </w:pPr>
      <w:r>
        <w:rPr>
          <w:rFonts w:hint="eastAsia"/>
          <w:lang w:val="en-US" w:eastAsia="zh-CN"/>
        </w:rPr>
        <w:t>销售净重录入</w:t>
      </w:r>
    </w:p>
    <w:p>
      <w:pPr>
        <w:rPr>
          <w:rFonts w:hint="default"/>
          <w:lang w:val="en-US" w:eastAsia="zh-CN"/>
        </w:rPr>
      </w:pPr>
      <w:r>
        <w:rPr>
          <w:rFonts w:hint="eastAsia"/>
          <w:lang w:val="en-US" w:eastAsia="zh-CN"/>
        </w:rPr>
        <w:t>可通过发货单号、客户名称、物资名称等信息进行单个或者多个组合查询</w:t>
      </w:r>
    </w:p>
    <w:p>
      <w:pPr>
        <w:jc w:val="center"/>
        <w:rPr>
          <w:rFonts w:hint="default"/>
          <w:lang w:val="en-US" w:eastAsia="zh-CN"/>
        </w:rPr>
      </w:pPr>
      <w:r>
        <w:drawing>
          <wp:inline distT="0" distB="0" distL="114300" distR="114300">
            <wp:extent cx="5274310" cy="1700530"/>
            <wp:effectExtent l="0" t="0" r="8890" b="1270"/>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91"/>
                    <a:stretch>
                      <a:fillRect/>
                    </a:stretch>
                  </pic:blipFill>
                  <pic:spPr>
                    <a:xfrm>
                      <a:off x="0" y="0"/>
                      <a:ext cx="5274310" cy="1700530"/>
                    </a:xfrm>
                    <a:prstGeom prst="rect">
                      <a:avLst/>
                    </a:prstGeom>
                    <a:noFill/>
                    <a:ln>
                      <a:noFill/>
                    </a:ln>
                  </pic:spPr>
                </pic:pic>
              </a:graphicData>
            </a:graphic>
          </wp:inline>
        </w:drawing>
      </w:r>
    </w:p>
    <w:p>
      <w:pPr>
        <w:pStyle w:val="2"/>
        <w:numPr>
          <w:ilvl w:val="0"/>
          <w:numId w:val="2"/>
        </w:numPr>
      </w:pPr>
      <w:bookmarkStart w:id="40" w:name="_Toc15992"/>
      <w:r>
        <w:rPr>
          <w:rFonts w:hint="eastAsia"/>
          <w:lang w:val="en-US" w:eastAsia="zh-CN"/>
        </w:rPr>
        <w:t>查询与统计</w:t>
      </w:r>
      <w:bookmarkEnd w:id="40"/>
    </w:p>
    <w:p>
      <w:pPr>
        <w:pStyle w:val="3"/>
        <w:numPr>
          <w:ilvl w:val="1"/>
          <w:numId w:val="2"/>
        </w:numPr>
      </w:pPr>
      <w:r>
        <w:rPr>
          <w:rFonts w:hint="eastAsia" w:eastAsia="宋体"/>
          <w:lang w:val="en-US" w:eastAsia="zh-CN"/>
        </w:rPr>
        <w:t>过磅单查看</w:t>
      </w:r>
    </w:p>
    <w:p>
      <w:pPr>
        <w:rPr>
          <w:rFonts w:hint="default"/>
          <w:lang w:val="en-US"/>
        </w:rPr>
      </w:pPr>
      <w:r>
        <w:rPr>
          <w:rFonts w:hint="eastAsia"/>
          <w:lang w:val="en-US" w:eastAsia="zh-CN"/>
        </w:rPr>
        <w:t>可通过业务类型、车辆状态、派车状态、磅单号、派车单号、物资名称、磅单状态、过磅状态、单据状态、车牌号、出厂时间等信息进行单个或者多个组合查询，并且可以对查询出来的信息以Excel的格式导出。</w:t>
      </w:r>
    </w:p>
    <w:p>
      <w:r>
        <w:drawing>
          <wp:inline distT="0" distB="0" distL="114300" distR="114300">
            <wp:extent cx="5272405" cy="2717165"/>
            <wp:effectExtent l="0" t="0" r="10795" b="635"/>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92"/>
                    <a:stretch>
                      <a:fillRect/>
                    </a:stretch>
                  </pic:blipFill>
                  <pic:spPr>
                    <a:xfrm>
                      <a:off x="0" y="0"/>
                      <a:ext cx="5272405" cy="2717165"/>
                    </a:xfrm>
                    <a:prstGeom prst="rect">
                      <a:avLst/>
                    </a:prstGeom>
                    <a:noFill/>
                    <a:ln>
                      <a:noFill/>
                    </a:ln>
                  </pic:spPr>
                </pic:pic>
              </a:graphicData>
            </a:graphic>
          </wp:inline>
        </w:drawing>
      </w:r>
    </w:p>
    <w:p>
      <w:pPr>
        <w:pStyle w:val="3"/>
        <w:numPr>
          <w:ilvl w:val="1"/>
          <w:numId w:val="2"/>
        </w:numPr>
        <w:ind w:left="575" w:hanging="575"/>
        <w:rPr>
          <w:rFonts w:hint="eastAsia" w:eastAsia="宋体"/>
          <w:lang w:val="en-US" w:eastAsia="zh-CN"/>
        </w:rPr>
      </w:pPr>
      <w:r>
        <w:rPr>
          <w:rFonts w:hint="eastAsia" w:eastAsia="宋体"/>
          <w:lang w:val="en-US" w:eastAsia="zh-CN"/>
        </w:rPr>
        <w:t>计重全景图</w:t>
      </w:r>
    </w:p>
    <w:p>
      <w:pPr>
        <w:rPr>
          <w:rFonts w:hint="default"/>
          <w:lang w:val="en-US" w:eastAsia="zh-CN"/>
        </w:rPr>
      </w:pPr>
      <w:r>
        <w:rPr>
          <w:rFonts w:hint="eastAsia"/>
          <w:lang w:val="en-US" w:eastAsia="zh-CN"/>
        </w:rPr>
        <w:t>【供应商计重汇总】可通过物资种类、供应商、月份等条件进行单个或者多个条件组合查询且可将查询出的以excel格式导出。</w:t>
      </w:r>
    </w:p>
    <w:p>
      <w:r>
        <w:drawing>
          <wp:inline distT="0" distB="0" distL="114300" distR="114300">
            <wp:extent cx="5274310" cy="2681605"/>
            <wp:effectExtent l="0" t="0" r="8890" b="1079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93"/>
                    <a:stretch>
                      <a:fillRect/>
                    </a:stretch>
                  </pic:blipFill>
                  <pic:spPr>
                    <a:xfrm>
                      <a:off x="0" y="0"/>
                      <a:ext cx="5274310" cy="2681605"/>
                    </a:xfrm>
                    <a:prstGeom prst="rect">
                      <a:avLst/>
                    </a:prstGeom>
                    <a:noFill/>
                    <a:ln>
                      <a:noFill/>
                    </a:ln>
                  </pic:spPr>
                </pic:pic>
              </a:graphicData>
            </a:graphic>
          </wp:inline>
        </w:drawing>
      </w:r>
    </w:p>
    <w:p>
      <w:pPr>
        <w:rPr>
          <w:rFonts w:hint="default" w:eastAsia="宋体"/>
          <w:lang w:val="en-US" w:eastAsia="zh-CN"/>
        </w:rPr>
      </w:pPr>
      <w:r>
        <w:rPr>
          <w:rFonts w:hint="eastAsia"/>
          <w:lang w:eastAsia="zh-CN"/>
        </w:rPr>
        <w:t>【</w:t>
      </w:r>
      <w:r>
        <w:rPr>
          <w:rFonts w:hint="eastAsia"/>
          <w:lang w:val="en-US" w:eastAsia="zh-CN"/>
        </w:rPr>
        <w:t>供应商损耗对比分析</w:t>
      </w:r>
      <w:r>
        <w:rPr>
          <w:rFonts w:hint="eastAsia"/>
          <w:lang w:eastAsia="zh-CN"/>
        </w:rPr>
        <w:t>】</w:t>
      </w:r>
      <w:r>
        <w:rPr>
          <w:rFonts w:hint="eastAsia"/>
          <w:lang w:val="en-US" w:eastAsia="zh-CN"/>
        </w:rPr>
        <w:t>可通过供应商、物资种类、月份等条件进行单个或多条组合件查询原发/实收、原发/磅单的统计信息且可将查询出来的信息以Excel的格式导出。</w:t>
      </w:r>
    </w:p>
    <w:p>
      <w:r>
        <w:drawing>
          <wp:inline distT="0" distB="0" distL="114300" distR="114300">
            <wp:extent cx="5264150" cy="2529205"/>
            <wp:effectExtent l="0" t="0" r="6350" b="10795"/>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94"/>
                    <a:stretch>
                      <a:fillRect/>
                    </a:stretch>
                  </pic:blipFill>
                  <pic:spPr>
                    <a:xfrm>
                      <a:off x="0" y="0"/>
                      <a:ext cx="5264150" cy="2529205"/>
                    </a:xfrm>
                    <a:prstGeom prst="rect">
                      <a:avLst/>
                    </a:prstGeom>
                    <a:noFill/>
                    <a:ln>
                      <a:noFill/>
                    </a:ln>
                  </pic:spPr>
                </pic:pic>
              </a:graphicData>
            </a:graphic>
          </wp:inline>
        </w:drawing>
      </w:r>
    </w:p>
    <w:p>
      <w:pPr>
        <w:rPr>
          <w:rFonts w:hint="default" w:eastAsia="宋体"/>
          <w:lang w:val="en-US" w:eastAsia="zh-CN"/>
        </w:rPr>
      </w:pPr>
      <w:r>
        <w:rPr>
          <w:rFonts w:hint="eastAsia"/>
          <w:lang w:eastAsia="zh-CN"/>
        </w:rPr>
        <w:t>【</w:t>
      </w:r>
      <w:r>
        <w:rPr>
          <w:rFonts w:hint="eastAsia"/>
          <w:lang w:val="en-US" w:eastAsia="zh-CN"/>
        </w:rPr>
        <w:t>承运商损耗对比分析</w:t>
      </w:r>
      <w:r>
        <w:rPr>
          <w:rFonts w:hint="eastAsia"/>
          <w:lang w:eastAsia="zh-CN"/>
        </w:rPr>
        <w:t>】</w:t>
      </w:r>
      <w:r>
        <w:rPr>
          <w:rFonts w:hint="eastAsia"/>
          <w:lang w:val="en-US" w:eastAsia="zh-CN"/>
        </w:rPr>
        <w:t>可通过承运商、物资种类、月份等条件进行单个或者多个条件组合查询且可将查询出来的信息以Excel的格式导出。</w:t>
      </w:r>
    </w:p>
    <w:p>
      <w:r>
        <w:drawing>
          <wp:inline distT="0" distB="0" distL="114300" distR="114300">
            <wp:extent cx="5276215" cy="2489835"/>
            <wp:effectExtent l="0" t="0" r="6985" b="12065"/>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95"/>
                    <a:stretch>
                      <a:fillRect/>
                    </a:stretch>
                  </pic:blipFill>
                  <pic:spPr>
                    <a:xfrm>
                      <a:off x="0" y="0"/>
                      <a:ext cx="5276215" cy="2489835"/>
                    </a:xfrm>
                    <a:prstGeom prst="rect">
                      <a:avLst/>
                    </a:prstGeom>
                    <a:noFill/>
                    <a:ln>
                      <a:noFill/>
                    </a:ln>
                  </pic:spPr>
                </pic:pic>
              </a:graphicData>
            </a:graphic>
          </wp:inline>
        </w:drawing>
      </w:r>
    </w:p>
    <w:p>
      <w:pPr>
        <w:rPr>
          <w:rFonts w:hint="default" w:eastAsia="宋体"/>
          <w:lang w:val="en-US" w:eastAsia="zh-CN"/>
        </w:rPr>
      </w:pPr>
      <w:r>
        <w:rPr>
          <w:rFonts w:hint="eastAsia"/>
          <w:lang w:eastAsia="zh-CN"/>
        </w:rPr>
        <w:t>【</w:t>
      </w:r>
      <w:r>
        <w:rPr>
          <w:rFonts w:hint="eastAsia"/>
          <w:lang w:val="en-US" w:eastAsia="zh-CN"/>
        </w:rPr>
        <w:t>实收情况分析</w:t>
      </w:r>
      <w:r>
        <w:rPr>
          <w:rFonts w:hint="eastAsia"/>
          <w:lang w:eastAsia="zh-CN"/>
        </w:rPr>
        <w:t>】</w:t>
      </w:r>
      <w:r>
        <w:rPr>
          <w:rFonts w:hint="eastAsia"/>
          <w:lang w:val="en-US" w:eastAsia="zh-CN"/>
        </w:rPr>
        <w:t>可通过供应商、物资种类、月份等条件进行单个或者多个条件组合查询且可将查询出的数据以Excel的格式导出。</w:t>
      </w:r>
    </w:p>
    <w:p>
      <w:pPr>
        <w:rPr>
          <w:rFonts w:hint="eastAsia"/>
          <w:lang w:val="en-US" w:eastAsia="zh-CN"/>
        </w:rPr>
      </w:pPr>
      <w:r>
        <w:drawing>
          <wp:inline distT="0" distB="0" distL="114300" distR="114300">
            <wp:extent cx="5274945" cy="2152650"/>
            <wp:effectExtent l="0" t="0" r="8255" b="635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96"/>
                    <a:stretch>
                      <a:fillRect/>
                    </a:stretch>
                  </pic:blipFill>
                  <pic:spPr>
                    <a:xfrm>
                      <a:off x="0" y="0"/>
                      <a:ext cx="5274945" cy="2152650"/>
                    </a:xfrm>
                    <a:prstGeom prst="rect">
                      <a:avLst/>
                    </a:prstGeom>
                    <a:noFill/>
                    <a:ln>
                      <a:noFill/>
                    </a:ln>
                  </pic:spPr>
                </pic:pic>
              </a:graphicData>
            </a:graphic>
          </wp:inline>
        </w:drawing>
      </w:r>
    </w:p>
    <w:p>
      <w:pPr>
        <w:pStyle w:val="3"/>
        <w:numPr>
          <w:ilvl w:val="1"/>
          <w:numId w:val="2"/>
        </w:numPr>
        <w:ind w:left="575" w:hanging="575"/>
        <w:rPr>
          <w:rFonts w:hint="eastAsia" w:eastAsia="宋体"/>
          <w:lang w:val="en-US" w:eastAsia="zh-CN"/>
        </w:rPr>
      </w:pPr>
      <w:r>
        <w:rPr>
          <w:rFonts w:hint="eastAsia" w:eastAsia="宋体"/>
          <w:lang w:val="en-US" w:eastAsia="zh-CN"/>
        </w:rPr>
        <w:t>过磅单统计</w:t>
      </w:r>
    </w:p>
    <w:p>
      <w:pPr>
        <w:rPr>
          <w:rFonts w:hint="default"/>
          <w:lang w:val="en-US" w:eastAsia="zh-CN"/>
        </w:rPr>
      </w:pPr>
      <w:r>
        <w:rPr>
          <w:rFonts w:hint="eastAsia"/>
          <w:lang w:val="en-US" w:eastAsia="zh-CN"/>
        </w:rPr>
        <w:t>可通过开始、结束时间、来往单位、承运商、物资名称等信息进行单个或者多个组合查询，并且可以将查询出的信息以Excel的格式导出。</w:t>
      </w:r>
    </w:p>
    <w:p>
      <w:pPr>
        <w:jc w:val="center"/>
        <w:rPr>
          <w:rFonts w:hint="default"/>
          <w:lang w:val="en-US" w:eastAsia="zh-CN"/>
        </w:rPr>
      </w:pPr>
      <w:r>
        <w:drawing>
          <wp:inline distT="0" distB="0" distL="114300" distR="114300">
            <wp:extent cx="5278120" cy="2879725"/>
            <wp:effectExtent l="0" t="0" r="5080" b="3175"/>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pic:cNvPicPr>
                  </pic:nvPicPr>
                  <pic:blipFill>
                    <a:blip r:embed="rId97"/>
                    <a:stretch>
                      <a:fillRect/>
                    </a:stretch>
                  </pic:blipFill>
                  <pic:spPr>
                    <a:xfrm>
                      <a:off x="0" y="0"/>
                      <a:ext cx="5278120" cy="2879725"/>
                    </a:xfrm>
                    <a:prstGeom prst="rect">
                      <a:avLst/>
                    </a:prstGeom>
                    <a:noFill/>
                    <a:ln>
                      <a:noFill/>
                    </a:ln>
                  </pic:spPr>
                </pic:pic>
              </a:graphicData>
            </a:graphic>
          </wp:inline>
        </w:drawing>
      </w:r>
    </w:p>
    <w:p>
      <w:pPr>
        <w:pStyle w:val="2"/>
        <w:numPr>
          <w:ilvl w:val="0"/>
          <w:numId w:val="2"/>
        </w:numPr>
      </w:pPr>
      <w:r>
        <w:rPr>
          <w:rFonts w:hint="eastAsia"/>
          <w:lang w:val="en-US" w:eastAsia="zh-CN"/>
        </w:rPr>
        <w:t>车辆管理系统</w:t>
      </w:r>
    </w:p>
    <w:p>
      <w:pPr>
        <w:pStyle w:val="3"/>
        <w:numPr>
          <w:ilvl w:val="1"/>
          <w:numId w:val="2"/>
        </w:numPr>
        <w:rPr>
          <w:rFonts w:hint="default"/>
          <w:lang w:val="en-US" w:eastAsia="zh-CN"/>
        </w:rPr>
      </w:pPr>
      <w:r>
        <w:rPr>
          <w:rFonts w:hint="eastAsia" w:eastAsia="宋体"/>
          <w:lang w:val="en-US" w:eastAsia="zh-CN"/>
        </w:rPr>
        <w:t>车牌识别对比</w:t>
      </w:r>
    </w:p>
    <w:p>
      <w:pPr>
        <w:jc w:val="center"/>
        <w:rPr>
          <w:rFonts w:hint="default"/>
          <w:lang w:val="en-US" w:eastAsia="zh-CN"/>
        </w:rPr>
      </w:pPr>
      <w:r>
        <w:drawing>
          <wp:inline distT="0" distB="0" distL="114300" distR="114300">
            <wp:extent cx="5277485" cy="2740660"/>
            <wp:effectExtent l="0" t="0" r="5715" b="2540"/>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pic:cNvPicPr>
                  </pic:nvPicPr>
                  <pic:blipFill>
                    <a:blip r:embed="rId98"/>
                    <a:stretch>
                      <a:fillRect/>
                    </a:stretch>
                  </pic:blipFill>
                  <pic:spPr>
                    <a:xfrm>
                      <a:off x="0" y="0"/>
                      <a:ext cx="5277485" cy="2740660"/>
                    </a:xfrm>
                    <a:prstGeom prst="rect">
                      <a:avLst/>
                    </a:prstGeom>
                    <a:noFill/>
                    <a:ln>
                      <a:noFill/>
                    </a:ln>
                  </pic:spPr>
                </pic:pic>
              </a:graphicData>
            </a:graphic>
          </wp:inline>
        </w:drawing>
      </w:r>
    </w:p>
    <w:p>
      <w:pPr>
        <w:numPr>
          <w:ilvl w:val="0"/>
          <w:numId w:val="0"/>
        </w:numPr>
        <w:rPr>
          <w:rFonts w:hint="default"/>
          <w:lang w:val="en-US" w:eastAsia="zh-CN"/>
        </w:rPr>
      </w:pPr>
    </w:p>
    <w:p>
      <w:pPr>
        <w:tabs>
          <w:tab w:val="left" w:pos="620"/>
        </w:tabs>
        <w:ind w:firstLine="0" w:firstLineChars="0"/>
        <w:jc w:val="right"/>
        <w:rPr>
          <w:rFonts w:ascii="宋体" w:hAnsi="宋体"/>
          <w:b/>
          <w:sz w:val="28"/>
        </w:rPr>
      </w:pPr>
    </w:p>
    <w:p>
      <w:pPr>
        <w:tabs>
          <w:tab w:val="left" w:pos="620"/>
        </w:tabs>
        <w:ind w:firstLine="0" w:firstLineChars="0"/>
        <w:rPr>
          <w:rFonts w:ascii="宋体" w:hAnsi="宋体"/>
          <w:b/>
          <w:sz w:val="28"/>
        </w:rPr>
      </w:pPr>
    </w:p>
    <w:p>
      <w:pPr>
        <w:ind w:firstLine="0" w:firstLineChars="0"/>
        <w:rPr>
          <w:rFonts w:ascii="华文中宋" w:hAnsi="宋体" w:eastAsia="华文中宋"/>
          <w:b/>
          <w:sz w:val="52"/>
        </w:rPr>
      </w:pPr>
    </w:p>
    <w:p>
      <w:pPr>
        <w:ind w:firstLine="0" w:firstLineChars="0"/>
        <w:rPr>
          <w:rFonts w:ascii="华文中宋" w:hAnsi="宋体" w:eastAsia="华文中宋"/>
          <w:b/>
          <w:sz w:val="52"/>
        </w:rPr>
      </w:pPr>
    </w:p>
    <w:p>
      <w:pPr>
        <w:ind w:firstLine="0" w:firstLineChars="0"/>
        <w:rPr>
          <w:rFonts w:ascii="华文中宋" w:hAnsi="宋体" w:eastAsia="华文中宋"/>
          <w:b/>
          <w:sz w:val="52"/>
        </w:rPr>
      </w:pPr>
    </w:p>
    <w:p>
      <w:pPr>
        <w:ind w:firstLine="0" w:firstLineChars="0"/>
        <w:rPr>
          <w:rFonts w:ascii="华文中宋" w:hAnsi="宋体" w:eastAsia="华文中宋"/>
          <w:b/>
          <w:sz w:val="52"/>
        </w:rPr>
      </w:pPr>
    </w:p>
    <w:p>
      <w:pPr>
        <w:ind w:firstLine="0" w:firstLineChars="0"/>
        <w:jc w:val="center"/>
        <w:rPr>
          <w:rFonts w:hint="eastAsia" w:ascii="华文中宋" w:hAnsi="华文中宋" w:eastAsia="华文中宋"/>
          <w:b/>
          <w:sz w:val="52"/>
          <w:szCs w:val="52"/>
          <w:lang w:val="en-US" w:eastAsia="zh-CN"/>
        </w:rPr>
      </w:pPr>
      <w:r>
        <w:rPr>
          <w:rFonts w:hint="eastAsia" w:ascii="华文中宋" w:hAnsi="华文中宋" w:eastAsia="华文中宋"/>
          <w:b/>
          <w:sz w:val="52"/>
          <w:szCs w:val="52"/>
          <w:lang w:val="en-US" w:eastAsia="zh-CN"/>
        </w:rPr>
        <w:t>大宗物料一体化管控系统</w:t>
      </w:r>
    </w:p>
    <w:p>
      <w:pPr>
        <w:ind w:firstLine="0" w:firstLineChars="0"/>
        <w:jc w:val="center"/>
        <w:rPr>
          <w:rFonts w:ascii="华文中宋" w:hAnsi="华文中宋" w:eastAsia="华文中宋"/>
          <w:b/>
          <w:sz w:val="52"/>
          <w:szCs w:val="52"/>
        </w:rPr>
      </w:pPr>
      <w:r>
        <w:rPr>
          <w:rFonts w:hint="eastAsia" w:ascii="华文中宋" w:hAnsi="华文中宋" w:eastAsia="华文中宋"/>
          <w:b/>
          <w:sz w:val="52"/>
          <w:szCs w:val="52"/>
          <w:lang w:val="en-US" w:eastAsia="zh-CN"/>
        </w:rPr>
        <w:t>智慧仓储</w:t>
      </w:r>
      <w:r>
        <w:rPr>
          <w:rFonts w:hint="eastAsia" w:ascii="华文中宋" w:hAnsi="华文中宋" w:eastAsia="华文中宋"/>
          <w:b/>
          <w:sz w:val="52"/>
          <w:szCs w:val="52"/>
        </w:rPr>
        <w:t>操作手册</w:t>
      </w: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ind w:firstLine="0" w:firstLineChars="0"/>
        <w:jc w:val="center"/>
        <w:rPr>
          <w:rFonts w:ascii="宋体" w:hAnsi="宋体"/>
          <w:sz w:val="52"/>
          <w:szCs w:val="52"/>
        </w:rPr>
      </w:pPr>
    </w:p>
    <w:p>
      <w:pPr>
        <w:snapToGrid w:val="0"/>
        <w:ind w:firstLine="0" w:firstLineChars="0"/>
        <w:jc w:val="center"/>
        <w:rPr>
          <w:rFonts w:ascii="楷体_GB2312" w:hAnsi="宋体" w:eastAsia="楷体_GB2312"/>
          <w:b/>
          <w:sz w:val="36"/>
        </w:rPr>
      </w:pPr>
      <w:r>
        <w:rPr>
          <w:rFonts w:hint="eastAsia" w:ascii="楷体_GB2312" w:hAnsi="宋体" w:eastAsia="楷体_GB2312"/>
          <w:b/>
          <w:sz w:val="36"/>
          <w:lang w:val="en-US" w:eastAsia="zh-CN"/>
        </w:rPr>
        <w:t>山西外星人技术</w:t>
      </w:r>
      <w:r>
        <w:rPr>
          <w:rFonts w:hint="eastAsia" w:ascii="楷体_GB2312" w:hAnsi="宋体" w:eastAsia="楷体_GB2312"/>
          <w:b/>
          <w:sz w:val="36"/>
        </w:rPr>
        <w:t>有限公司</w:t>
      </w:r>
    </w:p>
    <w:p>
      <w:pPr>
        <w:ind w:left="0" w:leftChars="0" w:firstLine="0" w:firstLineChars="0"/>
      </w:pPr>
    </w:p>
    <w:p>
      <w:pPr>
        <w:ind w:left="0" w:leftChars="0" w:firstLine="0" w:firstLineChars="0"/>
      </w:pPr>
    </w:p>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12"/>
        </w:tabs>
      </w:pPr>
      <w:r>
        <w:fldChar w:fldCharType="begin"/>
      </w:r>
      <w:r>
        <w:instrText xml:space="preserve">TOC \o "1-3" \h \u </w:instrText>
      </w:r>
      <w:r>
        <w:fldChar w:fldCharType="separate"/>
      </w:r>
      <w:r>
        <w:fldChar w:fldCharType="begin"/>
      </w:r>
      <w:r>
        <w:instrText xml:space="preserve"> HYPERLINK \l _Toc2370 </w:instrText>
      </w:r>
      <w:r>
        <w:fldChar w:fldCharType="separate"/>
      </w:r>
      <w:r>
        <w:t xml:space="preserve">1 </w:t>
      </w:r>
      <w:r>
        <w:rPr>
          <w:rFonts w:hint="eastAsia"/>
        </w:rPr>
        <w:t>引言</w:t>
      </w:r>
      <w:r>
        <w:tab/>
      </w:r>
      <w:r>
        <w:fldChar w:fldCharType="begin"/>
      </w:r>
      <w:r>
        <w:instrText xml:space="preserve"> PAGEREF _Toc2370 \h </w:instrText>
      </w:r>
      <w:r>
        <w:fldChar w:fldCharType="separate"/>
      </w:r>
      <w:r>
        <w:t>3</w:t>
      </w:r>
      <w:r>
        <w:fldChar w:fldCharType="end"/>
      </w:r>
      <w:r>
        <w:fldChar w:fldCharType="end"/>
      </w:r>
    </w:p>
    <w:p>
      <w:pPr>
        <w:pStyle w:val="8"/>
        <w:tabs>
          <w:tab w:val="right" w:leader="dot" w:pos="8312"/>
        </w:tabs>
      </w:pPr>
      <w:r>
        <w:fldChar w:fldCharType="begin"/>
      </w:r>
      <w:r>
        <w:instrText xml:space="preserve"> HYPERLINK \l _Toc12520 </w:instrText>
      </w:r>
      <w:r>
        <w:fldChar w:fldCharType="separate"/>
      </w:r>
      <w:r>
        <w:rPr>
          <w:rFonts w:hint="eastAsia" w:ascii="宋体" w:hAnsi="宋体" w:eastAsia="宋体"/>
        </w:rPr>
        <w:t>1.1 编写目的</w:t>
      </w:r>
      <w:r>
        <w:tab/>
      </w:r>
      <w:r>
        <w:fldChar w:fldCharType="begin"/>
      </w:r>
      <w:r>
        <w:instrText xml:space="preserve"> PAGEREF _Toc12520 \h </w:instrText>
      </w:r>
      <w:r>
        <w:fldChar w:fldCharType="separate"/>
      </w:r>
      <w:r>
        <w:t>3</w:t>
      </w:r>
      <w:r>
        <w:fldChar w:fldCharType="end"/>
      </w:r>
      <w:r>
        <w:fldChar w:fldCharType="end"/>
      </w:r>
    </w:p>
    <w:p>
      <w:pPr>
        <w:pStyle w:val="8"/>
        <w:tabs>
          <w:tab w:val="right" w:leader="dot" w:pos="8312"/>
        </w:tabs>
      </w:pPr>
      <w:r>
        <w:fldChar w:fldCharType="begin"/>
      </w:r>
      <w:r>
        <w:instrText xml:space="preserve"> HYPERLINK \l _Toc18008 </w:instrText>
      </w:r>
      <w:r>
        <w:fldChar w:fldCharType="separate"/>
      </w:r>
      <w:r>
        <w:rPr>
          <w:rFonts w:hint="eastAsia" w:ascii="宋体" w:hAnsi="宋体" w:eastAsia="宋体"/>
        </w:rPr>
        <w:t>1.2 编写规范</w:t>
      </w:r>
      <w:r>
        <w:tab/>
      </w:r>
      <w:r>
        <w:fldChar w:fldCharType="begin"/>
      </w:r>
      <w:r>
        <w:instrText xml:space="preserve"> PAGEREF _Toc18008 \h </w:instrText>
      </w:r>
      <w:r>
        <w:fldChar w:fldCharType="separate"/>
      </w:r>
      <w:r>
        <w:t>3</w:t>
      </w:r>
      <w:r>
        <w:fldChar w:fldCharType="end"/>
      </w:r>
      <w:r>
        <w:fldChar w:fldCharType="end"/>
      </w:r>
    </w:p>
    <w:p>
      <w:pPr>
        <w:pStyle w:val="7"/>
        <w:tabs>
          <w:tab w:val="right" w:leader="dot" w:pos="8312"/>
        </w:tabs>
      </w:pPr>
      <w:r>
        <w:fldChar w:fldCharType="begin"/>
      </w:r>
      <w:r>
        <w:instrText xml:space="preserve"> HYPERLINK \l _Toc2770 </w:instrText>
      </w:r>
      <w:r>
        <w:fldChar w:fldCharType="separate"/>
      </w:r>
      <w:r>
        <w:rPr>
          <w:rFonts w:hint="eastAsia"/>
          <w:lang w:val="en-US" w:eastAsia="zh-CN"/>
        </w:rPr>
        <w:t>2 基础配置</w:t>
      </w:r>
      <w:r>
        <w:tab/>
      </w:r>
      <w:r>
        <w:fldChar w:fldCharType="begin"/>
      </w:r>
      <w:r>
        <w:instrText xml:space="preserve"> PAGEREF _Toc2770 \h </w:instrText>
      </w:r>
      <w:r>
        <w:fldChar w:fldCharType="separate"/>
      </w:r>
      <w:r>
        <w:t>3</w:t>
      </w:r>
      <w:r>
        <w:fldChar w:fldCharType="end"/>
      </w:r>
      <w:r>
        <w:fldChar w:fldCharType="end"/>
      </w:r>
    </w:p>
    <w:p>
      <w:pPr>
        <w:pStyle w:val="8"/>
        <w:tabs>
          <w:tab w:val="right" w:leader="dot" w:pos="8312"/>
        </w:tabs>
      </w:pPr>
      <w:r>
        <w:fldChar w:fldCharType="begin"/>
      </w:r>
      <w:r>
        <w:instrText xml:space="preserve"> HYPERLINK \l _Toc28979 </w:instrText>
      </w:r>
      <w:r>
        <w:fldChar w:fldCharType="separate"/>
      </w:r>
      <w:r>
        <w:t xml:space="preserve">2.1 </w:t>
      </w:r>
      <w:r>
        <w:rPr>
          <w:rFonts w:hint="eastAsia"/>
          <w:lang w:val="en-US" w:eastAsia="zh-CN"/>
        </w:rPr>
        <w:t>配比单</w:t>
      </w:r>
      <w:r>
        <w:tab/>
      </w:r>
      <w:r>
        <w:fldChar w:fldCharType="begin"/>
      </w:r>
      <w:r>
        <w:instrText xml:space="preserve"> PAGEREF _Toc28979 \h </w:instrText>
      </w:r>
      <w:r>
        <w:fldChar w:fldCharType="separate"/>
      </w:r>
      <w:r>
        <w:t>3</w:t>
      </w:r>
      <w:r>
        <w:fldChar w:fldCharType="end"/>
      </w:r>
      <w:r>
        <w:fldChar w:fldCharType="end"/>
      </w:r>
    </w:p>
    <w:p>
      <w:pPr>
        <w:pStyle w:val="8"/>
        <w:tabs>
          <w:tab w:val="right" w:leader="dot" w:pos="8312"/>
        </w:tabs>
      </w:pPr>
      <w:r>
        <w:fldChar w:fldCharType="begin"/>
      </w:r>
      <w:r>
        <w:instrText xml:space="preserve"> HYPERLINK \l _Toc7185 </w:instrText>
      </w:r>
      <w:r>
        <w:fldChar w:fldCharType="separate"/>
      </w:r>
      <w:r>
        <w:t xml:space="preserve">2.2 </w:t>
      </w:r>
      <w:r>
        <w:rPr>
          <w:rFonts w:hint="eastAsia"/>
          <w:lang w:val="en-US" w:eastAsia="zh-CN"/>
        </w:rPr>
        <w:t>预警设置</w:t>
      </w:r>
      <w:r>
        <w:tab/>
      </w:r>
      <w:r>
        <w:fldChar w:fldCharType="begin"/>
      </w:r>
      <w:r>
        <w:instrText xml:space="preserve"> PAGEREF _Toc7185 \h </w:instrText>
      </w:r>
      <w:r>
        <w:fldChar w:fldCharType="separate"/>
      </w:r>
      <w:r>
        <w:t>5</w:t>
      </w:r>
      <w:r>
        <w:fldChar w:fldCharType="end"/>
      </w:r>
      <w:r>
        <w:fldChar w:fldCharType="end"/>
      </w:r>
    </w:p>
    <w:p>
      <w:pPr>
        <w:pStyle w:val="8"/>
        <w:tabs>
          <w:tab w:val="right" w:leader="dot" w:pos="8312"/>
        </w:tabs>
      </w:pPr>
      <w:r>
        <w:fldChar w:fldCharType="begin"/>
      </w:r>
      <w:r>
        <w:instrText xml:space="preserve"> HYPERLINK \l _Toc21798 </w:instrText>
      </w:r>
      <w:r>
        <w:fldChar w:fldCharType="separate"/>
      </w:r>
      <w:r>
        <w:rPr>
          <w:rFonts w:hint="default"/>
          <w:lang w:val="en-US"/>
        </w:rPr>
        <w:t xml:space="preserve">2.3 </w:t>
      </w:r>
      <w:r>
        <w:rPr>
          <w:rFonts w:hint="eastAsia"/>
          <w:lang w:val="en-US" w:eastAsia="zh-CN"/>
        </w:rPr>
        <w:t>周期预警</w:t>
      </w:r>
      <w:r>
        <w:tab/>
      </w:r>
      <w:r>
        <w:fldChar w:fldCharType="begin"/>
      </w:r>
      <w:r>
        <w:instrText xml:space="preserve"> PAGEREF _Toc21798 \h </w:instrText>
      </w:r>
      <w:r>
        <w:fldChar w:fldCharType="separate"/>
      </w:r>
      <w:r>
        <w:t>5</w:t>
      </w:r>
      <w:r>
        <w:fldChar w:fldCharType="end"/>
      </w:r>
      <w:r>
        <w:fldChar w:fldCharType="end"/>
      </w:r>
    </w:p>
    <w:p>
      <w:pPr>
        <w:pStyle w:val="8"/>
        <w:tabs>
          <w:tab w:val="right" w:leader="dot" w:pos="8312"/>
        </w:tabs>
      </w:pPr>
      <w:r>
        <w:fldChar w:fldCharType="begin"/>
      </w:r>
      <w:r>
        <w:instrText xml:space="preserve"> HYPERLINK \l _Toc16849 </w:instrText>
      </w:r>
      <w:r>
        <w:fldChar w:fldCharType="separate"/>
      </w:r>
      <w:r>
        <w:rPr>
          <w:rFonts w:hint="default"/>
          <w:lang w:val="en-US"/>
        </w:rPr>
        <w:t xml:space="preserve">2.4 </w:t>
      </w:r>
      <w:r>
        <w:rPr>
          <w:rFonts w:hint="eastAsia"/>
          <w:lang w:val="en-US" w:eastAsia="zh-CN"/>
        </w:rPr>
        <w:t>水分设置</w:t>
      </w:r>
      <w:r>
        <w:tab/>
      </w:r>
      <w:r>
        <w:fldChar w:fldCharType="begin"/>
      </w:r>
      <w:r>
        <w:instrText xml:space="preserve"> PAGEREF _Toc16849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_Toc9535 </w:instrText>
      </w:r>
      <w:r>
        <w:fldChar w:fldCharType="separate"/>
      </w:r>
      <w:r>
        <w:t xml:space="preserve">3 </w:t>
      </w:r>
      <w:r>
        <w:rPr>
          <w:rFonts w:hint="eastAsia"/>
          <w:lang w:val="en-US" w:eastAsia="zh-CN"/>
        </w:rPr>
        <w:t>库存管理</w:t>
      </w:r>
      <w:r>
        <w:tab/>
      </w:r>
      <w:r>
        <w:fldChar w:fldCharType="begin"/>
      </w:r>
      <w:r>
        <w:instrText xml:space="preserve"> PAGEREF _Toc9535 \h </w:instrText>
      </w:r>
      <w:r>
        <w:fldChar w:fldCharType="separate"/>
      </w:r>
      <w:r>
        <w:t>6</w:t>
      </w:r>
      <w:r>
        <w:fldChar w:fldCharType="end"/>
      </w:r>
      <w:r>
        <w:fldChar w:fldCharType="end"/>
      </w:r>
    </w:p>
    <w:p>
      <w:pPr>
        <w:pStyle w:val="8"/>
        <w:tabs>
          <w:tab w:val="right" w:leader="dot" w:pos="8312"/>
        </w:tabs>
      </w:pPr>
      <w:r>
        <w:fldChar w:fldCharType="begin"/>
      </w:r>
      <w:r>
        <w:instrText xml:space="preserve"> HYPERLINK \l _Toc27412 </w:instrText>
      </w:r>
      <w:r>
        <w:fldChar w:fldCharType="separate"/>
      </w:r>
      <w:r>
        <w:rPr>
          <w:rFonts w:hint="default"/>
          <w:lang w:val="en-US" w:eastAsia="zh-CN"/>
        </w:rPr>
        <w:t xml:space="preserve">3.1 </w:t>
      </w:r>
      <w:r>
        <w:rPr>
          <w:rFonts w:hint="eastAsia"/>
          <w:lang w:val="en-US" w:eastAsia="zh-CN"/>
        </w:rPr>
        <w:t>实时库存</w:t>
      </w:r>
      <w:r>
        <w:tab/>
      </w:r>
      <w:r>
        <w:fldChar w:fldCharType="begin"/>
      </w:r>
      <w:r>
        <w:instrText xml:space="preserve"> PAGEREF _Toc27412 \h </w:instrText>
      </w:r>
      <w:r>
        <w:fldChar w:fldCharType="separate"/>
      </w:r>
      <w:r>
        <w:t>6</w:t>
      </w:r>
      <w:r>
        <w:fldChar w:fldCharType="end"/>
      </w:r>
      <w:r>
        <w:fldChar w:fldCharType="end"/>
      </w:r>
    </w:p>
    <w:p>
      <w:pPr>
        <w:pStyle w:val="8"/>
        <w:tabs>
          <w:tab w:val="right" w:leader="dot" w:pos="8312"/>
        </w:tabs>
      </w:pPr>
      <w:r>
        <w:fldChar w:fldCharType="begin"/>
      </w:r>
      <w:r>
        <w:instrText xml:space="preserve"> HYPERLINK \l _Toc17383 </w:instrText>
      </w:r>
      <w:r>
        <w:fldChar w:fldCharType="separate"/>
      </w:r>
      <w:r>
        <w:t xml:space="preserve">3.2 </w:t>
      </w:r>
      <w:r>
        <w:rPr>
          <w:rFonts w:hint="eastAsia"/>
          <w:lang w:val="en-US" w:eastAsia="zh-CN"/>
        </w:rPr>
        <w:t>入库管理</w:t>
      </w:r>
      <w:r>
        <w:tab/>
      </w:r>
      <w:r>
        <w:fldChar w:fldCharType="begin"/>
      </w:r>
      <w:r>
        <w:instrText xml:space="preserve"> PAGEREF _Toc17383 \h </w:instrText>
      </w:r>
      <w:r>
        <w:fldChar w:fldCharType="separate"/>
      </w:r>
      <w:r>
        <w:t>7</w:t>
      </w:r>
      <w:r>
        <w:fldChar w:fldCharType="end"/>
      </w:r>
      <w:r>
        <w:fldChar w:fldCharType="end"/>
      </w:r>
    </w:p>
    <w:p>
      <w:pPr>
        <w:pStyle w:val="8"/>
        <w:tabs>
          <w:tab w:val="right" w:leader="dot" w:pos="8312"/>
        </w:tabs>
      </w:pPr>
      <w:r>
        <w:fldChar w:fldCharType="begin"/>
      </w:r>
      <w:r>
        <w:instrText xml:space="preserve"> HYPERLINK \l _Toc2662 </w:instrText>
      </w:r>
      <w:r>
        <w:fldChar w:fldCharType="separate"/>
      </w:r>
      <w:r>
        <w:rPr>
          <w:rFonts w:hint="eastAsia" w:eastAsia="宋体"/>
          <w:lang w:val="en-US" w:eastAsia="zh-CN"/>
        </w:rPr>
        <w:t xml:space="preserve">3.3 </w:t>
      </w:r>
      <w:r>
        <w:rPr>
          <w:rFonts w:hint="eastAsia"/>
          <w:lang w:val="en-US" w:eastAsia="zh-CN"/>
        </w:rPr>
        <w:t>出库管理</w:t>
      </w:r>
      <w:r>
        <w:tab/>
      </w:r>
      <w:r>
        <w:fldChar w:fldCharType="begin"/>
      </w:r>
      <w:r>
        <w:instrText xml:space="preserve"> PAGEREF _Toc2662 \h </w:instrText>
      </w:r>
      <w:r>
        <w:fldChar w:fldCharType="separate"/>
      </w:r>
      <w:r>
        <w:t>7</w:t>
      </w:r>
      <w:r>
        <w:fldChar w:fldCharType="end"/>
      </w:r>
      <w:r>
        <w:fldChar w:fldCharType="end"/>
      </w:r>
    </w:p>
    <w:p>
      <w:pPr>
        <w:pStyle w:val="8"/>
        <w:tabs>
          <w:tab w:val="right" w:leader="dot" w:pos="8312"/>
        </w:tabs>
      </w:pPr>
      <w:r>
        <w:fldChar w:fldCharType="begin"/>
      </w:r>
      <w:r>
        <w:instrText xml:space="preserve"> HYPERLINK \l _Toc5173 </w:instrText>
      </w:r>
      <w:r>
        <w:fldChar w:fldCharType="separate"/>
      </w:r>
      <w:r>
        <w:rPr>
          <w:rFonts w:hint="eastAsia" w:eastAsia="宋体"/>
          <w:lang w:val="en-US" w:eastAsia="zh-CN"/>
        </w:rPr>
        <w:t xml:space="preserve">3.4 </w:t>
      </w:r>
      <w:r>
        <w:rPr>
          <w:rFonts w:hint="eastAsia"/>
          <w:lang w:val="en-US" w:eastAsia="zh-CN"/>
        </w:rPr>
        <w:t>移库管理</w:t>
      </w:r>
      <w:r>
        <w:tab/>
      </w:r>
      <w:r>
        <w:fldChar w:fldCharType="begin"/>
      </w:r>
      <w:r>
        <w:instrText xml:space="preserve"> PAGEREF _Toc5173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_Toc11857 </w:instrText>
      </w:r>
      <w:r>
        <w:fldChar w:fldCharType="separate"/>
      </w:r>
      <w:r>
        <w:t xml:space="preserve">4 </w:t>
      </w:r>
      <w:r>
        <w:rPr>
          <w:rFonts w:hint="eastAsia"/>
          <w:lang w:val="en-US" w:eastAsia="zh-CN"/>
        </w:rPr>
        <w:t>盘点管理</w:t>
      </w:r>
      <w:r>
        <w:tab/>
      </w:r>
      <w:r>
        <w:fldChar w:fldCharType="begin"/>
      </w:r>
      <w:r>
        <w:instrText xml:space="preserve"> PAGEREF _Toc11857 \h </w:instrText>
      </w:r>
      <w:r>
        <w:fldChar w:fldCharType="separate"/>
      </w:r>
      <w:r>
        <w:t>9</w:t>
      </w:r>
      <w:r>
        <w:fldChar w:fldCharType="end"/>
      </w:r>
      <w:r>
        <w:fldChar w:fldCharType="end"/>
      </w:r>
    </w:p>
    <w:p>
      <w:pPr>
        <w:pStyle w:val="8"/>
        <w:tabs>
          <w:tab w:val="right" w:leader="dot" w:pos="8312"/>
        </w:tabs>
      </w:pPr>
      <w:r>
        <w:fldChar w:fldCharType="begin"/>
      </w:r>
      <w:r>
        <w:instrText xml:space="preserve"> HYPERLINK \l _Toc2836 </w:instrText>
      </w:r>
      <w:r>
        <w:fldChar w:fldCharType="separate"/>
      </w:r>
      <w:r>
        <w:rPr>
          <w:rFonts w:hint="eastAsia" w:eastAsia="宋体"/>
          <w:lang w:val="en-US" w:eastAsia="zh-CN"/>
        </w:rPr>
        <w:t xml:space="preserve">4.1 </w:t>
      </w:r>
      <w:r>
        <w:rPr>
          <w:rFonts w:hint="eastAsia"/>
          <w:lang w:val="en-US" w:eastAsia="zh-CN"/>
        </w:rPr>
        <w:t>库存盘点</w:t>
      </w:r>
      <w:r>
        <w:tab/>
      </w:r>
      <w:r>
        <w:fldChar w:fldCharType="begin"/>
      </w:r>
      <w:r>
        <w:instrText xml:space="preserve"> PAGEREF _Toc2836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_Toc15992 </w:instrText>
      </w:r>
      <w:r>
        <w:fldChar w:fldCharType="separate"/>
      </w:r>
      <w:r>
        <w:t xml:space="preserve">5 </w:t>
      </w:r>
      <w:r>
        <w:rPr>
          <w:rFonts w:hint="eastAsia"/>
          <w:lang w:val="en-US" w:eastAsia="zh-CN"/>
        </w:rPr>
        <w:t>统计分析</w:t>
      </w:r>
      <w:r>
        <w:tab/>
      </w:r>
      <w:r>
        <w:fldChar w:fldCharType="begin"/>
      </w:r>
      <w:r>
        <w:instrText xml:space="preserve"> PAGEREF _Toc15992 \h </w:instrText>
      </w:r>
      <w:r>
        <w:fldChar w:fldCharType="separate"/>
      </w:r>
      <w:r>
        <w:t>10</w:t>
      </w:r>
      <w:r>
        <w:fldChar w:fldCharType="end"/>
      </w:r>
      <w:r>
        <w:fldChar w:fldCharType="end"/>
      </w:r>
    </w:p>
    <w:p>
      <w:pPr>
        <w:pStyle w:val="8"/>
        <w:tabs>
          <w:tab w:val="right" w:leader="dot" w:pos="8312"/>
        </w:tabs>
      </w:pPr>
      <w:r>
        <w:fldChar w:fldCharType="begin"/>
      </w:r>
      <w:r>
        <w:instrText xml:space="preserve"> HYPERLINK \l _Toc9844 </w:instrText>
      </w:r>
      <w:r>
        <w:fldChar w:fldCharType="separate"/>
      </w:r>
      <w:r>
        <w:rPr>
          <w:rFonts w:hint="default" w:eastAsia="宋体"/>
          <w:lang w:val="en-US" w:eastAsia="zh-CN"/>
        </w:rPr>
        <w:t xml:space="preserve">5.1 </w:t>
      </w:r>
      <w:r>
        <w:rPr>
          <w:rFonts w:hint="eastAsia"/>
          <w:lang w:val="en-US" w:eastAsia="zh-CN"/>
        </w:rPr>
        <w:t>库存统计</w:t>
      </w:r>
      <w:r>
        <w:tab/>
      </w:r>
      <w:r>
        <w:fldChar w:fldCharType="begin"/>
      </w:r>
      <w:r>
        <w:instrText xml:space="preserve"> PAGEREF _Toc9844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_Toc2686 </w:instrText>
      </w:r>
      <w:r>
        <w:fldChar w:fldCharType="separate"/>
      </w:r>
      <w:r>
        <w:t xml:space="preserve">6 </w:t>
      </w:r>
      <w:r>
        <w:rPr>
          <w:rFonts w:hint="eastAsia"/>
          <w:lang w:val="en-US" w:eastAsia="zh-CN"/>
        </w:rPr>
        <w:t>仓库管理（钉钉）</w:t>
      </w:r>
      <w:r>
        <w:tab/>
      </w:r>
      <w:r>
        <w:fldChar w:fldCharType="begin"/>
      </w:r>
      <w:r>
        <w:instrText xml:space="preserve"> PAGEREF _Toc2686 \h </w:instrText>
      </w:r>
      <w:r>
        <w:fldChar w:fldCharType="separate"/>
      </w:r>
      <w:r>
        <w:t>12</w:t>
      </w:r>
      <w:r>
        <w:fldChar w:fldCharType="end"/>
      </w:r>
      <w:r>
        <w:fldChar w:fldCharType="end"/>
      </w:r>
    </w:p>
    <w:p>
      <w:pPr>
        <w:pStyle w:val="8"/>
        <w:tabs>
          <w:tab w:val="right" w:leader="dot" w:pos="8312"/>
        </w:tabs>
      </w:pPr>
      <w:r>
        <w:fldChar w:fldCharType="begin"/>
      </w:r>
      <w:r>
        <w:instrText xml:space="preserve"> HYPERLINK \l _Toc25365 </w:instrText>
      </w:r>
      <w:r>
        <w:fldChar w:fldCharType="separate"/>
      </w:r>
      <w:r>
        <w:rPr>
          <w:rFonts w:hint="default" w:eastAsia="宋体"/>
          <w:lang w:val="en-US" w:eastAsia="zh-CN"/>
        </w:rPr>
        <w:t xml:space="preserve">6.1 </w:t>
      </w:r>
      <w:r>
        <w:rPr>
          <w:rFonts w:hint="eastAsia"/>
          <w:lang w:val="en-US" w:eastAsia="zh-CN"/>
        </w:rPr>
        <w:t>出焦录入</w:t>
      </w:r>
      <w:r>
        <w:tab/>
      </w:r>
      <w:r>
        <w:fldChar w:fldCharType="begin"/>
      </w:r>
      <w:r>
        <w:instrText xml:space="preserve"> PAGEREF _Toc25365 \h </w:instrText>
      </w:r>
      <w:r>
        <w:fldChar w:fldCharType="separate"/>
      </w:r>
      <w:r>
        <w:t>12</w:t>
      </w:r>
      <w:r>
        <w:fldChar w:fldCharType="end"/>
      </w:r>
      <w:r>
        <w:fldChar w:fldCharType="end"/>
      </w:r>
    </w:p>
    <w:p>
      <w:pPr>
        <w:pStyle w:val="8"/>
        <w:tabs>
          <w:tab w:val="right" w:leader="dot" w:pos="8312"/>
        </w:tabs>
      </w:pPr>
      <w:r>
        <w:fldChar w:fldCharType="begin"/>
      </w:r>
      <w:r>
        <w:instrText xml:space="preserve"> HYPERLINK \l _Toc289 </w:instrText>
      </w:r>
      <w:r>
        <w:fldChar w:fldCharType="separate"/>
      </w:r>
      <w:r>
        <w:rPr>
          <w:rFonts w:hint="default" w:eastAsia="宋体"/>
          <w:lang w:val="en-US" w:eastAsia="zh-CN"/>
        </w:rPr>
        <w:t xml:space="preserve">6.2 </w:t>
      </w:r>
      <w:r>
        <w:rPr>
          <w:rFonts w:hint="eastAsia"/>
          <w:lang w:val="en-US" w:eastAsia="zh-CN"/>
        </w:rPr>
        <w:t>生产移库</w:t>
      </w:r>
      <w:r>
        <w:tab/>
      </w:r>
      <w:r>
        <w:fldChar w:fldCharType="begin"/>
      </w:r>
      <w:r>
        <w:instrText xml:space="preserve"> PAGEREF _Toc289 \h </w:instrText>
      </w:r>
      <w:r>
        <w:fldChar w:fldCharType="separate"/>
      </w:r>
      <w:r>
        <w:t>13</w:t>
      </w:r>
      <w:r>
        <w:fldChar w:fldCharType="end"/>
      </w:r>
      <w:r>
        <w:fldChar w:fldCharType="end"/>
      </w:r>
    </w:p>
    <w:p>
      <w:pPr>
        <w:pStyle w:val="8"/>
        <w:tabs>
          <w:tab w:val="right" w:leader="dot" w:pos="8312"/>
        </w:tabs>
      </w:pPr>
      <w:r>
        <w:fldChar w:fldCharType="begin"/>
      </w:r>
      <w:r>
        <w:instrText xml:space="preserve"> HYPERLINK \l _Toc19896 </w:instrText>
      </w:r>
      <w:r>
        <w:fldChar w:fldCharType="separate"/>
      </w:r>
      <w:r>
        <w:rPr>
          <w:rFonts w:hint="default" w:eastAsia="宋体"/>
          <w:lang w:val="en-US" w:eastAsia="zh-CN"/>
        </w:rPr>
        <w:t xml:space="preserve">6.3 </w:t>
      </w:r>
      <w:r>
        <w:rPr>
          <w:rFonts w:hint="eastAsia"/>
          <w:lang w:val="en-US" w:eastAsia="zh-CN"/>
        </w:rPr>
        <w:t>生产移库</w:t>
      </w:r>
      <w:r>
        <w:tab/>
      </w:r>
      <w:r>
        <w:fldChar w:fldCharType="begin"/>
      </w:r>
      <w:r>
        <w:instrText xml:space="preserve"> PAGEREF _Toc19896 \h </w:instrText>
      </w:r>
      <w:r>
        <w:fldChar w:fldCharType="separate"/>
      </w:r>
      <w:r>
        <w:t>13</w:t>
      </w:r>
      <w:r>
        <w:fldChar w:fldCharType="end"/>
      </w:r>
      <w:r>
        <w:fldChar w:fldCharType="end"/>
      </w:r>
    </w:p>
    <w:p>
      <w:pPr>
        <w:pStyle w:val="8"/>
        <w:tabs>
          <w:tab w:val="right" w:leader="dot" w:pos="8312"/>
        </w:tabs>
      </w:pPr>
      <w:r>
        <w:fldChar w:fldCharType="begin"/>
      </w:r>
      <w:r>
        <w:instrText xml:space="preserve"> HYPERLINK \l _Toc22835 </w:instrText>
      </w:r>
      <w:r>
        <w:fldChar w:fldCharType="separate"/>
      </w:r>
      <w:r>
        <w:rPr>
          <w:rFonts w:hint="default" w:eastAsia="宋体"/>
          <w:lang w:val="en-US" w:eastAsia="zh-CN"/>
        </w:rPr>
        <w:t xml:space="preserve">6.4 </w:t>
      </w:r>
      <w:r>
        <w:rPr>
          <w:rFonts w:hint="eastAsia"/>
          <w:lang w:val="en-US" w:eastAsia="zh-CN"/>
        </w:rPr>
        <w:t>库存盘点</w:t>
      </w:r>
      <w:r>
        <w:tab/>
      </w:r>
      <w:r>
        <w:fldChar w:fldCharType="begin"/>
      </w:r>
      <w:r>
        <w:instrText xml:space="preserve"> PAGEREF _Toc22835 \h </w:instrText>
      </w:r>
      <w:r>
        <w:fldChar w:fldCharType="separate"/>
      </w:r>
      <w:r>
        <w:t>14</w:t>
      </w:r>
      <w:r>
        <w:fldChar w:fldCharType="end"/>
      </w:r>
      <w:r>
        <w:fldChar w:fldCharType="end"/>
      </w:r>
    </w:p>
    <w:p>
      <w:pPr>
        <w:pStyle w:val="8"/>
        <w:tabs>
          <w:tab w:val="right" w:leader="dot" w:pos="8312"/>
        </w:tabs>
      </w:pPr>
      <w:r>
        <w:fldChar w:fldCharType="begin"/>
      </w:r>
      <w:r>
        <w:instrText xml:space="preserve"> HYPERLINK \l _Toc29362 </w:instrText>
      </w:r>
      <w:r>
        <w:fldChar w:fldCharType="separate"/>
      </w:r>
      <w:r>
        <w:rPr>
          <w:rFonts w:hint="default" w:eastAsia="宋体"/>
          <w:lang w:val="en-US" w:eastAsia="zh-CN"/>
        </w:rPr>
        <w:t xml:space="preserve">6.5 </w:t>
      </w:r>
      <w:r>
        <w:rPr>
          <w:rFonts w:hint="eastAsia"/>
          <w:lang w:val="en-US" w:eastAsia="zh-CN"/>
        </w:rPr>
        <w:t>收货</w:t>
      </w:r>
      <w:r>
        <w:tab/>
      </w:r>
      <w:r>
        <w:fldChar w:fldCharType="begin"/>
      </w:r>
      <w:r>
        <w:instrText xml:space="preserve"> PAGEREF _Toc29362 \h </w:instrText>
      </w:r>
      <w:r>
        <w:fldChar w:fldCharType="separate"/>
      </w:r>
      <w:r>
        <w:t>15</w:t>
      </w:r>
      <w:r>
        <w:fldChar w:fldCharType="end"/>
      </w:r>
      <w:r>
        <w:fldChar w:fldCharType="end"/>
      </w:r>
    </w:p>
    <w:p>
      <w:pPr>
        <w:ind w:left="0" w:leftChars="0" w:firstLine="0" w:firstLineChars="0"/>
        <w:rPr>
          <w:rFonts w:ascii="Times New Roman" w:hAnsi="Times New Roman" w:eastAsia="宋体" w:cs="Times New Roman"/>
          <w:kern w:val="0"/>
          <w:sz w:val="24"/>
          <w:szCs w:val="24"/>
          <w:lang w:val="en-US" w:eastAsia="zh-CN" w:bidi="ar-SA"/>
        </w:rPr>
        <w:sectPr>
          <w:headerReference r:id="rId19" w:type="first"/>
          <w:footerReference r:id="rId22" w:type="first"/>
          <w:headerReference r:id="rId17" w:type="default"/>
          <w:footerReference r:id="rId20" w:type="default"/>
          <w:headerReference r:id="rId18" w:type="even"/>
          <w:footerReference r:id="rId21" w:type="even"/>
          <w:pgSz w:w="11906" w:h="16838"/>
          <w:pgMar w:top="1440" w:right="1797" w:bottom="1440" w:left="1797" w:header="851" w:footer="992" w:gutter="0"/>
          <w:cols w:space="720" w:num="1"/>
          <w:docGrid w:type="lines" w:linePitch="312" w:charSpace="0"/>
        </w:sectPr>
      </w:pPr>
      <w:r>
        <w:fldChar w:fldCharType="end"/>
      </w:r>
    </w:p>
    <w:p>
      <w:pPr>
        <w:pStyle w:val="2"/>
        <w:numPr>
          <w:ilvl w:val="0"/>
          <w:numId w:val="2"/>
        </w:numPr>
      </w:pPr>
      <w:r>
        <w:rPr>
          <w:rFonts w:hint="eastAsia"/>
        </w:rPr>
        <w:t>引言</w:t>
      </w:r>
    </w:p>
    <w:p>
      <w:pPr>
        <w:pStyle w:val="3"/>
        <w:numPr>
          <w:ilvl w:val="1"/>
          <w:numId w:val="24"/>
        </w:numPr>
        <w:ind w:left="851"/>
        <w:rPr>
          <w:rFonts w:ascii="宋体" w:hAnsi="宋体" w:eastAsia="宋体"/>
        </w:rPr>
      </w:pPr>
      <w:r>
        <w:rPr>
          <w:rFonts w:hint="eastAsia" w:ascii="宋体" w:hAnsi="宋体" w:eastAsia="宋体"/>
        </w:rPr>
        <w:t>编写目的</w:t>
      </w:r>
    </w:p>
    <w:p>
      <w:pPr>
        <w:ind w:firstLine="480"/>
        <w:rPr>
          <w:rFonts w:hint="eastAsia" w:eastAsia="宋体"/>
          <w:lang w:eastAsia="zh-CN"/>
        </w:rPr>
      </w:pPr>
      <w:r>
        <w:rPr>
          <w:rFonts w:hint="eastAsia"/>
        </w:rPr>
        <w:t>此操作手册提供</w:t>
      </w:r>
      <w:r>
        <w:rPr>
          <w:rFonts w:hint="eastAsia"/>
          <w:lang w:val="en-US" w:eastAsia="zh-CN"/>
        </w:rPr>
        <w:t>客户</w:t>
      </w:r>
      <w:r>
        <w:rPr>
          <w:rFonts w:hint="eastAsia"/>
        </w:rPr>
        <w:t>使用</w:t>
      </w:r>
      <w:r>
        <w:rPr>
          <w:rFonts w:hint="eastAsia"/>
          <w:lang w:eastAsia="zh-CN"/>
        </w:rPr>
        <w:t>。</w:t>
      </w:r>
    </w:p>
    <w:p>
      <w:pPr>
        <w:pStyle w:val="3"/>
        <w:numPr>
          <w:ilvl w:val="1"/>
          <w:numId w:val="24"/>
        </w:numPr>
        <w:ind w:left="851"/>
        <w:rPr>
          <w:rFonts w:ascii="宋体" w:hAnsi="宋体" w:eastAsia="宋体"/>
        </w:rPr>
      </w:pPr>
      <w:r>
        <w:rPr>
          <w:rFonts w:hint="eastAsia" w:ascii="宋体" w:hAnsi="宋体" w:eastAsia="宋体"/>
        </w:rPr>
        <w:t>编写规范</w:t>
      </w:r>
    </w:p>
    <w:p>
      <w:pPr>
        <w:ind w:left="360" w:firstLine="480" w:firstLineChars="0"/>
      </w:pPr>
      <w:r>
        <w:rPr>
          <w:rFonts w:hint="eastAsia"/>
        </w:rPr>
        <w:t>编写初步规范如下：</w:t>
      </w:r>
    </w:p>
    <w:p>
      <w:pPr>
        <w:pStyle w:val="13"/>
        <w:numPr>
          <w:ilvl w:val="0"/>
          <w:numId w:val="25"/>
        </w:numPr>
        <w:ind w:firstLineChars="0"/>
      </w:pPr>
      <w:r>
        <w:rPr>
          <w:rFonts w:hint="eastAsia"/>
        </w:rPr>
        <w:t>所有的操作说明，请一定从使用者的角度出发，而不是从功能出发。</w:t>
      </w:r>
    </w:p>
    <w:p>
      <w:pPr>
        <w:pStyle w:val="13"/>
        <w:ind w:left="1260" w:firstLine="0" w:firstLineChars="0"/>
      </w:pPr>
      <w:r>
        <w:rPr>
          <w:rFonts w:hint="eastAsia"/>
        </w:rPr>
        <w:t>一个操作说明，粒度最好的能够完成一个使用者的完整业务目标出发。</w:t>
      </w:r>
    </w:p>
    <w:p>
      <w:pPr>
        <w:pStyle w:val="13"/>
        <w:numPr>
          <w:ilvl w:val="0"/>
          <w:numId w:val="25"/>
        </w:numPr>
        <w:ind w:firstLineChars="0"/>
      </w:pPr>
      <w:r>
        <w:rPr>
          <w:rFonts w:hint="eastAsia"/>
        </w:rPr>
        <w:t>涉及到相关名词的（专业术语、平台专有名称或用户不太好理解的词汇），需要在第1章节中进行补充和说明。</w:t>
      </w:r>
    </w:p>
    <w:p>
      <w:pPr>
        <w:pStyle w:val="13"/>
        <w:numPr>
          <w:ilvl w:val="0"/>
          <w:numId w:val="25"/>
        </w:numPr>
        <w:ind w:firstLineChars="0"/>
      </w:pPr>
      <w:r>
        <w:rPr>
          <w:rFonts w:hint="eastAsia"/>
        </w:rPr>
        <w:t>请保持目录的层级，详情参照模板已有的目录框架。</w:t>
      </w:r>
    </w:p>
    <w:p>
      <w:pPr>
        <w:pStyle w:val="13"/>
        <w:numPr>
          <w:ilvl w:val="0"/>
          <w:numId w:val="25"/>
        </w:numPr>
        <w:ind w:firstLineChars="0"/>
      </w:pPr>
      <w:r>
        <w:rPr>
          <w:rFonts w:hint="eastAsia"/>
        </w:rPr>
        <w:t>操作步骤和注意事项，使用1）编号格式进行分别说明。</w:t>
      </w:r>
    </w:p>
    <w:p>
      <w:pPr>
        <w:pStyle w:val="13"/>
        <w:ind w:left="1260" w:firstLine="0" w:firstLineChars="0"/>
      </w:pPr>
      <w:r>
        <w:rPr>
          <w:rFonts w:hint="eastAsia"/>
        </w:rPr>
        <w:t>操作步骤中，请使用图文模式进行阐述，界面中的重要信息部分，请使用红色框框进行标注。</w:t>
      </w:r>
    </w:p>
    <w:p>
      <w:pPr>
        <w:pStyle w:val="13"/>
        <w:ind w:left="1260" w:firstLine="0" w:firstLineChars="0"/>
        <w:rPr>
          <w:rFonts w:hint="eastAsia"/>
          <w:lang w:val="en-US" w:eastAsia="zh-CN"/>
        </w:rPr>
      </w:pPr>
      <w:r>
        <w:rPr>
          <w:rFonts w:hint="eastAsia"/>
        </w:rPr>
        <w:t>描述中涉及到某个具体的操作元素（例如按钮、界面等），请使用【】符合进行区分和说明。</w:t>
      </w:r>
    </w:p>
    <w:p>
      <w:pPr>
        <w:pStyle w:val="13"/>
        <w:ind w:left="1260" w:firstLine="0" w:firstLineChars="0"/>
        <w:rPr>
          <w:rFonts w:hint="eastAsia"/>
          <w:lang w:val="en-US" w:eastAsia="zh-CN"/>
        </w:rPr>
      </w:pPr>
    </w:p>
    <w:p>
      <w:pPr>
        <w:pStyle w:val="2"/>
        <w:numPr>
          <w:ilvl w:val="0"/>
          <w:numId w:val="2"/>
        </w:numPr>
        <w:rPr>
          <w:rFonts w:hint="eastAsia"/>
          <w:lang w:val="en-US" w:eastAsia="zh-CN"/>
        </w:rPr>
      </w:pPr>
      <w:r>
        <w:rPr>
          <w:rFonts w:hint="eastAsia"/>
          <w:lang w:val="en-US" w:eastAsia="zh-CN"/>
        </w:rPr>
        <w:t>基础配置</w:t>
      </w:r>
    </w:p>
    <w:p>
      <w:pPr>
        <w:pStyle w:val="3"/>
        <w:numPr>
          <w:ilvl w:val="1"/>
          <w:numId w:val="2"/>
        </w:numPr>
      </w:pPr>
      <w:bookmarkStart w:id="41" w:name="_Toc28979"/>
      <w:r>
        <w:rPr>
          <w:rFonts w:hint="eastAsia"/>
          <w:lang w:val="en-US" w:eastAsia="zh-CN"/>
        </w:rPr>
        <w:t>配比单</w:t>
      </w:r>
      <w:bookmarkEnd w:id="41"/>
    </w:p>
    <w:p>
      <w:pPr>
        <w:numPr>
          <w:ilvl w:val="0"/>
          <w:numId w:val="3"/>
        </w:numPr>
        <w:rPr>
          <w:rFonts w:hint="default"/>
          <w:lang w:val="en-US" w:eastAsia="zh-CN"/>
        </w:rPr>
      </w:pPr>
      <w:r>
        <w:rPr>
          <w:rFonts w:hint="eastAsia"/>
          <w:lang w:val="en-US" w:eastAsia="zh-CN"/>
        </w:rPr>
        <w:t>在进入仓储管理后找到基础配置中配比单菜单进入，点击【新增配比单】。</w:t>
      </w:r>
    </w:p>
    <w:p>
      <w:pPr>
        <w:numPr>
          <w:ilvl w:val="0"/>
          <w:numId w:val="0"/>
        </w:numPr>
        <w:rPr>
          <w:rFonts w:hint="default"/>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854075</wp:posOffset>
                </wp:positionH>
                <wp:positionV relativeFrom="paragraph">
                  <wp:posOffset>502920</wp:posOffset>
                </wp:positionV>
                <wp:extent cx="397510" cy="179705"/>
                <wp:effectExtent l="6350" t="6350" r="15240" b="17145"/>
                <wp:wrapNone/>
                <wp:docPr id="105" name="矩形 105"/>
                <wp:cNvGraphicFramePr/>
                <a:graphic xmlns:a="http://schemas.openxmlformats.org/drawingml/2006/main">
                  <a:graphicData uri="http://schemas.microsoft.com/office/word/2010/wordprocessingShape">
                    <wps:wsp>
                      <wps:cNvSpPr/>
                      <wps:spPr>
                        <a:xfrm>
                          <a:off x="0" y="0"/>
                          <a:ext cx="397510" cy="17970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25pt;margin-top:39.6pt;height:14.15pt;width:31.3pt;z-index:251665408;v-text-anchor:middle;mso-width-relative:page;mso-height-relative:page;" filled="f" stroked="t" coordsize="21600,21600" o:gfxdata="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1ZDFfXAAAACgEAAA8AAAAAAAAAAQAgAAAAIgAAAGRycy9kb3ducmV2LnhtbFBLAQIUABQA&#10;AAAIAIdO4kBv+6Z6YwIAAMUEAAAOAAAAAAAAAAEAIAAAACYBAABkcnMvZTJvRG9jLnhtbFBLBQYA&#10;AAAABgAGAFkBAAD7BQAAAAA=&#10;">
                <v:fill on="f" focussize="0,0"/>
                <v:stroke weight="1pt" color="#FF0000" joinstyle="round"/>
                <v:imagedata o:title=""/>
                <o:lock v:ext="edit" aspectratio="f"/>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806450</wp:posOffset>
                </wp:positionH>
                <wp:positionV relativeFrom="paragraph">
                  <wp:posOffset>242570</wp:posOffset>
                </wp:positionV>
                <wp:extent cx="1146810" cy="182880"/>
                <wp:effectExtent l="6350" t="6350" r="15240" b="13970"/>
                <wp:wrapNone/>
                <wp:docPr id="104" name="矩形 104"/>
                <wp:cNvGraphicFramePr/>
                <a:graphic xmlns:a="http://schemas.openxmlformats.org/drawingml/2006/main">
                  <a:graphicData uri="http://schemas.microsoft.com/office/word/2010/wordprocessingShape">
                    <wps:wsp>
                      <wps:cNvSpPr/>
                      <wps:spPr>
                        <a:xfrm>
                          <a:off x="1947545" y="1156970"/>
                          <a:ext cx="1146810"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5pt;margin-top:19.1pt;height:14.4pt;width:90.3pt;z-index:251664384;v-text-anchor:middle;mso-width-relative:page;mso-height-relative:page;" filled="f" stroked="t" coordsize="21600,21600" o:gfxdata="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sTTvU1QAAAAkBAAAPAAAAAAAAAAEAIAAAACIAAABkcnMvZG93bnJldi54&#10;bWxQSwECFAAUAAAACACHTuJAKHXs6G8CAADSBAAADgAAAAAAAAABACAAAAAkAQAAZHJzL2Uyb0Rv&#10;Yy54bWxQSwUGAAAAAAYABgBZAQAABQYAAAAA&#10;">
                <v:fill on="f" focussize="0,0"/>
                <v:stroke weight="1pt" color="#FF0000" joinstyle="round"/>
                <v:imagedata o:title=""/>
                <o:lock v:ext="edit" aspectratio="f"/>
              </v:rect>
            </w:pict>
          </mc:Fallback>
        </mc:AlternateContent>
      </w:r>
      <w:r>
        <w:rPr>
          <w:rFonts w:hint="default"/>
          <w:lang w:val="en-US" w:eastAsia="zh-CN"/>
        </w:rPr>
        <w:drawing>
          <wp:inline distT="0" distB="0" distL="114300" distR="114300">
            <wp:extent cx="5267960" cy="2276475"/>
            <wp:effectExtent l="0" t="0" r="2540" b="9525"/>
            <wp:docPr id="106" name="图片 23" descr="49f2315e07d93b65d67d68e9ab60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3" descr="49f2315e07d93b65d67d68e9ab60e3b"/>
                    <pic:cNvPicPr>
                      <a:picLocks noChangeAspect="1"/>
                    </pic:cNvPicPr>
                  </pic:nvPicPr>
                  <pic:blipFill>
                    <a:blip r:embed="rId99"/>
                    <a:stretch>
                      <a:fillRect/>
                    </a:stretch>
                  </pic:blipFill>
                  <pic:spPr>
                    <a:xfrm>
                      <a:off x="0" y="0"/>
                      <a:ext cx="5267960" cy="2276475"/>
                    </a:xfrm>
                    <a:prstGeom prst="rect">
                      <a:avLst/>
                    </a:prstGeom>
                    <a:noFill/>
                    <a:ln>
                      <a:noFill/>
                    </a:ln>
                  </pic:spPr>
                </pic:pic>
              </a:graphicData>
            </a:graphic>
          </wp:inline>
        </w:drawing>
      </w:r>
    </w:p>
    <w:p>
      <w:pPr>
        <w:numPr>
          <w:ilvl w:val="0"/>
          <w:numId w:val="3"/>
        </w:numPr>
        <w:ind w:left="0" w:leftChars="0" w:firstLine="480" w:firstLineChars="200"/>
        <w:rPr>
          <w:rFonts w:hint="eastAsia"/>
          <w:lang w:val="en-US" w:eastAsia="zh-CN"/>
        </w:rPr>
      </w:pPr>
      <w:r>
        <w:rPr>
          <w:rFonts w:hint="eastAsia"/>
          <w:lang w:val="en-US" w:eastAsia="zh-CN"/>
        </w:rPr>
        <w:t>在进入【新增配比单页面】填写基础信息，选择相应的煤种，输入煤种在配比单中的使用比例，在最终所有煤种比例相加等于100%时，即可完成煤种比例填写。填写上煤筒仓设置及出焦设置（出焦设置可以在执行配比前进行设置）。</w:t>
      </w:r>
    </w:p>
    <w:p>
      <w:pPr>
        <w:numPr>
          <w:ilvl w:val="0"/>
          <w:numId w:val="3"/>
        </w:numPr>
        <w:ind w:left="0" w:leftChars="0" w:firstLine="480" w:firstLineChars="200"/>
        <w:rPr>
          <w:rFonts w:hint="default"/>
          <w:lang w:val="en-US" w:eastAsia="zh-CN"/>
        </w:rPr>
      </w:pPr>
      <w:r>
        <w:rPr>
          <w:rFonts w:hint="eastAsia"/>
          <w:lang w:val="en-US" w:eastAsia="zh-CN"/>
        </w:rPr>
        <w:t>点击【启用】可将此配比单进行执行，当前系统只会有一条正在执行的配比单，不可多条同时执行。</w:t>
      </w:r>
    </w:p>
    <w:p>
      <w:pPr>
        <w:numPr>
          <w:ilvl w:val="0"/>
          <w:numId w:val="3"/>
        </w:numPr>
        <w:ind w:left="0" w:leftChars="0" w:firstLine="480" w:firstLineChars="200"/>
        <w:rPr>
          <w:rFonts w:hint="default"/>
          <w:lang w:val="en-US" w:eastAsia="zh-CN"/>
        </w:rPr>
      </w:pPr>
      <w:r>
        <w:rPr>
          <w:rFonts w:hint="eastAsia"/>
          <w:lang w:val="en-US" w:eastAsia="zh-CN"/>
        </w:rPr>
        <w:t>点击【编辑】可进入【配比单编辑页面】，对配比单进行设置。</w:t>
      </w:r>
    </w:p>
    <w:p>
      <w:pPr>
        <w:numPr>
          <w:ilvl w:val="0"/>
          <w:numId w:val="3"/>
        </w:numPr>
        <w:ind w:left="0" w:leftChars="0" w:firstLine="480" w:firstLineChars="200"/>
        <w:rPr>
          <w:rFonts w:hint="default"/>
          <w:lang w:val="en-US" w:eastAsia="zh-CN"/>
        </w:rPr>
      </w:pPr>
      <w:r>
        <w:rPr>
          <w:rFonts w:hint="eastAsia"/>
          <w:lang w:val="en-US" w:eastAsia="zh-CN"/>
        </w:rPr>
        <w:t>点击【详情】可进入【配比单详情页面】，查看此配比单的详细信息。</w:t>
      </w:r>
    </w:p>
    <w:p>
      <w:pPr>
        <w:numPr>
          <w:ilvl w:val="0"/>
          <w:numId w:val="3"/>
        </w:numPr>
        <w:ind w:left="0" w:leftChars="0" w:firstLine="480" w:firstLineChars="200"/>
        <w:rPr>
          <w:rFonts w:hint="default"/>
          <w:lang w:val="en-US" w:eastAsia="zh-CN"/>
        </w:rPr>
      </w:pPr>
      <w:r>
        <w:rPr>
          <w:rFonts w:hint="eastAsia"/>
          <w:lang w:val="en-US" w:eastAsia="zh-CN"/>
        </w:rPr>
        <w:t>点击【作废】可将此配比单更改为作废状态。</w:t>
      </w:r>
    </w:p>
    <w:p>
      <w:pPr>
        <w:numPr>
          <w:ilvl w:val="0"/>
          <w:numId w:val="3"/>
        </w:numPr>
        <w:ind w:left="0" w:leftChars="0" w:firstLine="480" w:firstLineChars="200"/>
        <w:rPr>
          <w:rFonts w:hint="default"/>
          <w:lang w:val="en-US" w:eastAsia="zh-CN"/>
        </w:rPr>
      </w:pPr>
      <w:r>
        <w:rPr>
          <w:rFonts w:hint="eastAsia"/>
          <w:lang w:val="en-US" w:eastAsia="zh-CN"/>
        </w:rPr>
        <w:t>点击【删除】可将此配比单进行删除。</w:t>
      </w:r>
    </w:p>
    <w:p>
      <w:pPr>
        <w:numPr>
          <w:ilvl w:val="0"/>
          <w:numId w:val="3"/>
        </w:numPr>
        <w:ind w:left="0" w:leftChars="0" w:firstLine="480" w:firstLineChars="200"/>
        <w:rPr>
          <w:rFonts w:hint="default"/>
          <w:lang w:val="en-US" w:eastAsia="zh-CN"/>
        </w:rPr>
      </w:pPr>
      <w:r>
        <w:rPr>
          <w:rFonts w:hint="eastAsia"/>
          <w:lang w:val="en-US" w:eastAsia="zh-CN"/>
        </w:rPr>
        <w:t>可通过在搜索框输入配比单名称点击【查询】进行精准查询指定的配比单。</w:t>
      </w:r>
    </w:p>
    <w:p>
      <w:pPr>
        <w:rPr>
          <w:rFonts w:hint="eastAsia"/>
          <w:lang w:val="en-US" w:eastAsia="zh-CN"/>
        </w:rPr>
      </w:pPr>
      <w:r>
        <w:rPr>
          <w:rFonts w:hint="eastAsia"/>
          <w:lang w:val="en-US" w:eastAsia="zh-CN"/>
        </w:rPr>
        <w:drawing>
          <wp:inline distT="0" distB="0" distL="114300" distR="114300">
            <wp:extent cx="5272405" cy="2223770"/>
            <wp:effectExtent l="0" t="0" r="10795" b="11430"/>
            <wp:docPr id="100" name="图片 24" descr="7cd1e0dfd9c908174f99e93ab26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4" descr="7cd1e0dfd9c908174f99e93ab260215"/>
                    <pic:cNvPicPr>
                      <a:picLocks noChangeAspect="1"/>
                    </pic:cNvPicPr>
                  </pic:nvPicPr>
                  <pic:blipFill>
                    <a:blip r:embed="rId100"/>
                    <a:stretch>
                      <a:fillRect/>
                    </a:stretch>
                  </pic:blipFill>
                  <pic:spPr>
                    <a:xfrm>
                      <a:off x="0" y="0"/>
                      <a:ext cx="5272405" cy="2223770"/>
                    </a:xfrm>
                    <a:prstGeom prst="rect">
                      <a:avLst/>
                    </a:prstGeom>
                    <a:noFill/>
                    <a:ln>
                      <a:noFill/>
                    </a:ln>
                  </pic:spPr>
                </pic:pic>
              </a:graphicData>
            </a:graphic>
          </wp:inline>
        </w:drawing>
      </w:r>
    </w:p>
    <w:p>
      <w:pPr>
        <w:pStyle w:val="3"/>
        <w:numPr>
          <w:ilvl w:val="1"/>
          <w:numId w:val="2"/>
        </w:numPr>
      </w:pPr>
      <w:bookmarkStart w:id="42" w:name="_Toc7185"/>
      <w:r>
        <w:rPr>
          <w:rFonts w:hint="eastAsia"/>
          <w:lang w:val="en-US" w:eastAsia="zh-CN"/>
        </w:rPr>
        <w:t>预警设置</w:t>
      </w:r>
      <w:bookmarkEnd w:id="42"/>
    </w:p>
    <w:p>
      <w:pPr>
        <w:rPr>
          <w:rFonts w:hint="eastAsia"/>
          <w:lang w:val="en-US" w:eastAsia="zh-CN"/>
        </w:rPr>
      </w:pPr>
      <w:r>
        <w:rPr>
          <w:rFonts w:hint="eastAsia"/>
          <w:lang w:val="en-US" w:eastAsia="zh-CN"/>
        </w:rPr>
        <w:t>如要使用煤量预警功能时要在【煤量预警页面】进行设置煤量；</w:t>
      </w:r>
    </w:p>
    <w:p>
      <w:pPr>
        <w:numPr>
          <w:ilvl w:val="0"/>
          <w:numId w:val="4"/>
        </w:numPr>
        <w:rPr>
          <w:rFonts w:hint="eastAsia"/>
          <w:lang w:val="en-US" w:eastAsia="zh-CN"/>
        </w:rPr>
      </w:pPr>
      <w:r>
        <w:rPr>
          <w:rFonts w:hint="eastAsia"/>
          <w:lang w:val="en-US" w:eastAsia="zh-CN"/>
        </w:rPr>
        <w:t>煤量配比预警；根据当前执行的配比单中物资进行预警，设置天数，在仓库存储量不足以支撑当前天数时会进行消息预警与实时库存预警。此预警可进行关闭，如需使用再次开启。</w:t>
      </w:r>
    </w:p>
    <w:p>
      <w:pPr>
        <w:numPr>
          <w:ilvl w:val="0"/>
          <w:numId w:val="4"/>
        </w:numPr>
        <w:rPr>
          <w:rFonts w:hint="default"/>
          <w:lang w:val="en-US" w:eastAsia="zh-CN"/>
        </w:rPr>
      </w:pPr>
      <w:r>
        <w:rPr>
          <w:rFonts w:hint="eastAsia"/>
          <w:lang w:val="en-US" w:eastAsia="zh-CN"/>
        </w:rPr>
        <w:t>煤量预警；如要对单一煤种进行预警时，要对其煤种进行选择并设置预警数量，点击【保存】可将编辑的参数进行保存。当仓库存储量不足当前预置时会进行消息预警与实时库存预警。此预警可进行【关闭】，如需使用再次【开启】。</w:t>
      </w:r>
    </w:p>
    <w:p>
      <w:pPr>
        <w:rPr>
          <w:rFonts w:hint="eastAsia"/>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1124585</wp:posOffset>
                </wp:positionH>
                <wp:positionV relativeFrom="paragraph">
                  <wp:posOffset>675640</wp:posOffset>
                </wp:positionV>
                <wp:extent cx="506730" cy="182880"/>
                <wp:effectExtent l="6350" t="6350" r="7620" b="13970"/>
                <wp:wrapNone/>
                <wp:docPr id="67" name="矩形 67"/>
                <wp:cNvGraphicFramePr/>
                <a:graphic xmlns:a="http://schemas.openxmlformats.org/drawingml/2006/main">
                  <a:graphicData uri="http://schemas.microsoft.com/office/word/2010/wordprocessingShape">
                    <wps:wsp>
                      <wps:cNvSpPr/>
                      <wps:spPr>
                        <a:xfrm>
                          <a:off x="0" y="0"/>
                          <a:ext cx="506730"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55pt;margin-top:53.2pt;height:14.4pt;width:39.9pt;z-index:251668480;v-text-anchor:middle;mso-width-relative:page;mso-height-relative:page;" filled="f" stroked="t" coordsize="21600,21600" o:gfxdata="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wbWZ1wAAAAsBAAAPAAAAAAAAAAEAIAAAACIAAABkcnMvZG93bnJldi54bWxQSwECFAAU&#10;AAAACACHTuJAlqTU9mQCAADDBAAADgAAAAAAAAABACAAAAAmAQAAZHJzL2Uyb0RvYy54bWxQSwUG&#10;AAAAAAYABgBZAQAA/AUAAAAA&#10;">
                <v:fill on="f" focussize="0,0"/>
                <v:stroke weight="1pt" color="#FF0000" joinstyle="round"/>
                <v:imagedata o:title=""/>
                <o:lock v:ext="edit" aspectratio="f"/>
              </v: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1129665</wp:posOffset>
                </wp:positionH>
                <wp:positionV relativeFrom="paragraph">
                  <wp:posOffset>210185</wp:posOffset>
                </wp:positionV>
                <wp:extent cx="506730" cy="182880"/>
                <wp:effectExtent l="6350" t="6350" r="7620" b="13970"/>
                <wp:wrapNone/>
                <wp:docPr id="101" name="矩形 101"/>
                <wp:cNvGraphicFramePr/>
                <a:graphic xmlns:a="http://schemas.openxmlformats.org/drawingml/2006/main">
                  <a:graphicData uri="http://schemas.microsoft.com/office/word/2010/wordprocessingShape">
                    <wps:wsp>
                      <wps:cNvSpPr/>
                      <wps:spPr>
                        <a:xfrm>
                          <a:off x="0" y="0"/>
                          <a:ext cx="506730"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95pt;margin-top:16.55pt;height:14.4pt;width:39.9pt;z-index:251667456;v-text-anchor:middle;mso-width-relative:page;mso-height-relative:page;" filled="f" stroked="t" coordsize="21600,21600" o:gfxdata="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Xpf/HWAAAACQEAAA8AAAAAAAAAAQAgAAAAIgAAAGRycy9kb3ducmV2LnhtbFBLAQIUABQA&#10;AAAIAIdO4kDoQ5hgZAIAAMUEAAAOAAAAAAAAAAEAIAAAACUBAABkcnMvZTJvRG9jLnhtbFBLBQYA&#10;AAAABgAGAFkBAAD7BQAAAAA=&#10;">
                <v:fill on="f" focussize="0,0"/>
                <v:stroke weight="1pt" color="#FF0000" joinstyle="round"/>
                <v:imagedata o:title=""/>
                <o:lock v:ext="edit" aspectratio="f"/>
              </v:rect>
            </w:pict>
          </mc:Fallback>
        </mc:AlternateContent>
      </w:r>
      <w:r>
        <w:rPr>
          <w:rFonts w:hint="eastAsia"/>
          <w:lang w:val="en-US" w:eastAsia="zh-CN"/>
        </w:rPr>
        <w:drawing>
          <wp:inline distT="0" distB="0" distL="114300" distR="114300">
            <wp:extent cx="5152390" cy="1757045"/>
            <wp:effectExtent l="0" t="0" r="3810" b="8255"/>
            <wp:docPr id="102" name="图片 25" descr="d48d614738c9d620f1bc91f7bace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5" descr="d48d614738c9d620f1bc91f7bace0f7"/>
                    <pic:cNvPicPr>
                      <a:picLocks noChangeAspect="1"/>
                    </pic:cNvPicPr>
                  </pic:nvPicPr>
                  <pic:blipFill>
                    <a:blip r:embed="rId101"/>
                    <a:stretch>
                      <a:fillRect/>
                    </a:stretch>
                  </pic:blipFill>
                  <pic:spPr>
                    <a:xfrm>
                      <a:off x="0" y="0"/>
                      <a:ext cx="5152390" cy="1757045"/>
                    </a:xfrm>
                    <a:prstGeom prst="rect">
                      <a:avLst/>
                    </a:prstGeom>
                    <a:noFill/>
                    <a:ln>
                      <a:noFill/>
                    </a:ln>
                  </pic:spPr>
                </pic:pic>
              </a:graphicData>
            </a:graphic>
          </wp:inline>
        </w:drawing>
      </w:r>
    </w:p>
    <w:p>
      <w:pPr>
        <w:pStyle w:val="3"/>
        <w:numPr>
          <w:ilvl w:val="1"/>
          <w:numId w:val="2"/>
        </w:numPr>
        <w:rPr>
          <w:rFonts w:hint="default"/>
          <w:lang w:val="en-US"/>
        </w:rPr>
      </w:pPr>
      <w:bookmarkStart w:id="43" w:name="_Toc21798"/>
      <w:r>
        <w:rPr>
          <w:rFonts w:hint="eastAsia"/>
          <w:lang w:val="en-US" w:eastAsia="zh-CN"/>
        </w:rPr>
        <w:t>周期预警</w:t>
      </w:r>
      <w:bookmarkEnd w:id="43"/>
    </w:p>
    <w:p>
      <w:pPr>
        <w:rPr>
          <w:rFonts w:hint="eastAsia"/>
          <w:lang w:val="en-US" w:eastAsia="zh-CN"/>
        </w:rPr>
      </w:pPr>
      <w:r>
        <w:rPr>
          <w:rFonts w:hint="eastAsia"/>
          <w:lang w:val="en-US" w:eastAsia="zh-CN"/>
        </w:rPr>
        <w:t>在进入仓储管理系统时要选择库存周期菜单进入【库存周期页面】，进行设置每日的周期开始时间与结束时间，以便后续库存进行统计。如不进行设置，默认周期为今日8：00-次日8：00。</w:t>
      </w:r>
    </w:p>
    <w:p>
      <w:pPr>
        <w:numPr>
          <w:ilvl w:val="0"/>
          <w:numId w:val="28"/>
        </w:numPr>
        <w:rPr>
          <w:rFonts w:hint="eastAsia"/>
          <w:lang w:val="en-US" w:eastAsia="zh-CN"/>
        </w:rPr>
      </w:pPr>
      <w:r>
        <w:rPr>
          <w:rFonts w:hint="eastAsia"/>
          <w:lang w:val="en-US" w:eastAsia="zh-CN"/>
        </w:rPr>
        <w:t>点击【编辑】对开始时间进行编辑；</w:t>
      </w:r>
    </w:p>
    <w:p>
      <w:pPr>
        <w:numPr>
          <w:ilvl w:val="0"/>
          <w:numId w:val="28"/>
        </w:numPr>
        <w:rPr>
          <w:rFonts w:hint="default"/>
          <w:lang w:val="en-US" w:eastAsia="zh-CN"/>
        </w:rPr>
      </w:pPr>
      <w:r>
        <w:rPr>
          <w:rFonts w:hint="eastAsia"/>
          <w:lang w:val="en-US" w:eastAsia="zh-CN"/>
        </w:rPr>
        <w:t>点击【保存】对本次编辑的时间进行保存。</w:t>
      </w:r>
    </w:p>
    <w:p>
      <w:pPr>
        <w:rPr>
          <w:rFonts w:hint="default"/>
          <w:lang w:val="en-US"/>
        </w:rPr>
      </w:pPr>
      <w:r>
        <w:rPr>
          <w:sz w:val="24"/>
        </w:rPr>
        <mc:AlternateContent>
          <mc:Choice Requires="wps">
            <w:drawing>
              <wp:anchor distT="0" distB="0" distL="114300" distR="114300" simplePos="0" relativeHeight="251666432" behindDoc="0" locked="0" layoutInCell="1" allowOverlap="1">
                <wp:simplePos x="0" y="0"/>
                <wp:positionH relativeFrom="column">
                  <wp:posOffset>1250315</wp:posOffset>
                </wp:positionH>
                <wp:positionV relativeFrom="paragraph">
                  <wp:posOffset>582295</wp:posOffset>
                </wp:positionV>
                <wp:extent cx="1405255" cy="182880"/>
                <wp:effectExtent l="6350" t="6350" r="10795" b="13970"/>
                <wp:wrapNone/>
                <wp:docPr id="103" name="矩形 103"/>
                <wp:cNvGraphicFramePr/>
                <a:graphic xmlns:a="http://schemas.openxmlformats.org/drawingml/2006/main">
                  <a:graphicData uri="http://schemas.microsoft.com/office/word/2010/wordprocessingShape">
                    <wps:wsp>
                      <wps:cNvSpPr/>
                      <wps:spPr>
                        <a:xfrm>
                          <a:off x="0" y="0"/>
                          <a:ext cx="1405255"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45pt;margin-top:45.85pt;height:14.4pt;width:110.65pt;z-index:251666432;v-text-anchor:middle;mso-width-relative:page;mso-height-relative:page;" filled="f" stroked="t" coordsize="21600,21600" o:gfxdata="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c/3hLXAAAACgEAAA8AAAAAAAAAAQAgAAAAIgAAAGRycy9kb3ducmV2LnhtbFBLAQIU&#10;ABQAAAAIAIdO4kCaSUGaZgIAAMYEAAAOAAAAAAAAAAEAIAAAACYBAABkcnMvZTJvRG9jLnhtbFBL&#10;BQYAAAAABgAGAFkBAAD+BQAAAAA=&#10;">
                <v:fill on="f" focussize="0,0"/>
                <v:stroke weight="1pt" color="#FF0000" joinstyle="round"/>
                <v:imagedata o:title=""/>
                <o:lock v:ext="edit" aspectratio="f"/>
              </v:rect>
            </w:pict>
          </mc:Fallback>
        </mc:AlternateContent>
      </w:r>
      <w:r>
        <w:rPr>
          <w:rFonts w:hint="default"/>
          <w:lang w:val="en-US"/>
        </w:rPr>
        <w:drawing>
          <wp:inline distT="0" distB="0" distL="114300" distR="114300">
            <wp:extent cx="5277485" cy="1391920"/>
            <wp:effectExtent l="0" t="0" r="5715" b="5080"/>
            <wp:docPr id="45" name="图片 26" descr="3a640da31a239da939eef3822cf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descr="3a640da31a239da939eef3822cf8539"/>
                    <pic:cNvPicPr>
                      <a:picLocks noChangeAspect="1"/>
                    </pic:cNvPicPr>
                  </pic:nvPicPr>
                  <pic:blipFill>
                    <a:blip r:embed="rId102"/>
                    <a:stretch>
                      <a:fillRect/>
                    </a:stretch>
                  </pic:blipFill>
                  <pic:spPr>
                    <a:xfrm>
                      <a:off x="0" y="0"/>
                      <a:ext cx="5277485" cy="1391920"/>
                    </a:xfrm>
                    <a:prstGeom prst="rect">
                      <a:avLst/>
                    </a:prstGeom>
                    <a:noFill/>
                    <a:ln>
                      <a:noFill/>
                    </a:ln>
                  </pic:spPr>
                </pic:pic>
              </a:graphicData>
            </a:graphic>
          </wp:inline>
        </w:drawing>
      </w:r>
    </w:p>
    <w:p>
      <w:pPr>
        <w:pStyle w:val="3"/>
        <w:numPr>
          <w:ilvl w:val="1"/>
          <w:numId w:val="2"/>
        </w:numPr>
        <w:rPr>
          <w:rFonts w:hint="default"/>
          <w:lang w:val="en-US"/>
        </w:rPr>
      </w:pPr>
      <w:bookmarkStart w:id="44" w:name="_Toc16849"/>
      <w:r>
        <w:rPr>
          <w:rFonts w:hint="eastAsia"/>
          <w:lang w:val="en-US" w:eastAsia="zh-CN"/>
        </w:rPr>
        <w:t>水分设置</w:t>
      </w:r>
      <w:bookmarkEnd w:id="44"/>
    </w:p>
    <w:p>
      <w:pPr>
        <w:rPr>
          <w:rFonts w:hint="eastAsia"/>
          <w:lang w:val="en-US" w:eastAsia="zh-CN"/>
        </w:rPr>
      </w:pPr>
      <w:r>
        <w:rPr>
          <w:rFonts w:hint="eastAsia"/>
          <w:lang w:val="en-US" w:eastAsia="zh-CN"/>
        </w:rPr>
        <w:t>在进入仓储管理系统时要选择水分设置菜单进入【水分设置页面】，进行设置精煤水分参数来源</w:t>
      </w:r>
    </w:p>
    <w:p>
      <w:pPr>
        <w:numPr>
          <w:ilvl w:val="0"/>
          <w:numId w:val="29"/>
        </w:numPr>
        <w:rPr>
          <w:rFonts w:hint="eastAsia"/>
          <w:lang w:val="en-US" w:eastAsia="zh-CN"/>
        </w:rPr>
      </w:pPr>
      <w:r>
        <w:rPr>
          <w:rFonts w:hint="eastAsia"/>
          <w:lang w:val="en-US" w:eastAsia="zh-CN"/>
        </w:rPr>
        <w:t>按质检水分；用每日库检水分指标与入库车检水分指标来进行统计实时库存量。需设置按加全算法（几天加全），还是按每日库检指标。</w:t>
      </w:r>
    </w:p>
    <w:p>
      <w:pPr>
        <w:numPr>
          <w:ilvl w:val="0"/>
          <w:numId w:val="29"/>
        </w:numPr>
        <w:rPr>
          <w:rFonts w:hint="default"/>
          <w:lang w:val="en-US" w:eastAsia="zh-CN"/>
        </w:rPr>
      </w:pPr>
      <w:r>
        <w:rPr>
          <w:rFonts w:hint="eastAsia"/>
          <w:lang w:val="en-US" w:eastAsia="zh-CN"/>
        </w:rPr>
        <w:t>按录入水分；需录入每个仓库仓位的水分指标，按录入的水分指标来进行统计实时库存量。</w:t>
      </w:r>
    </w:p>
    <w:p>
      <w:pPr>
        <w:numPr>
          <w:ilvl w:val="0"/>
          <w:numId w:val="29"/>
        </w:numPr>
        <w:rPr>
          <w:rFonts w:hint="default"/>
          <w:lang w:val="en-US" w:eastAsia="zh-CN"/>
        </w:rPr>
      </w:pPr>
      <w:r>
        <w:rPr>
          <w:rFonts w:hint="eastAsia"/>
          <w:lang w:val="en-US" w:eastAsia="zh-CN"/>
        </w:rPr>
        <w:t>点击【保存】将设置好的时分来源进行保存。</w:t>
      </w:r>
    </w:p>
    <w:p>
      <w:pPr>
        <w:pStyle w:val="2"/>
        <w:numPr>
          <w:ilvl w:val="0"/>
          <w:numId w:val="2"/>
        </w:numPr>
        <w:bidi w:val="0"/>
      </w:pPr>
      <w:bookmarkStart w:id="45" w:name="_Toc9535"/>
      <w:r>
        <w:rPr>
          <w:rFonts w:hint="eastAsia"/>
          <w:lang w:val="en-US" w:eastAsia="zh-CN"/>
        </w:rPr>
        <w:t>库存管理</w:t>
      </w:r>
      <w:bookmarkEnd w:id="45"/>
    </w:p>
    <w:p>
      <w:pPr>
        <w:pStyle w:val="3"/>
        <w:numPr>
          <w:ilvl w:val="1"/>
          <w:numId w:val="2"/>
        </w:numPr>
        <w:rPr>
          <w:rFonts w:hint="default"/>
          <w:lang w:val="en-US" w:eastAsia="zh-CN"/>
        </w:rPr>
      </w:pPr>
      <w:r>
        <w:rPr>
          <w:rFonts w:hint="eastAsia"/>
          <w:lang w:val="en-US" w:eastAsia="zh-CN"/>
        </w:rPr>
        <w:t>实时库存</w:t>
      </w:r>
    </w:p>
    <w:p>
      <w:pPr>
        <w:numPr>
          <w:ilvl w:val="0"/>
          <w:numId w:val="30"/>
        </w:numPr>
        <w:ind w:firstLine="480"/>
        <w:rPr>
          <w:rFonts w:hint="eastAsia"/>
          <w:lang w:val="en-US" w:eastAsia="zh-CN"/>
        </w:rPr>
      </w:pPr>
      <w:r>
        <w:rPr>
          <w:rFonts w:hint="eastAsia"/>
          <w:lang w:val="en-US" w:eastAsia="zh-CN"/>
        </w:rPr>
        <w:t>实时库存可点击【三维】【卡片】【列表】进行切换，按照不同方式查看每个仓位每个煤种的实时库存、全书库存、干基库存，盘点库存等数据。实时库存为干基去水量。</w:t>
      </w:r>
    </w:p>
    <w:p>
      <w:pPr>
        <w:numPr>
          <w:ilvl w:val="0"/>
          <w:numId w:val="30"/>
        </w:numPr>
        <w:ind w:firstLine="480"/>
        <w:rPr>
          <w:rFonts w:hint="eastAsia"/>
          <w:lang w:val="en-US" w:eastAsia="zh-CN"/>
        </w:rPr>
      </w:pPr>
      <w:r>
        <w:rPr>
          <w:rFonts w:hint="eastAsia"/>
          <w:lang w:val="en-US" w:eastAsia="zh-CN"/>
        </w:rPr>
        <w:t>可通过在搜索框输入物资名称、仓库名称、仓位名称，点击【查询】进行精准查询指定条件的库存。</w:t>
      </w:r>
    </w:p>
    <w:p>
      <w:pPr>
        <w:ind w:firstLine="480"/>
        <w:rPr>
          <w:rFonts w:hint="default"/>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547370</wp:posOffset>
                </wp:positionH>
                <wp:positionV relativeFrom="paragraph">
                  <wp:posOffset>583565</wp:posOffset>
                </wp:positionV>
                <wp:extent cx="4777105" cy="182880"/>
                <wp:effectExtent l="6350" t="6350" r="17145" b="13970"/>
                <wp:wrapNone/>
                <wp:docPr id="44" name="矩形 44"/>
                <wp:cNvGraphicFramePr/>
                <a:graphic xmlns:a="http://schemas.openxmlformats.org/drawingml/2006/main">
                  <a:graphicData uri="http://schemas.microsoft.com/office/word/2010/wordprocessingShape">
                    <wps:wsp>
                      <wps:cNvSpPr/>
                      <wps:spPr>
                        <a:xfrm>
                          <a:off x="0" y="0"/>
                          <a:ext cx="4777105"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1pt;margin-top:45.95pt;height:14.4pt;width:376.15pt;z-index:251669504;v-text-anchor:middle;mso-width-relative:page;mso-height-relative:page;" filled="f" stroked="t" coordsize="21600,21600" o:gfxdata="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5ChPX1gAAAAkBAAAPAAAAAAAAAAEAIAAAACIAAABkcnMvZG93bnJldi54bWxQSwECFAAU&#10;AAAACACHTuJAMuVoSmUCAADEBAAADgAAAAAAAAABACAAAAAlAQAAZHJzL2Uyb0RvYy54bWxQSwUG&#10;AAAAAAYABgBZAQAA/AUAAAAA&#10;">
                <v:fill on="f" focussize="0,0"/>
                <v:stroke weight="1pt" color="#FF0000" joinstyle="round"/>
                <v:imagedata o:title=""/>
                <o:lock v:ext="edit" aspectratio="f"/>
              </v:rect>
            </w:pict>
          </mc:Fallback>
        </mc:AlternateContent>
      </w:r>
      <w:r>
        <w:rPr>
          <w:rFonts w:hint="default"/>
          <w:lang w:val="en-US" w:eastAsia="zh-CN"/>
        </w:rPr>
        <w:drawing>
          <wp:inline distT="0" distB="0" distL="114300" distR="114300">
            <wp:extent cx="5266690" cy="2962910"/>
            <wp:effectExtent l="0" t="0" r="3810" b="8890"/>
            <wp:docPr id="61" name="图片 27" descr="实时库存-卡片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descr="实时库存-卡片 拷贝 2"/>
                    <pic:cNvPicPr>
                      <a:picLocks noChangeAspect="1"/>
                    </pic:cNvPicPr>
                  </pic:nvPicPr>
                  <pic:blipFill>
                    <a:blip r:embed="rId103"/>
                    <a:stretch>
                      <a:fillRect/>
                    </a:stretch>
                  </pic:blipFill>
                  <pic:spPr>
                    <a:xfrm>
                      <a:off x="0" y="0"/>
                      <a:ext cx="5266690" cy="2962910"/>
                    </a:xfrm>
                    <a:prstGeom prst="rect">
                      <a:avLst/>
                    </a:prstGeom>
                    <a:noFill/>
                    <a:ln>
                      <a:noFill/>
                    </a:ln>
                  </pic:spPr>
                </pic:pic>
              </a:graphicData>
            </a:graphic>
          </wp:inline>
        </w:drawing>
      </w:r>
    </w:p>
    <w:p>
      <w:pPr>
        <w:pStyle w:val="3"/>
        <w:numPr>
          <w:ilvl w:val="1"/>
          <w:numId w:val="2"/>
        </w:numPr>
      </w:pPr>
      <w:bookmarkStart w:id="46" w:name="_Toc17383"/>
      <w:r>
        <w:rPr>
          <w:rFonts w:hint="eastAsia"/>
          <w:lang w:val="en-US" w:eastAsia="zh-CN"/>
        </w:rPr>
        <w:t>入库管理</w:t>
      </w:r>
      <w:bookmarkEnd w:id="46"/>
    </w:p>
    <w:p>
      <w:pPr>
        <w:numPr>
          <w:ilvl w:val="0"/>
          <w:numId w:val="31"/>
        </w:numPr>
        <w:ind w:firstLine="480"/>
        <w:rPr>
          <w:rFonts w:hint="eastAsia"/>
          <w:lang w:val="en-US" w:eastAsia="zh-CN"/>
        </w:rPr>
      </w:pPr>
      <w:r>
        <w:rPr>
          <w:rFonts w:hint="eastAsia"/>
          <w:lang w:val="en-US" w:eastAsia="zh-CN"/>
        </w:rPr>
        <w:t>采购入库；指在采购时运输车辆到达后收货入库的数据；</w:t>
      </w:r>
    </w:p>
    <w:p>
      <w:pPr>
        <w:numPr>
          <w:ilvl w:val="0"/>
          <w:numId w:val="31"/>
        </w:numPr>
        <w:ind w:firstLine="480"/>
        <w:rPr>
          <w:rFonts w:hint="default"/>
          <w:lang w:val="en-US" w:eastAsia="zh-CN"/>
        </w:rPr>
      </w:pPr>
      <w:r>
        <w:rPr>
          <w:rFonts w:hint="eastAsia"/>
          <w:lang w:val="en-US" w:eastAsia="zh-CN"/>
        </w:rPr>
        <w:t>调拨入库；指在厂区内从某个仓库仓位调拨到此仓库时入库的数据；</w:t>
      </w:r>
    </w:p>
    <w:p>
      <w:pPr>
        <w:numPr>
          <w:ilvl w:val="0"/>
          <w:numId w:val="31"/>
        </w:numPr>
        <w:ind w:firstLine="480"/>
      </w:pPr>
      <w:r>
        <w:rPr>
          <w:rFonts w:hint="eastAsia"/>
          <w:lang w:val="en-US" w:eastAsia="zh-CN"/>
        </w:rPr>
        <w:t>生产入库；指焦炭从炼焦炉生产的出炉焦在入晾焦台时产生的记录；</w:t>
      </w:r>
    </w:p>
    <w:p>
      <w:pPr>
        <w:numPr>
          <w:ilvl w:val="0"/>
          <w:numId w:val="30"/>
        </w:numPr>
        <w:ind w:firstLine="480"/>
      </w:pPr>
      <w:r>
        <w:rPr>
          <w:sz w:val="24"/>
        </w:rPr>
        <mc:AlternateContent>
          <mc:Choice Requires="wps">
            <w:drawing>
              <wp:anchor distT="0" distB="0" distL="114300" distR="114300" simplePos="0" relativeHeight="251670528" behindDoc="0" locked="0" layoutInCell="1" allowOverlap="1">
                <wp:simplePos x="0" y="0"/>
                <wp:positionH relativeFrom="column">
                  <wp:posOffset>838200</wp:posOffset>
                </wp:positionH>
                <wp:positionV relativeFrom="paragraph">
                  <wp:posOffset>751840</wp:posOffset>
                </wp:positionV>
                <wp:extent cx="4215765" cy="182880"/>
                <wp:effectExtent l="6350" t="6350" r="6985" b="13970"/>
                <wp:wrapNone/>
                <wp:docPr id="112" name="矩形 112"/>
                <wp:cNvGraphicFramePr/>
                <a:graphic xmlns:a="http://schemas.openxmlformats.org/drawingml/2006/main">
                  <a:graphicData uri="http://schemas.microsoft.com/office/word/2010/wordprocessingShape">
                    <wps:wsp>
                      <wps:cNvSpPr/>
                      <wps:spPr>
                        <a:xfrm>
                          <a:off x="0" y="0"/>
                          <a:ext cx="4215765"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pt;margin-top:59.2pt;height:14.4pt;width:331.95pt;z-index:251670528;v-text-anchor:middle;mso-width-relative:page;mso-height-relative:page;" filled="f" stroked="t" coordsize="21600,21600" o:gfxdata="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16w5/WAAAACwEAAA8AAAAAAAAAAQAgAAAAIgAAAGRycy9kb3ducmV2LnhtbFBLAQIU&#10;ABQAAAAIAIdO4kD1je8hZwIAAMYEAAAOAAAAAAAAAAEAIAAAACUBAABkcnMvZTJvRG9jLnhtbFBL&#10;BQYAAAAABgAGAFkBAAD+BQAAAAA=&#10;">
                <v:fill on="f" focussize="0,0"/>
                <v:stroke weight="1pt" color="#FF0000" joinstyle="round"/>
                <v:imagedata o:title=""/>
                <o:lock v:ext="edit" aspectratio="f"/>
              </v:rect>
            </w:pict>
          </mc:Fallback>
        </mc:AlternateContent>
      </w:r>
      <w:r>
        <w:rPr>
          <w:rFonts w:hint="eastAsia"/>
          <w:lang w:val="en-US" w:eastAsia="zh-CN"/>
        </w:rPr>
        <w:t>可通过在搜索框输入指定信息点击【查询】进行精准查询指定条件的入库记录。</w:t>
      </w:r>
      <w:r>
        <w:rPr>
          <w:rFonts w:hint="eastAsia"/>
          <w:lang w:val="en-US" w:eastAsia="zh-CN"/>
        </w:rPr>
        <w:br w:type="textWrapping"/>
      </w:r>
      <w:r>
        <w:rPr>
          <w:rFonts w:hint="default"/>
          <w:lang w:val="en-US" w:eastAsia="zh-CN"/>
        </w:rPr>
        <w:drawing>
          <wp:inline distT="0" distB="0" distL="114300" distR="114300">
            <wp:extent cx="5277485" cy="2160270"/>
            <wp:effectExtent l="0" t="0" r="5715" b="11430"/>
            <wp:docPr id="114" name="图片 28" descr="adb6c369675e9a3377958d1b2b53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8" descr="adb6c369675e9a3377958d1b2b5312c"/>
                    <pic:cNvPicPr>
                      <a:picLocks noChangeAspect="1"/>
                    </pic:cNvPicPr>
                  </pic:nvPicPr>
                  <pic:blipFill>
                    <a:blip r:embed="rId104"/>
                    <a:stretch>
                      <a:fillRect/>
                    </a:stretch>
                  </pic:blipFill>
                  <pic:spPr>
                    <a:xfrm>
                      <a:off x="0" y="0"/>
                      <a:ext cx="5277485" cy="2160270"/>
                    </a:xfrm>
                    <a:prstGeom prst="rect">
                      <a:avLst/>
                    </a:prstGeom>
                    <a:noFill/>
                    <a:ln>
                      <a:noFill/>
                    </a:ln>
                  </pic:spPr>
                </pic:pic>
              </a:graphicData>
            </a:graphic>
          </wp:inline>
        </w:drawing>
      </w:r>
    </w:p>
    <w:p>
      <w:pPr>
        <w:pStyle w:val="3"/>
        <w:numPr>
          <w:ilvl w:val="1"/>
          <w:numId w:val="2"/>
        </w:numPr>
        <w:rPr>
          <w:rFonts w:hint="eastAsia" w:eastAsia="宋体"/>
          <w:lang w:val="en-US" w:eastAsia="zh-CN"/>
        </w:rPr>
      </w:pPr>
      <w:bookmarkStart w:id="47" w:name="_Toc2662"/>
      <w:r>
        <w:rPr>
          <w:rFonts w:hint="eastAsia"/>
          <w:lang w:val="en-US" w:eastAsia="zh-CN"/>
        </w:rPr>
        <w:t>出库管理</w:t>
      </w:r>
      <w:bookmarkEnd w:id="47"/>
    </w:p>
    <w:p>
      <w:pPr>
        <w:numPr>
          <w:ilvl w:val="0"/>
          <w:numId w:val="32"/>
        </w:numPr>
        <w:rPr>
          <w:rFonts w:hint="eastAsia"/>
          <w:lang w:val="en-US" w:eastAsia="zh-CN"/>
        </w:rPr>
      </w:pPr>
      <w:r>
        <w:rPr>
          <w:rFonts w:hint="eastAsia"/>
          <w:lang w:val="en-US" w:eastAsia="zh-CN"/>
        </w:rPr>
        <w:t>调拨出库；指在厂区内从此仓库仓位出库调拨到其他仓库时的数据；</w:t>
      </w:r>
    </w:p>
    <w:p>
      <w:pPr>
        <w:numPr>
          <w:ilvl w:val="0"/>
          <w:numId w:val="32"/>
        </w:numPr>
        <w:rPr>
          <w:rFonts w:hint="default"/>
          <w:lang w:val="en-US" w:eastAsia="zh-CN"/>
        </w:rPr>
      </w:pPr>
      <w:r>
        <w:rPr>
          <w:rFonts w:hint="eastAsia"/>
          <w:lang w:val="en-US" w:eastAsia="zh-CN"/>
        </w:rPr>
        <w:t>销售出库；指在销售时运输车辆到达后发货出库的数据；</w:t>
      </w:r>
    </w:p>
    <w:p>
      <w:pPr>
        <w:numPr>
          <w:ilvl w:val="0"/>
          <w:numId w:val="32"/>
        </w:numPr>
        <w:rPr>
          <w:rFonts w:hint="default"/>
          <w:lang w:val="en-US" w:eastAsia="zh-CN"/>
        </w:rPr>
      </w:pPr>
      <w:r>
        <w:rPr>
          <w:rFonts w:hint="eastAsia"/>
          <w:lang w:val="en-US" w:eastAsia="zh-CN"/>
        </w:rPr>
        <w:t>消耗出库；指在生产焦炭时消耗煤种时产生的数据；</w:t>
      </w:r>
    </w:p>
    <w:p>
      <w:pPr>
        <w:numPr>
          <w:ilvl w:val="0"/>
          <w:numId w:val="32"/>
        </w:numPr>
        <w:rPr>
          <w:rFonts w:hint="default"/>
          <w:lang w:val="en-US" w:eastAsia="zh-CN"/>
        </w:rPr>
      </w:pPr>
      <w:r>
        <w:rPr>
          <w:rFonts w:hint="eastAsia"/>
          <w:lang w:val="en-US" w:eastAsia="zh-CN"/>
        </w:rPr>
        <w:t>可通过在搜索框输入指定信息点击【查询】进行精准查询指定条件的出库记录。</w:t>
      </w:r>
    </w:p>
    <w:p>
      <w:pPr>
        <w:numPr>
          <w:ilvl w:val="0"/>
          <w:numId w:val="0"/>
        </w:numPr>
        <w:rPr>
          <w:rFonts w:hint="default"/>
          <w:lang w:val="en-US"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854075</wp:posOffset>
                </wp:positionH>
                <wp:positionV relativeFrom="paragraph">
                  <wp:posOffset>487680</wp:posOffset>
                </wp:positionV>
                <wp:extent cx="390525" cy="182880"/>
                <wp:effectExtent l="6350" t="6350" r="9525" b="13970"/>
                <wp:wrapNone/>
                <wp:docPr id="111" name="矩形 111"/>
                <wp:cNvGraphicFramePr/>
                <a:graphic xmlns:a="http://schemas.openxmlformats.org/drawingml/2006/main">
                  <a:graphicData uri="http://schemas.microsoft.com/office/word/2010/wordprocessingShape">
                    <wps:wsp>
                      <wps:cNvSpPr/>
                      <wps:spPr>
                        <a:xfrm>
                          <a:off x="0" y="0"/>
                          <a:ext cx="390525"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25pt;margin-top:38.4pt;height:14.4pt;width:30.75pt;z-index:251672576;v-text-anchor:middle;mso-width-relative:page;mso-height-relative:page;" filled="f" stroked="t" coordsize="21600,21600" o:gfxdata="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6Dyj71gAAAAoBAAAPAAAAAAAAAAEAIAAAACIAAABkcnMvZG93bnJldi54bWxQSwECFAAU&#10;AAAACACHTuJAO1tqWGUCAADFBAAADgAAAAAAAAABACAAAAAlAQAAZHJzL2Uyb0RvYy54bWxQSwUG&#10;AAAAAAYABgBZAQAA/AUAAAAA&#10;">
                <v:fill on="f" focussize="0,0"/>
                <v:stroke weight="1pt" color="#FF0000" joinstyle="round"/>
                <v:imagedata o:title=""/>
                <o:lock v:ext="edit" aspectratio="f"/>
              </v:rect>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854075</wp:posOffset>
                </wp:positionH>
                <wp:positionV relativeFrom="paragraph">
                  <wp:posOffset>244475</wp:posOffset>
                </wp:positionV>
                <wp:extent cx="4236720" cy="182880"/>
                <wp:effectExtent l="6350" t="6350" r="11430" b="13970"/>
                <wp:wrapNone/>
                <wp:docPr id="120" name="矩形 120"/>
                <wp:cNvGraphicFramePr/>
                <a:graphic xmlns:a="http://schemas.openxmlformats.org/drawingml/2006/main">
                  <a:graphicData uri="http://schemas.microsoft.com/office/word/2010/wordprocessingShape">
                    <wps:wsp>
                      <wps:cNvSpPr/>
                      <wps:spPr>
                        <a:xfrm>
                          <a:off x="0" y="0"/>
                          <a:ext cx="4236720"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25pt;margin-top:19.25pt;height:14.4pt;width:333.6pt;z-index:251671552;v-text-anchor:middle;mso-width-relative:page;mso-height-relative:page;" filled="f" stroked="t" coordsize="21600,21600" o:gfxdata="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vqw/tYAAAAJAQAADwAAAAAAAAABACAAAAAiAAAAZHJzL2Rvd25yZXYueG1sUEsBAhQAFAAA&#10;AAgAh07iQKvhUadjAgAAxgQAAA4AAAAAAAAAAQAgAAAAJQEAAGRycy9lMm9Eb2MueG1sUEsFBgAA&#10;AAAGAAYAWQEAAPoFAAAAAA==&#10;">
                <v:fill on="f" focussize="0,0"/>
                <v:stroke weight="1pt" color="#FF0000" joinstyle="round"/>
                <v:imagedata o:title=""/>
                <o:lock v:ext="edit" aspectratio="f"/>
              </v:rect>
            </w:pict>
          </mc:Fallback>
        </mc:AlternateContent>
      </w:r>
      <w:r>
        <w:rPr>
          <w:rFonts w:hint="default"/>
          <w:lang w:val="en-US" w:eastAsia="zh-CN"/>
        </w:rPr>
        <w:drawing>
          <wp:inline distT="0" distB="0" distL="114300" distR="114300">
            <wp:extent cx="5277485" cy="2242185"/>
            <wp:effectExtent l="0" t="0" r="5715" b="5715"/>
            <wp:docPr id="116" name="图片 29" descr="91076b1a3a8e2e746c8ddeeb8ebb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9" descr="91076b1a3a8e2e746c8ddeeb8ebb3d1"/>
                    <pic:cNvPicPr>
                      <a:picLocks noChangeAspect="1"/>
                    </pic:cNvPicPr>
                  </pic:nvPicPr>
                  <pic:blipFill>
                    <a:blip r:embed="rId105"/>
                    <a:stretch>
                      <a:fillRect/>
                    </a:stretch>
                  </pic:blipFill>
                  <pic:spPr>
                    <a:xfrm>
                      <a:off x="0" y="0"/>
                      <a:ext cx="5277485" cy="2242185"/>
                    </a:xfrm>
                    <a:prstGeom prst="rect">
                      <a:avLst/>
                    </a:prstGeom>
                    <a:noFill/>
                    <a:ln>
                      <a:noFill/>
                    </a:ln>
                  </pic:spPr>
                </pic:pic>
              </a:graphicData>
            </a:graphic>
          </wp:inline>
        </w:drawing>
      </w:r>
    </w:p>
    <w:p>
      <w:pPr>
        <w:numPr>
          <w:ilvl w:val="0"/>
          <w:numId w:val="32"/>
        </w:numPr>
        <w:rPr>
          <w:rFonts w:hint="default"/>
          <w:lang w:val="en-US" w:eastAsia="zh-CN"/>
        </w:rPr>
      </w:pPr>
      <w:r>
        <w:rPr>
          <w:rFonts w:hint="eastAsia"/>
          <w:lang w:val="en-US" w:eastAsia="zh-CN"/>
        </w:rPr>
        <w:t>新增消耗出库；当要消耗精煤成产焦炭时点击消耗出库按钮根据配比单（默认为当前正在执行的配比，可进行切换）物资，输入本次总消耗量，点击【保存】系统会根据配比单物资比例生成单一煤种的消耗出库记录。</w:t>
      </w:r>
    </w:p>
    <w:p>
      <w:pPr>
        <w:numPr>
          <w:ilvl w:val="0"/>
          <w:numId w:val="0"/>
        </w:numPr>
        <w:rPr>
          <w:rFonts w:hint="default"/>
          <w:lang w:val="en-US" w:eastAsia="zh-CN"/>
        </w:rPr>
      </w:pPr>
      <w:r>
        <w:rPr>
          <w:sz w:val="24"/>
        </w:rPr>
        <mc:AlternateContent>
          <mc:Choice Requires="wps">
            <w:drawing>
              <wp:anchor distT="0" distB="0" distL="114300" distR="114300" simplePos="0" relativeHeight="251673600" behindDoc="0" locked="0" layoutInCell="1" allowOverlap="1">
                <wp:simplePos x="0" y="0"/>
                <wp:positionH relativeFrom="column">
                  <wp:posOffset>3473450</wp:posOffset>
                </wp:positionH>
                <wp:positionV relativeFrom="paragraph">
                  <wp:posOffset>251460</wp:posOffset>
                </wp:positionV>
                <wp:extent cx="1760220" cy="182880"/>
                <wp:effectExtent l="6350" t="6350" r="11430" b="13970"/>
                <wp:wrapNone/>
                <wp:docPr id="125" name="矩形 125"/>
                <wp:cNvGraphicFramePr/>
                <a:graphic xmlns:a="http://schemas.openxmlformats.org/drawingml/2006/main">
                  <a:graphicData uri="http://schemas.microsoft.com/office/word/2010/wordprocessingShape">
                    <wps:wsp>
                      <wps:cNvSpPr/>
                      <wps:spPr>
                        <a:xfrm>
                          <a:off x="0" y="0"/>
                          <a:ext cx="1760220"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5pt;margin-top:19.8pt;height:14.4pt;width:138.6pt;z-index:251673600;v-text-anchor:middle;mso-width-relative:page;mso-height-relative:page;" filled="f" stroked="t" coordsize="21600,21600" o:gfxdata="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rueoXYAAAACQEAAA8AAAAAAAAAAQAgAAAAIgAAAGRycy9kb3ducmV2LnhtbFBLAQIU&#10;ABQAAAAIAIdO4kAQ3bV1ZQIAAMYEAAAOAAAAAAAAAAEAIAAAACcBAABkcnMvZTJvRG9jLnhtbFBL&#10;BQYAAAAABgAGAFkBAAD+BQAAAAA=&#10;">
                <v:fill on="f" focussize="0,0"/>
                <v:stroke weight="1pt" color="#FF0000" joinstyle="round"/>
                <v:imagedata o:title=""/>
                <o:lock v:ext="edit" aspectratio="f"/>
              </v:rect>
            </w:pict>
          </mc:Fallback>
        </mc:AlternateContent>
      </w:r>
      <w:r>
        <w:rPr>
          <w:rFonts w:hint="default"/>
          <w:lang w:val="en-US" w:eastAsia="zh-CN"/>
        </w:rPr>
        <w:drawing>
          <wp:inline distT="0" distB="0" distL="114300" distR="114300">
            <wp:extent cx="5273040" cy="2522220"/>
            <wp:effectExtent l="0" t="0" r="10160" b="5080"/>
            <wp:docPr id="123" name="图片 30" descr="0edb3f4d767f1a3c7270e96f081d7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0" descr="0edb3f4d767f1a3c7270e96f081d7ea"/>
                    <pic:cNvPicPr>
                      <a:picLocks noChangeAspect="1"/>
                    </pic:cNvPicPr>
                  </pic:nvPicPr>
                  <pic:blipFill>
                    <a:blip r:embed="rId106"/>
                    <a:stretch>
                      <a:fillRect/>
                    </a:stretch>
                  </pic:blipFill>
                  <pic:spPr>
                    <a:xfrm>
                      <a:off x="0" y="0"/>
                      <a:ext cx="5273040" cy="2522220"/>
                    </a:xfrm>
                    <a:prstGeom prst="rect">
                      <a:avLst/>
                    </a:prstGeom>
                    <a:noFill/>
                    <a:ln>
                      <a:noFill/>
                    </a:ln>
                  </pic:spPr>
                </pic:pic>
              </a:graphicData>
            </a:graphic>
          </wp:inline>
        </w:drawing>
      </w:r>
    </w:p>
    <w:p>
      <w:pPr>
        <w:pStyle w:val="3"/>
        <w:numPr>
          <w:ilvl w:val="1"/>
          <w:numId w:val="2"/>
        </w:numPr>
        <w:rPr>
          <w:rFonts w:hint="eastAsia" w:eastAsia="宋体"/>
          <w:lang w:val="en-US" w:eastAsia="zh-CN"/>
        </w:rPr>
      </w:pPr>
      <w:bookmarkStart w:id="48" w:name="_Toc5173"/>
      <w:r>
        <w:rPr>
          <w:rFonts w:hint="eastAsia"/>
          <w:lang w:val="en-US" w:eastAsia="zh-CN"/>
        </w:rPr>
        <w:t>移库管理</w:t>
      </w:r>
      <w:bookmarkEnd w:id="48"/>
    </w:p>
    <w:p>
      <w:pPr>
        <w:numPr>
          <w:ilvl w:val="0"/>
          <w:numId w:val="33"/>
        </w:numPr>
        <w:rPr>
          <w:rFonts w:hint="eastAsia"/>
          <w:lang w:val="en-US" w:eastAsia="zh-CN"/>
        </w:rPr>
      </w:pPr>
      <w:r>
        <w:rPr>
          <w:rFonts w:hint="eastAsia"/>
          <w:lang w:val="en-US" w:eastAsia="zh-CN"/>
        </w:rPr>
        <w:t>调拨移库；在厂内物资仓库调换选择汽运(皮带)运输时，会签订调拨合同，建立调拨单、派车单，当派车单车辆在完成一次运输后，会根据调拨单信息与磅单(皮带秤）数据形成一次调拨移库记录。</w:t>
      </w:r>
    </w:p>
    <w:p>
      <w:pPr>
        <w:numPr>
          <w:ilvl w:val="0"/>
          <w:numId w:val="33"/>
        </w:numPr>
        <w:rPr>
          <w:rFonts w:hint="eastAsia"/>
          <w:lang w:val="en-US" w:eastAsia="zh-CN"/>
        </w:rPr>
      </w:pPr>
      <w:r>
        <w:rPr>
          <w:rFonts w:hint="eastAsia"/>
          <w:lang w:val="en-US" w:eastAsia="zh-CN"/>
        </w:rPr>
        <w:t>可通过在搜索框输入指定信息点击【查询】进行精准查询指定条件的调拨移库记录。</w:t>
      </w:r>
    </w:p>
    <w:p>
      <w:pPr>
        <w:numPr>
          <w:ilvl w:val="0"/>
          <w:numId w:val="0"/>
        </w:numPr>
        <w:rPr>
          <w:rFonts w:hint="default"/>
          <w:lang w:val="en-US" w:eastAsia="zh-CN"/>
        </w:rPr>
      </w:pPr>
      <w:r>
        <w:rPr>
          <w:sz w:val="24"/>
        </w:rPr>
        <mc:AlternateContent>
          <mc:Choice Requires="wps">
            <w:drawing>
              <wp:anchor distT="0" distB="0" distL="114300" distR="114300" simplePos="0" relativeHeight="251674624" behindDoc="0" locked="0" layoutInCell="1" allowOverlap="1">
                <wp:simplePos x="0" y="0"/>
                <wp:positionH relativeFrom="column">
                  <wp:posOffset>828040</wp:posOffset>
                </wp:positionH>
                <wp:positionV relativeFrom="paragraph">
                  <wp:posOffset>208280</wp:posOffset>
                </wp:positionV>
                <wp:extent cx="4342130" cy="299085"/>
                <wp:effectExtent l="6350" t="6350" r="7620" b="12065"/>
                <wp:wrapNone/>
                <wp:docPr id="109" name="矩形 109"/>
                <wp:cNvGraphicFramePr/>
                <a:graphic xmlns:a="http://schemas.openxmlformats.org/drawingml/2006/main">
                  <a:graphicData uri="http://schemas.microsoft.com/office/word/2010/wordprocessingShape">
                    <wps:wsp>
                      <wps:cNvSpPr/>
                      <wps:spPr>
                        <a:xfrm>
                          <a:off x="0" y="0"/>
                          <a:ext cx="4342130" cy="29908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2pt;margin-top:16.4pt;height:23.55pt;width:341.9pt;z-index:251674624;v-text-anchor:middle;mso-width-relative:page;mso-height-relative:page;" filled="f" stroked="t" coordsize="21600,21600" o:gfxdata="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uont81gAAAAkBAAAPAAAAAAAAAAEAIAAAACIAAABkcnMvZG93bnJldi54bWxQSwECFAAU&#10;AAAACACHTuJANHYsgGUCAADGBAAADgAAAAAAAAABACAAAAAlAQAAZHJzL2Uyb0RvYy54bWxQSwUG&#10;AAAAAAYABgBZAQAA/AUAAAAA&#10;">
                <v:fill on="f" focussize="0,0"/>
                <v:stroke weight="1pt" color="#FF0000" joinstyle="round"/>
                <v:imagedata o:title=""/>
                <o:lock v:ext="edit" aspectratio="f"/>
              </v:rect>
            </w:pict>
          </mc:Fallback>
        </mc:AlternateContent>
      </w:r>
      <w:r>
        <w:rPr>
          <w:rFonts w:hint="default"/>
          <w:lang w:val="en-US" w:eastAsia="zh-CN"/>
        </w:rPr>
        <w:drawing>
          <wp:inline distT="0" distB="0" distL="114300" distR="114300">
            <wp:extent cx="5270500" cy="2313305"/>
            <wp:effectExtent l="0" t="0" r="0" b="10795"/>
            <wp:docPr id="124" name="图片 31" descr="9605be7deebd9a91641b1ec6bb2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1" descr="9605be7deebd9a91641b1ec6bb20921"/>
                    <pic:cNvPicPr>
                      <a:picLocks noChangeAspect="1"/>
                    </pic:cNvPicPr>
                  </pic:nvPicPr>
                  <pic:blipFill>
                    <a:blip r:embed="rId107"/>
                    <a:stretch>
                      <a:fillRect/>
                    </a:stretch>
                  </pic:blipFill>
                  <pic:spPr>
                    <a:xfrm>
                      <a:off x="0" y="0"/>
                      <a:ext cx="5270500" cy="2313305"/>
                    </a:xfrm>
                    <a:prstGeom prst="rect">
                      <a:avLst/>
                    </a:prstGeom>
                    <a:noFill/>
                    <a:ln>
                      <a:noFill/>
                    </a:ln>
                  </pic:spPr>
                </pic:pic>
              </a:graphicData>
            </a:graphic>
          </wp:inline>
        </w:drawing>
      </w:r>
    </w:p>
    <w:p>
      <w:pPr>
        <w:numPr>
          <w:ilvl w:val="0"/>
          <w:numId w:val="33"/>
        </w:numPr>
        <w:ind w:left="0" w:leftChars="0" w:firstLine="480" w:firstLineChars="200"/>
        <w:rPr>
          <w:rFonts w:hint="default"/>
          <w:lang w:val="en-US" w:eastAsia="zh-CN"/>
        </w:rPr>
      </w:pPr>
      <w:r>
        <w:rPr>
          <w:rFonts w:hint="eastAsia"/>
          <w:lang w:val="en-US" w:eastAsia="zh-CN"/>
        </w:rPr>
        <w:t>新增配比移库；当精煤进行配煤时，点击配比移库按钮，会根据配比单信息（可切换配比单）展示配比单物资信息，录入单种物资移库数量，点击【保存】，此时会形成配比移库记录。</w:t>
      </w:r>
    </w:p>
    <w:p>
      <w:pPr>
        <w:numPr>
          <w:ilvl w:val="0"/>
          <w:numId w:val="33"/>
        </w:numPr>
        <w:ind w:left="0" w:leftChars="0" w:firstLine="480" w:firstLineChars="200"/>
        <w:rPr>
          <w:rFonts w:hint="default"/>
          <w:lang w:val="en-US" w:eastAsia="zh-CN"/>
        </w:rPr>
      </w:pPr>
      <w:r>
        <w:rPr>
          <w:rFonts w:hint="eastAsia"/>
          <w:lang w:val="en-US" w:eastAsia="zh-CN"/>
        </w:rPr>
        <w:t>可通过在搜索框输入指定信息点击【查询】进行精准查询指定条件的配比移库记录。</w:t>
      </w:r>
    </w:p>
    <w:p>
      <w:pPr>
        <w:numPr>
          <w:ilvl w:val="0"/>
          <w:numId w:val="0"/>
        </w:numPr>
        <w:rPr>
          <w:rFonts w:hint="default"/>
          <w:lang w:val="en-US" w:eastAsia="zh-CN"/>
        </w:rPr>
      </w:pPr>
      <w:r>
        <w:rPr>
          <w:sz w:val="24"/>
        </w:rPr>
        <mc:AlternateContent>
          <mc:Choice Requires="wps">
            <w:drawing>
              <wp:anchor distT="0" distB="0" distL="114300" distR="114300" simplePos="0" relativeHeight="251675648" behindDoc="0" locked="0" layoutInCell="1" allowOverlap="1">
                <wp:simplePos x="0" y="0"/>
                <wp:positionH relativeFrom="column">
                  <wp:posOffset>2341245</wp:posOffset>
                </wp:positionH>
                <wp:positionV relativeFrom="paragraph">
                  <wp:posOffset>718185</wp:posOffset>
                </wp:positionV>
                <wp:extent cx="368935" cy="484505"/>
                <wp:effectExtent l="6350" t="6350" r="18415" b="17145"/>
                <wp:wrapNone/>
                <wp:docPr id="110" name="矩形 110"/>
                <wp:cNvGraphicFramePr/>
                <a:graphic xmlns:a="http://schemas.openxmlformats.org/drawingml/2006/main">
                  <a:graphicData uri="http://schemas.microsoft.com/office/word/2010/wordprocessingShape">
                    <wps:wsp>
                      <wps:cNvSpPr/>
                      <wps:spPr>
                        <a:xfrm>
                          <a:off x="0" y="0"/>
                          <a:ext cx="368935" cy="48450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4.35pt;margin-top:56.55pt;height:38.15pt;width:29.05pt;z-index:251675648;v-text-anchor:middle;mso-width-relative:page;mso-height-relative:page;" filled="f" stroked="t" coordsize="21600,21600" o:gfxdata="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ZrmdtcAAAALAQAADwAAAAAAAAABACAAAAAiAAAAZHJzL2Rvd25yZXYueG1sUEsBAhQA&#10;FAAAAAgAh07iQFTsDK5lAgAAxQQAAA4AAAAAAAAAAQAgAAAAJgEAAGRycy9lMm9Eb2MueG1sUEsF&#10;BgAAAAAGAAYAWQEAAP0FAAAAAA==&#10;">
                <v:fill on="f" focussize="0,0"/>
                <v:stroke weight="1pt" color="#FF0000" joinstyle="round"/>
                <v:imagedata o:title=""/>
                <o:lock v:ext="edit" aspectratio="f"/>
              </v:rect>
            </w:pict>
          </mc:Fallback>
        </mc:AlternateContent>
      </w:r>
      <w:r>
        <w:rPr>
          <w:rFonts w:hint="default"/>
          <w:lang w:val="en-US" w:eastAsia="zh-CN"/>
        </w:rPr>
        <w:drawing>
          <wp:inline distT="0" distB="0" distL="114300" distR="114300">
            <wp:extent cx="5266690" cy="2506980"/>
            <wp:effectExtent l="0" t="0" r="3810" b="7620"/>
            <wp:docPr id="108" name="图片 32" descr="aec8f7916e9e73783e41f215099e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2" descr="aec8f7916e9e73783e41f215099e12d"/>
                    <pic:cNvPicPr>
                      <a:picLocks noChangeAspect="1"/>
                    </pic:cNvPicPr>
                  </pic:nvPicPr>
                  <pic:blipFill>
                    <a:blip r:embed="rId108"/>
                    <a:stretch>
                      <a:fillRect/>
                    </a:stretch>
                  </pic:blipFill>
                  <pic:spPr>
                    <a:xfrm>
                      <a:off x="0" y="0"/>
                      <a:ext cx="5266690" cy="2506980"/>
                    </a:xfrm>
                    <a:prstGeom prst="rect">
                      <a:avLst/>
                    </a:prstGeom>
                    <a:noFill/>
                    <a:ln>
                      <a:noFill/>
                    </a:ln>
                  </pic:spPr>
                </pic:pic>
              </a:graphicData>
            </a:graphic>
          </wp:inline>
        </w:drawing>
      </w:r>
    </w:p>
    <w:p>
      <w:pPr>
        <w:numPr>
          <w:ilvl w:val="0"/>
          <w:numId w:val="0"/>
        </w:numPr>
        <w:rPr>
          <w:rFonts w:hint="default"/>
          <w:lang w:val="en-US" w:eastAsia="zh-CN"/>
        </w:rPr>
      </w:pPr>
      <w:r>
        <w:rPr>
          <w:sz w:val="24"/>
        </w:rPr>
        <mc:AlternateContent>
          <mc:Choice Requires="wps">
            <w:drawing>
              <wp:anchor distT="0" distB="0" distL="114300" distR="114300" simplePos="0" relativeHeight="251677696" behindDoc="0" locked="0" layoutInCell="1" allowOverlap="1">
                <wp:simplePos x="0" y="0"/>
                <wp:positionH relativeFrom="column">
                  <wp:posOffset>843915</wp:posOffset>
                </wp:positionH>
                <wp:positionV relativeFrom="paragraph">
                  <wp:posOffset>571500</wp:posOffset>
                </wp:positionV>
                <wp:extent cx="379730" cy="182880"/>
                <wp:effectExtent l="6350" t="6350" r="7620" b="13970"/>
                <wp:wrapNone/>
                <wp:docPr id="113" name="矩形 113"/>
                <wp:cNvGraphicFramePr/>
                <a:graphic xmlns:a="http://schemas.openxmlformats.org/drawingml/2006/main">
                  <a:graphicData uri="http://schemas.microsoft.com/office/word/2010/wordprocessingShape">
                    <wps:wsp>
                      <wps:cNvSpPr/>
                      <wps:spPr>
                        <a:xfrm>
                          <a:off x="0" y="0"/>
                          <a:ext cx="379730"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45pt;margin-top:45pt;height:14.4pt;width:29.9pt;z-index:251677696;v-text-anchor:middle;mso-width-relative:page;mso-height-relative:page;" filled="f" stroked="t" coordsize="21600,21600" o:gfxdata="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5tuhPWAAAACgEAAA8AAAAAAAAAAQAgAAAAIgAAAGRycy9kb3ducmV2LnhtbFBLAQIUABQA&#10;AAAIAIdO4kANz01zZAIAAMUEAAAOAAAAAAAAAAEAIAAAACUBAABkcnMvZTJvRG9jLnhtbFBLBQYA&#10;AAAABgAGAFkBAAD7BQAAAAA=&#10;">
                <v:fill on="f" focussize="0,0"/>
                <v:stroke weight="1pt" color="#FF0000" joinstyle="round"/>
                <v:imagedata o:title=""/>
                <o:lock v:ext="edit" aspectratio="f"/>
              </v:rect>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854075</wp:posOffset>
                </wp:positionH>
                <wp:positionV relativeFrom="paragraph">
                  <wp:posOffset>259080</wp:posOffset>
                </wp:positionV>
                <wp:extent cx="4283710" cy="241300"/>
                <wp:effectExtent l="6350" t="6350" r="15240" b="6350"/>
                <wp:wrapNone/>
                <wp:docPr id="118" name="矩形 118"/>
                <wp:cNvGraphicFramePr/>
                <a:graphic xmlns:a="http://schemas.openxmlformats.org/drawingml/2006/main">
                  <a:graphicData uri="http://schemas.microsoft.com/office/word/2010/wordprocessingShape">
                    <wps:wsp>
                      <wps:cNvSpPr/>
                      <wps:spPr>
                        <a:xfrm>
                          <a:off x="0" y="0"/>
                          <a:ext cx="4283710" cy="2413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25pt;margin-top:20.4pt;height:19pt;width:337.3pt;z-index:251676672;v-text-anchor:middle;mso-width-relative:page;mso-height-relative:page;" filled="f" stroked="t" coordsize="21600,21600" o:gfxdata="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SooR1gAAAAkBAAAPAAAAAAAAAAEAIAAAACIAAABkcnMvZG93bnJldi54bWxQSwECFAAU&#10;AAAACACHTuJAis1vx2UCAADGBAAADgAAAAAAAAABACAAAAAlAQAAZHJzL2Uyb0RvYy54bWxQSwUG&#10;AAAAAAYABgBZAQAA/AUAAAAA&#10;">
                <v:fill on="f" focussize="0,0"/>
                <v:stroke weight="1pt" color="#FF0000" joinstyle="round"/>
                <v:imagedata o:title=""/>
                <o:lock v:ext="edit" aspectratio="f"/>
              </v:rect>
            </w:pict>
          </mc:Fallback>
        </mc:AlternateContent>
      </w:r>
      <w:r>
        <w:rPr>
          <w:rFonts w:hint="default"/>
          <w:lang w:val="en-US" w:eastAsia="zh-CN"/>
        </w:rPr>
        <w:drawing>
          <wp:inline distT="0" distB="0" distL="114300" distR="114300">
            <wp:extent cx="5271135" cy="2306955"/>
            <wp:effectExtent l="0" t="0" r="12065" b="4445"/>
            <wp:docPr id="115" name="图片 33" descr="602a4fa7c5fe9b94121d9093734c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3" descr="602a4fa7c5fe9b94121d9093734c9d4"/>
                    <pic:cNvPicPr>
                      <a:picLocks noChangeAspect="1"/>
                    </pic:cNvPicPr>
                  </pic:nvPicPr>
                  <pic:blipFill>
                    <a:blip r:embed="rId109"/>
                    <a:stretch>
                      <a:fillRect/>
                    </a:stretch>
                  </pic:blipFill>
                  <pic:spPr>
                    <a:xfrm>
                      <a:off x="0" y="0"/>
                      <a:ext cx="5271135" cy="2306955"/>
                    </a:xfrm>
                    <a:prstGeom prst="rect">
                      <a:avLst/>
                    </a:prstGeom>
                    <a:noFill/>
                    <a:ln>
                      <a:noFill/>
                    </a:ln>
                  </pic:spPr>
                </pic:pic>
              </a:graphicData>
            </a:graphic>
          </wp:inline>
        </w:drawing>
      </w:r>
    </w:p>
    <w:p>
      <w:pPr>
        <w:pStyle w:val="2"/>
        <w:numPr>
          <w:ilvl w:val="0"/>
          <w:numId w:val="2"/>
        </w:numPr>
      </w:pPr>
      <w:r>
        <w:rPr>
          <w:rFonts w:hint="eastAsia"/>
          <w:lang w:val="en-US" w:eastAsia="zh-CN"/>
        </w:rPr>
        <w:t>盘点管理</w:t>
      </w:r>
    </w:p>
    <w:p>
      <w:pPr>
        <w:pStyle w:val="3"/>
        <w:numPr>
          <w:ilvl w:val="1"/>
          <w:numId w:val="2"/>
        </w:numPr>
        <w:rPr>
          <w:rFonts w:hint="eastAsia" w:eastAsia="宋体"/>
          <w:lang w:val="en-US" w:eastAsia="zh-CN"/>
        </w:rPr>
      </w:pPr>
      <w:bookmarkStart w:id="49" w:name="_Toc2836"/>
      <w:r>
        <w:rPr>
          <w:rFonts w:hint="eastAsia"/>
          <w:lang w:val="en-US" w:eastAsia="zh-CN"/>
        </w:rPr>
        <w:t>库存盘点</w:t>
      </w:r>
      <w:bookmarkEnd w:id="49"/>
    </w:p>
    <w:p>
      <w:pPr>
        <w:numPr>
          <w:ilvl w:val="0"/>
          <w:numId w:val="34"/>
        </w:numPr>
        <w:rPr>
          <w:rFonts w:hint="eastAsia"/>
          <w:lang w:val="en-US" w:eastAsia="zh-CN"/>
        </w:rPr>
      </w:pPr>
      <w:r>
        <w:rPr>
          <w:rFonts w:hint="eastAsia"/>
          <w:lang w:val="en-US" w:eastAsia="zh-CN"/>
        </w:rPr>
        <w:t>当仓位物资在钉钉进行盘点录入后，在库存盘点页面会根据录入的数据形成一条盘点记录。</w:t>
      </w:r>
    </w:p>
    <w:p>
      <w:pPr>
        <w:numPr>
          <w:ilvl w:val="0"/>
          <w:numId w:val="34"/>
        </w:numPr>
        <w:rPr>
          <w:rFonts w:hint="default"/>
          <w:lang w:val="en-US" w:eastAsia="zh-CN"/>
        </w:rPr>
      </w:pPr>
      <w:r>
        <w:rPr>
          <w:rFonts w:hint="eastAsia"/>
          <w:lang w:val="en-US" w:eastAsia="zh-CN"/>
        </w:rPr>
        <w:t>可通过在搜索框输入指定信息点击【查询】进行精准查询指定条件的库存盘点记录。</w:t>
      </w:r>
    </w:p>
    <w:p>
      <w:pPr>
        <w:numPr>
          <w:ilvl w:val="0"/>
          <w:numId w:val="34"/>
        </w:numPr>
        <w:rPr>
          <w:rFonts w:hint="default"/>
          <w:lang w:val="en-US" w:eastAsia="zh-CN"/>
        </w:rPr>
      </w:pPr>
      <w:r>
        <w:rPr>
          <w:rFonts w:hint="eastAsia"/>
          <w:lang w:val="en-US" w:eastAsia="zh-CN"/>
        </w:rPr>
        <w:t>点击【详情】可进入【盘点详情页面】查看本次盘点的详细信息。</w:t>
      </w:r>
    </w:p>
    <w:p>
      <w:pPr>
        <w:numPr>
          <w:ilvl w:val="0"/>
          <w:numId w:val="0"/>
        </w:numPr>
      </w:pPr>
      <w:r>
        <w:rPr>
          <w:sz w:val="24"/>
        </w:rPr>
        <mc:AlternateContent>
          <mc:Choice Requires="wps">
            <w:drawing>
              <wp:anchor distT="0" distB="0" distL="114300" distR="114300" simplePos="0" relativeHeight="251678720" behindDoc="0" locked="0" layoutInCell="1" allowOverlap="1">
                <wp:simplePos x="0" y="0"/>
                <wp:positionH relativeFrom="column">
                  <wp:posOffset>684530</wp:posOffset>
                </wp:positionH>
                <wp:positionV relativeFrom="paragraph">
                  <wp:posOffset>231140</wp:posOffset>
                </wp:positionV>
                <wp:extent cx="2453005" cy="182880"/>
                <wp:effectExtent l="6350" t="6350" r="17145" b="13970"/>
                <wp:wrapNone/>
                <wp:docPr id="117" name="矩形 117"/>
                <wp:cNvGraphicFramePr/>
                <a:graphic xmlns:a="http://schemas.openxmlformats.org/drawingml/2006/main">
                  <a:graphicData uri="http://schemas.microsoft.com/office/word/2010/wordprocessingShape">
                    <wps:wsp>
                      <wps:cNvSpPr/>
                      <wps:spPr>
                        <a:xfrm>
                          <a:off x="0" y="0"/>
                          <a:ext cx="2453005"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9pt;margin-top:18.2pt;height:14.4pt;width:193.15pt;z-index:251678720;v-text-anchor:middle;mso-width-relative:page;mso-height-relative:page;" filled="f" stroked="t" coordsize="21600,21600" o:gfxdata="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x+0FtYAAAAJAQAADwAAAAAAAAABACAAAAAiAAAAZHJzL2Rvd25yZXYueG1sUEsBAhQA&#10;FAAAAAgAh07iQB6omEpmAgAAxgQAAA4AAAAAAAAAAQAgAAAAJQEAAGRycy9lMm9Eb2MueG1sUEsF&#10;BgAAAAAGAAYAWQEAAP0FAAAAAA==&#10;">
                <v:fill on="f" focussize="0,0"/>
                <v:stroke weight="1pt" color="#FF0000" joinstyle="round"/>
                <v:imagedata o:title=""/>
                <o:lock v:ext="edit" aspectratio="f"/>
              </v:rect>
            </w:pict>
          </mc:Fallback>
        </mc:AlternateContent>
      </w:r>
      <w:r>
        <w:drawing>
          <wp:inline distT="0" distB="0" distL="114300" distR="114300">
            <wp:extent cx="5273040" cy="1985645"/>
            <wp:effectExtent l="0" t="0" r="10160" b="8255"/>
            <wp:docPr id="11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4"/>
                    <pic:cNvPicPr>
                      <a:picLocks noChangeAspect="1"/>
                    </pic:cNvPicPr>
                  </pic:nvPicPr>
                  <pic:blipFill>
                    <a:blip r:embed="rId110"/>
                    <a:stretch>
                      <a:fillRect/>
                    </a:stretch>
                  </pic:blipFill>
                  <pic:spPr>
                    <a:xfrm>
                      <a:off x="0" y="0"/>
                      <a:ext cx="5273040" cy="1985645"/>
                    </a:xfrm>
                    <a:prstGeom prst="rect">
                      <a:avLst/>
                    </a:prstGeom>
                    <a:noFill/>
                    <a:ln>
                      <a:noFill/>
                    </a:ln>
                  </pic:spPr>
                </pic:pic>
              </a:graphicData>
            </a:graphic>
          </wp:inline>
        </w:drawing>
      </w:r>
    </w:p>
    <w:p>
      <w:pPr>
        <w:pStyle w:val="2"/>
        <w:numPr>
          <w:ilvl w:val="0"/>
          <w:numId w:val="2"/>
        </w:numPr>
      </w:pPr>
      <w:r>
        <w:rPr>
          <w:rFonts w:hint="eastAsia"/>
          <w:lang w:val="en-US" w:eastAsia="zh-CN"/>
        </w:rPr>
        <w:t>统计分析</w:t>
      </w:r>
    </w:p>
    <w:p>
      <w:pPr>
        <w:pStyle w:val="3"/>
        <w:numPr>
          <w:ilvl w:val="1"/>
          <w:numId w:val="2"/>
        </w:numPr>
        <w:rPr>
          <w:rFonts w:hint="default" w:eastAsia="宋体"/>
          <w:lang w:val="en-US" w:eastAsia="zh-CN"/>
        </w:rPr>
      </w:pPr>
      <w:bookmarkStart w:id="50" w:name="_Toc9844"/>
      <w:r>
        <w:rPr>
          <w:rFonts w:hint="eastAsia"/>
          <w:lang w:val="en-US" w:eastAsia="zh-CN"/>
        </w:rPr>
        <w:t>库存统计</w:t>
      </w:r>
      <w:bookmarkEnd w:id="50"/>
    </w:p>
    <w:p>
      <w:pPr>
        <w:rPr>
          <w:rFonts w:hint="default"/>
          <w:lang w:val="en-US" w:eastAsia="zh-CN"/>
        </w:rPr>
      </w:pPr>
      <w:r>
        <w:rPr>
          <w:rFonts w:hint="eastAsia"/>
          <w:lang w:val="en-US" w:eastAsia="zh-CN"/>
        </w:rPr>
        <w:t>点击上方【仓位库存】【仓库库存】【煤量采购预判】【配比出焦】每个板块，下方可展示对应的统计图表与数据。</w:t>
      </w:r>
    </w:p>
    <w:p>
      <w:pPr>
        <w:rPr>
          <w:rFonts w:hint="default"/>
          <w:lang w:val="en-US" w:eastAsia="zh-CN"/>
        </w:rPr>
      </w:pPr>
      <w:r>
        <w:rPr>
          <w:rFonts w:hint="eastAsia"/>
          <w:lang w:val="en-US" w:eastAsia="zh-CN"/>
        </w:rPr>
        <w:t>1）仓库库存统计；通过查询仓库显示指定仓库的库存信息点击【查询】，对盘点时的实时库存与盘点库存做对比进行分析。</w:t>
      </w:r>
    </w:p>
    <w:p>
      <w:pPr>
        <w:numPr>
          <w:ilvl w:val="0"/>
          <w:numId w:val="0"/>
        </w:numPr>
        <w:rPr>
          <w:rFonts w:hint="default"/>
          <w:lang w:val="en-US" w:eastAsia="zh-CN"/>
        </w:rPr>
      </w:pPr>
      <w:r>
        <w:rPr>
          <w:sz w:val="24"/>
        </w:rPr>
        <mc:AlternateContent>
          <mc:Choice Requires="wps">
            <w:drawing>
              <wp:anchor distT="0" distB="0" distL="114300" distR="114300" simplePos="0" relativeHeight="251679744" behindDoc="0" locked="0" layoutInCell="1" allowOverlap="1">
                <wp:simplePos x="0" y="0"/>
                <wp:positionH relativeFrom="column">
                  <wp:posOffset>3272155</wp:posOffset>
                </wp:positionH>
                <wp:positionV relativeFrom="paragraph">
                  <wp:posOffset>1073150</wp:posOffset>
                </wp:positionV>
                <wp:extent cx="1908810" cy="182880"/>
                <wp:effectExtent l="6350" t="6350" r="15240" b="13970"/>
                <wp:wrapNone/>
                <wp:docPr id="121" name="矩形 121"/>
                <wp:cNvGraphicFramePr/>
                <a:graphic xmlns:a="http://schemas.openxmlformats.org/drawingml/2006/main">
                  <a:graphicData uri="http://schemas.microsoft.com/office/word/2010/wordprocessingShape">
                    <wps:wsp>
                      <wps:cNvSpPr/>
                      <wps:spPr>
                        <a:xfrm>
                          <a:off x="0" y="0"/>
                          <a:ext cx="1908810"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65pt;margin-top:84.5pt;height:14.4pt;width:150.3pt;z-index:251679744;v-text-anchor:middle;mso-width-relative:page;mso-height-relative:page;" filled="f" stroked="t" coordsize="21600,21600" o:gfxdata="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RziS1wAAAAsBAAAPAAAAAAAAAAEAIAAAACIAAABkcnMvZG93bnJldi54bWxQSwECFAAU&#10;AAAACACHTuJAmfP70WQCAADGBAAADgAAAAAAAAABACAAAAAmAQAAZHJzL2Uyb0RvYy54bWxQSwUG&#10;AAAAAAYABgBZAQAA/AUAAAAA&#10;">
                <v:fill on="f" focussize="0,0"/>
                <v:stroke weight="1pt" color="#FF0000" joinstyle="round"/>
                <v:imagedata o:title=""/>
                <o:lock v:ext="edit" aspectratio="f"/>
              </v:rect>
            </w:pict>
          </mc:Fallback>
        </mc:AlternateContent>
      </w:r>
      <w:r>
        <w:rPr>
          <w:rFonts w:hint="default"/>
          <w:lang w:val="en-US" w:eastAsia="zh-CN"/>
        </w:rPr>
        <w:drawing>
          <wp:inline distT="0" distB="0" distL="114300" distR="114300">
            <wp:extent cx="5266690" cy="2658110"/>
            <wp:effectExtent l="0" t="0" r="3810" b="8890"/>
            <wp:docPr id="122" name="图片 35" descr="lALPDg7mQ2hpDCDNA8nNB4A_1920_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5" descr="lALPDg7mQ2hpDCDNA8nNB4A_1920_969"/>
                    <pic:cNvPicPr>
                      <a:picLocks noChangeAspect="1"/>
                    </pic:cNvPicPr>
                  </pic:nvPicPr>
                  <pic:blipFill>
                    <a:blip r:embed="rId111"/>
                    <a:stretch>
                      <a:fillRect/>
                    </a:stretch>
                  </pic:blipFill>
                  <pic:spPr>
                    <a:xfrm>
                      <a:off x="0" y="0"/>
                      <a:ext cx="5266690" cy="2658110"/>
                    </a:xfrm>
                    <a:prstGeom prst="rect">
                      <a:avLst/>
                    </a:prstGeom>
                    <a:noFill/>
                    <a:ln>
                      <a:noFill/>
                    </a:ln>
                  </pic:spPr>
                </pic:pic>
              </a:graphicData>
            </a:graphic>
          </wp:inline>
        </w:drawing>
      </w:r>
    </w:p>
    <w:p>
      <w:pPr>
        <w:rPr>
          <w:rFonts w:hint="default"/>
          <w:lang w:val="en-US" w:eastAsia="zh-CN"/>
        </w:rPr>
      </w:pPr>
      <w:r>
        <w:rPr>
          <w:rFonts w:hint="eastAsia"/>
          <w:lang w:val="en-US" w:eastAsia="zh-CN"/>
        </w:rPr>
        <w:t>2）仓位库存统计；通过查询仓库，仓位显示指定仓位的库存信息点击【查询】，对盘点时的实时库存与盘点库存做对比进行分析。</w:t>
      </w:r>
    </w:p>
    <w:p>
      <w:pPr>
        <w:numPr>
          <w:ilvl w:val="0"/>
          <w:numId w:val="0"/>
        </w:numPr>
        <w:rPr>
          <w:rFonts w:hint="default"/>
          <w:lang w:val="en-US" w:eastAsia="zh-CN"/>
        </w:rPr>
      </w:pPr>
      <w:r>
        <w:rPr>
          <w:sz w:val="24"/>
        </w:rPr>
        <mc:AlternateContent>
          <mc:Choice Requires="wps">
            <w:drawing>
              <wp:anchor distT="0" distB="0" distL="114300" distR="114300" simplePos="0" relativeHeight="251680768" behindDoc="0" locked="0" layoutInCell="1" allowOverlap="1">
                <wp:simplePos x="0" y="0"/>
                <wp:positionH relativeFrom="column">
                  <wp:posOffset>2573655</wp:posOffset>
                </wp:positionH>
                <wp:positionV relativeFrom="paragraph">
                  <wp:posOffset>1094105</wp:posOffset>
                </wp:positionV>
                <wp:extent cx="2585085" cy="182880"/>
                <wp:effectExtent l="6350" t="6350" r="12065" b="13970"/>
                <wp:wrapNone/>
                <wp:docPr id="107" name="矩形 107"/>
                <wp:cNvGraphicFramePr/>
                <a:graphic xmlns:a="http://schemas.openxmlformats.org/drawingml/2006/main">
                  <a:graphicData uri="http://schemas.microsoft.com/office/word/2010/wordprocessingShape">
                    <wps:wsp>
                      <wps:cNvSpPr/>
                      <wps:spPr>
                        <a:xfrm>
                          <a:off x="0" y="0"/>
                          <a:ext cx="2585085"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65pt;margin-top:86.15pt;height:14.4pt;width:203.55pt;z-index:251680768;v-text-anchor:middle;mso-width-relative:page;mso-height-relative:page;" filled="f" stroked="t" coordsize="21600,21600" o:gfxdata="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SFK+/XAAAACwEAAA8AAAAAAAAAAQAgAAAAIgAAAGRycy9kb3ducmV2LnhtbFBLAQIU&#10;ABQAAAAIAIdO4kD9QV+RZgIAAMYEAAAOAAAAAAAAAAEAIAAAACYBAABkcnMvZTJvRG9jLnhtbFBL&#10;BQYAAAAABgAGAFkBAAD+BQAAAAA=&#10;">
                <v:fill on="f" focussize="0,0"/>
                <v:stroke weight="1pt" color="#FF0000" joinstyle="round"/>
                <v:imagedata o:title=""/>
                <o:lock v:ext="edit" aspectratio="f"/>
              </v:rect>
            </w:pict>
          </mc:Fallback>
        </mc:AlternateContent>
      </w:r>
      <w:r>
        <w:rPr>
          <w:rFonts w:hint="default"/>
          <w:lang w:val="en-US" w:eastAsia="zh-CN"/>
        </w:rPr>
        <w:drawing>
          <wp:inline distT="0" distB="0" distL="114300" distR="114300">
            <wp:extent cx="5266690" cy="2658110"/>
            <wp:effectExtent l="0" t="0" r="3810" b="8890"/>
            <wp:docPr id="29" name="图片 36" descr="lALPDgfLRh7gDc3NA8nNB4A_1920_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descr="lALPDgfLRh7gDc3NA8nNB4A_1920_969"/>
                    <pic:cNvPicPr>
                      <a:picLocks noChangeAspect="1"/>
                    </pic:cNvPicPr>
                  </pic:nvPicPr>
                  <pic:blipFill>
                    <a:blip r:embed="rId112"/>
                    <a:stretch>
                      <a:fillRect/>
                    </a:stretch>
                  </pic:blipFill>
                  <pic:spPr>
                    <a:xfrm>
                      <a:off x="0" y="0"/>
                      <a:ext cx="5266690" cy="2658110"/>
                    </a:xfrm>
                    <a:prstGeom prst="rect">
                      <a:avLst/>
                    </a:prstGeom>
                    <a:noFill/>
                    <a:ln>
                      <a:noFill/>
                    </a:ln>
                  </pic:spPr>
                </pic:pic>
              </a:graphicData>
            </a:graphic>
          </wp:inline>
        </w:drawing>
      </w:r>
    </w:p>
    <w:p>
      <w:pPr>
        <w:rPr>
          <w:rFonts w:hint="default"/>
          <w:lang w:val="en-US" w:eastAsia="zh-CN"/>
        </w:rPr>
      </w:pPr>
      <w:r>
        <w:rPr>
          <w:rFonts w:hint="eastAsia"/>
          <w:lang w:val="en-US" w:eastAsia="zh-CN"/>
        </w:rPr>
        <w:t>3）煤量采购预判；通过时间筛选点击【查询】，查找每个月份所有煤种消耗出库的总量，进行统计分析。</w:t>
      </w:r>
    </w:p>
    <w:p>
      <w:pPr>
        <w:numPr>
          <w:ilvl w:val="0"/>
          <w:numId w:val="0"/>
        </w:numPr>
        <w:rPr>
          <w:rFonts w:hint="default"/>
          <w:lang w:val="en-US" w:eastAsia="zh-CN"/>
        </w:rPr>
      </w:pPr>
      <w:r>
        <w:rPr>
          <w:sz w:val="24"/>
        </w:rPr>
        <mc:AlternateContent>
          <mc:Choice Requires="wps">
            <w:drawing>
              <wp:anchor distT="0" distB="0" distL="114300" distR="114300" simplePos="0" relativeHeight="251681792" behindDoc="0" locked="0" layoutInCell="1" allowOverlap="1">
                <wp:simplePos x="0" y="0"/>
                <wp:positionH relativeFrom="column">
                  <wp:posOffset>2568575</wp:posOffset>
                </wp:positionH>
                <wp:positionV relativeFrom="paragraph">
                  <wp:posOffset>1101725</wp:posOffset>
                </wp:positionV>
                <wp:extent cx="2606675" cy="182880"/>
                <wp:effectExtent l="6350" t="6350" r="15875" b="13970"/>
                <wp:wrapNone/>
                <wp:docPr id="38" name="矩形 38"/>
                <wp:cNvGraphicFramePr/>
                <a:graphic xmlns:a="http://schemas.openxmlformats.org/drawingml/2006/main">
                  <a:graphicData uri="http://schemas.microsoft.com/office/word/2010/wordprocessingShape">
                    <wps:wsp>
                      <wps:cNvSpPr/>
                      <wps:spPr>
                        <a:xfrm>
                          <a:off x="0" y="0"/>
                          <a:ext cx="2606675"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25pt;margin-top:86.75pt;height:14.4pt;width:205.25pt;z-index:251681792;v-text-anchor:middle;mso-width-relative:page;mso-height-relative:page;" filled="f" stroked="t" coordsize="21600,21600" o:gfxdata="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q5HBL2AAAAAsBAAAPAAAAAAAAAAEAIAAAACIAAABkcnMvZG93bnJldi54bWxQSwEC&#10;FAAUAAAACACHTuJAKUOPhWYCAADEBAAADgAAAAAAAAABACAAAAAnAQAAZHJzL2Uyb0RvYy54bWxQ&#10;SwUGAAAAAAYABgBZAQAA/wUAAAAA&#10;">
                <v:fill on="f" focussize="0,0"/>
                <v:stroke weight="1pt" color="#FF0000" joinstyle="round"/>
                <v:imagedata o:title=""/>
                <o:lock v:ext="edit" aspectratio="f"/>
              </v:rect>
            </w:pict>
          </mc:Fallback>
        </mc:AlternateContent>
      </w:r>
      <w:r>
        <w:rPr>
          <w:rFonts w:hint="default"/>
          <w:lang w:val="en-US" w:eastAsia="zh-CN"/>
        </w:rPr>
        <w:drawing>
          <wp:inline distT="0" distB="0" distL="114300" distR="114300">
            <wp:extent cx="5266690" cy="2658110"/>
            <wp:effectExtent l="0" t="0" r="3810" b="8890"/>
            <wp:docPr id="35" name="图片 37" descr="lALPDgfLRh7gDc3NA8nNB4A_1920_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descr="lALPDgfLRh7gDc3NA8nNB4A_1920_969"/>
                    <pic:cNvPicPr>
                      <a:picLocks noChangeAspect="1"/>
                    </pic:cNvPicPr>
                  </pic:nvPicPr>
                  <pic:blipFill>
                    <a:blip r:embed="rId112"/>
                    <a:stretch>
                      <a:fillRect/>
                    </a:stretch>
                  </pic:blipFill>
                  <pic:spPr>
                    <a:xfrm>
                      <a:off x="0" y="0"/>
                      <a:ext cx="5266690" cy="2658110"/>
                    </a:xfrm>
                    <a:prstGeom prst="rect">
                      <a:avLst/>
                    </a:prstGeom>
                    <a:noFill/>
                    <a:ln>
                      <a:noFill/>
                    </a:ln>
                  </pic:spPr>
                </pic:pic>
              </a:graphicData>
            </a:graphic>
          </wp:inline>
        </w:drawing>
      </w:r>
    </w:p>
    <w:p>
      <w:pPr>
        <w:rPr>
          <w:rFonts w:hint="default"/>
          <w:lang w:val="en-US" w:eastAsia="zh-CN"/>
        </w:rPr>
      </w:pPr>
      <w:r>
        <w:rPr>
          <w:rFonts w:hint="eastAsia"/>
          <w:lang w:val="en-US" w:eastAsia="zh-CN"/>
        </w:rPr>
        <w:t>4）配比出焦；通过时间筛选点击【查询】，查找每天实出焦量与应出焦量，进行统计分析。</w:t>
      </w:r>
    </w:p>
    <w:p>
      <w:pPr>
        <w:numPr>
          <w:ilvl w:val="0"/>
          <w:numId w:val="0"/>
        </w:numPr>
        <w:rPr>
          <w:rFonts w:hint="default"/>
          <w:lang w:val="en-US" w:eastAsia="zh-CN"/>
        </w:rPr>
      </w:pPr>
      <w:r>
        <w:rPr>
          <w:sz w:val="24"/>
        </w:rPr>
        <mc:AlternateContent>
          <mc:Choice Requires="wps">
            <w:drawing>
              <wp:anchor distT="0" distB="0" distL="114300" distR="114300" simplePos="0" relativeHeight="251682816" behindDoc="0" locked="0" layoutInCell="1" allowOverlap="1">
                <wp:simplePos x="0" y="0"/>
                <wp:positionH relativeFrom="column">
                  <wp:posOffset>3976370</wp:posOffset>
                </wp:positionH>
                <wp:positionV relativeFrom="paragraph">
                  <wp:posOffset>1078230</wp:posOffset>
                </wp:positionV>
                <wp:extent cx="1220470" cy="182880"/>
                <wp:effectExtent l="6350" t="6350" r="17780" b="13970"/>
                <wp:wrapNone/>
                <wp:docPr id="39" name="矩形 39"/>
                <wp:cNvGraphicFramePr/>
                <a:graphic xmlns:a="http://schemas.openxmlformats.org/drawingml/2006/main">
                  <a:graphicData uri="http://schemas.microsoft.com/office/word/2010/wordprocessingShape">
                    <wps:wsp>
                      <wps:cNvSpPr/>
                      <wps:spPr>
                        <a:xfrm>
                          <a:off x="0" y="0"/>
                          <a:ext cx="1220470"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1pt;margin-top:84.9pt;height:14.4pt;width:96.1pt;z-index:251682816;v-text-anchor:middle;mso-width-relative:page;mso-height-relative:page;" filled="f" stroked="t" coordsize="21600,21600" o:gfxdata="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s1w3+1wAAAAsBAAAPAAAAAAAAAAEAIAAAACIAAABkcnMvZG93bnJldi54bWxQSwECFAAU&#10;AAAACACHTuJAksZASmQCAADEBAAADgAAAAAAAAABACAAAAAmAQAAZHJzL2Uyb0RvYy54bWxQSwUG&#10;AAAAAAYABgBZAQAA/AUAAAAA&#10;">
                <v:fill on="f" focussize="0,0"/>
                <v:stroke weight="1pt" color="#FF0000" joinstyle="round"/>
                <v:imagedata o:title=""/>
                <o:lock v:ext="edit" aspectratio="f"/>
              </v:rect>
            </w:pict>
          </mc:Fallback>
        </mc:AlternateContent>
      </w:r>
      <w:r>
        <w:rPr>
          <w:rFonts w:hint="default"/>
          <w:lang w:val="en-US" w:eastAsia="zh-CN"/>
        </w:rPr>
        <w:drawing>
          <wp:inline distT="0" distB="0" distL="114300" distR="114300">
            <wp:extent cx="5266690" cy="2658110"/>
            <wp:effectExtent l="0" t="0" r="3810" b="8890"/>
            <wp:docPr id="40" name="图片 38" descr="lALPDiCpvKBNjc7NA8nNB4A_1920_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lALPDiCpvKBNjc7NA8nNB4A_1920_969"/>
                    <pic:cNvPicPr>
                      <a:picLocks noChangeAspect="1"/>
                    </pic:cNvPicPr>
                  </pic:nvPicPr>
                  <pic:blipFill>
                    <a:blip r:embed="rId113"/>
                    <a:stretch>
                      <a:fillRect/>
                    </a:stretch>
                  </pic:blipFill>
                  <pic:spPr>
                    <a:xfrm>
                      <a:off x="0" y="0"/>
                      <a:ext cx="5266690" cy="2658110"/>
                    </a:xfrm>
                    <a:prstGeom prst="rect">
                      <a:avLst/>
                    </a:prstGeom>
                    <a:noFill/>
                    <a:ln>
                      <a:noFill/>
                    </a:ln>
                  </pic:spPr>
                </pic:pic>
              </a:graphicData>
            </a:graphic>
          </wp:inline>
        </w:drawing>
      </w:r>
    </w:p>
    <w:p>
      <w:pPr>
        <w:pStyle w:val="2"/>
        <w:numPr>
          <w:ilvl w:val="0"/>
          <w:numId w:val="2"/>
        </w:numPr>
      </w:pPr>
      <w:bookmarkStart w:id="51" w:name="_Toc2686"/>
      <w:r>
        <w:rPr>
          <w:rFonts w:hint="eastAsia"/>
          <w:lang w:val="en-US" w:eastAsia="zh-CN"/>
        </w:rPr>
        <w:t>仓库管理（钉钉）</w:t>
      </w:r>
      <w:bookmarkEnd w:id="51"/>
    </w:p>
    <w:p>
      <w:pPr>
        <w:pStyle w:val="3"/>
        <w:numPr>
          <w:ilvl w:val="1"/>
          <w:numId w:val="2"/>
        </w:numPr>
        <w:rPr>
          <w:rFonts w:hint="default" w:eastAsia="宋体"/>
          <w:lang w:val="en-US" w:eastAsia="zh-CN"/>
        </w:rPr>
      </w:pPr>
      <w:bookmarkStart w:id="52" w:name="_Toc25365"/>
      <w:r>
        <w:rPr>
          <w:rFonts w:hint="eastAsia"/>
          <w:lang w:val="en-US" w:eastAsia="zh-CN"/>
        </w:rPr>
        <w:t>出焦录入</w:t>
      </w:r>
      <w:bookmarkEnd w:id="52"/>
    </w:p>
    <w:p>
      <w:pPr>
        <w:rPr>
          <w:rFonts w:hint="default"/>
          <w:lang w:val="en-US" w:eastAsia="zh-CN"/>
        </w:rPr>
      </w:pPr>
      <w:r>
        <w:rPr>
          <w:rFonts w:hint="eastAsia"/>
          <w:lang w:val="en-US" w:eastAsia="zh-CN"/>
        </w:rPr>
        <w:t>在进入仓库管理页面后，点击【出焦录入】可进入【出焦录入页面】，判断当前出焦使用的配比单是否与执行中的一致，如一至，填写后续信息，如不一致，点击【输入文本的文本框】跳转至【选择配比单页面】选择合适的配比单。后输入开始时间，结束时间，出炉数，入库仓库，入库仓位等信息进行提交，提交成功后可跳转录入成功页，返回即可。</w:t>
      </w:r>
    </w:p>
    <w:p>
      <w:pPr>
        <w:numPr>
          <w:ilvl w:val="0"/>
          <w:numId w:val="0"/>
        </w:numPr>
      </w:pPr>
      <w:r>
        <w:drawing>
          <wp:inline distT="0" distB="0" distL="114300" distR="114300">
            <wp:extent cx="1543685" cy="2987675"/>
            <wp:effectExtent l="0" t="0" r="5715" b="9525"/>
            <wp:docPr id="3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9"/>
                    <pic:cNvPicPr>
                      <a:picLocks noChangeAspect="1"/>
                    </pic:cNvPicPr>
                  </pic:nvPicPr>
                  <pic:blipFill>
                    <a:blip r:embed="rId114"/>
                    <a:stretch>
                      <a:fillRect/>
                    </a:stretch>
                  </pic:blipFill>
                  <pic:spPr>
                    <a:xfrm>
                      <a:off x="0" y="0"/>
                      <a:ext cx="1543685" cy="2987675"/>
                    </a:xfrm>
                    <a:prstGeom prst="rect">
                      <a:avLst/>
                    </a:prstGeom>
                    <a:noFill/>
                    <a:ln>
                      <a:noFill/>
                    </a:ln>
                  </pic:spPr>
                </pic:pic>
              </a:graphicData>
            </a:graphic>
          </wp:inline>
        </w:drawing>
      </w:r>
      <w:r>
        <w:drawing>
          <wp:inline distT="0" distB="0" distL="114300" distR="114300">
            <wp:extent cx="1518920" cy="3004185"/>
            <wp:effectExtent l="0" t="0" r="5080" b="5715"/>
            <wp:docPr id="3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pic:cNvPicPr>
                      <a:picLocks noChangeAspect="1"/>
                    </pic:cNvPicPr>
                  </pic:nvPicPr>
                  <pic:blipFill>
                    <a:blip r:embed="rId115"/>
                    <a:stretch>
                      <a:fillRect/>
                    </a:stretch>
                  </pic:blipFill>
                  <pic:spPr>
                    <a:xfrm>
                      <a:off x="0" y="0"/>
                      <a:ext cx="1518920" cy="3004185"/>
                    </a:xfrm>
                    <a:prstGeom prst="rect">
                      <a:avLst/>
                    </a:prstGeom>
                    <a:noFill/>
                    <a:ln>
                      <a:noFill/>
                    </a:ln>
                  </pic:spPr>
                </pic:pic>
              </a:graphicData>
            </a:graphic>
          </wp:inline>
        </w:drawing>
      </w:r>
    </w:p>
    <w:p>
      <w:pPr>
        <w:pStyle w:val="3"/>
        <w:numPr>
          <w:ilvl w:val="1"/>
          <w:numId w:val="2"/>
        </w:numPr>
        <w:rPr>
          <w:rFonts w:hint="default" w:eastAsia="宋体"/>
          <w:lang w:val="en-US" w:eastAsia="zh-CN"/>
        </w:rPr>
      </w:pPr>
      <w:bookmarkStart w:id="53" w:name="_Toc289"/>
      <w:r>
        <w:rPr>
          <w:rFonts w:hint="eastAsia"/>
          <w:lang w:val="en-US" w:eastAsia="zh-CN"/>
        </w:rPr>
        <w:t>生产移库</w:t>
      </w:r>
      <w:bookmarkEnd w:id="53"/>
    </w:p>
    <w:p>
      <w:pPr>
        <w:rPr>
          <w:rFonts w:hint="default"/>
          <w:lang w:val="en-US" w:eastAsia="zh-CN"/>
        </w:rPr>
      </w:pPr>
      <w:r>
        <w:rPr>
          <w:rFonts w:hint="eastAsia"/>
          <w:lang w:val="en-US" w:eastAsia="zh-CN"/>
        </w:rPr>
        <w:t>在进入仓库管理页面后，点击【生产移库】可进入【生产移库页面】，输入移出仓库、移出仓位，移入仓库，移入仓位，移入数量等信息进行提交，提交成功后可跳转录入成功页，返回即可。</w:t>
      </w:r>
    </w:p>
    <w:p>
      <w:pPr>
        <w:rPr>
          <w:rFonts w:hint="default"/>
          <w:lang w:val="en-US" w:eastAsia="zh-CN"/>
        </w:rPr>
      </w:pPr>
    </w:p>
    <w:p>
      <w:pPr>
        <w:numPr>
          <w:ilvl w:val="0"/>
          <w:numId w:val="0"/>
        </w:numPr>
      </w:pPr>
      <w:r>
        <w:drawing>
          <wp:inline distT="0" distB="0" distL="114300" distR="114300">
            <wp:extent cx="1543685" cy="298767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14"/>
                    <a:stretch>
                      <a:fillRect/>
                    </a:stretch>
                  </pic:blipFill>
                  <pic:spPr>
                    <a:xfrm>
                      <a:off x="0" y="0"/>
                      <a:ext cx="1543685" cy="2987675"/>
                    </a:xfrm>
                    <a:prstGeom prst="rect">
                      <a:avLst/>
                    </a:prstGeom>
                    <a:noFill/>
                    <a:ln>
                      <a:noFill/>
                    </a:ln>
                  </pic:spPr>
                </pic:pic>
              </a:graphicData>
            </a:graphic>
          </wp:inline>
        </w:drawing>
      </w:r>
      <w:r>
        <w:drawing>
          <wp:inline distT="0" distB="0" distL="114300" distR="114300">
            <wp:extent cx="1536700" cy="2985135"/>
            <wp:effectExtent l="0" t="0" r="0" b="12065"/>
            <wp:docPr id="3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2"/>
                    <pic:cNvPicPr>
                      <a:picLocks noChangeAspect="1"/>
                    </pic:cNvPicPr>
                  </pic:nvPicPr>
                  <pic:blipFill>
                    <a:blip r:embed="rId116"/>
                    <a:stretch>
                      <a:fillRect/>
                    </a:stretch>
                  </pic:blipFill>
                  <pic:spPr>
                    <a:xfrm>
                      <a:off x="0" y="0"/>
                      <a:ext cx="1536700" cy="2985135"/>
                    </a:xfrm>
                    <a:prstGeom prst="rect">
                      <a:avLst/>
                    </a:prstGeom>
                    <a:noFill/>
                    <a:ln>
                      <a:noFill/>
                    </a:ln>
                  </pic:spPr>
                </pic:pic>
              </a:graphicData>
            </a:graphic>
          </wp:inline>
        </w:drawing>
      </w:r>
    </w:p>
    <w:p>
      <w:pPr>
        <w:pStyle w:val="3"/>
        <w:numPr>
          <w:ilvl w:val="1"/>
          <w:numId w:val="2"/>
        </w:numPr>
        <w:rPr>
          <w:rFonts w:hint="default" w:eastAsia="宋体"/>
          <w:lang w:val="en-US" w:eastAsia="zh-CN"/>
        </w:rPr>
      </w:pPr>
      <w:bookmarkStart w:id="54" w:name="_Toc19896"/>
      <w:r>
        <w:rPr>
          <w:rFonts w:hint="eastAsia"/>
          <w:lang w:val="en-US" w:eastAsia="zh-CN"/>
        </w:rPr>
        <w:t>生产移库</w:t>
      </w:r>
      <w:bookmarkEnd w:id="54"/>
    </w:p>
    <w:p>
      <w:pPr>
        <w:rPr>
          <w:rFonts w:hint="default"/>
          <w:lang w:val="en-US" w:eastAsia="zh-CN"/>
        </w:rPr>
      </w:pPr>
      <w:r>
        <w:rPr>
          <w:rFonts w:hint="eastAsia"/>
          <w:lang w:val="en-US" w:eastAsia="zh-CN"/>
        </w:rPr>
        <w:t>在进入仓库管理页面后，点击【火运出库】可进入【火运出库页面】，点击【关联派车单的文本框】跳转至【选择派车单页面】选择本次出库对应的火运派车单，填写后续信息，输入出库仓库，总出库数量，每个仓位出库数量（总出库量=仓位出库量总和）信息进行提交，提交成功后可跳转录入成功页，返回即可。</w:t>
      </w:r>
    </w:p>
    <w:p>
      <w:pPr>
        <w:numPr>
          <w:ilvl w:val="0"/>
          <w:numId w:val="0"/>
        </w:numPr>
      </w:pPr>
      <w:r>
        <w:drawing>
          <wp:inline distT="0" distB="0" distL="114300" distR="114300">
            <wp:extent cx="1543685" cy="2987675"/>
            <wp:effectExtent l="0" t="0" r="5715" b="9525"/>
            <wp:docPr id="3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3"/>
                    <pic:cNvPicPr>
                      <a:picLocks noChangeAspect="1"/>
                    </pic:cNvPicPr>
                  </pic:nvPicPr>
                  <pic:blipFill>
                    <a:blip r:embed="rId114"/>
                    <a:stretch>
                      <a:fillRect/>
                    </a:stretch>
                  </pic:blipFill>
                  <pic:spPr>
                    <a:xfrm>
                      <a:off x="0" y="0"/>
                      <a:ext cx="1543685" cy="2987675"/>
                    </a:xfrm>
                    <a:prstGeom prst="rect">
                      <a:avLst/>
                    </a:prstGeom>
                    <a:noFill/>
                    <a:ln>
                      <a:noFill/>
                    </a:ln>
                  </pic:spPr>
                </pic:pic>
              </a:graphicData>
            </a:graphic>
          </wp:inline>
        </w:drawing>
      </w:r>
      <w:r>
        <w:drawing>
          <wp:inline distT="0" distB="0" distL="114300" distR="114300">
            <wp:extent cx="1487170" cy="2999740"/>
            <wp:effectExtent l="0" t="0" r="11430" b="10160"/>
            <wp:docPr id="3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4"/>
                    <pic:cNvPicPr>
                      <a:picLocks noChangeAspect="1"/>
                    </pic:cNvPicPr>
                  </pic:nvPicPr>
                  <pic:blipFill>
                    <a:blip r:embed="rId117"/>
                    <a:stretch>
                      <a:fillRect/>
                    </a:stretch>
                  </pic:blipFill>
                  <pic:spPr>
                    <a:xfrm>
                      <a:off x="0" y="0"/>
                      <a:ext cx="1487170" cy="2999740"/>
                    </a:xfrm>
                    <a:prstGeom prst="rect">
                      <a:avLst/>
                    </a:prstGeom>
                    <a:noFill/>
                    <a:ln>
                      <a:noFill/>
                    </a:ln>
                  </pic:spPr>
                </pic:pic>
              </a:graphicData>
            </a:graphic>
          </wp:inline>
        </w:drawing>
      </w:r>
    </w:p>
    <w:p>
      <w:pPr>
        <w:pStyle w:val="3"/>
        <w:numPr>
          <w:ilvl w:val="1"/>
          <w:numId w:val="2"/>
        </w:numPr>
        <w:rPr>
          <w:rFonts w:hint="default" w:eastAsia="宋体"/>
          <w:lang w:val="en-US" w:eastAsia="zh-CN"/>
        </w:rPr>
      </w:pPr>
      <w:bookmarkStart w:id="55" w:name="_Toc22835"/>
      <w:r>
        <w:rPr>
          <w:rFonts w:hint="eastAsia"/>
          <w:lang w:val="en-US" w:eastAsia="zh-CN"/>
        </w:rPr>
        <w:t>库存盘点</w:t>
      </w:r>
      <w:bookmarkEnd w:id="55"/>
    </w:p>
    <w:p>
      <w:pPr>
        <w:rPr>
          <w:rFonts w:hint="eastAsia"/>
          <w:lang w:val="en-US" w:eastAsia="zh-CN"/>
        </w:rPr>
      </w:pPr>
      <w:r>
        <w:rPr>
          <w:rFonts w:hint="eastAsia"/>
          <w:lang w:val="en-US" w:eastAsia="zh-CN"/>
        </w:rPr>
        <w:t>在进入仓库管理页面后，点击【库存盘点】可进入【库存盘点页面】，选择盘点仓库、输入每个仓位对应的数量信息进行提交，提交成功后可跳转录入成功页，返回即可。</w:t>
      </w:r>
    </w:p>
    <w:p>
      <w:r>
        <w:drawing>
          <wp:inline distT="0" distB="0" distL="114300" distR="114300">
            <wp:extent cx="1543685" cy="2987675"/>
            <wp:effectExtent l="0" t="0" r="5715" b="9525"/>
            <wp:docPr id="4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5"/>
                    <pic:cNvPicPr>
                      <a:picLocks noChangeAspect="1"/>
                    </pic:cNvPicPr>
                  </pic:nvPicPr>
                  <pic:blipFill>
                    <a:blip r:embed="rId114"/>
                    <a:stretch>
                      <a:fillRect/>
                    </a:stretch>
                  </pic:blipFill>
                  <pic:spPr>
                    <a:xfrm>
                      <a:off x="0" y="0"/>
                      <a:ext cx="1543685" cy="2987675"/>
                    </a:xfrm>
                    <a:prstGeom prst="rect">
                      <a:avLst/>
                    </a:prstGeom>
                    <a:noFill/>
                    <a:ln>
                      <a:noFill/>
                    </a:ln>
                  </pic:spPr>
                </pic:pic>
              </a:graphicData>
            </a:graphic>
          </wp:inline>
        </w:drawing>
      </w:r>
      <w:r>
        <w:drawing>
          <wp:inline distT="0" distB="0" distL="114300" distR="114300">
            <wp:extent cx="1568450" cy="2994025"/>
            <wp:effectExtent l="0" t="0" r="6350" b="3175"/>
            <wp:docPr id="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6"/>
                    <pic:cNvPicPr>
                      <a:picLocks noChangeAspect="1"/>
                    </pic:cNvPicPr>
                  </pic:nvPicPr>
                  <pic:blipFill>
                    <a:blip r:embed="rId118"/>
                    <a:stretch>
                      <a:fillRect/>
                    </a:stretch>
                  </pic:blipFill>
                  <pic:spPr>
                    <a:xfrm>
                      <a:off x="0" y="0"/>
                      <a:ext cx="1568450" cy="2994025"/>
                    </a:xfrm>
                    <a:prstGeom prst="rect">
                      <a:avLst/>
                    </a:prstGeom>
                    <a:noFill/>
                    <a:ln>
                      <a:noFill/>
                    </a:ln>
                  </pic:spPr>
                </pic:pic>
              </a:graphicData>
            </a:graphic>
          </wp:inline>
        </w:drawing>
      </w:r>
    </w:p>
    <w:p/>
    <w:p>
      <w:pPr>
        <w:pStyle w:val="3"/>
        <w:numPr>
          <w:ilvl w:val="1"/>
          <w:numId w:val="2"/>
        </w:numPr>
        <w:rPr>
          <w:rFonts w:hint="default" w:eastAsia="宋体"/>
          <w:lang w:val="en-US" w:eastAsia="zh-CN"/>
        </w:rPr>
      </w:pPr>
      <w:bookmarkStart w:id="56" w:name="_Toc29362"/>
      <w:r>
        <w:rPr>
          <w:rFonts w:hint="eastAsia"/>
          <w:lang w:val="en-US" w:eastAsia="zh-CN"/>
        </w:rPr>
        <w:t>收货</w:t>
      </w:r>
      <w:bookmarkEnd w:id="56"/>
    </w:p>
    <w:p>
      <w:pPr>
        <w:rPr>
          <w:rFonts w:hint="eastAsia"/>
          <w:lang w:val="en-US" w:eastAsia="zh-CN"/>
        </w:rPr>
      </w:pPr>
      <w:r>
        <w:rPr>
          <w:rFonts w:hint="eastAsia"/>
          <w:lang w:val="en-US" w:eastAsia="zh-CN"/>
        </w:rPr>
        <w:t>在进入仓库管理页面后</w:t>
      </w:r>
    </w:p>
    <w:p>
      <w:pPr>
        <w:numPr>
          <w:ilvl w:val="0"/>
          <w:numId w:val="35"/>
        </w:numPr>
        <w:rPr>
          <w:rFonts w:hint="eastAsia"/>
          <w:lang w:val="en-US" w:eastAsia="zh-CN"/>
        </w:rPr>
      </w:pPr>
      <w:r>
        <w:rPr>
          <w:rFonts w:hint="eastAsia"/>
          <w:lang w:val="en-US" w:eastAsia="zh-CN"/>
        </w:rPr>
        <w:t>点击【收货】可进入【收货页面】，在确认派车信息后可进行点击【收货】进行收货，如此车辆需录入原发时会跳转至【原发录入页面】进行录入，录入成功即收货成功。</w:t>
      </w:r>
    </w:p>
    <w:p>
      <w:pPr>
        <w:numPr>
          <w:ilvl w:val="0"/>
          <w:numId w:val="35"/>
        </w:numPr>
        <w:rPr>
          <w:rFonts w:hint="default"/>
          <w:lang w:val="en-US" w:eastAsia="zh-CN"/>
        </w:rPr>
      </w:pPr>
      <w:r>
        <w:rPr>
          <w:rFonts w:hint="eastAsia"/>
          <w:lang w:val="en-US" w:eastAsia="zh-CN"/>
        </w:rPr>
        <w:t>亦可进行点击【拒收】【复磅】等操作。</w:t>
      </w:r>
    </w:p>
    <w:p>
      <w:pPr>
        <w:numPr>
          <w:ilvl w:val="0"/>
          <w:numId w:val="35"/>
        </w:numPr>
        <w:rPr>
          <w:rFonts w:hint="default"/>
          <w:lang w:val="en-US" w:eastAsia="zh-CN"/>
        </w:rPr>
      </w:pPr>
      <w:r>
        <w:rPr>
          <w:rFonts w:hint="eastAsia"/>
          <w:lang w:val="en-US" w:eastAsia="zh-CN"/>
        </w:rPr>
        <w:t>点击【变仓】会跳转至【变仓】页面，选择合适的仓库可进行收货变仓。</w:t>
      </w:r>
    </w:p>
    <w:p>
      <w:pPr>
        <w:rPr>
          <w:rFonts w:hint="default"/>
          <w:lang w:val="en-US" w:eastAsia="zh-CN"/>
        </w:rPr>
      </w:pPr>
      <w:r>
        <w:drawing>
          <wp:inline distT="0" distB="0" distL="114300" distR="114300">
            <wp:extent cx="1543685" cy="2987675"/>
            <wp:effectExtent l="0" t="0" r="5715" b="9525"/>
            <wp:docPr id="3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7"/>
                    <pic:cNvPicPr>
                      <a:picLocks noChangeAspect="1"/>
                    </pic:cNvPicPr>
                  </pic:nvPicPr>
                  <pic:blipFill>
                    <a:blip r:embed="rId114"/>
                    <a:stretch>
                      <a:fillRect/>
                    </a:stretch>
                  </pic:blipFill>
                  <pic:spPr>
                    <a:xfrm>
                      <a:off x="0" y="0"/>
                      <a:ext cx="1543685" cy="2987675"/>
                    </a:xfrm>
                    <a:prstGeom prst="rect">
                      <a:avLst/>
                    </a:prstGeom>
                    <a:noFill/>
                    <a:ln>
                      <a:noFill/>
                    </a:ln>
                  </pic:spPr>
                </pic:pic>
              </a:graphicData>
            </a:graphic>
          </wp:inline>
        </w:drawing>
      </w:r>
      <w:r>
        <w:drawing>
          <wp:inline distT="0" distB="0" distL="114300" distR="114300">
            <wp:extent cx="1496695" cy="2976245"/>
            <wp:effectExtent l="0" t="0" r="1905" b="8255"/>
            <wp:docPr id="4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8"/>
                    <pic:cNvPicPr>
                      <a:picLocks noChangeAspect="1"/>
                    </pic:cNvPicPr>
                  </pic:nvPicPr>
                  <pic:blipFill>
                    <a:blip r:embed="rId119"/>
                    <a:stretch>
                      <a:fillRect/>
                    </a:stretch>
                  </pic:blipFill>
                  <pic:spPr>
                    <a:xfrm>
                      <a:off x="0" y="0"/>
                      <a:ext cx="1496695" cy="2976245"/>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numPr>
          <w:ilvl w:val="0"/>
          <w:numId w:val="0"/>
        </w:numPr>
        <w:rPr>
          <w:rFonts w:hint="default"/>
          <w:lang w:val="en-US" w:eastAsia="zh-CN"/>
        </w:rPr>
      </w:pPr>
    </w:p>
    <w:p>
      <w:pPr>
        <w:ind w:left="0" w:leftChars="0" w:firstLine="0" w:firstLineChars="0"/>
      </w:pPr>
    </w:p>
    <w:sectPr>
      <w:pgSz w:w="11906" w:h="16838"/>
      <w:pgMar w:top="1440" w:right="1797" w:bottom="1440" w:left="1797"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7ZOvz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7ZOvzeAgAAKAYAAA4AAAAAAAAAAQAgAAAAHwEAAGRycy9lMm9Eb2MueG1sUEsF&#10;BgAAAAAGAAYAWQEAAG8G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I</w:t>
                    </w:r>
                    <w:r>
                      <w:fldChar w:fldCharType="end"/>
                    </w:r>
                  </w:p>
                </w:txbxContent>
              </v:textbox>
            </v:shape>
          </w:pict>
        </mc:Fallback>
      </mc:AlternateContent>
    </w:r>
    <w:r>
      <w:rPr>
        <w:rFonts w:hint="eastAsia"/>
      </w:rPr>
      <w:tab/>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ind w:firstLine="360"/>
      <w:rPr>
        <w:rStyle w:val="11"/>
      </w:rPr>
    </w:pPr>
    <w:r>
      <w:rPr>
        <w:rStyle w:val="11"/>
      </w:rPr>
      <w:fldChar w:fldCharType="begin"/>
    </w:r>
    <w:r>
      <w:rPr>
        <w:rStyle w:val="11"/>
      </w:rPr>
      <w:instrText xml:space="preserve">PAGE  </w:instrText>
    </w:r>
    <w:r>
      <w:rPr>
        <w:rStyle w:val="11"/>
      </w:rPr>
      <w:fldChar w:fldCharType="end"/>
    </w:r>
  </w:p>
  <w:p>
    <w:pPr>
      <w:pStyle w:val="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ind w:firstLine="360"/>
      <w:rPr>
        <w:rStyle w:val="11"/>
      </w:rPr>
    </w:pPr>
    <w:r>
      <w:rPr>
        <w:rStyle w:val="11"/>
      </w:rPr>
      <w:fldChar w:fldCharType="begin"/>
    </w:r>
    <w:r>
      <w:rPr>
        <w:rStyle w:val="11"/>
      </w:rPr>
      <w:instrText xml:space="preserve">PAGE  </w:instrText>
    </w:r>
    <w:r>
      <w:rPr>
        <w:rStyle w:val="11"/>
      </w:rPr>
      <w:fldChar w:fldCharType="separate"/>
    </w:r>
    <w:r>
      <w:rPr>
        <w:rStyle w:val="11"/>
      </w:rPr>
      <w:t>I</w:t>
    </w:r>
    <w:r>
      <w:rPr>
        <w:rStyle w:val="11"/>
      </w:rPr>
      <w:fldChar w:fldCharType="end"/>
    </w:r>
  </w:p>
  <w:p>
    <w:pPr>
      <w:pStyle w:val="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gYar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FgYareAgAAKAYAAA4AAAAAAAAAAQAgAAAAHwEAAGRycy9lMm9Eb2MueG1sUEsF&#10;BgAAAAAGAAYAWQEAAG8G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XXXIV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K3A3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aK3A3eAgAAKAYAAA4AAAAAAAAAAQAgAAAAHwEAAGRycy9lMm9Eb2MueG1sUEsF&#10;BgAAAAAGAAYAWQEAAG8G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XXXIV</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r>
      <w:rPr>
        <w:rFonts w:hint="eastAsia"/>
        <w:lang w:val="en-US" w:eastAsia="zh-CN"/>
      </w:rPr>
      <w:t>大宗物料一体化管控系统</w:t>
    </w:r>
    <w:r>
      <w:rPr>
        <w:rFonts w:hint="eastAsia"/>
      </w:rPr>
      <w:t>操作手册</w:t>
    </w:r>
    <w:r>
      <w:rPr>
        <w:rFonts w:hint="eastAsia"/>
      </w:rPr>
      <w:tab/>
    </w: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r>
      <w:rPr>
        <w:rFonts w:hint="eastAsia"/>
        <w:lang w:val="en-US" w:eastAsia="zh-CN"/>
      </w:rPr>
      <w:t>大宗物料一体化管控系统操作手册</w:t>
    </w:r>
    <w:r>
      <w:rPr>
        <w:rFonts w:hint="eastAsia"/>
      </w:rPr>
      <w:tab/>
    </w:r>
    <w:r>
      <w:rPr>
        <w:rFonts w:hint="eastAsia"/>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r>
      <w:rPr>
        <w:rFonts w:hint="eastAsia"/>
        <w:lang w:val="en-US" w:eastAsia="zh-CN"/>
      </w:rPr>
      <w:t>大宗物料一体化管控系统操作手册</w:t>
    </w:r>
    <w:r>
      <w:rPr>
        <w:rFonts w:hint="eastAsia"/>
      </w:rPr>
      <w:tab/>
    </w:r>
    <w:bookmarkStart w:id="57" w:name="_GoBack"/>
    <w:r>
      <w:rPr>
        <w:rFonts w:hint="eastAsia"/>
      </w:rPr>
      <w:tab/>
    </w:r>
    <w:bookmarkEnd w:id="57"/>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F308D8"/>
    <w:multiLevelType w:val="singleLevel"/>
    <w:tmpl w:val="A3F308D8"/>
    <w:lvl w:ilvl="0" w:tentative="0">
      <w:start w:val="1"/>
      <w:numFmt w:val="decimal"/>
      <w:suff w:val="nothing"/>
      <w:lvlText w:val="%1）"/>
      <w:lvlJc w:val="left"/>
    </w:lvl>
  </w:abstractNum>
  <w:abstractNum w:abstractNumId="1">
    <w:nsid w:val="A5FF1AC6"/>
    <w:multiLevelType w:val="singleLevel"/>
    <w:tmpl w:val="A5FF1AC6"/>
    <w:lvl w:ilvl="0" w:tentative="0">
      <w:start w:val="1"/>
      <w:numFmt w:val="decimal"/>
      <w:suff w:val="nothing"/>
      <w:lvlText w:val="%1）"/>
      <w:lvlJc w:val="left"/>
    </w:lvl>
  </w:abstractNum>
  <w:abstractNum w:abstractNumId="2">
    <w:nsid w:val="BC210F49"/>
    <w:multiLevelType w:val="singleLevel"/>
    <w:tmpl w:val="BC210F49"/>
    <w:lvl w:ilvl="0" w:tentative="0">
      <w:start w:val="1"/>
      <w:numFmt w:val="decimal"/>
      <w:suff w:val="nothing"/>
      <w:lvlText w:val="%1）"/>
      <w:lvlJc w:val="left"/>
    </w:lvl>
  </w:abstractNum>
  <w:abstractNum w:abstractNumId="3">
    <w:nsid w:val="CA24A7CD"/>
    <w:multiLevelType w:val="singleLevel"/>
    <w:tmpl w:val="CA24A7CD"/>
    <w:lvl w:ilvl="0" w:tentative="0">
      <w:start w:val="1"/>
      <w:numFmt w:val="decimal"/>
      <w:suff w:val="nothing"/>
      <w:lvlText w:val="%1）"/>
      <w:lvlJc w:val="left"/>
    </w:lvl>
  </w:abstractNum>
  <w:abstractNum w:abstractNumId="4">
    <w:nsid w:val="DE139822"/>
    <w:multiLevelType w:val="singleLevel"/>
    <w:tmpl w:val="DE139822"/>
    <w:lvl w:ilvl="0" w:tentative="0">
      <w:start w:val="1"/>
      <w:numFmt w:val="decimal"/>
      <w:suff w:val="nothing"/>
      <w:lvlText w:val="%1）"/>
      <w:lvlJc w:val="left"/>
    </w:lvl>
  </w:abstractNum>
  <w:abstractNum w:abstractNumId="5">
    <w:nsid w:val="E87F28E8"/>
    <w:multiLevelType w:val="singleLevel"/>
    <w:tmpl w:val="E87F28E8"/>
    <w:lvl w:ilvl="0" w:tentative="0">
      <w:start w:val="1"/>
      <w:numFmt w:val="decimal"/>
      <w:suff w:val="nothing"/>
      <w:lvlText w:val="%1）"/>
      <w:lvlJc w:val="left"/>
    </w:lvl>
  </w:abstractNum>
  <w:abstractNum w:abstractNumId="6">
    <w:nsid w:val="0000000A"/>
    <w:multiLevelType w:val="multilevel"/>
    <w:tmpl w:val="0000000A"/>
    <w:lvl w:ilvl="0" w:tentative="0">
      <w:start w:val="1"/>
      <w:numFmt w:val="decimal"/>
      <w:suff w:val="space"/>
      <w:lvlText w:val="%1"/>
      <w:lvlJc w:val="left"/>
      <w:pPr>
        <w:ind w:left="992" w:hanging="425"/>
      </w:pPr>
      <w:rPr>
        <w:rFonts w:hint="eastAsia"/>
      </w:rPr>
    </w:lvl>
    <w:lvl w:ilvl="1" w:tentative="0">
      <w:start w:val="1"/>
      <w:numFmt w:val="decimal"/>
      <w:isLgl/>
      <w:suff w:val="space"/>
      <w:lvlText w:val="%1.%2"/>
      <w:lvlJc w:val="left"/>
      <w:pPr>
        <w:ind w:left="1418" w:hanging="567"/>
      </w:pPr>
      <w:rPr>
        <w:rFonts w:hint="eastAsia"/>
      </w:rPr>
    </w:lvl>
    <w:lvl w:ilvl="2" w:tentative="0">
      <w:start w:val="1"/>
      <w:numFmt w:val="decimal"/>
      <w:suff w:val="space"/>
      <w:lvlText w:val="%1.%2.%3"/>
      <w:lvlJc w:val="left"/>
      <w:pPr>
        <w:ind w:left="1701" w:hanging="567"/>
      </w:pPr>
      <w:rPr>
        <w:rFonts w:hint="eastAsia"/>
      </w:rPr>
    </w:lvl>
    <w:lvl w:ilvl="3" w:tentative="0">
      <w:start w:val="1"/>
      <w:numFmt w:val="decimal"/>
      <w:suff w:val="space"/>
      <w:lvlText w:val="%1.%2.%3.%4"/>
      <w:lvlJc w:val="left"/>
      <w:pPr>
        <w:ind w:left="1107" w:hanging="567"/>
      </w:pPr>
      <w:rPr>
        <w:rFonts w:hint="eastAsia"/>
      </w:rPr>
    </w:lvl>
    <w:lvl w:ilvl="4" w:tentative="0">
      <w:start w:val="1"/>
      <w:numFmt w:val="decimal"/>
      <w:suff w:val="space"/>
      <w:lvlText w:val="%1.%2.%3.%4.%5"/>
      <w:lvlJc w:val="left"/>
      <w:pPr>
        <w:ind w:left="1701" w:hanging="567"/>
      </w:pPr>
      <w:rPr>
        <w:rFonts w:hint="eastAsia"/>
      </w:rPr>
    </w:lvl>
    <w:lvl w:ilvl="5" w:tentative="0">
      <w:start w:val="1"/>
      <w:numFmt w:val="decimal"/>
      <w:suff w:val="space"/>
      <w:lvlText w:val="%1.%2.%3.%4.%5.%6"/>
      <w:lvlJc w:val="left"/>
      <w:pPr>
        <w:ind w:left="1701" w:hanging="567"/>
      </w:pPr>
      <w:rPr>
        <w:rFonts w:hint="eastAsia"/>
      </w:rPr>
    </w:lvl>
    <w:lvl w:ilvl="6" w:tentative="0">
      <w:start w:val="1"/>
      <w:numFmt w:val="decimal"/>
      <w:lvlText w:val="%1.%2.%3.%4.%5.%6.%7"/>
      <w:lvlJc w:val="left"/>
      <w:pPr>
        <w:tabs>
          <w:tab w:val="left" w:pos="4558"/>
        </w:tabs>
        <w:ind w:left="4394" w:hanging="1276"/>
      </w:pPr>
      <w:rPr>
        <w:rFonts w:hint="eastAsia"/>
      </w:rPr>
    </w:lvl>
    <w:lvl w:ilvl="7" w:tentative="0">
      <w:start w:val="1"/>
      <w:numFmt w:val="decimal"/>
      <w:lvlText w:val="%1.%2.%3.%4.%5.%6.%7.%8"/>
      <w:lvlJc w:val="left"/>
      <w:pPr>
        <w:tabs>
          <w:tab w:val="left" w:pos="5343"/>
        </w:tabs>
        <w:ind w:left="4961" w:hanging="1418"/>
      </w:pPr>
      <w:rPr>
        <w:rFonts w:hint="eastAsia"/>
      </w:rPr>
    </w:lvl>
    <w:lvl w:ilvl="8" w:tentative="0">
      <w:start w:val="1"/>
      <w:numFmt w:val="decimal"/>
      <w:lvlText w:val="%1.%2.%3.%4.%5.%6.%7.%8.%9"/>
      <w:lvlJc w:val="left"/>
      <w:pPr>
        <w:tabs>
          <w:tab w:val="left" w:pos="6129"/>
        </w:tabs>
        <w:ind w:left="5669" w:hanging="1700"/>
      </w:pPr>
      <w:rPr>
        <w:rFonts w:hint="eastAsia"/>
      </w:rPr>
    </w:lvl>
  </w:abstractNum>
  <w:abstractNum w:abstractNumId="7">
    <w:nsid w:val="02680BC7"/>
    <w:multiLevelType w:val="multilevel"/>
    <w:tmpl w:val="02680BC7"/>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8">
    <w:nsid w:val="03A63891"/>
    <w:multiLevelType w:val="multilevel"/>
    <w:tmpl w:val="03A63891"/>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9">
    <w:nsid w:val="0DBE6F3B"/>
    <w:multiLevelType w:val="multilevel"/>
    <w:tmpl w:val="0DBE6F3B"/>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0">
    <w:nsid w:val="10B366D2"/>
    <w:multiLevelType w:val="singleLevel"/>
    <w:tmpl w:val="10B366D2"/>
    <w:lvl w:ilvl="0" w:tentative="0">
      <w:start w:val="1"/>
      <w:numFmt w:val="decimal"/>
      <w:suff w:val="nothing"/>
      <w:lvlText w:val="%1）"/>
      <w:lvlJc w:val="left"/>
    </w:lvl>
  </w:abstractNum>
  <w:abstractNum w:abstractNumId="11">
    <w:nsid w:val="131ACFA1"/>
    <w:multiLevelType w:val="singleLevel"/>
    <w:tmpl w:val="131ACFA1"/>
    <w:lvl w:ilvl="0" w:tentative="0">
      <w:start w:val="1"/>
      <w:numFmt w:val="decimal"/>
      <w:suff w:val="nothing"/>
      <w:lvlText w:val="%1）"/>
      <w:lvlJc w:val="left"/>
    </w:lvl>
  </w:abstractNum>
  <w:abstractNum w:abstractNumId="12">
    <w:nsid w:val="14A771D2"/>
    <w:multiLevelType w:val="multilevel"/>
    <w:tmpl w:val="14A771D2"/>
    <w:lvl w:ilvl="0" w:tentative="0">
      <w:start w:val="1"/>
      <w:numFmt w:val="decimal"/>
      <w:lvlText w:val="%1)"/>
      <w:lvlJc w:val="left"/>
      <w:pPr>
        <w:ind w:left="480" w:hanging="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3">
    <w:nsid w:val="14F530AD"/>
    <w:multiLevelType w:val="multilevel"/>
    <w:tmpl w:val="14F530AD"/>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4">
    <w:nsid w:val="18786EDC"/>
    <w:multiLevelType w:val="multilevel"/>
    <w:tmpl w:val="18786EDC"/>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5">
    <w:nsid w:val="21021056"/>
    <w:multiLevelType w:val="multilevel"/>
    <w:tmpl w:val="21021056"/>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6">
    <w:nsid w:val="23BD31A0"/>
    <w:multiLevelType w:val="multilevel"/>
    <w:tmpl w:val="23BD31A0"/>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7">
    <w:nsid w:val="255DC3D0"/>
    <w:multiLevelType w:val="singleLevel"/>
    <w:tmpl w:val="255DC3D0"/>
    <w:lvl w:ilvl="0" w:tentative="0">
      <w:start w:val="1"/>
      <w:numFmt w:val="decimal"/>
      <w:suff w:val="nothing"/>
      <w:lvlText w:val="%1）"/>
      <w:lvlJc w:val="left"/>
    </w:lvl>
  </w:abstractNum>
  <w:abstractNum w:abstractNumId="18">
    <w:nsid w:val="25C667D2"/>
    <w:multiLevelType w:val="singleLevel"/>
    <w:tmpl w:val="25C667D2"/>
    <w:lvl w:ilvl="0" w:tentative="0">
      <w:start w:val="1"/>
      <w:numFmt w:val="decimal"/>
      <w:suff w:val="nothing"/>
      <w:lvlText w:val="%1）"/>
      <w:lvlJc w:val="left"/>
    </w:lvl>
  </w:abstractNum>
  <w:abstractNum w:abstractNumId="19">
    <w:nsid w:val="2769342F"/>
    <w:multiLevelType w:val="multilevel"/>
    <w:tmpl w:val="2769342F"/>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0">
    <w:nsid w:val="2CC54F4A"/>
    <w:multiLevelType w:val="multilevel"/>
    <w:tmpl w:val="2CC54F4A"/>
    <w:lvl w:ilvl="0" w:tentative="0">
      <w:start w:val="1"/>
      <w:numFmt w:val="decimal"/>
      <w:lvlText w:val="%1)"/>
      <w:lvlJc w:val="left"/>
      <w:pPr>
        <w:ind w:left="1260" w:hanging="420"/>
      </w:pPr>
    </w:lvl>
    <w:lvl w:ilvl="1" w:tentative="0">
      <w:start w:val="2"/>
      <w:numFmt w:val="decimal"/>
      <w:lvlText w:val="%2）"/>
      <w:lvlJc w:val="left"/>
      <w:pPr>
        <w:ind w:left="786" w:hanging="360"/>
      </w:pPr>
      <w:rPr>
        <w:rFonts w:hint="default"/>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3466FACC"/>
    <w:multiLevelType w:val="multilevel"/>
    <w:tmpl w:val="3466FACC"/>
    <w:lvl w:ilvl="0" w:tentative="0">
      <w:start w:val="3"/>
      <w:numFmt w:val="decimal"/>
      <w:lvlText w:val="%1."/>
      <w:lvlJc w:val="left"/>
      <w:pPr>
        <w:ind w:left="432" w:hanging="432"/>
      </w:pPr>
      <w:rPr>
        <w:rFonts w:hint="default" w:ascii="宋体" w:hAnsi="宋体" w:eastAsia="宋体" w:cs="宋体"/>
      </w:rPr>
    </w:lvl>
    <w:lvl w:ilvl="1" w:tentative="0">
      <w:start w:val="2"/>
      <w:numFmt w:val="decimal"/>
      <w:lvlText w:val="%1.%2."/>
      <w:lvlJc w:val="left"/>
      <w:pPr>
        <w:ind w:left="575" w:hanging="575"/>
      </w:pPr>
      <w:rPr>
        <w:rFonts w:hint="default" w:ascii="宋体" w:hAnsi="宋体" w:eastAsia="宋体" w:cs="宋体"/>
      </w:rPr>
    </w:lvl>
    <w:lvl w:ilvl="2" w:tentative="0">
      <w:start w:val="1"/>
      <w:numFmt w:val="decimal"/>
      <w:pStyle w:val="4"/>
      <w:lvlText w:val="%1.%2.%3."/>
      <w:lvlJc w:val="left"/>
      <w:pPr>
        <w:ind w:left="720"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2">
    <w:nsid w:val="395120D5"/>
    <w:multiLevelType w:val="multilevel"/>
    <w:tmpl w:val="395120D5"/>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3">
    <w:nsid w:val="49EC22F9"/>
    <w:multiLevelType w:val="multilevel"/>
    <w:tmpl w:val="49EC22F9"/>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4">
    <w:nsid w:val="4E240D36"/>
    <w:multiLevelType w:val="multilevel"/>
    <w:tmpl w:val="4E240D36"/>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5">
    <w:nsid w:val="4E85583F"/>
    <w:multiLevelType w:val="singleLevel"/>
    <w:tmpl w:val="4E85583F"/>
    <w:lvl w:ilvl="0" w:tentative="0">
      <w:start w:val="1"/>
      <w:numFmt w:val="decimal"/>
      <w:suff w:val="nothing"/>
      <w:lvlText w:val="%1）"/>
      <w:lvlJc w:val="left"/>
    </w:lvl>
  </w:abstractNum>
  <w:abstractNum w:abstractNumId="26">
    <w:nsid w:val="54CD0C4F"/>
    <w:multiLevelType w:val="multilevel"/>
    <w:tmpl w:val="54CD0C4F"/>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7">
    <w:nsid w:val="5AAD6047"/>
    <w:multiLevelType w:val="multilevel"/>
    <w:tmpl w:val="5AAD6047"/>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8">
    <w:nsid w:val="659726CD"/>
    <w:multiLevelType w:val="multilevel"/>
    <w:tmpl w:val="659726CD"/>
    <w:lvl w:ilvl="0" w:tentative="0">
      <w:start w:val="1"/>
      <w:numFmt w:val="decimal"/>
      <w:lvlText w:val="%1)"/>
      <w:lvlJc w:val="left"/>
      <w:pPr>
        <w:ind w:left="480" w:hanging="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9">
    <w:nsid w:val="6E230AFD"/>
    <w:multiLevelType w:val="multilevel"/>
    <w:tmpl w:val="6E230AFD"/>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0">
    <w:nsid w:val="6E370E54"/>
    <w:multiLevelType w:val="multilevel"/>
    <w:tmpl w:val="6E370E54"/>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1">
    <w:nsid w:val="78FE761D"/>
    <w:multiLevelType w:val="multilevel"/>
    <w:tmpl w:val="78FE761D"/>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2">
    <w:nsid w:val="7985EA2D"/>
    <w:multiLevelType w:val="singleLevel"/>
    <w:tmpl w:val="7985EA2D"/>
    <w:lvl w:ilvl="0" w:tentative="0">
      <w:start w:val="1"/>
      <w:numFmt w:val="decimal"/>
      <w:suff w:val="nothing"/>
      <w:lvlText w:val="%1）"/>
      <w:lvlJc w:val="left"/>
    </w:lvl>
  </w:abstractNum>
  <w:abstractNum w:abstractNumId="33">
    <w:nsid w:val="7D5E500B"/>
    <w:multiLevelType w:val="multilevel"/>
    <w:tmpl w:val="7D5E500B"/>
    <w:lvl w:ilvl="0" w:tentative="0">
      <w:start w:val="1"/>
      <w:numFmt w:val="decimal"/>
      <w:lvlText w:val="%1)"/>
      <w:lvlJc w:val="left"/>
      <w:pPr>
        <w:ind w:left="0" w:firstLine="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4">
    <w:nsid w:val="7D642849"/>
    <w:multiLevelType w:val="multilevel"/>
    <w:tmpl w:val="7D64284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21"/>
  </w:num>
  <w:num w:numId="2">
    <w:abstractNumId w:val="34"/>
  </w:num>
  <w:num w:numId="3">
    <w:abstractNumId w:val="25"/>
  </w:num>
  <w:num w:numId="4">
    <w:abstractNumId w:val="1"/>
  </w:num>
  <w:num w:numId="5">
    <w:abstractNumId w:val="13"/>
  </w:num>
  <w:num w:numId="6">
    <w:abstractNumId w:val="15"/>
  </w:num>
  <w:num w:numId="7">
    <w:abstractNumId w:val="31"/>
  </w:num>
  <w:num w:numId="8">
    <w:abstractNumId w:val="9"/>
  </w:num>
  <w:num w:numId="9">
    <w:abstractNumId w:val="28"/>
  </w:num>
  <w:num w:numId="10">
    <w:abstractNumId w:val="33"/>
  </w:num>
  <w:num w:numId="11">
    <w:abstractNumId w:val="22"/>
  </w:num>
  <w:num w:numId="12">
    <w:abstractNumId w:val="23"/>
  </w:num>
  <w:num w:numId="13">
    <w:abstractNumId w:val="24"/>
  </w:num>
  <w:num w:numId="14">
    <w:abstractNumId w:val="26"/>
  </w:num>
  <w:num w:numId="15">
    <w:abstractNumId w:val="8"/>
  </w:num>
  <w:num w:numId="16">
    <w:abstractNumId w:val="14"/>
  </w:num>
  <w:num w:numId="17">
    <w:abstractNumId w:val="16"/>
  </w:num>
  <w:num w:numId="18">
    <w:abstractNumId w:val="29"/>
  </w:num>
  <w:num w:numId="19">
    <w:abstractNumId w:val="27"/>
  </w:num>
  <w:num w:numId="20">
    <w:abstractNumId w:val="19"/>
  </w:num>
  <w:num w:numId="21">
    <w:abstractNumId w:val="30"/>
  </w:num>
  <w:num w:numId="22">
    <w:abstractNumId w:val="7"/>
  </w:num>
  <w:num w:numId="23">
    <w:abstractNumId w:val="12"/>
  </w:num>
  <w:num w:numId="24">
    <w:abstractNumId w:val="6"/>
  </w:num>
  <w:num w:numId="25">
    <w:abstractNumId w:val="20"/>
  </w:num>
  <w:num w:numId="26">
    <w:abstractNumId w:val="0"/>
  </w:num>
  <w:num w:numId="27">
    <w:abstractNumId w:val="2"/>
  </w:num>
  <w:num w:numId="28">
    <w:abstractNumId w:val="5"/>
  </w:num>
  <w:num w:numId="29">
    <w:abstractNumId w:val="4"/>
  </w:num>
  <w:num w:numId="30">
    <w:abstractNumId w:val="18"/>
  </w:num>
  <w:num w:numId="31">
    <w:abstractNumId w:val="10"/>
  </w:num>
  <w:num w:numId="32">
    <w:abstractNumId w:val="11"/>
  </w:num>
  <w:num w:numId="33">
    <w:abstractNumId w:val="3"/>
  </w:num>
  <w:num w:numId="34">
    <w:abstractNumId w:val="32"/>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CC22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styleId="2">
    <w:name w:val="heading 1"/>
    <w:basedOn w:val="1"/>
    <w:next w:val="1"/>
    <w:qFormat/>
    <w:uiPriority w:val="0"/>
    <w:pPr>
      <w:keepNext/>
      <w:keepLines/>
      <w:spacing w:before="340" w:after="330" w:line="576" w:lineRule="auto"/>
      <w:ind w:firstLine="0" w:firstLineChars="0"/>
      <w:jc w:val="left"/>
      <w:outlineLvl w:val="0"/>
    </w:pPr>
    <w:rPr>
      <w:rFonts w:ascii="宋体" w:hAnsi="宋体"/>
      <w:b/>
      <w:bCs/>
      <w:kern w:val="44"/>
      <w:sz w:val="48"/>
      <w:szCs w:val="32"/>
    </w:rPr>
  </w:style>
  <w:style w:type="paragraph" w:styleId="3">
    <w:name w:val="heading 2"/>
    <w:basedOn w:val="1"/>
    <w:next w:val="1"/>
    <w:qFormat/>
    <w:uiPriority w:val="0"/>
    <w:pPr>
      <w:keepNext/>
      <w:keepLines/>
      <w:spacing w:before="280" w:after="280" w:line="413" w:lineRule="auto"/>
      <w:ind w:left="851" w:hanging="567" w:firstLineChars="0"/>
      <w:outlineLvl w:val="1"/>
    </w:pPr>
    <w:rPr>
      <w:rFonts w:ascii="Arial" w:hAnsi="Arial" w:eastAsia="黑体"/>
      <w:b/>
      <w:bCs/>
      <w:sz w:val="32"/>
      <w:szCs w:val="32"/>
    </w:rPr>
  </w:style>
  <w:style w:type="paragraph" w:styleId="4">
    <w:name w:val="heading 3"/>
    <w:basedOn w:val="1"/>
    <w:next w:val="1"/>
    <w:unhideWhenUsed/>
    <w:qFormat/>
    <w:uiPriority w:val="9"/>
    <w:pPr>
      <w:keepNext/>
      <w:keepLines/>
      <w:numPr>
        <w:ilvl w:val="2"/>
        <w:numId w:val="1"/>
      </w:numPr>
      <w:spacing w:before="260" w:after="260" w:line="416" w:lineRule="auto"/>
      <w:ind w:left="720" w:hanging="720" w:firstLineChars="0"/>
      <w:outlineLvl w:val="2"/>
    </w:pPr>
    <w:rPr>
      <w:b/>
      <w:bCs/>
      <w:sz w:val="32"/>
      <w:szCs w:val="32"/>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character" w:styleId="11">
    <w:name w:val="page number"/>
    <w:basedOn w:val="10"/>
    <w:semiHidden/>
    <w:unhideWhenUsed/>
    <w:qFormat/>
    <w:uiPriority w:val="99"/>
  </w:style>
  <w:style w:type="character" w:styleId="12">
    <w:name w:val="Hyperlink"/>
    <w:basedOn w:val="10"/>
    <w:unhideWhenUsed/>
    <w:qFormat/>
    <w:uiPriority w:val="99"/>
    <w:rPr>
      <w:color w:val="0563C1" w:themeColor="hyperlink"/>
      <w:u w:val="single"/>
      <w14:textFill>
        <w14:solidFill>
          <w14:schemeClr w14:val="hlink"/>
        </w14:solidFill>
      </w14:textFill>
    </w:rPr>
  </w:style>
  <w:style w:type="paragraph" w:styleId="13">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jpe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2022-03-21T08:27:11Z</dcterms:created>
  <dc:creator>Lenovo</dc:creator>
  <cp:lastModifiedBy>梁爱琴</cp:lastModifiedBy>
  <dcterms:modified xsi:type="dcterms:W3CDTF">2022-03-21T08:31:06Z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97337EB71E024A6B9821223943017E9C</vt:lpwstr>
  </property>
</Properties>
</file>