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</w:pPr>
      <w:bookmarkStart w:id="25" w:name="_GoBack"/>
      <w:bookmarkEnd w:id="25"/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智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val="en-US" w:eastAsia="zh-Hans" w:bidi="ar"/>
        </w:rPr>
        <w:t>慧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配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val="en-US" w:eastAsia="zh-Hans" w:bidi="ar"/>
        </w:rPr>
        <w:t>料</w:t>
      </w:r>
      <w:r>
        <w:rPr>
          <w:rFonts w:hint="eastAsia" w:ascii="Helvetica Neue" w:hAnsi="Helvetica Neue" w:eastAsia="Helvetica Neue" w:cs="Helvetica Neue"/>
          <w:color w:val="000000"/>
          <w:kern w:val="0"/>
          <w:sz w:val="52"/>
          <w:szCs w:val="52"/>
          <w:lang w:eastAsia="zh-CN" w:bidi="ar"/>
        </w:rPr>
        <w:t>系统</w:t>
      </w:r>
    </w:p>
    <w:p>
      <w:pPr>
        <w:jc w:val="both"/>
        <w:rPr>
          <w:rFonts w:hint="eastAsia" w:ascii="Helvetica Neue" w:hAnsi="Helvetica Neue" w:eastAsia="Helvetica Neue" w:cs="Helvetica Neue"/>
          <w:color w:val="000000"/>
          <w:kern w:val="0"/>
          <w:sz w:val="48"/>
          <w:szCs w:val="48"/>
          <w:lang w:eastAsia="zh-CN" w:bidi="ar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使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用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指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rFonts w:hint="eastAsia" w:eastAsia="Helvetica Neue"/>
          <w:sz w:val="52"/>
          <w:szCs w:val="52"/>
          <w:lang w:val="en-US" w:eastAsia="zh-Hans"/>
        </w:rPr>
      </w:pPr>
      <w:r>
        <w:rPr>
          <w:rFonts w:hint="eastAsia"/>
          <w:sz w:val="52"/>
          <w:szCs w:val="52"/>
          <w:lang w:val="en-US" w:eastAsia="zh-Hans"/>
        </w:rPr>
        <w:t>南</w:t>
      </w:r>
    </w:p>
    <w:p>
      <w:pPr>
        <w:pStyle w:val="12"/>
        <w:keepNext w:val="0"/>
        <w:keepLines w:val="0"/>
        <w:widowControl/>
        <w:suppressLineNumbers w:val="0"/>
        <w:tabs>
          <w:tab w:val="left" w:pos="6849"/>
        </w:tabs>
        <w:jc w:val="both"/>
        <w:rPr>
          <w:sz w:val="52"/>
          <w:szCs w:val="52"/>
        </w:rPr>
      </w:pPr>
      <w:r>
        <w:rPr>
          <w:sz w:val="52"/>
          <w:szCs w:val="52"/>
        </w:rPr>
        <w:tab/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52"/>
          <w:szCs w:val="52"/>
        </w:rPr>
      </w:pPr>
    </w:p>
    <w:p>
      <w:pPr>
        <w:pStyle w:val="12"/>
        <w:keepNext w:val="0"/>
        <w:keepLines w:val="0"/>
        <w:widowControl/>
        <w:suppressLineNumbers w:val="0"/>
        <w:jc w:val="center"/>
        <w:rPr>
          <w:sz w:val="30"/>
          <w:szCs w:val="30"/>
        </w:rPr>
      </w:pPr>
      <w:r>
        <w:rPr>
          <w:sz w:val="30"/>
          <w:szCs w:val="30"/>
        </w:rPr>
        <w:t>河南煜祺网络技术有限公司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30"/>
          <w:szCs w:val="30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sz w:val="30"/>
          <w:szCs w:val="30"/>
        </w:rPr>
        <w:t>2021年02月</w:t>
      </w:r>
    </w:p>
    <w:p>
      <w:pPr>
        <w:pStyle w:val="12"/>
        <w:keepNext w:val="0"/>
        <w:keepLines w:val="0"/>
        <w:widowControl/>
        <w:suppressLineNumbers w:val="0"/>
        <w:jc w:val="center"/>
        <w:rPr>
          <w:sz w:val="48"/>
          <w:szCs w:val="48"/>
        </w:rPr>
      </w:pPr>
      <w:r>
        <w:rPr>
          <w:sz w:val="48"/>
          <w:szCs w:val="48"/>
        </w:rPr>
        <w:t>目录</w:t>
      </w:r>
    </w:p>
    <w:p>
      <w:pPr>
        <w:pStyle w:val="12"/>
        <w:keepNext w:val="0"/>
        <w:keepLines w:val="0"/>
        <w:widowControl/>
        <w:suppressLineNumbers w:val="0"/>
        <w:jc w:val="both"/>
        <w:rPr>
          <w:sz w:val="48"/>
          <w:szCs w:val="48"/>
        </w:rPr>
      </w:pP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TOC \o "1-3" \h \u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_Toc834469491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一、 原料库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_Toc834469491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_Toc1860520327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1.原料库管理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_Toc1860520327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_Toc255751922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二、 配比预测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_Toc255751922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_Toc1307775407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配比预测管理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_Toc1307775407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_Toc286138404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三、 焦炭质量预测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_Toc286138404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_Toc912270395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1.焦炭质量预测管理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_Toc912270395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_Toc1642772832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四、 配比方案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_Toc1642772832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_Toc2033221592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焦炭质量预测方案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_Toc2033221592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_Toc1595505680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2. 配比优化方案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_Toc1595505680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12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_Toc35663671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五、 化验数据录入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_Toc35663671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_Toc251380984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1.化验数据录入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_Toc251380984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_Toc859864439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六、 煤岩数据录入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_Toc859864439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_Toc1324165610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 煤岩数据录入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_Toc1324165610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_Toc878373409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七、 煤盘数据录入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_Toc878373409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_Toc1019295585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1.煤盘数据录入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_Toc1019295585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8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_Toc823844976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八、基础数据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_Toc823844976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_Toc1535439423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1.煤种管理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_Toc1535439423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_Toc1966880009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2.化验指标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_Toc1966880009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18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_Toc1136532992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3.用户管理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_Toc1136532992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19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_Toc1990440126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4.指标类别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_Toc1990440126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21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_Toc1974428363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5. 班次管理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_Toc1974428363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22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_Toc1300183497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6. 取样地点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_Toc1300183497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23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_Toc1537925854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7. 焦炭产品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_Toc1537925854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24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_Toc806652886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8. 入炉煤产品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_Toc806652886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25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9"/>
        <w:tabs>
          <w:tab w:val="right" w:leader="dot" w:pos="8306"/>
        </w:tabs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HYPERLINK \l _Toc350791491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9. 角色管理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ab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instrText xml:space="preserve"> PAGEREF _Toc350791491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separate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>26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fldChar w:fldCharType="end"/>
      </w: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12"/>
        <w:keepNext w:val="0"/>
        <w:keepLines w:val="0"/>
        <w:widowControl/>
        <w:suppressLineNumbers w:val="0"/>
        <w:jc w:val="both"/>
        <w:rPr>
          <w:szCs w:val="48"/>
        </w:rPr>
      </w:pPr>
    </w:p>
    <w:p>
      <w:pPr>
        <w:pStyle w:val="4"/>
        <w:numPr>
          <w:ilvl w:val="0"/>
          <w:numId w:val="1"/>
        </w:numPr>
      </w:pPr>
      <w:bookmarkStart w:id="0" w:name="_Toc834469491"/>
      <w:r>
        <w:t>原料库</w:t>
      </w:r>
      <w:bookmarkEnd w:id="0"/>
    </w:p>
    <w:p>
      <w:pPr>
        <w:pStyle w:val="5"/>
      </w:pPr>
      <w:bookmarkStart w:id="1" w:name="_Toc1860520327"/>
      <w:r>
        <w:t>1.原料库管理</w:t>
      </w:r>
      <w:bookmarkEnd w:id="1"/>
    </w:p>
    <w:p>
      <w:pPr>
        <w:numPr>
          <w:ilvl w:val="0"/>
          <w:numId w:val="0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维护原料煤产品信息，包含指标信息、煤种信息、价格信息，智能配比的主要信息。原料煤的添加支持手动录入和批量导入，管理界面支持查询、新增、修改、删除、导入、模版下载等功能。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2967355"/>
            <wp:effectExtent l="0" t="0" r="22225" b="444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color w:val="5B9BD5" w:themeColor="accent1"/>
          <w14:textFill>
            <w14:solidFill>
              <w14:schemeClr w14:val="accent1"/>
            </w14:solidFill>
          </w14:textFill>
        </w:rPr>
      </w:pPr>
      <w:r>
        <w:rPr>
          <w:color w:val="5B9BD5" w:themeColor="accent1"/>
          <w14:textFill>
            <w14:solidFill>
              <w14:schemeClr w14:val="accent1"/>
            </w14:solidFill>
          </w14:textFill>
        </w:rPr>
        <w:t>原料库管理界面（图）</w:t>
      </w:r>
    </w:p>
    <w:p>
      <w:pPr>
        <w:numPr>
          <w:ilvl w:val="0"/>
          <w:numId w:val="0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1）手动增加原料煤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sz w:val="28"/>
          <w:szCs w:val="28"/>
        </w:rPr>
        <w:t>操作步骤：</w:t>
      </w:r>
      <w:r>
        <w:rPr>
          <w:b w:val="0"/>
          <w:bCs w:val="0"/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原料库管理页面—点击右上角新增原料煤按钮—录入数据—点击页面确认下方按钮—添加成功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1940560"/>
            <wp:effectExtent l="0" t="0" r="19685" b="1524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40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3027045"/>
            <wp:effectExtent l="0" t="0" r="3175" b="2095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1524635"/>
            <wp:effectExtent l="0" t="0" r="15875" b="2476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4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批量导入原料煤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操作步骤：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原料库管理页面—点击右上角下载导入模版—保存到电脑—编辑模版数据—保存模版—回到原料库管理界面—点击右上角导入按钮—选择模版表格—点击确认—导入成功</w:t>
      </w:r>
    </w:p>
    <w:p>
      <w:pPr>
        <w:numPr>
          <w:ilvl w:val="0"/>
          <w:numId w:val="0"/>
        </w:numPr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1795145"/>
            <wp:effectExtent l="0" t="0" r="10160" b="825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1216025"/>
            <wp:effectExtent l="0" t="0" r="16510" b="317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16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2026920"/>
            <wp:effectExtent l="0" t="0" r="17780" b="508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1550035"/>
            <wp:effectExtent l="0" t="0" r="22225" b="2476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辅助功能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煤产品信息修改步骤：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原料库管理页面—煤产品列表—操作—修改—编辑修改信息—保存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删除煤产品步骤：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原料库管理页面—煤产品列表—操作—删除—确认删除—删除成功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煤产品查询步骤：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原料库管理页面—左上角搜索栏—选择煤种—输入信息—查询—获取信息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0340" cy="2106930"/>
            <wp:effectExtent l="0" t="0" r="22860" b="127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3"/>
        </w:numPr>
      </w:pPr>
      <w:bookmarkStart w:id="2" w:name="_Toc255751922"/>
      <w:r>
        <w:t>配比预测</w:t>
      </w:r>
      <w:bookmarkEnd w:id="2"/>
    </w:p>
    <w:p>
      <w:pPr>
        <w:pStyle w:val="5"/>
        <w:numPr>
          <w:ilvl w:val="0"/>
          <w:numId w:val="4"/>
        </w:numPr>
      </w:pPr>
      <w:bookmarkStart w:id="3" w:name="_Toc1307775407"/>
      <w:r>
        <w:t>配比预测管理</w:t>
      </w:r>
      <w:bookmarkEnd w:id="3"/>
    </w:p>
    <w:p>
      <w:pPr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配比预测选择相关原料煤，确认库存及占比范围，输入期望的入炉煤指标、焦炭指标及碳化室数据，预测练出所期望的产品，需要这些原料煤的配比各是多少，以及最终产品的指标为多少。</w:t>
      </w:r>
    </w:p>
    <w:p>
      <w:pPr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配比预测步骤：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配比预测—选择原料煤—输入焦炭指标—输入入炉煤指标—输入碳化室数据—点击AI预测按钮—结果输出—预测完成—根据需要选择保存方案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1257300"/>
            <wp:effectExtent l="0" t="0" r="0" b="1270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rcRect b="4000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673985"/>
            <wp:effectExtent l="0" t="0" r="13335" b="1841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3020695"/>
            <wp:effectExtent l="0" t="0" r="3175" b="190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20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3990" cy="2830830"/>
            <wp:effectExtent l="0" t="0" r="3810" b="1397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4785" cy="1277620"/>
            <wp:effectExtent l="0" t="0" r="18415" b="1778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18"/>
                    <a:srcRect b="68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77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6"/>
        </w:numPr>
      </w:pPr>
      <w:bookmarkStart w:id="4" w:name="_Toc286138404"/>
      <w:r>
        <w:t>焦炭质量预测</w:t>
      </w:r>
      <w:bookmarkEnd w:id="4"/>
    </w:p>
    <w:p>
      <w:pPr>
        <w:pStyle w:val="5"/>
      </w:pPr>
      <w:bookmarkStart w:id="5" w:name="_Toc912270395"/>
      <w:r>
        <w:t>1.焦炭质量预测管理</w:t>
      </w:r>
      <w:bookmarkEnd w:id="5"/>
    </w:p>
    <w:p>
      <w:pPr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焦炭质量预测，选择相关的原料煤，原料煤比例相加要求合等于100，输入碳化室数据，预测这批煤按照所填的比例，练出来的焦炭，质量指标各是多少，预测焦炭的产品质量。</w:t>
      </w:r>
    </w:p>
    <w:p>
      <w:pPr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质量预测步骤：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焦炭质量预测管理页面—点击选择原料煤按钮—选择煤产品—确认选择—输入碳化室数据—点击AI预测按钮—结果输出—预测成功—根据需要保存方案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351915"/>
            <wp:effectExtent l="0" t="0" r="19050" b="1968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4625" cy="1361440"/>
            <wp:effectExtent l="0" t="0" r="3175" b="1016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361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975" cy="1565275"/>
            <wp:effectExtent l="0" t="0" r="22225" b="952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56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2540000"/>
            <wp:effectExtent l="0" t="0" r="0" b="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rcRect b="28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1682115"/>
            <wp:effectExtent l="0" t="0" r="13335" b="1968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82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pStyle w:val="4"/>
        <w:numPr>
          <w:ilvl w:val="0"/>
          <w:numId w:val="8"/>
        </w:numPr>
      </w:pPr>
      <w:bookmarkStart w:id="6" w:name="_Toc1642772832"/>
      <w:r>
        <w:t>配比方案</w:t>
      </w:r>
      <w:bookmarkEnd w:id="6"/>
    </w:p>
    <w:p>
      <w:pPr>
        <w:pStyle w:val="5"/>
        <w:numPr>
          <w:ilvl w:val="0"/>
          <w:numId w:val="9"/>
        </w:numPr>
      </w:pPr>
      <w:bookmarkStart w:id="7" w:name="_Toc2033221592"/>
      <w:r>
        <w:t>焦炭质量预测方案</w:t>
      </w:r>
      <w:bookmarkEnd w:id="7"/>
    </w:p>
    <w:p>
      <w:pPr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焦炭质量预测方案管理，在焦炭质量预测完成后，点击保存方案按钮即可。方案支持查看、导出、删除、加载（编辑参数进行新的AI预测）。</w:t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保存步骤：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焦炭质量预测完成后—点击保存方案按钮—输入方案名称—点击确认—保存成功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4150" cy="1571625"/>
            <wp:effectExtent l="0" t="0" r="19050" b="3175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辅助功能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加载：编辑参数进行新的AI预测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导出：方案以表格的形式导出方案数据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drawing>
          <wp:inline distT="0" distB="0" distL="114300" distR="114300">
            <wp:extent cx="5257800" cy="1706880"/>
            <wp:effectExtent l="0" t="0" r="0" b="2032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1"/>
        </w:numPr>
      </w:pPr>
      <w:bookmarkStart w:id="8" w:name="_Toc1595505680"/>
      <w:r>
        <w:t>配比优化方案</w:t>
      </w:r>
      <w:bookmarkEnd w:id="8"/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配比预测方案管理，在配比预测完成后，点击保存方案按钮即可。方案支持查看、导出、删除、加载（编辑参数进行新的AI预测）。</w:t>
      </w:r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保存步骤：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配比预测完成后—点击保存方案按钮—输入方案名称—点击确认—保存成功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drawing>
          <wp:inline distT="0" distB="0" distL="114300" distR="114300">
            <wp:extent cx="5267960" cy="2084070"/>
            <wp:effectExtent l="0" t="0" r="15240" b="2413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（3）辅助功能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加载：编辑参数进行新的AI预测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导出：方案以表格的形式导出方案数据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drawing>
          <wp:inline distT="0" distB="0" distL="114300" distR="114300">
            <wp:extent cx="5254625" cy="1223645"/>
            <wp:effectExtent l="0" t="0" r="3175" b="2095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223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9" w:name="_Toc35663671"/>
      <w:r>
        <w:t>化验数据录入</w:t>
      </w:r>
      <w:bookmarkEnd w:id="9"/>
    </w:p>
    <w:p>
      <w:pPr>
        <w:pStyle w:val="5"/>
        <w:numPr>
          <w:ilvl w:val="0"/>
          <w:numId w:val="0"/>
        </w:numPr>
      </w:pPr>
      <w:bookmarkStart w:id="10" w:name="_Toc251380984"/>
      <w:r>
        <w:t>1.化验数据录入</w:t>
      </w:r>
      <w:bookmarkEnd w:id="10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产品化验出结果后，根据需要，由相关人员在此将数据录入系统进行管理。支持手动添加和批量导入</w:t>
      </w:r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化验数据录入—右上角新增—填写数据—点击确定—新增成功</w:t>
      </w:r>
    </w:p>
    <w:p>
      <w:pPr>
        <w:numPr>
          <w:ilvl w:val="0"/>
          <w:numId w:val="0"/>
        </w:numPr>
        <w:rPr>
          <w:color w:val="FF0000"/>
          <w:sz w:val="28"/>
          <w:szCs w:val="28"/>
        </w:rPr>
      </w:pPr>
      <w:r>
        <w:rPr>
          <w:sz w:val="28"/>
          <w:szCs w:val="28"/>
        </w:rPr>
        <w:t>导入步骤：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化验数据录入—右上角下载导入模版—打开模版编辑数据保存—右上角导入—选择模版文件—确定—导入成功</w:t>
      </w:r>
      <w:r>
        <w:rPr>
          <w:color w:val="FF0000"/>
          <w:sz w:val="28"/>
          <w:szCs w:val="28"/>
        </w:rPr>
        <w:t>（备注：导入时若表格没有填写化验时间，系统默认导入时间为取样时间）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化验数据录入—操作—修改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新增图示：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4785" cy="1555115"/>
            <wp:effectExtent l="0" t="0" r="18415" b="19685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72405" cy="1904365"/>
            <wp:effectExtent l="0" t="0" r="10795" b="635"/>
            <wp:docPr id="4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04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1610" cy="774065"/>
            <wp:effectExtent l="0" t="0" r="21590" b="13335"/>
            <wp:docPr id="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导入图示：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9705" cy="1826895"/>
            <wp:effectExtent l="0" t="0" r="23495" b="1905"/>
            <wp:docPr id="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82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6530" cy="2338070"/>
            <wp:effectExtent l="0" t="0" r="1270" b="24130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1586865"/>
            <wp:effectExtent l="0" t="0" r="20320" b="13335"/>
            <wp:docPr id="5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728980"/>
            <wp:effectExtent l="0" t="0" r="24765" b="7620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28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11" w:name="_Toc859864439"/>
      <w:r>
        <w:t>煤岩数据录入</w:t>
      </w:r>
      <w:bookmarkEnd w:id="11"/>
    </w:p>
    <w:p>
      <w:pPr>
        <w:pStyle w:val="5"/>
        <w:numPr>
          <w:ilvl w:val="0"/>
          <w:numId w:val="14"/>
        </w:numPr>
      </w:pPr>
      <w:bookmarkStart w:id="12" w:name="_Toc1324165610"/>
      <w:r>
        <w:t>煤岩数据录入</w:t>
      </w:r>
      <w:bookmarkEnd w:id="12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煤岩数据录入，当化验报告出来后，由相关人员进行上传，不支持修改和手动新增，支持word文档上传；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煤岩数据录入—右上角—导入煤岩word—选择文件确定—导入成功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煤岩数据录入—操作—删除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1314450"/>
            <wp:effectExtent l="0" t="0" r="22860" b="6350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1892935"/>
            <wp:effectExtent l="0" t="0" r="19685" b="1206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drawing>
          <wp:inline distT="0" distB="0" distL="114300" distR="114300">
            <wp:extent cx="5263515" cy="694055"/>
            <wp:effectExtent l="0" t="0" r="19685" b="17145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694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3"/>
        </w:numPr>
      </w:pPr>
      <w:bookmarkStart w:id="13" w:name="_Toc878373409"/>
      <w:r>
        <w:t>煤盘数据录入</w:t>
      </w:r>
      <w:bookmarkEnd w:id="13"/>
    </w:p>
    <w:p>
      <w:pPr>
        <w:pStyle w:val="5"/>
        <w:numPr>
          <w:ilvl w:val="0"/>
          <w:numId w:val="0"/>
        </w:numPr>
      </w:pPr>
      <w:bookmarkStart w:id="14" w:name="_Toc1019295585"/>
      <w:r>
        <w:t>1.煤盘数据录入</w:t>
      </w:r>
      <w:bookmarkEnd w:id="14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</w:pPr>
      <w:r>
        <w:rPr>
          <w:sz w:val="28"/>
          <w:szCs w:val="28"/>
        </w:rPr>
        <w:t>煤盘数据录入，根据实际投入结果，将数据录入系统进行统一管理，支持新增、修改、删除。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煤盘数据录入—右上角新增—完善煤盘信息—点击确定—新增成功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煤盘数据录入—操作—修改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煤盘数据录入—操作—删除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r>
        <w:drawing>
          <wp:inline distT="0" distB="0" distL="114300" distR="114300">
            <wp:extent cx="5261610" cy="1793875"/>
            <wp:effectExtent l="0" t="0" r="21590" b="9525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93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092325"/>
            <wp:effectExtent l="0" t="0" r="10795" b="15875"/>
            <wp:docPr id="5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165" cy="957580"/>
            <wp:effectExtent l="0" t="0" r="635" b="7620"/>
            <wp:docPr id="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957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5" w:name="_Toc823844976"/>
      <w:r>
        <w:t>八、基础数据</w:t>
      </w:r>
      <w:bookmarkEnd w:id="15"/>
    </w:p>
    <w:p>
      <w:pPr>
        <w:pStyle w:val="5"/>
      </w:pPr>
      <w:bookmarkStart w:id="16" w:name="_Toc1535439423"/>
      <w:r>
        <w:t>1.煤种管理</w:t>
      </w:r>
      <w:bookmarkEnd w:id="16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煤产品（原料煤）的煤种信息管理，可以维护多煤种，在手动添加的时候用来选择。支持新增、修改、删除。</w:t>
      </w:r>
    </w:p>
    <w:p>
      <w:pPr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基础数据—煤种管理—左上角新增煤种—输入煤种名称—确认保存—新增成功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480820"/>
            <wp:effectExtent l="0" t="0" r="19050" b="1778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492885"/>
            <wp:effectExtent l="0" t="0" r="19050" b="571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92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17" w:name="_Toc1966880009"/>
      <w:r>
        <w:t>2.化验指标</w:t>
      </w:r>
      <w:bookmarkEnd w:id="17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维护各指标的基础信息及校验值范围。支持修改。</w:t>
      </w:r>
    </w:p>
    <w:p>
      <w:r>
        <w:rPr>
          <w:sz w:val="28"/>
          <w:szCs w:val="28"/>
        </w:rPr>
        <w:t>（2）操作演示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指标范围设置步骤：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基础数据—化验指标—某一指标—操作修改—设置校验最小值及最大值—提交—设置成功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54625" cy="1229360"/>
            <wp:effectExtent l="0" t="0" r="3175" b="1524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430655"/>
            <wp:effectExtent l="0" t="0" r="0" b="1714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/>
        <w:jc w:val="both"/>
        <w:textAlignment w:val="auto"/>
        <w:outlineLvl w:val="9"/>
      </w:pPr>
      <w:r>
        <w:drawing>
          <wp:inline distT="0" distB="0" distL="114300" distR="114300">
            <wp:extent cx="5269865" cy="976630"/>
            <wp:effectExtent l="0" t="0" r="13335" b="1397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76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18" w:name="_Toc1136532992"/>
      <w:r>
        <w:t>3.用户管理</w:t>
      </w:r>
      <w:bookmarkEnd w:id="18"/>
    </w:p>
    <w:p>
      <w:p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系统登陆账号管理，管理员可以为新用户创建登陆账户，分配角色，没有角色的用户登陆系统，菜单为空，默认初始登录密码为：123456，同时管理员可以为用户重置密码。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账户新增步骤：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基础数据—用户管理—右上角新增用户—输入账号及用户名信息—分配角色—点击确定—账号新增成功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rPr>
          <w:sz w:val="28"/>
          <w:szCs w:val="28"/>
        </w:rPr>
      </w:pPr>
      <w:r>
        <w:drawing>
          <wp:inline distT="0" distB="0" distL="114300" distR="114300">
            <wp:extent cx="5260975" cy="2029460"/>
            <wp:effectExtent l="0" t="0" r="22225" b="2540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29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183130"/>
            <wp:effectExtent l="0" t="0" r="16510" b="1270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83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2132965"/>
            <wp:effectExtent l="0" t="0" r="15875" b="635"/>
            <wp:docPr id="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2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</w:pPr>
      <w:bookmarkStart w:id="19" w:name="_Toc1990440126"/>
      <w:r>
        <w:t>4.指标类别</w:t>
      </w:r>
      <w:bookmarkEnd w:id="19"/>
    </w:p>
    <w:p>
      <w:pPr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sz w:val="28"/>
          <w:szCs w:val="28"/>
        </w:rPr>
      </w:pPr>
      <w:r>
        <w:rPr>
          <w:sz w:val="28"/>
          <w:szCs w:val="28"/>
        </w:rPr>
        <w:t>维护指标类别的指标集合信息。支持修改。</w:t>
      </w:r>
    </w:p>
    <w:p>
      <w:pPr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修改步骤：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基础数据—指标类别—操作—修改—编辑指标集合信息—保存—修改成功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r>
        <w:drawing>
          <wp:inline distT="0" distB="0" distL="114300" distR="114300">
            <wp:extent cx="5264150" cy="1587500"/>
            <wp:effectExtent l="0" t="0" r="19050" b="1270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2738755"/>
            <wp:effectExtent l="0" t="0" r="0" b="444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3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16075"/>
            <wp:effectExtent l="0" t="0" r="11430" b="952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7"/>
        </w:numPr>
      </w:pPr>
      <w:bookmarkStart w:id="20" w:name="_Toc1974428363"/>
      <w:r>
        <w:t>班次管理</w:t>
      </w:r>
      <w:bookmarkEnd w:id="20"/>
    </w:p>
    <w:p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维护新增化验数据录入时所选的班次信息。</w:t>
      </w:r>
    </w:p>
    <w:p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添加新班次：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基础数据—班次管理—左上角新增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基础数据—班次管理—操作—修改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删除班次：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基础数据—班次管理—操作—删除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066290"/>
            <wp:effectExtent l="0" t="0" r="1016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sz w:val="28"/>
          <w:szCs w:val="28"/>
        </w:rPr>
      </w:pPr>
      <w:r>
        <w:drawing>
          <wp:inline distT="0" distB="0" distL="114300" distR="114300">
            <wp:extent cx="5266690" cy="2066290"/>
            <wp:effectExtent l="0" t="0" r="16510" b="165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1" w:name="_Toc1300183497"/>
      <w:r>
        <w:t>取样地点</w:t>
      </w:r>
      <w:bookmarkEnd w:id="21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维护新增化验数据录入时所选的取样地点信息。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新增取样地点：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基础数据—取样地点—左上角新增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修改取样地点：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基础数据—取样地点—操作—修改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删除取样地点：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基础数据—取样地点—操作—删除</w:t>
      </w:r>
    </w:p>
    <w:p>
      <w:pPr>
        <w:numPr>
          <w:ilvl w:val="0"/>
          <w:numId w:val="0"/>
        </w:numP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265045"/>
            <wp:effectExtent l="0" t="0" r="11430" b="20955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255520"/>
            <wp:effectExtent l="0" t="0" r="21590" b="5080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2" w:name="_Toc1537925854"/>
      <w:r>
        <w:t>焦炭产品</w:t>
      </w:r>
      <w:bookmarkEnd w:id="22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维护新增化验数据录入时焦炭化验类别的产品信息。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删除焦炭产品：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基础数据—焦炭产品—操作—删除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在录入化验数据时新增，系统自动保存，无需特意添加</w:t>
      </w:r>
    </w:p>
    <w:p>
      <w:pPr>
        <w:numPr>
          <w:ilvl w:val="0"/>
          <w:numId w:val="0"/>
        </w:num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578100"/>
            <wp:effectExtent l="0" t="0" r="19050" b="12700"/>
            <wp:docPr id="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8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152015"/>
            <wp:effectExtent l="0" t="0" r="21590" b="6985"/>
            <wp:docPr id="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52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483485"/>
            <wp:effectExtent l="0" t="0" r="13335" b="5715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3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3" w:name="_Toc806652886"/>
      <w:r>
        <w:t>入炉煤产品</w:t>
      </w:r>
      <w:bookmarkEnd w:id="23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维护新增化验数据录入时入煤炉化验类别的产品信息。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删除入煤炉产品：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础数据—入煤炉产品—操作—删除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在录入化验数据时新增，系统自动保存，无需特意添加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562225"/>
            <wp:effectExtent l="0" t="0" r="20955" b="3175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5260" cy="1725930"/>
            <wp:effectExtent l="0" t="0" r="2540" b="1270"/>
            <wp:docPr id="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1725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9"/>
        </w:numPr>
      </w:pPr>
      <w:bookmarkStart w:id="24" w:name="_Toc350791491"/>
      <w:r>
        <w:t>角色管理</w:t>
      </w:r>
      <w:bookmarkEnd w:id="24"/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（1）功能描述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用来给用户分配角色，实现权限设置，不同的角色展示不同的权限菜单；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（2）操作演示</w:t>
      </w:r>
    </w:p>
    <w:p>
      <w:pPr>
        <w:numPr>
          <w:ilvl w:val="0"/>
          <w:numId w:val="0"/>
        </w:numPr>
        <w:rPr>
          <w:sz w:val="28"/>
          <w:szCs w:val="28"/>
        </w:rPr>
      </w:pPr>
      <w:r>
        <w:rPr>
          <w:sz w:val="28"/>
          <w:szCs w:val="28"/>
        </w:rPr>
        <w:t>角色新增：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基础数据—角色管理—新增角色—勾选菜单—应用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sz w:val="28"/>
          <w:szCs w:val="28"/>
        </w:rPr>
        <w:t>新增说明：</w:t>
      </w: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在新增的时候先新增角色名称，保存成功后选择角色，进行分配菜单，再点击应用，支持修改跟删除；</w:t>
      </w:r>
    </w:p>
    <w:p>
      <w:pPr>
        <w:numPr>
          <w:ilvl w:val="0"/>
          <w:numId w:val="0"/>
        </w:numP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  <w:r>
        <w:rPr>
          <w:color w:val="5B9BD5" w:themeColor="accent1"/>
          <w:sz w:val="28"/>
          <w:szCs w:val="28"/>
          <w14:textFill>
            <w14:solidFill>
              <w14:schemeClr w14:val="accent1"/>
            </w14:solidFill>
          </w14:textFill>
        </w:rPr>
        <w:t>图示：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165" cy="2663825"/>
            <wp:effectExtent l="0" t="0" r="635" b="3175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1851025"/>
            <wp:effectExtent l="0" t="0" r="15875" b="3175"/>
            <wp:docPr id="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2550160"/>
            <wp:effectExtent l="0" t="0" r="22860" b="1524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rcRect b="165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50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1628775"/>
            <wp:effectExtent l="0" t="0" r="8890" b="22225"/>
            <wp:docPr id="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-apple-system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00"/>
    <w:family w:val="auto"/>
    <w:pitch w:val="default"/>
    <w:sig w:usb0="00000000" w:usb1="00000000" w:usb2="00000016" w:usb3="00000000" w:csb0="00040001" w:csb1="00000000"/>
  </w:font>
  <w:font w:name="Courier New">
    <w:panose1 w:val="02070609020205090404"/>
    <w:charset w:val="00"/>
    <w:family w:val="modern"/>
    <w:pitch w:val="default"/>
    <w:sig w:usb0="E0000AFF" w:usb1="40007843" w:usb2="00000001" w:usb3="00000000" w:csb0="400001BF" w:csb1="DFF70000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兰亭黑-繁">
    <w:panose1 w:val="03000509000000000000"/>
    <w:charset w:val="88"/>
    <w:family w:val="auto"/>
    <w:pitch w:val="default"/>
    <w:sig w:usb0="00000001" w:usb1="080E0000" w:usb2="00000000" w:usb3="00000000" w:csb0="00100000" w:csb1="00000000"/>
  </w:font>
  <w:font w:name="凌慧体-繁">
    <w:panose1 w:val="03050602040302020204"/>
    <w:charset w:val="86"/>
    <w:family w:val="auto"/>
    <w:pitch w:val="default"/>
    <w:sig w:usb0="A00002FF" w:usb1="7ACFFCFB" w:usb2="0000001E" w:usb3="00000000" w:csb0="20140183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仿宋_GB2312">
    <w:altName w:val="方正仿宋_GBK"/>
    <w:panose1 w:val="02010609030101010101"/>
    <w:charset w:val="00"/>
    <w:family w:val="modern"/>
    <w:pitch w:val="default"/>
    <w:sig w:usb0="00000000" w:usb1="00000000" w:usb2="00000010" w:usb3="00000000" w:csb0="00040000" w:csb1="00000000"/>
  </w:font>
  <w:font w:name="仿宋">
    <w:altName w:val="方正仿宋_GBK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等线 Light">
    <w:altName w:val="汉仪中等线KW"/>
    <w:panose1 w:val="02010600030101010101"/>
    <w:charset w:val="00"/>
    <w:family w:val="auto"/>
    <w:pitch w:val="default"/>
    <w:sig w:usb0="00000000" w:usb1="00000000" w:usb2="00000016" w:usb3="00000000" w:csb0="0004000F" w:csb1="00000000"/>
  </w:font>
  <w:font w:name="MingLiU">
    <w:altName w:val="宋体-繁"/>
    <w:panose1 w:val="02010609000101010101"/>
    <w:charset w:val="00"/>
    <w:family w:val="modern"/>
    <w:pitch w:val="default"/>
    <w:sig w:usb0="00000000" w:usb1="00000000" w:usb2="00000016" w:usb3="00000000" w:csb0="00100001" w:csb1="00000000"/>
  </w:font>
  <w:font w:name="长城小标宋体">
    <w:altName w:val="苹方-简"/>
    <w:panose1 w:val="00000000000000000000"/>
    <w:charset w:val="00"/>
    <w:family w:val="modern"/>
    <w:pitch w:val="default"/>
    <w:sig w:usb0="00000000" w:usb1="00000000" w:usb2="00000010" w:usb3="00000000" w:csb0="00040000" w:csb1="00000000"/>
  </w:font>
  <w:font w:name="Wingdings 2">
    <w:panose1 w:val="05020102010507070707"/>
    <w:charset w:val="00"/>
    <w:family w:val="roman"/>
    <w:pitch w:val="default"/>
    <w:sig w:usb0="00000000" w:usb1="00000000" w:usb2="00000000" w:usb3="00000000" w:csb0="80000000" w:csb1="00000000"/>
  </w:font>
  <w:font w:name="楷体">
    <w:altName w:val="汉仪楷体KW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Heiti SC Light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楷体_GB2312">
    <w:altName w:val="汉仪楷体简"/>
    <w:panose1 w:val="02010609030101010101"/>
    <w:charset w:val="00"/>
    <w:family w:val="modern"/>
    <w:pitch w:val="default"/>
    <w:sig w:usb0="00000000" w:usb1="00000000" w:usb2="00000000" w:usb3="00000000" w:csb0="00040000" w:csb1="00000000"/>
  </w:font>
  <w:font w:name="DengXian">
    <w:altName w:val="汉仪中等线KW"/>
    <w:panose1 w:val="02010600030101010101"/>
    <w:charset w:val="00"/>
    <w:family w:val="modern"/>
    <w:pitch w:val="default"/>
    <w:sig w:usb0="00000000" w:usb1="00000000" w:usb2="00000010" w:usb3="00000000" w:csb0="00040000" w:csb1="00000000"/>
  </w:font>
  <w:font w:name="汉仪仿宋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儷黑 Pro">
    <w:panose1 w:val="020B0500000000000000"/>
    <w:charset w:val="88"/>
    <w:family w:val="auto"/>
    <w:pitch w:val="default"/>
    <w:sig w:usb0="80000001" w:usb1="28091800" w:usb2="00000016" w:usb3="00000000" w:csb0="00100000" w:csb1="00000000"/>
  </w:font>
  <w:font w:name="宋体-繁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蘋果儷細宋">
    <w:panose1 w:val="00000000000000000000"/>
    <w:charset w:val="88"/>
    <w:family w:val="auto"/>
    <w:pitch w:val="default"/>
    <w:sig w:usb0="800000E3" w:usb1="30C97878" w:usb2="00000016" w:usb3="00000000" w:csb0="0010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黑体-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-简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仿宋_GB231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3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报隶-简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报隶-繁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Brush Script MT">
    <w:panose1 w:val="03060802040406070304"/>
    <w:charset w:val="86"/>
    <w:family w:val="auto"/>
    <w:pitch w:val="default"/>
    <w:sig w:usb0="00000000" w:usb1="00000000" w:usb2="00000000" w:usb3="00000000" w:csb0="0025003A" w:csb1="002F0000"/>
  </w:font>
  <w:font w:name="黑体">
    <w:altName w:val="汉仪中黑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华文黑体">
    <w:panose1 w:val="02010600040101010101"/>
    <w:charset w:val="86"/>
    <w:family w:val="auto"/>
    <w:pitch w:val="default"/>
    <w:sig w:usb0="00000287" w:usb1="080F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Wingdings 3">
    <w:panose1 w:val="05040102010807070707"/>
    <w:charset w:val="00"/>
    <w:family w:val="auto"/>
    <w:pitch w:val="default"/>
    <w:sig w:usb0="00000000" w:usb1="00000000" w:usb2="00000000" w:usb3="00000000" w:csb0="8000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MingLiU">
    <w:altName w:val="宋体-繁"/>
    <w:panose1 w:val="02020509000000000000"/>
    <w:charset w:val="88"/>
    <w:family w:val="auto"/>
    <w:pitch w:val="default"/>
    <w:sig w:usb0="00000000" w:usb1="00000000" w:usb2="00000016" w:usb3="00000000" w:csb0="00100001" w:csb1="00000000"/>
  </w:font>
  <w:font w:name="汉仪旗黑KW 55S">
    <w:altName w:val="苹方-简"/>
    <w:panose1 w:val="00020600040101010101"/>
    <w:charset w:val="86"/>
    <w:family w:val="auto"/>
    <w:pitch w:val="default"/>
    <w:sig w:usb0="00000000" w:usb1="00000000" w:usb2="00000016" w:usb3="00000000" w:csb0="0004009F" w:csb1="DFD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思源黑体 CN">
    <w:altName w:val="苹方-简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Source Han Sans CN Normal">
    <w:altName w:val="苹方-简"/>
    <w:panose1 w:val="020B0500000000000000"/>
    <w:charset w:val="86"/>
    <w:family w:val="auto"/>
    <w:pitch w:val="default"/>
    <w:sig w:usb0="00000000" w:usb1="00000000" w:usb2="00000016" w:usb3="00000000" w:csb0="60060107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0" w:leftChars="0"/>
      <w:jc w:val="left"/>
    </w:pPr>
    <w:r>
      <w:drawing>
        <wp:inline distT="0" distB="0" distL="114300" distR="114300">
          <wp:extent cx="440690" cy="375285"/>
          <wp:effectExtent l="0" t="0" r="16510" b="5715"/>
          <wp:docPr id="3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40690" cy="37528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inline>
      </w:drawing>
    </w:r>
    <w:r>
      <w:t xml:space="preserve"> </w:t>
    </w:r>
    <w:r>
      <w:rPr>
        <w:rFonts w:hint="eastAsia"/>
        <w:lang w:val="en-US" w:eastAsia="zh-Hans"/>
      </w:rPr>
      <w:t>河南煜祺网络技术有限公司</w:t>
    </w:r>
    <w:r>
      <w:rPr>
        <w:rFonts w:hint="default"/>
        <w:lang w:eastAsia="zh-Hans"/>
      </w:rPr>
      <w:t>【</w:t>
    </w:r>
    <w:r>
      <w:rPr>
        <w:rFonts w:hint="eastAsia"/>
        <w:lang w:val="en-US" w:eastAsia="zh-Hans"/>
      </w:rPr>
      <w:t>智慧配料系统使用指南</w:t>
    </w:r>
    <w:r>
      <w:rPr>
        <w:rFonts w:hint="default"/>
        <w:lang w:eastAsia="zh-Hans"/>
      </w:rPr>
      <w:t>】</w:t>
    </w:r>
  </w:p>
  <w:p>
    <w:pPr>
      <w:pStyle w:val="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EC12A0"/>
    <w:multiLevelType w:val="singleLevel"/>
    <w:tmpl w:val="5EEC12A0"/>
    <w:lvl w:ilvl="0" w:tentative="0">
      <w:start w:val="1"/>
      <w:numFmt w:val="chineseCounting"/>
      <w:suff w:val="nothing"/>
      <w:lvlText w:val="%1、"/>
      <w:lvlJc w:val="left"/>
    </w:lvl>
  </w:abstractNum>
  <w:abstractNum w:abstractNumId="1">
    <w:nsid w:val="5EEC259A"/>
    <w:multiLevelType w:val="singleLevel"/>
    <w:tmpl w:val="5EEC259A"/>
    <w:lvl w:ilvl="0" w:tentative="0">
      <w:start w:val="2"/>
      <w:numFmt w:val="decimal"/>
      <w:suff w:val="nothing"/>
      <w:lvlText w:val="%1）"/>
      <w:lvlJc w:val="left"/>
    </w:lvl>
  </w:abstractNum>
  <w:abstractNum w:abstractNumId="2">
    <w:nsid w:val="5EEC2B39"/>
    <w:multiLevelType w:val="singleLevel"/>
    <w:tmpl w:val="5EEC2B39"/>
    <w:lvl w:ilvl="0" w:tentative="0">
      <w:start w:val="2"/>
      <w:numFmt w:val="chineseCounting"/>
      <w:suff w:val="nothing"/>
      <w:lvlText w:val="%1、"/>
      <w:lvlJc w:val="left"/>
    </w:lvl>
  </w:abstractNum>
  <w:abstractNum w:abstractNumId="3">
    <w:nsid w:val="5EEC2B5A"/>
    <w:multiLevelType w:val="singleLevel"/>
    <w:tmpl w:val="5EEC2B5A"/>
    <w:lvl w:ilvl="0" w:tentative="0">
      <w:start w:val="1"/>
      <w:numFmt w:val="decimal"/>
      <w:suff w:val="nothing"/>
      <w:lvlText w:val="%1."/>
      <w:lvlJc w:val="left"/>
    </w:lvl>
  </w:abstractNum>
  <w:abstractNum w:abstractNumId="4">
    <w:nsid w:val="5EEC2B91"/>
    <w:multiLevelType w:val="singleLevel"/>
    <w:tmpl w:val="5EEC2B91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5EEC376F"/>
    <w:multiLevelType w:val="singleLevel"/>
    <w:tmpl w:val="5EEC376F"/>
    <w:lvl w:ilvl="0" w:tentative="0">
      <w:start w:val="3"/>
      <w:numFmt w:val="chineseCounting"/>
      <w:suff w:val="nothing"/>
      <w:lvlText w:val="%1、"/>
      <w:lvlJc w:val="left"/>
    </w:lvl>
  </w:abstractNum>
  <w:abstractNum w:abstractNumId="6">
    <w:nsid w:val="5EEC379C"/>
    <w:multiLevelType w:val="singleLevel"/>
    <w:tmpl w:val="5EEC379C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5EEC3C43"/>
    <w:multiLevelType w:val="singleLevel"/>
    <w:tmpl w:val="5EEC3C43"/>
    <w:lvl w:ilvl="0" w:tentative="0">
      <w:start w:val="4"/>
      <w:numFmt w:val="chineseCounting"/>
      <w:suff w:val="nothing"/>
      <w:lvlText w:val="%1、"/>
      <w:lvlJc w:val="left"/>
    </w:lvl>
  </w:abstractNum>
  <w:abstractNum w:abstractNumId="8">
    <w:nsid w:val="5EEC3C82"/>
    <w:multiLevelType w:val="singleLevel"/>
    <w:tmpl w:val="5EEC3C82"/>
    <w:lvl w:ilvl="0" w:tentative="0">
      <w:start w:val="1"/>
      <w:numFmt w:val="decimal"/>
      <w:suff w:val="nothing"/>
      <w:lvlText w:val="%1."/>
      <w:lvlJc w:val="left"/>
    </w:lvl>
  </w:abstractNum>
  <w:abstractNum w:abstractNumId="9">
    <w:nsid w:val="5EEC3CD8"/>
    <w:multiLevelType w:val="singleLevel"/>
    <w:tmpl w:val="5EEC3CD8"/>
    <w:lvl w:ilvl="0" w:tentative="0">
      <w:start w:val="1"/>
      <w:numFmt w:val="decimal"/>
      <w:suff w:val="nothing"/>
      <w:lvlText w:val="（%1）"/>
      <w:lvlJc w:val="left"/>
    </w:lvl>
  </w:abstractNum>
  <w:abstractNum w:abstractNumId="10">
    <w:nsid w:val="5EEC3E8E"/>
    <w:multiLevelType w:val="singleLevel"/>
    <w:tmpl w:val="5EEC3E8E"/>
    <w:lvl w:ilvl="0" w:tentative="0">
      <w:start w:val="2"/>
      <w:numFmt w:val="decimal"/>
      <w:suff w:val="nothing"/>
      <w:lvlText w:val="%1."/>
      <w:lvlJc w:val="left"/>
    </w:lvl>
  </w:abstractNum>
  <w:abstractNum w:abstractNumId="11">
    <w:nsid w:val="5EEC3EA8"/>
    <w:multiLevelType w:val="singleLevel"/>
    <w:tmpl w:val="5EEC3EA8"/>
    <w:lvl w:ilvl="0" w:tentative="0">
      <w:start w:val="1"/>
      <w:numFmt w:val="decimal"/>
      <w:suff w:val="nothing"/>
      <w:lvlText w:val="（%1）"/>
      <w:lvlJc w:val="left"/>
    </w:lvl>
  </w:abstractNum>
  <w:abstractNum w:abstractNumId="12">
    <w:nsid w:val="5EEC5D23"/>
    <w:multiLevelType w:val="singleLevel"/>
    <w:tmpl w:val="5EEC5D23"/>
    <w:lvl w:ilvl="0" w:tentative="0">
      <w:start w:val="2"/>
      <w:numFmt w:val="decimal"/>
      <w:suff w:val="nothing"/>
      <w:lvlText w:val="（%1）"/>
      <w:lvlJc w:val="left"/>
    </w:lvl>
  </w:abstractNum>
  <w:abstractNum w:abstractNumId="13">
    <w:nsid w:val="5EEC61D2"/>
    <w:multiLevelType w:val="singleLevel"/>
    <w:tmpl w:val="5EEC61D2"/>
    <w:lvl w:ilvl="0" w:tentative="0">
      <w:start w:val="1"/>
      <w:numFmt w:val="decimal"/>
      <w:suff w:val="nothing"/>
      <w:lvlText w:val="（%1）"/>
      <w:lvlJc w:val="left"/>
    </w:lvl>
  </w:abstractNum>
  <w:abstractNum w:abstractNumId="14">
    <w:nsid w:val="5EFBE6CE"/>
    <w:multiLevelType w:val="singleLevel"/>
    <w:tmpl w:val="5EFBE6CE"/>
    <w:lvl w:ilvl="0" w:tentative="0">
      <w:start w:val="5"/>
      <w:numFmt w:val="chineseCounting"/>
      <w:suff w:val="nothing"/>
      <w:lvlText w:val="%1、"/>
      <w:lvlJc w:val="left"/>
    </w:lvl>
  </w:abstractNum>
  <w:abstractNum w:abstractNumId="15">
    <w:nsid w:val="5EFBE770"/>
    <w:multiLevelType w:val="singleLevel"/>
    <w:tmpl w:val="5EFBE770"/>
    <w:lvl w:ilvl="0" w:tentative="0">
      <w:start w:val="5"/>
      <w:numFmt w:val="decimal"/>
      <w:suff w:val="nothing"/>
      <w:lvlText w:val="%1."/>
      <w:lvlJc w:val="left"/>
    </w:lvl>
  </w:abstractNum>
  <w:abstractNum w:abstractNumId="16">
    <w:nsid w:val="5EFBE794"/>
    <w:multiLevelType w:val="singleLevel"/>
    <w:tmpl w:val="5EFBE794"/>
    <w:lvl w:ilvl="0" w:tentative="0">
      <w:start w:val="1"/>
      <w:numFmt w:val="decimal"/>
      <w:suff w:val="nothing"/>
      <w:lvlText w:val="（%1）"/>
      <w:lvlJc w:val="left"/>
    </w:lvl>
  </w:abstractNum>
  <w:abstractNum w:abstractNumId="17">
    <w:nsid w:val="5EFBE922"/>
    <w:multiLevelType w:val="singleLevel"/>
    <w:tmpl w:val="5EFBE922"/>
    <w:lvl w:ilvl="0" w:tentative="0">
      <w:start w:val="6"/>
      <w:numFmt w:val="decimal"/>
      <w:suff w:val="nothing"/>
      <w:lvlText w:val="%1."/>
      <w:lvlJc w:val="left"/>
    </w:lvl>
  </w:abstractNum>
  <w:abstractNum w:abstractNumId="18">
    <w:nsid w:val="5EFBF0F1"/>
    <w:multiLevelType w:val="singleLevel"/>
    <w:tmpl w:val="5EFBF0F1"/>
    <w:lvl w:ilvl="0" w:tentative="0">
      <w:start w:val="1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4"/>
  </w:num>
  <w:num w:numId="14">
    <w:abstractNumId w:val="18"/>
  </w:num>
  <w:num w:numId="15">
    <w:abstractNumId w:val="12"/>
  </w:num>
  <w:num w:numId="16">
    <w:abstractNumId w:val="13"/>
  </w:num>
  <w:num w:numId="17">
    <w:abstractNumId w:val="15"/>
  </w:num>
  <w:num w:numId="18">
    <w:abstractNumId w:val="16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F72BDE"/>
    <w:rsid w:val="2CFFDA61"/>
    <w:rsid w:val="2DEFEB7C"/>
    <w:rsid w:val="2FF72BDE"/>
    <w:rsid w:val="3FC3B252"/>
    <w:rsid w:val="57AD6534"/>
    <w:rsid w:val="5ADBA883"/>
    <w:rsid w:val="5FCD297B"/>
    <w:rsid w:val="5FEEF446"/>
    <w:rsid w:val="63F9748A"/>
    <w:rsid w:val="67F62528"/>
    <w:rsid w:val="71DF51D1"/>
    <w:rsid w:val="77BF34B9"/>
    <w:rsid w:val="7A351285"/>
    <w:rsid w:val="7ACF9DD4"/>
    <w:rsid w:val="7AFD28DB"/>
    <w:rsid w:val="7BD3A960"/>
    <w:rsid w:val="7DFD963F"/>
    <w:rsid w:val="7E5B1EE0"/>
    <w:rsid w:val="7EEE653F"/>
    <w:rsid w:val="7FB29E10"/>
    <w:rsid w:val="9E59DD63"/>
    <w:rsid w:val="9FFDF9B8"/>
    <w:rsid w:val="A5EE51ED"/>
    <w:rsid w:val="ABB7C552"/>
    <w:rsid w:val="AFCC11E8"/>
    <w:rsid w:val="BDFB3818"/>
    <w:rsid w:val="CE5F8FD4"/>
    <w:rsid w:val="CFFBDF6A"/>
    <w:rsid w:val="DEDE5805"/>
    <w:rsid w:val="E7FAFC57"/>
    <w:rsid w:val="EBFFAF93"/>
    <w:rsid w:val="EF3FB44C"/>
    <w:rsid w:val="F72F1D3D"/>
    <w:rsid w:val="F7EFBF82"/>
    <w:rsid w:val="FBE8F6E0"/>
    <w:rsid w:val="FF7F2ADA"/>
    <w:rsid w:val="FFA5C451"/>
    <w:rsid w:val="FFE7B44C"/>
    <w:rsid w:val="FFEB5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5">
    <w:name w:val="heading 2"/>
    <w:basedOn w:val="1"/>
    <w:next w:val="1"/>
    <w:unhideWhenUsed/>
    <w:qFormat/>
    <w:uiPriority w:val="0"/>
    <w:pPr>
      <w:keepNext/>
      <w:keepLines/>
      <w:spacing w:beforeLines="0" w:beforeAutospacing="0" w:after="260" w:afterLines="0" w:afterAutospacing="0" w:line="413" w:lineRule="auto"/>
      <w:outlineLvl w:val="1"/>
    </w:pPr>
    <w:rPr>
      <w:rFonts w:ascii="DejaVu Sans" w:hAnsi="DejaVu Sans" w:eastAsia="方正黑体_GBK"/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DejaVu Sans" w:hAnsi="DejaVu Sans"/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 w:line="380" w:lineRule="atLeast"/>
      <w:ind w:left="0" w:right="0"/>
      <w:jc w:val="left"/>
    </w:pPr>
    <w:rPr>
      <w:rFonts w:ascii="Helvetica Neue" w:hAnsi="Helvetica Neue" w:eastAsia="Helvetica Neue" w:cs="Helvetica Neue"/>
      <w:color w:val="000000"/>
      <w:kern w:val="0"/>
      <w:sz w:val="26"/>
      <w:szCs w:val="26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7" Type="http://schemas.openxmlformats.org/officeDocument/2006/relationships/fontTable" Target="fontTable.xml"/><Relationship Id="rId66" Type="http://schemas.openxmlformats.org/officeDocument/2006/relationships/numbering" Target="numbering.xml"/><Relationship Id="rId65" Type="http://schemas.openxmlformats.org/officeDocument/2006/relationships/customXml" Target="../customXml/item1.xml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theme" Target="theme/theme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Office_3.9.3.6359_F1E327BC-269C-435d-A152-05C5408002CA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2020-06-21T00:07:00Z</dcterms:created>
  <dc:creator>yufangfang</dc:creator>
  <cp:lastModifiedBy>xingyang</cp:lastModifiedBy>
  <dcterms:modified xsi:type="dcterms:W3CDTF">2021-11-30T15:40:12Z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2052-3.9.3.6359</vt:lpwstr>
  </property>
</Properties>
</file>