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299" w:right="1800" w:bottom="1440" w:left="1800" w:header="851" w:footer="382" w:gutter="0"/>
          <w:pgNumType w:fmt="decimal"/>
          <w:cols w:space="425"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236220</wp:posOffset>
                </wp:positionH>
                <wp:positionV relativeFrom="paragraph">
                  <wp:posOffset>2917825</wp:posOffset>
                </wp:positionV>
                <wp:extent cx="4314190" cy="64262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314190" cy="6426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微软雅黑" w:hAnsi="微软雅黑" w:eastAsia="微软雅黑" w:cs="微软雅黑"/>
                                <w:color w:val="808080" w:themeColor="text1" w:themeTint="80"/>
                                <w:sz w:val="40"/>
                                <w:szCs w:val="40"/>
                                <w:lang w:val="en-US"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40"/>
                                <w:szCs w:val="40"/>
                                <w:lang w:val="en-US" w:eastAsia="zh-CN"/>
                                <w14:textFill>
                                  <w14:solidFill>
                                    <w14:schemeClr w14:val="tx1">
                                      <w14:lumMod w14:val="50000"/>
                                      <w14:lumOff w14:val="50000"/>
                                    </w14:schemeClr>
                                  </w14:solidFill>
                                </w14:textFill>
                              </w:rPr>
                              <w:t>[</w:t>
                            </w:r>
                            <w:r>
                              <w:rPr>
                                <w:rFonts w:hint="eastAsia" w:ascii="微软雅黑" w:hAnsi="微软雅黑" w:eastAsia="微软雅黑"/>
                                <w:color w:val="808080" w:themeColor="text1" w:themeTint="80"/>
                                <w:sz w:val="36"/>
                                <w:szCs w:val="36"/>
                                <w:lang w:val="en-US" w:eastAsia="zh-CN"/>
                                <w14:textFill>
                                  <w14:solidFill>
                                    <w14:schemeClr w14:val="tx1">
                                      <w14:lumMod w14:val="50000"/>
                                      <w14:lumOff w14:val="50000"/>
                                    </w14:schemeClr>
                                  </w14:solidFill>
                                </w14:textFill>
                              </w:rPr>
                              <w:t>网络货运平台</w:t>
                            </w:r>
                            <w:r>
                              <w:rPr>
                                <w:rFonts w:hint="eastAsia" w:ascii="微软雅黑" w:hAnsi="微软雅黑" w:eastAsia="微软雅黑"/>
                                <w:color w:val="808080" w:themeColor="text1" w:themeTint="80"/>
                                <w:sz w:val="36"/>
                                <w:szCs w:val="36"/>
                                <w14:textFill>
                                  <w14:solidFill>
                                    <w14:schemeClr w14:val="tx1">
                                      <w14:lumMod w14:val="50000"/>
                                      <w14:lumOff w14:val="50000"/>
                                    </w14:schemeClr>
                                  </w14:solidFill>
                                </w14:textFill>
                              </w:rPr>
                              <w:t>系统功能使用手册</w:t>
                            </w:r>
                            <w:r>
                              <w:rPr>
                                <w:rFonts w:hint="eastAsia" w:ascii="微软雅黑" w:hAnsi="微软雅黑" w:eastAsia="微软雅黑" w:cs="微软雅黑"/>
                                <w:color w:val="808080" w:themeColor="text1" w:themeTint="80"/>
                                <w:sz w:val="40"/>
                                <w:szCs w:val="40"/>
                                <w:lang w:val="en-US" w:eastAsia="zh-CN"/>
                                <w14:textFill>
                                  <w14:solidFill>
                                    <w14:schemeClr w14:val="tx1">
                                      <w14:lumMod w14:val="50000"/>
                                      <w14:lumOff w14:val="50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pt;margin-top:229.75pt;height:50.6pt;width:339.7pt;z-index:251663360;mso-width-relative:page;mso-height-relative:page;" filled="f" stroked="f" coordsize="21600,21600" o:gfxdata="UEsDBAoAAAAAAIdO4kAAAAAAAAAAAAAAAAAEAAAAZHJzL1BLAwQUAAAACACHTuJAfzDcLdwAAAAK&#10;AQAADwAAAGRycy9kb3ducmV2LnhtbE2Py07DMBBF90j8gzVI7KidQJIS4lQoUoWEYNHSDTsnniYR&#10;9jjE7gO+HrOC5ege3XumWp2tYUec/ehIQrIQwJA6p0fqJeze1jdLYD4o0so4Qglf6GFVX15UqtTu&#10;RBs8bkPPYgn5UkkYQphKzn03oFV+4SakmO3dbFWI59xzPatTLLeGp0Lk3KqR4sKgJmwG7D62Byvh&#10;uVm/qk2b2uW3aZ5e9o/T5+49k/L6KhEPwAKewx8Mv/pRHero1LoDac+MhNsijaSEu+w+AxaBIslz&#10;YK2ELBcF8Lri/1+ofwBQSwMEFAAAAAgAh07iQFnZxHE9AgAAaAQAAA4AAABkcnMvZTJvRG9jLnht&#10;bK1UwW4TMRC9I/EPlu90kzQtNOqmCo2KkCpaqSDOjtebXcn2GNvpbvkA+ANOXLjzXf0Onr1JWhUO&#10;PXDZjGfGb+a9Gef0rDea3SofWrIlHx+MOFNWUtXadck/fbx49YazEIWthCarSn6nAj+bv3xx2rmZ&#10;mlBDulKeAcSGWedK3sToZkURZKOMCAfklEWwJm9ExNGvi8qLDuhGF5PR6LjoyFfOk1QhwLscgnyL&#10;6J8DSHXdSrUkuTHKxgHVKy0iKIWmdYHPc7d1rWS8quugItMlB9OYvygCe5W+xfxUzNZeuKaV2xbE&#10;c1p4wsmI1qLoHmopomAb3/4FZVrpKVAdDySZYiCSFQGL8eiJNjeNcCpzgdTB7UUP/w9Wfri99qyt&#10;Sj454swKg4nf//h+//P3/a9vDD4I1LkwQ96NQ2bs31KPtdn5A5yJd197k37BiCEOee/28qo+Mgnn&#10;9HA8HZ8gJBE7nk6OJ1n/4uG28yG+U2RYMkruMb6sqri9DBGdIHWXkopZumi1ziPUlnUAPTwa5Qv7&#10;CG5oi4uJw9BrsmK/6rfEVlTdgZenYTWCkxctil+KEK+Fxy6gX7yWeIVPrQlFaGtx1pD/+i9/yseI&#10;EOWsw26VPHzZCK840+8thncynk4BG/NhevQaOjD/OLJ6HLEbc05Y3zHepZPZTPlR78zak/mMR7VI&#10;VRESVqJ2yePOPI/DxuNRSrVY5CSsnxPx0t44maAHORebSHWblU4yDdps1cMC5gFsH0va8MfnnPXw&#10;B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8w3C3cAAAACgEAAA8AAAAAAAAAAQAgAAAAIgAA&#10;AGRycy9kb3ducmV2LnhtbFBLAQIUABQAAAAIAIdO4kBZ2cRxPQIAAGgEAAAOAAAAAAAAAAEAIAAA&#10;ACsBAABkcnMvZTJvRG9jLnhtbFBLBQYAAAAABgAGAFkBAADaBQAAAAA=&#10;">
                <v:fill on="f" focussize="0,0"/>
                <v:stroke on="f" weight="0.5pt"/>
                <v:imagedata o:title=""/>
                <o:lock v:ext="edit" aspectratio="f"/>
                <v:textbox>
                  <w:txbxContent>
                    <w:p>
                      <w:pPr>
                        <w:jc w:val="left"/>
                        <w:rPr>
                          <w:rFonts w:hint="eastAsia" w:ascii="微软雅黑" w:hAnsi="微软雅黑" w:eastAsia="微软雅黑" w:cs="微软雅黑"/>
                          <w:color w:val="808080" w:themeColor="text1" w:themeTint="80"/>
                          <w:sz w:val="40"/>
                          <w:szCs w:val="40"/>
                          <w:lang w:val="en-US"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40"/>
                          <w:szCs w:val="40"/>
                          <w:lang w:val="en-US" w:eastAsia="zh-CN"/>
                          <w14:textFill>
                            <w14:solidFill>
                              <w14:schemeClr w14:val="tx1">
                                <w14:lumMod w14:val="50000"/>
                                <w14:lumOff w14:val="50000"/>
                              </w14:schemeClr>
                            </w14:solidFill>
                          </w14:textFill>
                        </w:rPr>
                        <w:t>[</w:t>
                      </w:r>
                      <w:r>
                        <w:rPr>
                          <w:rFonts w:hint="eastAsia" w:ascii="微软雅黑" w:hAnsi="微软雅黑" w:eastAsia="微软雅黑"/>
                          <w:color w:val="808080" w:themeColor="text1" w:themeTint="80"/>
                          <w:sz w:val="36"/>
                          <w:szCs w:val="36"/>
                          <w:lang w:val="en-US" w:eastAsia="zh-CN"/>
                          <w14:textFill>
                            <w14:solidFill>
                              <w14:schemeClr w14:val="tx1">
                                <w14:lumMod w14:val="50000"/>
                                <w14:lumOff w14:val="50000"/>
                              </w14:schemeClr>
                            </w14:solidFill>
                          </w14:textFill>
                        </w:rPr>
                        <w:t>网络货运平台</w:t>
                      </w:r>
                      <w:r>
                        <w:rPr>
                          <w:rFonts w:hint="eastAsia" w:ascii="微软雅黑" w:hAnsi="微软雅黑" w:eastAsia="微软雅黑"/>
                          <w:color w:val="808080" w:themeColor="text1" w:themeTint="80"/>
                          <w:sz w:val="36"/>
                          <w:szCs w:val="36"/>
                          <w14:textFill>
                            <w14:solidFill>
                              <w14:schemeClr w14:val="tx1">
                                <w14:lumMod w14:val="50000"/>
                                <w14:lumOff w14:val="50000"/>
                              </w14:schemeClr>
                            </w14:solidFill>
                          </w14:textFill>
                        </w:rPr>
                        <w:t>系统功能使用手册</w:t>
                      </w:r>
                      <w:r>
                        <w:rPr>
                          <w:rFonts w:hint="eastAsia" w:ascii="微软雅黑" w:hAnsi="微软雅黑" w:eastAsia="微软雅黑" w:cs="微软雅黑"/>
                          <w:color w:val="808080" w:themeColor="text1" w:themeTint="80"/>
                          <w:sz w:val="40"/>
                          <w:szCs w:val="40"/>
                          <w:lang w:val="en-US" w:eastAsia="zh-CN"/>
                          <w14:textFill>
                            <w14:solidFill>
                              <w14:schemeClr w14:val="tx1">
                                <w14:lumMod w14:val="50000"/>
                                <w14:lumOff w14:val="50000"/>
                              </w14:schemeClr>
                            </w14:solidFill>
                          </w14:textFill>
                        </w:rPr>
                        <w:t>]</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247015</wp:posOffset>
                </wp:positionH>
                <wp:positionV relativeFrom="paragraph">
                  <wp:posOffset>2775585</wp:posOffset>
                </wp:positionV>
                <wp:extent cx="5094605" cy="0"/>
                <wp:effectExtent l="0" t="0" r="0" b="0"/>
                <wp:wrapNone/>
                <wp:docPr id="27" name="直接连接符 27"/>
                <wp:cNvGraphicFramePr/>
                <a:graphic xmlns:a="http://schemas.openxmlformats.org/drawingml/2006/main">
                  <a:graphicData uri="http://schemas.microsoft.com/office/word/2010/wordprocessingShape">
                    <wps:wsp>
                      <wps:cNvCnPr/>
                      <wps:spPr>
                        <a:xfrm>
                          <a:off x="1390015" y="3689985"/>
                          <a:ext cx="50946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45pt;margin-top:218.55pt;height:0pt;width:401.15pt;z-index:251664384;mso-width-relative:page;mso-height-relative:page;" filled="f" stroked="t" coordsize="21600,21600" o:gfxdata="UEsDBAoAAAAAAIdO4kAAAAAAAAAAAAAAAAAEAAAAZHJzL1BLAwQUAAAACACHTuJA7xb1cdcAAAAK&#10;AQAADwAAAGRycy9kb3ducmV2LnhtbE2PTU/DMAyG70j8h8hIXKYtaTuxUpruAPTGhQHi6jWmrWic&#10;rsk+4NcTpElwtP3o9fOW65MdxIEm3zvWkCwUCOLGmZ5bDa8v9TwH4QOywcExafgiD+vq8qLEwrgj&#10;P9NhE1oRQ9gXqKELYSyk9E1HFv3CjcTx9uEmiyGOUyvNhMcYbgeZKnUjLfYcP3Q40n1HzedmbzX4&#10;+o129fesman3rHWU7h6eHlHr66tE3YEIdAp/MPzqR3WootPW7dl4MWjI8ttIalhmqwREBPJlkoLY&#10;njeyKuX/CtUPUEsDBBQAAAAIAIdO4kD+WptH6AEAAKgDAAAOAAAAZHJzL2Uyb0RvYy54bWytU82O&#10;0zAQviPxDpbvNGmXliZquoetlguCSsADuI6dWPKfPN6mfQleAIkbnDhy521YHoOxE3ZhueyBHJyx&#10;58s3832ebC5PRpOjCKCcbeh8VlIiLHetsl1D37+7framBCKzLdPOioaeBdDL7dMnm8HXYuF6p1sR&#10;CJJYqAff0D5GXxcF8F4YBjPnhcWkdMGwiNvQFW1gA7IbXSzKclUMLrQ+OC4A8HQ3JunEGB5D6KRU&#10;XOwcvzHCxpE1CM0iSoJeeaDb3K2Ugsc3UoKIRDcUlca8YhGMD2ktthtWd4H5XvGpBfaYFh5oMkxZ&#10;LHpHtWORkZug/qEyigcHTsYZd6YYhWRHUMW8fODN2555kbWg1eDvTIf/R8tfH/eBqLahixeUWGbw&#10;xm8/fvvx4fPP759wvf36hWAGbRo81Ii+svsw7cDvQ9J8ksGkN6ohJxypi6os50tKzg29WK2rar0c&#10;bRanSDgClmX1fFUigCMiX0FxT+IDxJfCGZKChmplkwOsZsdXELEwQn9D0rF110rrfIvakqGh1XKR&#10;mBlOpsSJwNB4VAe2o4TpDkeex5AZwWnVpq8TD4TucKUDObI0KPlJTWO1v2Cp9I5BP+JyaoJpi+jk&#10;0ehKig6uPWez8jleYOabhi1NyJ/7/PX9D7b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8W9XHX&#10;AAAACgEAAA8AAAAAAAAAAQAgAAAAIgAAAGRycy9kb3ducmV2LnhtbFBLAQIUABQAAAAIAIdO4kD+&#10;WptH6AEAAKgDAAAOAAAAAAAAAAEAIAAAACYBAABkcnMvZTJvRG9jLnhtbFBLBQYAAAAABgAGAFkB&#10;AACABQAAAAA=&#10;">
                <v:fill on="f" focussize="0,0"/>
                <v:stroke color="#000000 [3213]" joinstyle="round"/>
                <v:imagedata o:title=""/>
                <o:lock v:ext="edit" aspectratio="f"/>
              </v:line>
            </w:pict>
          </mc:Fallback>
        </mc:AlternateContent>
      </w:r>
      <w:r>
        <w:rPr>
          <w:sz w:val="21"/>
        </w:rPr>
        <mc:AlternateContent>
          <mc:Choice Requires="wpg">
            <w:drawing>
              <wp:anchor distT="0" distB="0" distL="114300" distR="114300" simplePos="0" relativeHeight="251661312" behindDoc="0" locked="0" layoutInCell="1" allowOverlap="1">
                <wp:simplePos x="0" y="0"/>
                <wp:positionH relativeFrom="column">
                  <wp:posOffset>-610235</wp:posOffset>
                </wp:positionH>
                <wp:positionV relativeFrom="paragraph">
                  <wp:posOffset>8461375</wp:posOffset>
                </wp:positionV>
                <wp:extent cx="3471545" cy="2661285"/>
                <wp:effectExtent l="549275" t="549275" r="551180" b="0"/>
                <wp:wrapNone/>
                <wp:docPr id="29" name="组合 29"/>
                <wp:cNvGraphicFramePr/>
                <a:graphic xmlns:a="http://schemas.openxmlformats.org/drawingml/2006/main">
                  <a:graphicData uri="http://schemas.microsoft.com/office/word/2010/wordprocessingGroup">
                    <wpg:wgp>
                      <wpg:cNvGrpSpPr/>
                      <wpg:grpSpPr>
                        <a:xfrm rot="10800000">
                          <a:off x="0" y="0"/>
                          <a:ext cx="3471545" cy="2661285"/>
                          <a:chOff x="14302" y="-1810"/>
                          <a:chExt cx="5467" cy="4191"/>
                        </a:xfrm>
                      </wpg:grpSpPr>
                      <wps:wsp>
                        <wps:cNvPr id="31" name="直角三角形 5"/>
                        <wps:cNvSpPr/>
                        <wps:spPr>
                          <a:xfrm rot="18900000">
                            <a:off x="14302" y="-1789"/>
                            <a:ext cx="4171" cy="4171"/>
                          </a:xfrm>
                          <a:prstGeom prst="rtTriangle">
                            <a:avLst/>
                          </a:prstGeom>
                          <a:solidFill>
                            <a:schemeClr val="accent4">
                              <a:lumMod val="40000"/>
                              <a:lumOff val="6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直角三角形 4"/>
                        <wps:cNvSpPr/>
                        <wps:spPr>
                          <a:xfrm rot="18900000">
                            <a:off x="15599" y="-1810"/>
                            <a:ext cx="4171" cy="4171"/>
                          </a:xfrm>
                          <a:prstGeom prst="rtTriangle">
                            <a:avLst/>
                          </a:prstGeom>
                          <a:solidFill>
                            <a:schemeClr val="accent5">
                              <a:lumMod val="60000"/>
                              <a:lumOff val="4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05pt;margin-top:666.25pt;height:209.55pt;width:273.35pt;rotation:11796480f;z-index:251661312;mso-width-relative:page;mso-height-relative:page;" coordorigin="14302,-1810" coordsize="5467,4191" o:gfxdata="UEsDBAoAAAAAAIdO4kAAAAAAAAAAAAAAAAAEAAAAZHJzL1BLAwQUAAAACACHTuJA5oCDgdsAAAAN&#10;AQAADwAAAGRycy9kb3ducmV2LnhtbE2Py07DMBBF90j8gzVI7Fo7SR0gxKkQEqIrJNpKbN14Ggdi&#10;O4rdB3/PdFWWM/fozpl6eXYDO+IU++AVZHMBDH0bTO87BdvN2+wRWEzaGz0Ejwp+McKyub2pdWXC&#10;yX/icZ06RiU+VlqBTWmsOI+tRafjPIzoKduHyelE49RxM+kTlbuB50KU3One0wWrR3y12P6sD06B&#10;WcRii6vVy5R/fG9kL99tt/9S6v4uE8/AEp7TFYaLPqlDQ067cPAmskHB7KnMCKWgKHIJjJCFFCWw&#10;Ha0eZFYCb2r+/4vmD1BLAwQUAAAACACHTuJA/aFz9FoDAACwCQAADgAAAGRycy9lMm9Eb2MueG1s&#10;7VbLbhs3FN0X6D8Q3MfSSKPXwHIgSLVRwG0MOEHWNIfzADgkS1Ieu+su0l3RbXfd5AeyKFD0bxok&#10;n9FDzlie2C0QpECLAtWCuLz38j7OfWiOn940klwL62qt1jQ5GlMiFNd5rco1ffH89MmSEueZypnU&#10;SqzprXD06cnnnx23JhMTXWmZC0tgRLmsNWtaeW+y0cjxSjTMHWkjFISFtg3zuNpylFvWwnojR5Px&#10;eD5qtc2N1Vw4B+6uE9Leov0Yg7ooai52mu8boXxn1QrJPFJyVW0cPYnRFoXg/llROOGJXFNk6uMJ&#10;J6Cvwjk6OWZZaZmpat6HwD4mhAc5NaxWcHowtWOekb2tH5lqam6104U/4roZdYlERJBFMn6AzZnV&#10;exNzKbO2NAfQUagHqH+yWf719YUldb6mkxUlijWo+Ltfv3v7wysCBtBpTZlB6cyaS3Nhe0bZ3ULC&#10;N4VtiNUANhkvx+EXcUBm5CbCfHuAWdx4wsGcpotkls4o4ZBN5vNkspx1heAVqhXeJel0PKEE8ifJ&#10;MunLxKsveguzdL7onqfJKglvR10kIELAh/hagyZ198i5v4fcZcWMiAVxAZQeuWlyQO6nN+9f//j7&#10;L9/jfPvbzySmFWKA8gE+lzkg+QC75eoRdkMMFstYDJbdYZgmC3gNAEZqiADLjHX+TOiGBGJNrX9u&#10;a6ZKGUJnGbs+d757cKcY2E7LOj+tpYwXW15tpSXXDHOz3W6T3Sa+lfvmK5137DQWG4ZYBnYoXNSe&#10;37OZNBXrlRehMzqvrjMei/aBV6lIi46YwTJyY1guBYYaZGPQoE6VlDBZYmtxb2M4SoeAYwghlR1z&#10;Vecumu3dSRW74g72UI4rnd+ieLFt4coZflrj/Tlz/oJZLAAwsSL9MxyF1AhK9xQllbbf/hk/6KO7&#10;IKWkxUJBwN/smRWUyC8V+m6VpCnM+nhJZ4sJLnYouRpK1L7ZamCPIiO6SAZ9L+/IwurmJTbpJniF&#10;iCkO3x00/WXru0WHXczFZhPVsHUM8+fq0vBgPBRP6c3e66KOPXGPTg8apicsgX9ijKZ/NUZpqOQn&#10;j9FstsJq+3CV/BtjtJpud7vdozEazMtwjAbTNRgjdM3/Y/SfHaP434Q/8rj5+o+O8KUwvMexu//Q&#10;Ov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5oCDgdsAAAANAQAADwAAAAAAAAABACAAAAAiAAAA&#10;ZHJzL2Rvd25yZXYueG1sUEsBAhQAFAAAAAgAh07iQP2hc/RaAwAAsAkAAA4AAAAAAAAAAQAgAAAA&#10;KgEAAGRycy9lMm9Eb2MueG1sUEsFBgAAAAAGAAYAWQEAAPYGAAAAAA==&#10;">
                <o:lock v:ext="edit" aspectratio="f"/>
                <v:shape id="直角三角形 5" o:spid="_x0000_s1026" o:spt="6" type="#_x0000_t6" style="position:absolute;left:14302;top:-1789;height:4171;width:4171;rotation:-2949120f;v-text-anchor:middle;" fillcolor="#CCC1DA [1303]" filled="t" stroked="f" coordsize="21600,21600" o:gfxdata="UEsDBAoAAAAAAIdO4kAAAAAAAAAAAAAAAAAEAAAAZHJzL1BLAwQUAAAACACHTuJAJxTtkL0AAADb&#10;AAAADwAAAGRycy9kb3ducmV2LnhtbEWPS2vDMBCE74X8B7GFXkoj24WQOlYCCSnpqZAX5LhY6we1&#10;VsaSH/n3UaHQ4zAz3zDZZjKNGKhztWUF8TwCQZxbXXOp4HL+fFuCcB5ZY2OZFNzJwWY9e8ow1Xbk&#10;Iw0nX4oAYZeigsr7NpXS5RUZdHPbEgevsJ1BH2RXSt3hGOCmkUkULaTBmsNChS3tKsp/Tr1R0OfX&#10;w7a4XFHfpo/kdVkf5PeelXp5jqMVCE+T/w//tb+0gvcYfr+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O2QvQAA&#10;ANsAAAAPAAAAAAAAAAEAIAAAACIAAABkcnMvZG93bnJldi54bWxQSwECFAAUAAAACACHTuJAMy8F&#10;njsAAAA5AAAAEAAAAAAAAAABACAAAAAMAQAAZHJzL3NoYXBleG1sLnhtbFBLBQYAAAAABgAGAFsB&#10;AAC2AwAAAAA=&#10;">
                  <v:fill on="t" opacity="30801f" focussize="0,0"/>
                  <v:stroke on="f" weight="2pt"/>
                  <v:imagedata o:title=""/>
                  <o:lock v:ext="edit" aspectratio="f"/>
                </v:shape>
                <v:shape id="直角三角形 4" o:spid="_x0000_s1026" o:spt="6" type="#_x0000_t6" style="position:absolute;left:15599;top:-1810;height:4171;width:4171;rotation:-2949120f;v-text-anchor:middle;" fillcolor="#93CDDD [1944]" filled="t" stroked="f" coordsize="21600,21600" o:gfxdata="UEsDBAoAAAAAAIdO4kAAAAAAAAAAAAAAAAAEAAAAZHJzL1BLAwQUAAAACACHTuJAPhch3b0AAADb&#10;AAAADwAAAGRycy9kb3ducmV2LnhtbEWPW4vCMBSE3xf8D+EI+7amKqhUUxHBRUUWrCL4dmhOL9ic&#10;dJusl39vFgQfh5n5hpnN76YWV2pdZVlBvxeBIM6srrhQcDysviYgnEfWWFsmBQ9yME86HzOMtb3x&#10;nq6pL0SAsItRQel9E0vpspIMup5tiIOX29agD7ItpG7xFuCmloMoGkmDFYeFEhtalpRd0j+jYHum&#10;301ToHanSW5/vnfr8WVhlfrs9qMpCE93/w6/2mutYDiE/y/hB8jk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HdvQAA&#10;ANsAAAAPAAAAAAAAAAEAIAAAACIAAABkcnMvZG93bnJldi54bWxQSwECFAAUAAAACACHTuJAMy8F&#10;njsAAAA5AAAAEAAAAAAAAAABACAAAAAMAQAAZHJzL3NoYXBleG1sLnhtbFBLBQYAAAAABgAGAFsB&#10;AAC2AwAAAAA=&#10;">
                  <v:fill on="t" opacity="47185f" focussize="0,0"/>
                  <v:stroke on="f" weight="2pt"/>
                  <v:imagedata o:title=""/>
                  <o:lock v:ext="edit" aspectratio="f"/>
                </v:shape>
              </v:group>
            </w:pict>
          </mc:Fallback>
        </mc:AlternateContent>
      </w:r>
      <w:r>
        <w:rPr>
          <w:sz w:val="21"/>
        </w:rPr>
        <mc:AlternateContent>
          <mc:Choice Requires="wpg">
            <w:drawing>
              <wp:anchor distT="0" distB="0" distL="114300" distR="114300" simplePos="0" relativeHeight="251660288" behindDoc="0" locked="0" layoutInCell="1" allowOverlap="1">
                <wp:simplePos x="0" y="0"/>
                <wp:positionH relativeFrom="column">
                  <wp:posOffset>2400300</wp:posOffset>
                </wp:positionH>
                <wp:positionV relativeFrom="paragraph">
                  <wp:posOffset>-2243455</wp:posOffset>
                </wp:positionV>
                <wp:extent cx="3471545" cy="2661285"/>
                <wp:effectExtent l="548640" t="0" r="551815" b="548640"/>
                <wp:wrapNone/>
                <wp:docPr id="34" name="组合 34"/>
                <wp:cNvGraphicFramePr/>
                <a:graphic xmlns:a="http://schemas.openxmlformats.org/drawingml/2006/main">
                  <a:graphicData uri="http://schemas.microsoft.com/office/word/2010/wordprocessingGroup">
                    <wpg:wgp>
                      <wpg:cNvGrpSpPr/>
                      <wpg:grpSpPr>
                        <a:xfrm>
                          <a:off x="0" y="0"/>
                          <a:ext cx="3471545" cy="2661285"/>
                          <a:chOff x="14302" y="-1810"/>
                          <a:chExt cx="5467" cy="4191"/>
                        </a:xfrm>
                      </wpg:grpSpPr>
                      <wps:wsp>
                        <wps:cNvPr id="36" name="直角三角形 4"/>
                        <wps:cNvSpPr/>
                        <wps:spPr>
                          <a:xfrm rot="18900000">
                            <a:off x="15599" y="-1810"/>
                            <a:ext cx="4171" cy="4171"/>
                          </a:xfrm>
                          <a:prstGeom prst="rtTriangle">
                            <a:avLst/>
                          </a:prstGeom>
                          <a:solidFill>
                            <a:schemeClr val="accent5">
                              <a:lumMod val="60000"/>
                              <a:lumOff val="4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直角三角形 5"/>
                        <wps:cNvSpPr/>
                        <wps:spPr>
                          <a:xfrm rot="18900000">
                            <a:off x="14302" y="-1789"/>
                            <a:ext cx="4171" cy="4171"/>
                          </a:xfrm>
                          <a:prstGeom prst="rtTriangle">
                            <a:avLst/>
                          </a:prstGeom>
                          <a:solidFill>
                            <a:schemeClr val="accent4">
                              <a:lumMod val="40000"/>
                              <a:lumOff val="6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9pt;margin-top:-176.65pt;height:209.55pt;width:273.35pt;z-index:251660288;mso-width-relative:page;mso-height-relative:page;" coordorigin="14302,-1810" coordsize="5467,4191" o:gfxdata="UEsDBAoAAAAAAIdO4kAAAAAAAAAAAAAAAAAEAAAAZHJzL1BLAwQUAAAACACHTuJA44Vsa9wAAAAL&#10;AQAADwAAAGRycy9kb3ducmV2LnhtbE2PQUvDQBSE74L/YXmCt3aTxrQx5qVIUU9FsBXE22v2NQnN&#10;7obsNmn/vetJj8MMM98U64vuxMiDa61BiOcRCDaVVa2pET73r7MMhPNkFHXWMMKVHazL25uCcmUn&#10;88HjztcilBiXE0LjfZ9L6aqGNbm57dkE72gHTT7IoZZqoCmU604uomgpNbUmLDTU86bh6rQ7a4S3&#10;iabnJH4Zt6fj5vq9T9+/tjEj3t/F0RMIzxf/F4Zf/IAOZWA62LNRTnQIySoLXzzCLEmTBESIPC4e&#10;ViAOCMs0A1kW8v+H8gdQSwMEFAAAAAgAh07iQG5kzYxeAwAAoQkAAA4AAABkcnMvZTJvRG9jLnht&#10;bO1Wy24bNxTdF+g/ENzH0sij18ByIEi1UcBtDDhB1jSH8wA4JEtSHrvrLtJd0W133eQHsihQ9G8a&#10;JJ/RQ85InipdpC3QokC1GF1ekvdx7j135uzpfSPJnbCu1mpFk5MxJUJxndeqXNEXzy+eLChxnqmc&#10;Sa3Eij4IR5+ef/rJWWsyMdGVlrmwBEaUy1qzopX3JhuNHK9Ew9yJNkJhs9C2YR5LW45yy1pYb+Ro&#10;Mh7PRq22ubGaC+eg3XabtLdoP8agLoqai63mu0Yo31m1QjKPlFxVG0fPY7RFIbh/VhROeCJXFJn6&#10;+IQTyLfhOTo/Y1lpmalq3ofAPiaEo5waVis4PZjaMs/IztYfmGpqbrXThT/huhl1iUREkEUyPsLm&#10;0uqdibmUWVuaA+go1BHqf9ks//Lu2pI6X9HTlBLFGlT83c/fvP3uFYEC6LSmzHDo0pobc217Rdmt&#10;QsL3hW3CP1Ih9xHXhwOu4t4TDuVpOk+m6ZQSjr3JbJZMFtMOeV6hPOFekp6OJ5Rg/0mySPq68Oqz&#10;3sI0nc2762myTMLd0d71KER4CKg16Er3CJX7e1DdVMyIWAEXUNhDNTtA9cOb96+///Wnb/F8+8uP&#10;pIcsHj7g5TIH6PZgEavRhcliOQ6/2DQ9dsl0ulweY7DHME3myR4BSEMEWGas85dCNyQIK2r9c1sz&#10;VcoQOsvY3ZXz3YX9waB2Wtb5RS1lXNjydiMtuWMgyvJ0s91u4125a77QeaeexYBhiGVQh8LF0+mj&#10;mklTsU47B9djGVEo1xmPRfudV6lIi46YwgRyY5gmBVgMsTHoSKdKSpgsMaa4tzEcpUPAMYSQypa5&#10;qnMXzfaoSAVPoRE62IN0q/MHFC9CD1fO8Isa96+Y89fMgvFQYib6Z3gUUiMo3UuUVNp+/Uf6cB7d&#10;hV1KWkwQBPzVjllBifxcoe+WSZrCrI+LdApAKLHDndvhjto1Gw3sUWREF8Vw3su9WFjdvMToXAev&#10;2GKKw3cHTb/Y+G6yYfhysV7HYxgzhvkrdWN4MB6Kp/R653VRx554RKcHDewJrP8naISJ0E+cIxrF&#10;6RBiAOf+PI0Go2S+WHaD5t+g0WazSbbrD2g04MuQRgN2DWiUzv+n0X+XRvHdhDd3nHz9V0b4NBiu&#10;I+0ev6zO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jhWxr3AAAAAsBAAAPAAAAAAAAAAEAIAAA&#10;ACIAAABkcnMvZG93bnJldi54bWxQSwECFAAUAAAACACHTuJAbmTNjF4DAAChCQAADgAAAAAAAAAB&#10;ACAAAAArAQAAZHJzL2Uyb0RvYy54bWxQSwUGAAAAAAYABgBZAQAA+wYAAAAA&#10;">
                <o:lock v:ext="edit" aspectratio="f"/>
                <v:shape id="直角三角形 4" o:spid="_x0000_s1026" o:spt="6" type="#_x0000_t6" style="position:absolute;left:15599;top:-1810;height:4171;width:4171;rotation:-2949120f;v-text-anchor:middle;" fillcolor="#93CDDD [1944]" filled="t" stroked="f" coordsize="21600,21600" o:gfxdata="UEsDBAoAAAAAAIdO4kAAAAAAAAAAAAAAAAAEAAAAZHJzL1BLAwQUAAAACACHTuJALmCCRbwAAADb&#10;AAAADwAAAGRycy9kb3ducmV2LnhtbEWP3YrCMBSE7wXfIRxh7zTVBZVqFBEUV0SwiuDdoTm2xeak&#10;Nll/3t4IgpfDzHzDjKcPU4ob1a6wrKDbiUAQp1YXnCk47BftIQjnkTWWlknBkxxMJ83GGGNt77yj&#10;W+IzESDsYlSQe1/FUro0J4OuYyvi4J1tbdAHWWdS13gPcFPKXhT1pcGCw0KOFc1zSi/Jv1GwPtH1&#10;r8pQu+PwbLfLzWpwmVmlflrdaATC08N/w5/2Siv47cP7S/gBcvI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ggkW8AAAA&#10;2wAAAA8AAAAAAAAAAQAgAAAAIgAAAGRycy9kb3ducmV2LnhtbFBLAQIUABQAAAAIAIdO4kAzLwWe&#10;OwAAADkAAAAQAAAAAAAAAAEAIAAAAAsBAABkcnMvc2hhcGV4bWwueG1sUEsFBgAAAAAGAAYAWwEA&#10;ALUDAAAAAA==&#10;">
                  <v:fill on="t" opacity="47185f" focussize="0,0"/>
                  <v:stroke on="f" weight="2pt"/>
                  <v:imagedata o:title=""/>
                  <o:lock v:ext="edit" aspectratio="f"/>
                </v:shape>
                <v:shape id="直角三角形 5" o:spid="_x0000_s1026" o:spt="6" type="#_x0000_t6" style="position:absolute;left:14302;top:-1789;height:4171;width:4171;rotation:-2949120f;v-text-anchor:middle;" fillcolor="#CCC1DA [1303]" filled="t" stroked="f" coordsize="21600,21600" o:gfxdata="UEsDBAoAAAAAAIdO4kAAAAAAAAAAAAAAAAAEAAAAZHJzL1BLAwQUAAAACACHTuJAWC/rk70AAADb&#10;AAAADwAAAGRycy9kb3ducmV2LnhtbEWPQYvCMBSE74L/ITzBi2xTXRStRmEXFz0Jdi14fDTPtti8&#10;lCZq999vBMHjMDPfMKtNZ2pxp9ZVlhWMoxgEcW51xYWC0+/PxxyE88gaa8uk4I8cbNb93goTbR98&#10;pHvqCxEg7BJUUHrfJFK6vCSDLrINcfAutjXog2wLqVt8BLip5SSOZ9JgxWGhxIa+S8qv6c0ouOXZ&#10;7utyylCfu8VkNK928rBlpYaDcbwE4anz7/CrvdcKPqf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L+uTvQAA&#10;ANsAAAAPAAAAAAAAAAEAIAAAACIAAABkcnMvZG93bnJldi54bWxQSwECFAAUAAAACACHTuJAMy8F&#10;njsAAAA5AAAAEAAAAAAAAAABACAAAAAMAQAAZHJzL3NoYXBleG1sLnhtbFBLBQYAAAAABgAGAFsB&#10;AAC2AwAAAAA=&#10;">
                  <v:fill on="t" opacity="30801f" focussize="0,0"/>
                  <v:stroke on="f" weight="2pt"/>
                  <v:imagedata o:title=""/>
                  <o:lock v:ext="edit" aspectratio="f"/>
                </v:shape>
              </v:group>
            </w:pict>
          </mc:Fallback>
        </mc:AlternateContent>
      </w:r>
      <w:bookmarkStart w:id="104" w:name="_GoBack"/>
      <w:bookmarkEnd w:id="104"/>
      <w:r>
        <w:rPr>
          <w:sz w:val="21"/>
        </w:rPr>
        <mc:AlternateContent>
          <mc:Choice Requires="wps">
            <w:drawing>
              <wp:anchor distT="0" distB="0" distL="114300" distR="114300" simplePos="0" relativeHeight="251666432" behindDoc="0" locked="0" layoutInCell="1" allowOverlap="1">
                <wp:simplePos x="0" y="0"/>
                <wp:positionH relativeFrom="column">
                  <wp:posOffset>3382010</wp:posOffset>
                </wp:positionH>
                <wp:positionV relativeFrom="paragraph">
                  <wp:posOffset>8091170</wp:posOffset>
                </wp:positionV>
                <wp:extent cx="1830070" cy="45910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3007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default"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 xml:space="preserve"> 2022.05.20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3pt;margin-top:637.1pt;height:36.15pt;width:144.1pt;z-index:251666432;mso-width-relative:page;mso-height-relative:page;" filled="f" stroked="f" coordsize="21600,21600" o:gfxdata="UEsDBAoAAAAAAIdO4kAAAAAAAAAAAAAAAAAEAAAAZHJzL1BLAwQUAAAACACHTuJACLobyt0AAAAN&#10;AQAADwAAAGRycy9kb3ducmV2LnhtbE2PzU7DMBCE70i8g7VIvVG7bhOiEKdCkSokBIeWXrhtYjeJ&#10;iO00dn/g6VlOcNyZT7MzxfpqB3Y2U+i9U7CYC2DGNV73rlWwf9/cZ8BCRKdx8M4o+DIB1uXtTYG5&#10;9he3NeddbBmFuJCjgi7GMec8NJ2xGOZ+NI68g58sRjqnlusJLxRuBy6FSLnF3tGHDkdTdab53J2s&#10;gpdq84bbWtrse6ieXw9P43H/kSg1u1uIR2DRXOMfDL/1qTqU1Kn2J6cDGxQkS5kSSoZ8WElghGRS&#10;0JqapOUqTYCXBf+/ovwBUEsDBBQAAAAIAIdO4kAhGY/RPAIAAGgEAAAOAAAAZHJzL2Uyb0RvYy54&#10;bWytVEtu2zAQ3RfoHQjuG8mOnY9hOXBjpCgQNAHcomuaoiwB/JWkI6UHaG/QVTfd91w+Rx8p2zHS&#10;LrLohhpyhm/mvRlqetUpSR6E843RBR2c5JQIzU3Z6HVBP328eXNBiQ9Ml0waLQr6KDy9mr1+NW3t&#10;RAxNbWQpHAGI9pPWFrQOwU6yzPNaKOZPjBUazso4xQK2bp2VjrVAVzIb5vlZ1hpXWme48B6ni95J&#10;d4juJYCmqhouFoZvlNChR3VCsgBKvm6sp7NUbVUJHu6qyotAZEHBNKQVSWCv4prNpmyydszWDd+V&#10;wF5SwjNOijUaSQ9QCxYY2bjmLyjVcGe8qcIJNyrriSRFwGKQP9NmWTMrEhdI7e1BdP//YPmHh3tH&#10;mhKTMKZEM4WOb3983/78vf31jeAMArXWTxC3tIgM3VvTIXh/7nEYeXeVU/ELRgR+yPt4kFd0gfB4&#10;6eI0z8/h4vCNxpeDPMFnT7et8+GdMIpEo6AO7UuqsodbH1AJQvchMZk2N42UqYVSk7agZ6fjPF04&#10;eHBDalyMHPpaoxW6VbcjtjLlI3g504+Gt/ymQfJb5sM9c5gF1IvXEu6wVNIgidlZlNTGff3XeYxH&#10;i+ClpMVsFdR/2TAnKJHvNZp3ORiNABvSZjQ+H2Ljjj2rY4/eqGuD8R3gXVqezBgf5N6snFGf8ajm&#10;MStcTHPkLmjYm9ehn3g8Si7m8xSE8bMs3Oql5RG6l3O+CaZqktJRpl6bnXoYwNSA3WOJE368T1FP&#10;P4j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i6G8rdAAAADQEAAA8AAAAAAAAAAQAgAAAAIgAA&#10;AGRycy9kb3ducmV2LnhtbFBLAQIUABQAAAAIAIdO4kAhGY/RPAIAAGgEAAAOAAAAAAAAAAEAIAAA&#10;ACwBAABkcnMvZTJvRG9jLnhtbFBLBQYAAAAABgAGAFkBAADaBQAAAAA=&#10;">
                <v:fill on="f" focussize="0,0"/>
                <v:stroke on="f" weight="0.5pt"/>
                <v:imagedata o:title=""/>
                <o:lock v:ext="edit" aspectratio="f"/>
                <v:textbox>
                  <w:txbxContent>
                    <w:p>
                      <w:pPr>
                        <w:jc w:val="right"/>
                        <w:rPr>
                          <w:rFonts w:hint="default"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4"/>
                          <w:szCs w:val="24"/>
                          <w:lang w:val="en-US" w:eastAsia="zh-CN"/>
                          <w14:textFill>
                            <w14:solidFill>
                              <w14:schemeClr w14:val="tx1">
                                <w14:lumMod w14:val="65000"/>
                                <w14:lumOff w14:val="35000"/>
                              </w14:schemeClr>
                            </w14:solidFill>
                          </w14:textFill>
                        </w:rPr>
                        <w:t xml:space="preserve"> 2022.05.20</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2847975</wp:posOffset>
                </wp:positionH>
                <wp:positionV relativeFrom="paragraph">
                  <wp:posOffset>7768590</wp:posOffset>
                </wp:positionV>
                <wp:extent cx="2489835" cy="45910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489835"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福建至简至一信息科技有限公司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25pt;margin-top:611.7pt;height:36.15pt;width:196.05pt;z-index:251665408;mso-width-relative:page;mso-height-relative:page;" filled="f" stroked="f" coordsize="21600,21600" o:gfxdata="UEsDBAoAAAAAAIdO4kAAAAAAAAAAAAAAAAAEAAAAZHJzL1BLAwQUAAAACACHTuJA7it2o90AAAAN&#10;AQAADwAAAGRycy9kb3ducmV2LnhtbE2Py07DMBBF90j8gzVI7KjdkJQQ4lQoUoWE6KKlG3ZO7CYR&#10;9jjE7gO+nukKljP36M6Zcnl2lh3NFAaPEuYzAcxg6/WAnYTd++ouBxaiQq2sRyPh2wRYVtdXpSq0&#10;P+HGHLexY1SCoVAS+hjHgvPQ9sapMPOjQcr2fnIq0jh1XE/qROXO8kSIBXdqQLrQq9HUvWk/twcn&#10;4bVerdWmSVz+Y+uXt/3z+LX7yKS8vZmLJ2DRnOMfDBd9UoeKnBp/QB2YlZCmeUYoBUlynwIjJE/F&#10;AlhzWT1mD8Crkv//ovoFUEsDBBQAAAAIAIdO4kAwM3ujPAIAAGgEAAAOAAAAZHJzL2Uyb0RvYy54&#10;bWytVMGO2jAQvVfqP1i+lwQWKCDCii6iqoS6K9GqZ+M4JJLtcW1DQj+g/YM99dJ7v4vv6NgBFm17&#10;2EMvZjwzeeP3ZobpbaMk2QvrKtAZ7XZSSoTmkFd6m9HPn5ZvRpQ4z3TOJGiR0YNw9Hb2+tW0NhPR&#10;gxJkLixBEO0mtclo6b2ZJInjpVDMdcAIjcECrGIer3ab5JbViK5k0kvTYVKDzY0FLpxD76IN0hOi&#10;fQkgFEXFxQL4TgntW1QrJPNIyZWVcXQWX1sUgvv7onDCE5lRZOrjiUXQ3oQzmU3ZZGuZKSt+egJ7&#10;yROecVKs0lj0ArVgnpGdrf6CUhW34KDwHQ4qaYlERZBFN32mzbpkRkQuKLUzF9Hd/4PlH/cPllQ5&#10;TsKQEs0Udvz4+OP48/fx13eCPhSoNm6CeWuDmb55Bw0mn/0OnYF3U1gVfpERwTjKe7jIKxpPODp7&#10;/dF4dDOghGOsPxh300GASZ6+Ntb59wIUCUZGLbYvqsr2K+fb1HNKKKZhWUkZWyg1qTM6vBmk8YNL&#10;BMGlxhqBQ/vWYPlm05yIbSA/IC8L7Wg4w5cVFl8x5x+YxVlAKrgt/h6PQgIWgZNFSQn227/8IR9b&#10;hFFKapytjLqvO2YFJfKDxuaNu/1+GMZ46Q/e9vBiryOb64jeqTvA8e3iXhoezZDv5dksLKgvuFTz&#10;UBVDTHOsnVF/Nu98O/G4lFzM5zEJx88wv9JrwwN0K+d856GootJBplabk3o4gLFXp2UJE359j1lP&#10;fxC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4rdqPdAAAADQEAAA8AAAAAAAAAAQAgAAAAIgAA&#10;AGRycy9kb3ducmV2LnhtbFBLAQIUABQAAAAIAIdO4kAwM3ujPAIAAGgEAAAOAAAAAAAAAAEAIAAA&#10;ACwBAABkcnMvZTJvRG9jLnhtbFBLBQYAAAAABgAGAFkBAADaBQAAAAA=&#10;">
                <v:fill on="f" focussize="0,0"/>
                <v:stroke on="f" weight="0.5pt"/>
                <v:imagedata o:title=""/>
                <o:lock v:ext="edit" aspectratio="f"/>
                <v:textbox>
                  <w:txbxContent>
                    <w:p>
                      <w:pPr>
                        <w:jc w:val="center"/>
                        <w:rPr>
                          <w:rFonts w:hint="default"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lang w:val="en-US" w:eastAsia="zh-CN"/>
                          <w14:textFill>
                            <w14:solidFill>
                              <w14:schemeClr w14:val="tx1">
                                <w14:lumMod w14:val="85000"/>
                                <w14:lumOff w14:val="15000"/>
                              </w14:schemeClr>
                            </w14:solidFill>
                          </w14:textFill>
                        </w:rPr>
                        <w:t>福建至简至一信息科技有限公司</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204470</wp:posOffset>
                </wp:positionH>
                <wp:positionV relativeFrom="paragraph">
                  <wp:posOffset>1718310</wp:posOffset>
                </wp:positionV>
                <wp:extent cx="4076700" cy="91186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076700" cy="911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ascii="微软雅黑" w:hAnsi="微软雅黑" w:eastAsia="微软雅黑" w:cs="微软雅黑"/>
                                <w:b w:val="0"/>
                                <w:bCs w:val="0"/>
                                <w:color w:val="000000" w:themeColor="text1"/>
                                <w:sz w:val="72"/>
                                <w:szCs w:val="72"/>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72"/>
                                <w:szCs w:val="72"/>
                                <w:lang w:val="en-US" w:eastAsia="zh-CN"/>
                                <w14:textFill>
                                  <w14:solidFill>
                                    <w14:schemeClr w14:val="tx1"/>
                                  </w14:solidFill>
                                </w14:textFill>
                              </w:rPr>
                              <w:t>[</w:t>
                            </w:r>
                            <w:r>
                              <w:rPr>
                                <w:rFonts w:hint="eastAsia" w:ascii="微软雅黑" w:hAnsi="微软雅黑" w:eastAsia="微软雅黑"/>
                                <w:sz w:val="48"/>
                                <w:szCs w:val="48"/>
                                <w:lang w:val="en-US" w:eastAsia="zh-CN"/>
                              </w:rPr>
                              <w:t>超好运2.0-货主版</w:t>
                            </w:r>
                            <w:r>
                              <w:rPr>
                                <w:rFonts w:hint="eastAsia" w:ascii="微软雅黑" w:hAnsi="微软雅黑" w:eastAsia="微软雅黑" w:cs="微软雅黑"/>
                                <w:b w:val="0"/>
                                <w:bCs w:val="0"/>
                                <w:color w:val="000000" w:themeColor="text1"/>
                                <w:sz w:val="72"/>
                                <w:szCs w:val="72"/>
                                <w:lang w:val="en-US"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pt;margin-top:135.3pt;height:71.8pt;width:321pt;z-index:251662336;mso-width-relative:page;mso-height-relative:page;" filled="f" stroked="f" coordsize="21600,21600" o:gfxdata="UEsDBAoAAAAAAIdO4kAAAAAAAAAAAAAAAAAEAAAAZHJzL1BLAwQUAAAACACHTuJAPz4G29oAAAAK&#10;AQAADwAAAGRycy9kb3ducmV2LnhtbE2Py07DMBBF90j8gzVI7KgdU9IqZFKhSBUSgkVLN+yc2E0i&#10;/Aix+4CvZ1iV3TyO7pwpV2dn2dFMcQgeIZsJYMa3QQ++Q9i9r++WwGJSXisbvEH4NhFW1fVVqQod&#10;Tn5jjtvUMQrxsVAIfUpjwXlse+NUnIXReNrtw+RUonbquJ7UicKd5VKInDs1eLrQq9HUvWk/tweH&#10;8FKv39SmkW75Y+vn1/3T+LX7eEC8vcnEI7BkzukCw58+qUNFTk04eB2ZRbiXkkgEuRA5MALyxZwm&#10;DcI8o4JXJf//QvULUEsDBBQAAAAIAIdO4kCr/onHPgIAAGgEAAAOAAAAZHJzL2Uyb0RvYy54bWyt&#10;VM1u2zAMvg/YOwi6r3ayNG2DOEXWoMOAYi2QDTsrshwb0N8kpXb3ANsb9LTL7nuuPMc+yUkadDv0&#10;sItMkRTJ7yPp6WWnJLkXzjdGF3RwklMiNDdlo9cF/fzp+s05JT4wXTJptCjog/D0cvb61bS1EzE0&#10;tZGlcARBtJ+0tqB1CHaSZZ7XQjF/YqzQMFbGKRZwdeusdKxFdCWzYZ6Ps9a40jrDhffQLnoj3UV0&#10;LwloqqrhYmH4Rgkd+qhOSBYAydeN9XSWqq0qwcNtVXkRiCwokIZ0IgnkVTyz2ZRN1o7ZuuG7EthL&#10;SniGSbFGI+kh1IIFRjau+SuUargz3lThhBuV9UASI0AxyJ9xs6yZFQkLqPb2QLr/f2H5x/s7R5qy&#10;oMMxJZopdHz7+GP78/f213cCHQhqrZ/Ab2nhGbp3psPY7PUeyoi7q5yKXyAisIPehwO9oguEQznK&#10;z8ZnOUwctovB4Hyc+M+eXlvnw3thFIlCQR3al1hl9zc+oBK47l1iMm2uGylTC6UmbUHHb0/z9OBg&#10;wQup8TBi6GuNUuhW3Q7YypQPwOVMPxre8usGyW+YD3fMYRZQL7Yl3OKopEESs5MoqY379i999EeL&#10;YKWkxWwV1H/dMCcokR80mncxGI0QNqTL6PRsiIs7tqyOLXqjrgzGd4C9tDyJ0T/IvVg5o75gqeYx&#10;K0xMc+QuaNiLV6GfeCwlF/N5csL4WRZu9NLyGLqnc74JpmoS05GmnpsdexjA1IDdssQJP74nr6cf&#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z4G29oAAAAKAQAADwAAAAAAAAABACAAAAAiAAAA&#10;ZHJzL2Rvd25yZXYueG1sUEsBAhQAFAAAAAgAh07iQKv+icc+AgAAaAQAAA4AAAAAAAAAAQAgAAAA&#10;KQEAAGRycy9lMm9Eb2MueG1sUEsFBgAAAAAGAAYAWQEAANkFAAAAAA==&#10;">
                <v:fill on="f" focussize="0,0"/>
                <v:stroke on="f" weight="0.5pt"/>
                <v:imagedata o:title=""/>
                <o:lock v:ext="edit" aspectratio="f"/>
                <v:textbox>
                  <w:txbxContent>
                    <w:p>
                      <w:pPr>
                        <w:jc w:val="left"/>
                        <w:rPr>
                          <w:rFonts w:hint="eastAsia" w:ascii="微软雅黑" w:hAnsi="微软雅黑" w:eastAsia="微软雅黑" w:cs="微软雅黑"/>
                          <w:b w:val="0"/>
                          <w:bCs w:val="0"/>
                          <w:color w:val="000000" w:themeColor="text1"/>
                          <w:sz w:val="72"/>
                          <w:szCs w:val="72"/>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72"/>
                          <w:szCs w:val="72"/>
                          <w:lang w:val="en-US" w:eastAsia="zh-CN"/>
                          <w14:textFill>
                            <w14:solidFill>
                              <w14:schemeClr w14:val="tx1"/>
                            </w14:solidFill>
                          </w14:textFill>
                        </w:rPr>
                        <w:t>[</w:t>
                      </w:r>
                      <w:r>
                        <w:rPr>
                          <w:rFonts w:hint="eastAsia" w:ascii="微软雅黑" w:hAnsi="微软雅黑" w:eastAsia="微软雅黑"/>
                          <w:sz w:val="48"/>
                          <w:szCs w:val="48"/>
                          <w:lang w:val="en-US" w:eastAsia="zh-CN"/>
                        </w:rPr>
                        <w:t>超好运2.0-货主版</w:t>
                      </w:r>
                      <w:r>
                        <w:rPr>
                          <w:rFonts w:hint="eastAsia" w:ascii="微软雅黑" w:hAnsi="微软雅黑" w:eastAsia="微软雅黑" w:cs="微软雅黑"/>
                          <w:b w:val="0"/>
                          <w:bCs w:val="0"/>
                          <w:color w:val="000000" w:themeColor="text1"/>
                          <w:sz w:val="72"/>
                          <w:szCs w:val="72"/>
                          <w:lang w:val="en-US" w:eastAsia="zh-CN"/>
                          <w14:textFill>
                            <w14:solidFill>
                              <w14:schemeClr w14:val="tx1"/>
                            </w14:solidFill>
                          </w14:textFill>
                        </w:rPr>
                        <w:t>]</w:t>
                      </w:r>
                    </w:p>
                  </w:txbxContent>
                </v:textbox>
              </v:shape>
            </w:pict>
          </mc:Fallback>
        </mc:AlternateContent>
      </w:r>
    </w:p>
    <w:p>
      <w:pPr>
        <w:keepNext w:val="0"/>
        <w:keepLines w:val="0"/>
        <w:pageBreakBefore w:val="0"/>
        <w:kinsoku/>
        <w:wordWrap/>
        <w:overflowPunct/>
        <w:topLinePunct w:val="0"/>
        <w:autoSpaceDE/>
        <w:autoSpaceDN/>
        <w:bidi w:val="0"/>
        <w:adjustRightInd/>
        <w:snapToGrid/>
        <w:spacing w:before="0" w:beforeLines="0" w:after="0" w:afterLines="0" w:line="288" w:lineRule="auto"/>
        <w:ind w:left="0" w:leftChars="0" w:right="0" w:rightChars="0" w:firstLine="0" w:firstLineChars="0"/>
        <w:jc w:val="both"/>
        <w:textAlignment w:val="auto"/>
        <w:sectPr>
          <w:pgSz w:w="11906" w:h="16838"/>
          <w:pgMar w:top="1299" w:right="1800" w:bottom="1440" w:left="1800" w:header="851" w:footer="382" w:gutter="0"/>
          <w:pgNumType w:fmt="decimal"/>
          <w:cols w:space="425" w:num="1"/>
          <w:docGrid w:type="lines" w:linePitch="312" w:charSpace="0"/>
        </w:sectPr>
      </w:pPr>
      <w:r>
        <w:rPr>
          <w:sz w:val="21"/>
        </w:rPr>
        <mc:AlternateContent>
          <mc:Choice Requires="wps">
            <w:drawing>
              <wp:anchor distT="0" distB="0" distL="114300" distR="114300" simplePos="0" relativeHeight="251667456" behindDoc="0" locked="0" layoutInCell="1" allowOverlap="1">
                <wp:simplePos x="0" y="0"/>
                <wp:positionH relativeFrom="column">
                  <wp:posOffset>288290</wp:posOffset>
                </wp:positionH>
                <wp:positionV relativeFrom="paragraph">
                  <wp:posOffset>2489835</wp:posOffset>
                </wp:positionV>
                <wp:extent cx="4986655" cy="219646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986655" cy="2196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微软雅黑" w:hAnsi="微软雅黑" w:eastAsia="微软雅黑" w:cs="微软雅黑"/>
                                <w:color w:val="808080" w:themeColor="text1" w:themeTint="80"/>
                                <w:sz w:val="24"/>
                                <w:szCs w:val="24"/>
                                <w:lang w:val="en-US"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24"/>
                                <w:lang w:val="en-US" w:eastAsia="zh-CN"/>
                                <w14:textFill>
                                  <w14:solidFill>
                                    <w14:schemeClr w14:val="tx1">
                                      <w14:lumMod w14:val="50000"/>
                                      <w14:lumOff w14:val="50000"/>
                                    </w14:schemeClr>
                                  </w14:solidFill>
                                </w14:textFill>
                              </w:rPr>
                              <w:t>由福建至简至一信息科技有限公司，全面研发的一款围绕着“人、车、货、运、链”打造数字信息化物流运输体系的产品。聚焦于整车货运及多式联运场景，业务覆盖煤炭、渣土、钢铁、铁矿、石油、木材等一些列大宗领域业务的承运服务。同时为客户提供”全链金融体系+数字化解决方案“的增值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pt;margin-top:196.05pt;height:172.95pt;width:392.65pt;z-index:251667456;mso-width-relative:page;mso-height-relative:page;" filled="f" stroked="f" coordsize="21600,21600" o:gfxdata="UEsDBAoAAAAAAIdO4kAAAAAAAAAAAAAAAAAEAAAAZHJzL1BLAwQUAAAACACHTuJAivudwdwAAAAK&#10;AQAADwAAAGRycy9kb3ducmV2LnhtbE2Py07DMBBF90j8gzVI7KidpKUhZFKhSBUSoouWbthNYjeJ&#10;8CPE7gO+HrOC5ege3XumXF2MZic1+cFZhGQmgCnbOjnYDmH/tr7LgflAVpJ2ViF8KQ+r6vqqpEK6&#10;s92q0y50LJZYXxBCH8JYcO7bXhnyMzcqG7ODmwyFeE4dlxOdY7nRPBXinhsabFzoaVR1r9qP3dEg&#10;vNTrDW2b1OTfun5+PTyNn/v3BeLtTSIegQV1CX8w/OpHdaiiU+OOVnqmEeaLeSQRsoc0ARaBPBNL&#10;YA3CMssF8Krk/1+ofgBQSwMEFAAAAAgAh07iQO0OYTA+AgAAaQQAAA4AAABkcnMvZTJvRG9jLnht&#10;bK1UwY7aMBC9V+o/WL6XAAvpgggruoiq0qq7Eq16No5DItke1zYk9APaP9hTL733u/iOjp3Aom0P&#10;e+jFjGcmb/zezDC7aZQke2FdBTqjg16fEqE55JXeZvTzp9Wba0qcZzpnErTI6EE4ejN//WpWm6kY&#10;QgkyF5YgiHbT2mS09N5Mk8TxUijmemCExmABVjGPV7tNcstqRFcyGfb7aVKDzY0FLpxD77IN0g7R&#10;vgQQiqLiYgl8p4T2LaoVknmk5MrKODqPry0Kwf19UTjhicwoMvXxxCJob8KZzGdsurXMlBXvnsBe&#10;8oRnnBSrNBY9Qy2ZZ2Rnq7+gVMUtOCh8j4NKWiJREWQx6D/TZl0yIyIXlNqZs+ju/8Hyj/sHS6oc&#10;J+GKEs0Udvz4+OP48/fx13eCPhSoNm6KeWuDmb55Bw0mn/wOnYF3U1gVfpERwTjKezjLKxpPODpH&#10;k+s0HY8p4RgbDibpKB0HnOTpc2Odfy9AkWBk1GL/oqxsf+d8m3pKCdU0rCopYw+lJnVG06txP35w&#10;jiC41FgjkGgfGyzfbJqO2QbyAxKz0M6GM3xVYfE75vwDszgMyAXXxd/jUUjAItBZlJRgv/3LH/Kx&#10;RxilpMbhyqj7umNWUCI/aOzeZDAahWmMl9H47RAv9jKyuYzonboFnN8BLqbh0Qz5Xp7MwoL6glu1&#10;CFUxxDTH2hn1J/PWtyOPW8nFYhGTcP4M83d6bXiAbuVc7DwUVVQ6yNRq06mHExh71W1LGPHLe8x6&#10;+oe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53B3AAAAAoBAAAPAAAAAAAAAAEAIAAAACIA&#10;AABkcnMvZG93bnJldi54bWxQSwECFAAUAAAACACHTuJA7Q5hMD4CAABpBAAADgAAAAAAAAABACAA&#10;AAAr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20" w:lineRule="auto"/>
                        <w:textAlignment w:val="auto"/>
                        <w:rPr>
                          <w:rFonts w:hint="eastAsia" w:ascii="微软雅黑" w:hAnsi="微软雅黑" w:eastAsia="微软雅黑" w:cs="微软雅黑"/>
                          <w:color w:val="808080" w:themeColor="text1" w:themeTint="80"/>
                          <w:sz w:val="24"/>
                          <w:szCs w:val="24"/>
                          <w:lang w:val="en-US" w:eastAsia="zh-CN"/>
                          <w14:textFill>
                            <w14:solidFill>
                              <w14:schemeClr w14:val="tx1">
                                <w14:lumMod w14:val="50000"/>
                                <w14:lumOff w14:val="50000"/>
                              </w14:schemeClr>
                            </w14:solidFill>
                          </w14:textFill>
                        </w:rPr>
                      </w:pPr>
                      <w:r>
                        <w:rPr>
                          <w:rFonts w:hint="eastAsia" w:ascii="微软雅黑" w:hAnsi="微软雅黑" w:eastAsia="微软雅黑" w:cs="微软雅黑"/>
                          <w:color w:val="808080" w:themeColor="text1" w:themeTint="80"/>
                          <w:sz w:val="24"/>
                          <w:szCs w:val="24"/>
                          <w:lang w:val="en-US" w:eastAsia="zh-CN"/>
                          <w14:textFill>
                            <w14:solidFill>
                              <w14:schemeClr w14:val="tx1">
                                <w14:lumMod w14:val="50000"/>
                                <w14:lumOff w14:val="50000"/>
                              </w14:schemeClr>
                            </w14:solidFill>
                          </w14:textFill>
                        </w:rPr>
                        <w:t>由福建至简至一信息科技有限公司，全面研发的一款围绕着“人、车、货、运、链”打造数字信息化物流运输体系的产品。聚焦于整车货运及多式联运场景，业务覆盖煤炭、渣土、钢铁、铁矿、石油、木材等一些列大宗领域业务的承运服务。同时为客户提供”全链金融体系+数字化解决方案“的增值服务。</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279400</wp:posOffset>
                </wp:positionH>
                <wp:positionV relativeFrom="paragraph">
                  <wp:posOffset>1772920</wp:posOffset>
                </wp:positionV>
                <wp:extent cx="2345690" cy="69215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345690" cy="692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微软雅黑" w:hAnsi="微软雅黑" w:eastAsia="微软雅黑" w:cs="微软雅黑"/>
                                <w:color w:val="000000" w:themeColor="text1"/>
                                <w:sz w:val="40"/>
                                <w:szCs w:val="40"/>
                                <w:lang w:val="en-US" w:eastAsia="zh-CN"/>
                                <w14:textFill>
                                  <w14:solidFill>
                                    <w14:schemeClr w14:val="tx1"/>
                                  </w14:solidFill>
                                </w14:textFill>
                              </w:rPr>
                            </w:pPr>
                            <w:r>
                              <w:rPr>
                                <w:rFonts w:hint="eastAsia" w:ascii="微软雅黑" w:hAnsi="微软雅黑" w:eastAsia="微软雅黑" w:cs="微软雅黑"/>
                                <w:color w:val="000000" w:themeColor="text1"/>
                                <w:sz w:val="40"/>
                                <w:szCs w:val="40"/>
                                <w:lang w:val="en-US" w:eastAsia="zh-CN"/>
                                <w14:textFill>
                                  <w14:solidFill>
                                    <w14:schemeClr w14:val="tx1"/>
                                  </w14:solidFill>
                                </w14:textFill>
                              </w:rPr>
                              <w:t>摘 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pt;margin-top:139.6pt;height:54.5pt;width:184.7pt;z-index:251668480;mso-width-relative:page;mso-height-relative:page;" filled="f" stroked="f" coordsize="21600,21600" o:gfxdata="UEsDBAoAAAAAAIdO4kAAAAAAAAAAAAAAAAAEAAAAZHJzL1BLAwQUAAAACACHTuJA+/bNA9wAAAAK&#10;AQAADwAAAGRycy9kb3ducmV2LnhtbE2PzU7DMBCE70i8g7VI3KgTN0AasqlQpAoJ0UNLL705sZtE&#10;2OsQuz/w9JgTHEczmvmmXF6sYSc9+cERQjpLgGlqnRqoQ9i9r+5yYD5IUtI40ghf2sOyur4qZaHc&#10;mTb6tA0diyXkC4nQhzAWnPu211b6mRs1Re/gJitDlFPH1STPsdwaLpLkgVs5UFzo5ajrXrcf26NF&#10;eK1Xa7lphM2/Tf3ydngeP3f7e8TbmzR5Ahb0JfyF4Rc/okMVmRp3JOWZQciyeCUgiMeFABYDWTrP&#10;gDUI8zwXwKuS/79Q/QBQSwMEFAAAAAgAh07iQEuHRMI7AgAAaAQAAA4AAABkcnMvZTJvRG9jLnht&#10;bK1UwW4TMRC9I/EPlu90kzQtNOqmCq2KkCpaqSDOjtebXcn2GNvpbvkA+IOeuHDnu/odPHuTNhQO&#10;PXDZjGfGb+a9Gef4pDea3SgfWrIlH++NOFNWUtXaVck/fTx/9YazEIWthCarSn6rAj+Zv3xx3LmZ&#10;mlBDulKeAcSGWedK3sToZkURZKOMCHvklEWwJm9ExNGvisqLDuhGF5PR6LDoyFfOk1QhwHs2BPkG&#10;0T8HkOq6leqM5NooGwdUr7SIoBSa1gU+z93WtZLxsq6DikyXHExj/qII7GX6FvNjMVt54ZpWbloQ&#10;z2nhCScjWouiD1BnIgq29u1fUKaVngLVcU+SKQYiWRGwGI+eaHPdCKcyF0gd3IPo4f/Byg83V561&#10;FTZhypkVBhO/v/t+/+PX/c9vDD4I1LkwQ961Q2bs31KP5K0/wJl497U36ReMGOKQ9/ZBXtVHJuGc&#10;7E8PDo8QkogdHk3GB1n/4vG28yG+U2RYMkruMb6sqri5CBGdIHWbkopZOm+1ziPUlnUA3QfkHxHc&#10;0BYXE4eh12TFftlviC2pugUvT8NqBCfPWxS/ECFeCY9dQL94LfESn1oTitDG4qwh//Vf/pSPESHK&#10;WYfdKnn4shZecabfWwzvaDydAjbmw/Tg9QQHvxtZ7kbs2pwS1neMd+lkNlN+1Fuz9mQ+41EtUlWE&#10;hJWoXfK4NU/jsPF4lFItFjkJ6+dEvLDXTiboQbTFOlLdZqWTTIM2G/WwgHkAm8eSNnz3nLMe/yD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79s0D3AAAAAoBAAAPAAAAAAAAAAEAIAAAACIAAABk&#10;cnMvZG93bnJldi54bWxQSwECFAAUAAAACACHTuJAS4dEwjsCAABoBAAADgAAAAAAAAABACAAAAAr&#10;AQAAZHJzL2Uyb0RvYy54bWxQSwUGAAAAAAYABgBZAQAA2AUAAAAA&#10;">
                <v:fill on="f" focussize="0,0"/>
                <v:stroke on="f" weight="0.5pt"/>
                <v:imagedata o:title=""/>
                <o:lock v:ext="edit" aspectratio="f"/>
                <v:textbox>
                  <w:txbxContent>
                    <w:p>
                      <w:pPr>
                        <w:jc w:val="left"/>
                        <w:rPr>
                          <w:rFonts w:hint="default" w:ascii="微软雅黑" w:hAnsi="微软雅黑" w:eastAsia="微软雅黑" w:cs="微软雅黑"/>
                          <w:color w:val="000000" w:themeColor="text1"/>
                          <w:sz w:val="40"/>
                          <w:szCs w:val="40"/>
                          <w:lang w:val="en-US" w:eastAsia="zh-CN"/>
                          <w14:textFill>
                            <w14:solidFill>
                              <w14:schemeClr w14:val="tx1"/>
                            </w14:solidFill>
                          </w14:textFill>
                        </w:rPr>
                      </w:pPr>
                      <w:r>
                        <w:rPr>
                          <w:rFonts w:hint="eastAsia" w:ascii="微软雅黑" w:hAnsi="微软雅黑" w:eastAsia="微软雅黑" w:cs="微软雅黑"/>
                          <w:color w:val="000000" w:themeColor="text1"/>
                          <w:sz w:val="40"/>
                          <w:szCs w:val="40"/>
                          <w:lang w:val="en-US" w:eastAsia="zh-CN"/>
                          <w14:textFill>
                            <w14:solidFill>
                              <w14:schemeClr w14:val="tx1"/>
                            </w14:solidFill>
                          </w14:textFill>
                        </w:rPr>
                        <w:t>摘 要</w:t>
                      </w:r>
                    </w:p>
                  </w:txbxContent>
                </v:textbox>
              </v:shape>
            </w:pict>
          </mc:Fallback>
        </mc:AlternateContent>
      </w:r>
      <w:r>
        <w:rPr>
          <w:sz w:val="21"/>
        </w:rPr>
        <mc:AlternateContent>
          <mc:Choice Requires="wpg">
            <w:drawing>
              <wp:anchor distT="0" distB="0" distL="114300" distR="114300" simplePos="0" relativeHeight="251670528" behindDoc="0" locked="0" layoutInCell="1" allowOverlap="1">
                <wp:simplePos x="0" y="0"/>
                <wp:positionH relativeFrom="column">
                  <wp:posOffset>-610235</wp:posOffset>
                </wp:positionH>
                <wp:positionV relativeFrom="paragraph">
                  <wp:posOffset>8461375</wp:posOffset>
                </wp:positionV>
                <wp:extent cx="3471545" cy="2661285"/>
                <wp:effectExtent l="549275" t="549275" r="551180" b="0"/>
                <wp:wrapNone/>
                <wp:docPr id="45" name="组合 45"/>
                <wp:cNvGraphicFramePr/>
                <a:graphic xmlns:a="http://schemas.openxmlformats.org/drawingml/2006/main">
                  <a:graphicData uri="http://schemas.microsoft.com/office/word/2010/wordprocessingGroup">
                    <wpg:wgp>
                      <wpg:cNvGrpSpPr/>
                      <wpg:grpSpPr>
                        <a:xfrm rot="10800000">
                          <a:off x="0" y="0"/>
                          <a:ext cx="3471545" cy="2661285"/>
                          <a:chOff x="14302" y="-1810"/>
                          <a:chExt cx="5467" cy="4191"/>
                        </a:xfrm>
                      </wpg:grpSpPr>
                      <wps:wsp>
                        <wps:cNvPr id="67" name="直角三角形 5"/>
                        <wps:cNvSpPr/>
                        <wps:spPr>
                          <a:xfrm rot="18900000">
                            <a:off x="14302" y="-1789"/>
                            <a:ext cx="4171" cy="4171"/>
                          </a:xfrm>
                          <a:prstGeom prst="rtTriangle">
                            <a:avLst/>
                          </a:prstGeom>
                          <a:solidFill>
                            <a:schemeClr val="accent4">
                              <a:lumMod val="40000"/>
                              <a:lumOff val="6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直角三角形 4"/>
                        <wps:cNvSpPr/>
                        <wps:spPr>
                          <a:xfrm rot="18900000">
                            <a:off x="15599" y="-1810"/>
                            <a:ext cx="4171" cy="4171"/>
                          </a:xfrm>
                          <a:prstGeom prst="rtTriangle">
                            <a:avLst/>
                          </a:prstGeom>
                          <a:solidFill>
                            <a:schemeClr val="accent5">
                              <a:lumMod val="60000"/>
                              <a:lumOff val="4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8.05pt;margin-top:666.25pt;height:209.55pt;width:273.35pt;rotation:11796480f;z-index:251670528;mso-width-relative:page;mso-height-relative:page;" coordorigin="14302,-1810" coordsize="5467,4191" o:gfxdata="UEsDBAoAAAAAAIdO4kAAAAAAAAAAAAAAAAAEAAAAZHJzL1BLAwQUAAAACACHTuJA5oCDgdsAAAAN&#10;AQAADwAAAGRycy9kb3ducmV2LnhtbE2Py07DMBBF90j8gzVI7Fo7SR0gxKkQEqIrJNpKbN14Ggdi&#10;O4rdB3/PdFWWM/fozpl6eXYDO+IU++AVZHMBDH0bTO87BdvN2+wRWEzaGz0Ejwp+McKyub2pdWXC&#10;yX/icZ06RiU+VlqBTWmsOI+tRafjPIzoKduHyelE49RxM+kTlbuB50KU3One0wWrR3y12P6sD06B&#10;WcRii6vVy5R/fG9kL99tt/9S6v4uE8/AEp7TFYaLPqlDQ067cPAmskHB7KnMCKWgKHIJjJCFFCWw&#10;Ha0eZFYCb2r+/4vmD1BLAwQUAAAACACHTuJAsPMu61oDAACwCQAADgAAAGRycy9lMm9Eb2MueG1s&#10;7VbLbiQ1FN0j8Q+W95Pu6lS/SumMWt0kQgozkTKIteNyPSSXbWx3KmHNAnYjtuzY8AMskBB/wwg+&#10;g2NXdaemM4sZkEBI1KJ0fe/1fZz7qDp7ft9Iciesq7Va0eRkTIlQXOe1Klf081cXzxaUOM9UzqRW&#10;YkUfhKPPzz/+6Kw1mZjoSstcWAIjymWtWdHKe5ONRo5XomHuRBuhICy0bZjH0Zaj3LIW1hs5mozH&#10;s1GrbW6s5sI5cLedkPYW7fsY1EVRc7HVfNcI5TurVkjmkZKrauPoeYy2KAT3L4vCCU/kiiJTH99w&#10;Avo2vEfnZywrLTNVzfsQ2PuEcJRTw2oFpwdTW+YZ2dn6iamm5lY7XfgTrptRl0hEBFkk4yNsLq3e&#10;mZhLmbWlOYCOQh2h/pfN8hd315bU+YqmU0oUa1Dx33/5+s3rbwgYQKc1ZQalS2tuzLXtGWV3Cgnf&#10;F7YhVgPYZLwYhyfigMzIfYT54QCzuPeEg3mazpNpcMchm8xmyWQRXbGMV6hWuJekp+MJJZA/SxZJ&#10;XyZefdJbmKazeXc9TZZJCHPURQIiBHyIrzVoUveInPt7yN1UzIhYEBdA6ZELsfTIff/THz9+99vP&#10;3+L95tcfSI9gVD7A5zIHJI+wWyyfYDfEYL5Ydq26xzBN5skeAVBDBFhmrPOXQjckECtq/StbM1XK&#10;EDrL2N2V892FvWJgOy3r/KKWMh5sebuRltwxzM1ms0m263hX7prPdN6x01hsGGIZ2KFwUXv2yGbS&#10;VKxXnofO6Ly6zngs2ltepSItOmIKy8iNYbkUGGqQjUGDOlVSwmSJrcW9jeEoHQKOIYRUtsxVnbto&#10;tncnVeyKPeyhJW51/oDixbaFK2f4RY37V8z5a2axAMDEivQv8SqkRlC6pyiptP3qXfygj+6ClJIW&#10;CwUBf7ljVlAiP1Xou2WSpjDr4yGdzic42KHkdihRu2ajgT2KjOgiGfS93JOF1c0X2KTr4BUipjh8&#10;d9D0h43vFh12MRfrdVTD1jHMX6kbw4PxUDyl1zuvizr2xCM6PWiYnrAE/okxwofn3WOUhkqGGDBz&#10;Hz5G0+lyebxK/o0xWp5uttvtkzEazMtwjAbTNRgjdM3/Y/SfHaP4bcKHPG6+/qcj/CkMz3HsHn+0&#10;zv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5oCDgdsAAAANAQAADwAAAAAAAAABACAAAAAiAAAA&#10;ZHJzL2Rvd25yZXYueG1sUEsBAhQAFAAAAAgAh07iQLDzLutaAwAAsAkAAA4AAAAAAAAAAQAgAAAA&#10;KgEAAGRycy9lMm9Eb2MueG1sUEsFBgAAAAAGAAYAWQEAAPYGAAAAAA==&#10;">
                <o:lock v:ext="edit" aspectratio="f"/>
                <v:shape id="直角三角形 5" o:spid="_x0000_s1026" o:spt="6" type="#_x0000_t6" style="position:absolute;left:14302;top:-1789;height:4171;width:4171;rotation:-2949120f;v-text-anchor:middle;" fillcolor="#CCC1DA [1303]" filled="t" stroked="f" coordsize="21600,21600" o:gfxdata="UEsDBAoAAAAAAIdO4kAAAAAAAAAAAAAAAAAEAAAAZHJzL1BLAwQUAAAACACHTuJA1AL/YroAAADb&#10;AAAADwAAAGRycy9kb3ducmV2LnhtbEWPSwvCMBCE74L/IazgRTTVg49qFBRFT4Iv8Lg0a1tsNqWJ&#10;Wv+9EQSPw8x8w8wWtSnEkyqXW1bQ70UgiBOrc04VnE+b7hiE88gaC8uk4E0OFvNmY4axti8+0PPo&#10;UxEg7GJUkHlfxlK6JCODrmdL4uDdbGXQB1mlUlf4CnBTyEEUDaXBnMNChiWtMkrux4dR8Egu2+Xt&#10;fEF9rSeDzjjfyv2alWq3+tEUhKfa/8O/9k4rGI7g+yX8AD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Av9iugAAANsA&#10;AAAPAAAAAAAAAAEAIAAAACIAAABkcnMvZG93bnJldi54bWxQSwECFAAUAAAACACHTuJAMy8FnjsA&#10;AAA5AAAAEAAAAAAAAAABACAAAAAJAQAAZHJzL3NoYXBleG1sLnhtbFBLBQYAAAAABgAGAFsBAACz&#10;AwAAAAA=&#10;">
                  <v:fill on="t" opacity="30801f" focussize="0,0"/>
                  <v:stroke on="f" weight="2pt"/>
                  <v:imagedata o:title=""/>
                  <o:lock v:ext="edit" aspectratio="f"/>
                </v:shape>
                <v:shape id="直角三角形 4" o:spid="_x0000_s1026" o:spt="6" type="#_x0000_t6" style="position:absolute;left:15599;top:-1810;height:4171;width:4171;rotation:-2949120f;v-text-anchor:middle;" fillcolor="#93CDDD [1944]" filled="t" stroked="f" coordsize="21600,21600" o:gfxdata="UEsDBAoAAAAAAIdO4kAAAAAAAAAAAAAAAAAEAAAAZHJzL1BLAwQUAAAACACHTuJAIwCcsbcAAADb&#10;AAAADwAAAGRycy9kb3ducmV2LnhtbEVP3QoBQRS+V95hOsods1ygZUiKkJQl5e60c+xuds6snfH3&#10;9uZCufz6/ieztynFk2pXWFbQ60YgiFOrC84UnI7LzgiE88gaS8uk4EMOZtNmY4Kxti8+0DPxmQgh&#10;7GJUkHtfxVK6NCeDrmsr4sBdbW3QB1hnUtf4CuGmlP0oGkiDBYeGHCta5JTekodRsL3QfVNlqN15&#10;dLX71W49vM2tUu1WLxqD8PT2f/HPvdYKBm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AJyxtwAAANsAAAAP&#10;AAAAAAAAAAEAIAAAACIAAABkcnMvZG93bnJldi54bWxQSwECFAAUAAAACACHTuJAMy8FnjsAAAA5&#10;AAAAEAAAAAAAAAABACAAAAAGAQAAZHJzL3NoYXBleG1sLnhtbFBLBQYAAAAABgAGAFsBAACwAwAA&#10;AAA=&#10;">
                  <v:fill on="t" opacity="47185f" focussize="0,0"/>
                  <v:stroke on="f" weight="2pt"/>
                  <v:imagedata o:title=""/>
                  <o:lock v:ext="edit" aspectratio="f"/>
                </v:shape>
              </v:group>
            </w:pict>
          </mc:Fallback>
        </mc:AlternateContent>
      </w:r>
      <w:r>
        <w:rPr>
          <w:sz w:val="21"/>
        </w:rPr>
        <mc:AlternateContent>
          <mc:Choice Requires="wpg">
            <w:drawing>
              <wp:anchor distT="0" distB="0" distL="114300" distR="114300" simplePos="0" relativeHeight="251669504" behindDoc="0" locked="0" layoutInCell="1" allowOverlap="1">
                <wp:simplePos x="0" y="0"/>
                <wp:positionH relativeFrom="column">
                  <wp:posOffset>2400300</wp:posOffset>
                </wp:positionH>
                <wp:positionV relativeFrom="paragraph">
                  <wp:posOffset>-2243455</wp:posOffset>
                </wp:positionV>
                <wp:extent cx="3471545" cy="2661285"/>
                <wp:effectExtent l="548640" t="0" r="551815" b="548640"/>
                <wp:wrapNone/>
                <wp:docPr id="2" name="组合 2"/>
                <wp:cNvGraphicFramePr/>
                <a:graphic xmlns:a="http://schemas.openxmlformats.org/drawingml/2006/main">
                  <a:graphicData uri="http://schemas.microsoft.com/office/word/2010/wordprocessingGroup">
                    <wpg:wgp>
                      <wpg:cNvGrpSpPr/>
                      <wpg:grpSpPr>
                        <a:xfrm>
                          <a:off x="0" y="0"/>
                          <a:ext cx="3471545" cy="2661285"/>
                          <a:chOff x="14302" y="-1810"/>
                          <a:chExt cx="5467" cy="4191"/>
                        </a:xfrm>
                      </wpg:grpSpPr>
                      <wps:wsp>
                        <wps:cNvPr id="24" name="直角三角形 4"/>
                        <wps:cNvSpPr/>
                        <wps:spPr>
                          <a:xfrm rot="18900000">
                            <a:off x="15599" y="-1810"/>
                            <a:ext cx="4171" cy="4171"/>
                          </a:xfrm>
                          <a:prstGeom prst="rtTriangle">
                            <a:avLst/>
                          </a:prstGeom>
                          <a:solidFill>
                            <a:schemeClr val="accent5">
                              <a:lumMod val="60000"/>
                              <a:lumOff val="40000"/>
                              <a:alpha val="7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直角三角形 5"/>
                        <wps:cNvSpPr/>
                        <wps:spPr>
                          <a:xfrm rot="18900000">
                            <a:off x="14302" y="-1789"/>
                            <a:ext cx="4171" cy="4171"/>
                          </a:xfrm>
                          <a:prstGeom prst="rtTriangle">
                            <a:avLst/>
                          </a:prstGeom>
                          <a:solidFill>
                            <a:schemeClr val="accent4">
                              <a:lumMod val="40000"/>
                              <a:lumOff val="60000"/>
                              <a:alpha val="4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89pt;margin-top:-176.65pt;height:209.55pt;width:273.35pt;z-index:251669504;mso-width-relative:page;mso-height-relative:page;" coordorigin="14302,-1810" coordsize="5467,4191" o:gfxdata="UEsDBAoAAAAAAIdO4kAAAAAAAAAAAAAAAAAEAAAAZHJzL1BLAwQUAAAACACHTuJA44Vsa9wAAAAL&#10;AQAADwAAAGRycy9kb3ducmV2LnhtbE2PQUvDQBSE74L/YXmCt3aTxrQx5qVIUU9FsBXE22v2NQnN&#10;7obsNmn/vetJj8MMM98U64vuxMiDa61BiOcRCDaVVa2pET73r7MMhPNkFHXWMMKVHazL25uCcmUn&#10;88HjztcilBiXE0LjfZ9L6aqGNbm57dkE72gHTT7IoZZqoCmU604uomgpNbUmLDTU86bh6rQ7a4S3&#10;iabnJH4Zt6fj5vq9T9+/tjEj3t/F0RMIzxf/F4Zf/IAOZWA62LNRTnQIySoLXzzCLEmTBESIPC4e&#10;ViAOCMs0A1kW8v+H8gdQSwMEFAAAAAgAh07iQE3mWthZAwAAnwkAAA4AAABkcnMvZTJvRG9jLnht&#10;bO1Wy24kNRTdI/EPlveT6upUv0rpjFrdJEIKTKQMYu24XA/JZRvbnUpYs4AdYstuNvMDLJAQf8MI&#10;PoNjV3WnyIA0gARCohfV19f2fZx7z606e37fSnInrGu0WtP0ZEKJUFwXjarW9JOXF8+WlDjPVMGk&#10;VmJNH4Sjz8/ff++sM7mY6lrLQlgCI8rlnVnT2nuTJ4njtWiZO9FGKGyW2rbMY2mrpLCsg/VWJtPJ&#10;ZJ502hbGai6cg3bXb9LBon0Xg7osGy52mu9boXxv1QrJPFJydWMcPY/RlqXg/kVZOuGJXFNk6uMT&#10;TiDfhmdyfsbyyjJTN3wIgb1LCE9yalmj4PRoasc8I3vbvGWqbbjVTpf+hOs26ROJiCCLdPIEm0ur&#10;9ybmUuVdZY6go1BPUP/LZvnHd9eWNMWaTilRrEXBf/7hizdff0mmAZvOVDmOXFpzY67toKj6VUj3&#10;vrRt+Eci5D6i+nBEVdx7wqE8zRbpLJtRwrE3nc/T6XLW485rFCfcS7PTCfxj/1m6TIeq8PqDwcIs&#10;my/661m6SsPd5OA6CREeA+oMetI9AuX+HlA3NTMi4u8CCgegsiNS3373y+tvfvr+Kzzf/PiKZD1k&#10;8fARL5c7QHcAi1iNHkyXq0n4xZYZsEtns9XqKQYHDLN0kR4QgDRGgOXGOn8pdEuCsKbWv7QNU5UM&#10;obOc3V053184HAxqp2VTXDRSxoWtbrfSkjsGmqxOt7vdLt6V+/YjXfTqeQwYhlgOdShcPJ09qpk0&#10;Neu1CzA9lhGFcr3xWLTfeJWKdOiIGUwgN4ZZUoLDEFuDfnSqooTJCkOKexvDUToEHEMIqeyYq3t3&#10;0eyAilTwFBqhhz1It7p4QPEi9HDlDL9ocP+KOX/NLPgOJSaif4FHKTWC0oNESa3t57+nD+fRXdil&#10;pMP8QMCf7ZkVlMgPFfpulWYZzPq4yGYAhBI73rkd76h9u9XAHkVGdFEM5708iKXV7acYnJvgFVtM&#10;cfjuoRkWW9/PNYxeLjabeAxDxjB/pW4MD8ZD8ZTe7L0um9gTj+gMoIE9gfX/AI2yP6RRnA4hBnDu&#10;z9NoNEoWy1VoCpb/GzTabrfpbvMWjUZ8GdNoxK4RjbLF/zT679Iovpvw3o6Tb/jGCB8G43Wk3eN3&#10;1fm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44Vsa9wAAAALAQAADwAAAAAAAAABACAAAAAiAAAA&#10;ZHJzL2Rvd25yZXYueG1sUEsBAhQAFAAAAAgAh07iQE3mWthZAwAAnwkAAA4AAAAAAAAAAQAgAAAA&#10;KwEAAGRycy9lMm9Eb2MueG1sUEsFBgAAAAAGAAYAWQEAAPYGAAAAAA==&#10;">
                <o:lock v:ext="edit" aspectratio="f"/>
                <v:shape id="直角三角形 4" o:spid="_x0000_s1026" o:spt="6" type="#_x0000_t6" style="position:absolute;left:15599;top:-1810;height:4171;width:4171;rotation:-2949120f;v-text-anchor:middle;" fillcolor="#93CDDD [1944]" filled="t" stroked="f" coordsize="21600,21600" o:gfxdata="UEsDBAoAAAAAAIdO4kAAAAAAAAAAAAAAAAAEAAAAZHJzL1BLAwQUAAAACACHTuJANCcvdL0AAADb&#10;AAAADwAAAGRycy9kb3ducmV2LnhtbEWPW4vCMBSE34X9D+EIvmmqyCrVVGRBUVmE7Yrg26E5vWBz&#10;Upt42X+/EQQfh5n5hpkvHqYWN2pdZVnBcBCBIM6srrhQcPhd9acgnEfWWFsmBX/kYJF8dOYYa3vn&#10;H7qlvhABwi5GBaX3TSyly0oy6Aa2IQ5ebluDPsi2kLrFe4CbWo6i6FMarDgslNjQV0nZOb0aBbsT&#10;XbZNgdodp7ndr783k/PSKtXrDqMZCE8P/w6/2hutYDSG55fwA2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Jy90vQAA&#10;ANsAAAAPAAAAAAAAAAEAIAAAACIAAABkcnMvZG93bnJldi54bWxQSwECFAAUAAAACACHTuJAMy8F&#10;njsAAAA5AAAAEAAAAAAAAAABACAAAAAMAQAAZHJzL3NoYXBleG1sLnhtbFBLBQYAAAAABgAGAFsB&#10;AAC2AwAAAAA=&#10;">
                  <v:fill on="t" opacity="47185f" focussize="0,0"/>
                  <v:stroke on="f" weight="2pt"/>
                  <v:imagedata o:title=""/>
                  <o:lock v:ext="edit" aspectratio="f"/>
                </v:shape>
                <v:shape id="直角三角形 5" o:spid="_x0000_s1026" o:spt="6" type="#_x0000_t6" style="position:absolute;left:14302;top:-1789;height:4171;width:4171;rotation:-2949120f;v-text-anchor:middle;" fillcolor="#CCC1DA [1303]" filled="t" stroked="f" coordsize="21600,21600" o:gfxdata="UEsDBAoAAAAAAIdO4kAAAAAAAAAAAAAAAAAEAAAAZHJzL1BLAwQUAAAACACHTuJAb2U9dbkAAADb&#10;AAAADwAAAGRycy9kb3ducmV2LnhtbEWPzQrCMBCE74LvEFbwIpoqIlqNgqLoSfAPPC7N2habTWmi&#10;1rc3guBxmJlvmNmiNoV4UuVyywr6vQgEcWJ1zqmC82nTHYNwHlljYZkUvMnBYt5szDDW9sUHeh59&#10;KgKEXYwKMu/LWEqXZGTQ9WxJHLybrQz6IKtU6gpfAW4KOYiikTSYc1jIsKRVRsn9+DAKHsllu7yd&#10;L6iv9WTQGedbuV+zUu1WP5qC8FT7f/jX3mkFwyF8v4Qf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9lPXW5AAAA2wAA&#10;AA8AAAAAAAAAAQAgAAAAIgAAAGRycy9kb3ducmV2LnhtbFBLAQIUABQAAAAIAIdO4kAzLwWeOwAA&#10;ADkAAAAQAAAAAAAAAAEAIAAAAAgBAABkcnMvc2hhcGV4bWwueG1sUEsFBgAAAAAGAAYAWwEAALID&#10;AAAAAA==&#10;">
                  <v:fill on="t" opacity="30801f" focussize="0,0"/>
                  <v:stroke on="f" weight="2pt"/>
                  <v:imagedata o:title=""/>
                  <o:lock v:ext="edit" aspectratio="f"/>
                </v:shape>
              </v:group>
            </w:pict>
          </mc:Fallback>
        </mc:AlternateContent>
      </w:r>
    </w:p>
    <w:sdt>
      <w:sdtPr>
        <w:rPr>
          <w:rFonts w:hint="eastAsia" w:ascii="微软雅黑" w:hAnsi="微软雅黑" w:eastAsia="微软雅黑" w:cs="微软雅黑"/>
          <w:color w:val="0070C0"/>
          <w:kern w:val="2"/>
          <w:sz w:val="28"/>
          <w:szCs w:val="28"/>
          <w:lang w:val="en-US" w:eastAsia="zh-CN" w:bidi="ar-SA"/>
        </w:rPr>
        <w:id w:val="147455054"/>
        <w15:color w:val="DBDBDB"/>
        <w:docPartObj>
          <w:docPartGallery w:val="Table of Contents"/>
          <w:docPartUnique/>
        </w:docPartObj>
      </w:sdtPr>
      <w:sdtEndPr>
        <w:rPr>
          <w:rFonts w:hint="eastAsia" w:asciiTheme="minorHAnsi" w:hAnsiTheme="minorHAnsi" w:eastAsiaTheme="minorEastAsia" w:cstheme="minorBidi"/>
          <w:b/>
          <w:color w:val="0070C0"/>
          <w:kern w:val="2"/>
          <w:sz w:val="21"/>
          <w:szCs w:val="22"/>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288" w:lineRule="auto"/>
            <w:ind w:left="0" w:leftChars="0" w:right="0" w:rightChars="0" w:firstLine="0" w:firstLineChars="0"/>
            <w:jc w:val="center"/>
            <w:textAlignment w:val="auto"/>
            <w:rPr>
              <w:rFonts w:hint="eastAsia" w:ascii="微软雅黑" w:hAnsi="微软雅黑" w:eastAsia="微软雅黑" w:cs="微软雅黑"/>
              <w:color w:val="0070C0"/>
              <w:sz w:val="28"/>
              <w:szCs w:val="28"/>
            </w:rPr>
          </w:pPr>
          <w:r>
            <w:rPr>
              <w:rFonts w:hint="eastAsia" w:ascii="微软雅黑" w:hAnsi="微软雅黑" w:eastAsia="微软雅黑" w:cs="微软雅黑"/>
              <w:color w:val="0070C0"/>
              <w:sz w:val="28"/>
              <w:szCs w:val="28"/>
            </w:rPr>
            <w:t>目</w:t>
          </w:r>
          <w:r>
            <w:rPr>
              <w:rFonts w:hint="eastAsia" w:ascii="微软雅黑" w:hAnsi="微软雅黑" w:eastAsia="微软雅黑" w:cs="微软雅黑"/>
              <w:color w:val="0070C0"/>
              <w:sz w:val="28"/>
              <w:szCs w:val="28"/>
              <w:lang w:val="en-US" w:eastAsia="zh-CN"/>
            </w:rPr>
            <w:t xml:space="preserve"> </w:t>
          </w:r>
          <w:r>
            <w:rPr>
              <w:rFonts w:hint="eastAsia" w:ascii="微软雅黑" w:hAnsi="微软雅黑" w:eastAsia="微软雅黑" w:cs="微软雅黑"/>
              <w:color w:val="0070C0"/>
              <w:sz w:val="28"/>
              <w:szCs w:val="28"/>
            </w:rPr>
            <w:t>录</w:t>
          </w:r>
        </w:p>
        <w:p>
          <w:pPr>
            <w:pStyle w:val="53"/>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rPr>
              <w:b/>
            </w:rPr>
          </w:pPr>
          <w:r>
            <w:fldChar w:fldCharType="begin"/>
          </w:r>
          <w:r>
            <w:instrText xml:space="preserve">TOC \o "1-2" \h \u </w:instrText>
          </w:r>
          <w:r>
            <w:fldChar w:fldCharType="separate"/>
          </w:r>
          <w:r>
            <w:rPr>
              <w:b/>
            </w:rPr>
            <w:fldChar w:fldCharType="begin"/>
          </w:r>
          <w:r>
            <w:rPr>
              <w:b/>
            </w:rPr>
            <w:instrText xml:space="preserve"> HYPERLINK \l _Toc24863 </w:instrText>
          </w:r>
          <w:r>
            <w:rPr>
              <w:b/>
            </w:rPr>
            <w:fldChar w:fldCharType="separate"/>
          </w:r>
          <w:r>
            <w:rPr>
              <w:rFonts w:hint="eastAsia"/>
              <w:b/>
            </w:rPr>
            <w:t>1 信息发布</w:t>
          </w:r>
          <w:r>
            <w:rPr>
              <w:b/>
            </w:rPr>
            <w:tab/>
          </w:r>
          <w:r>
            <w:rPr>
              <w:b/>
            </w:rPr>
            <w:fldChar w:fldCharType="begin"/>
          </w:r>
          <w:r>
            <w:rPr>
              <w:b/>
            </w:rPr>
            <w:instrText xml:space="preserve"> PAGEREF _Toc24863 \h </w:instrText>
          </w:r>
          <w:r>
            <w:rPr>
              <w:b/>
            </w:rPr>
            <w:fldChar w:fldCharType="separate"/>
          </w:r>
          <w:r>
            <w:rPr>
              <w:b/>
            </w:rPr>
            <w:t>4</w:t>
          </w:r>
          <w:r>
            <w:rPr>
              <w:b/>
            </w:rPr>
            <w:fldChar w:fldCharType="end"/>
          </w:r>
          <w:r>
            <w:rPr>
              <w:b/>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_Toc21874 </w:instrText>
          </w:r>
          <w:r>
            <w:fldChar w:fldCharType="separate"/>
          </w:r>
          <w:r>
            <w:rPr>
              <w:rFonts w:hint="eastAsia" w:eastAsiaTheme="minorEastAsia"/>
              <w:lang w:val="en-US" w:eastAsia="zh-CN"/>
            </w:rPr>
            <w:t xml:space="preserve">1.1 </w:t>
          </w:r>
          <w:r>
            <w:rPr>
              <w:rFonts w:hint="eastAsia"/>
            </w:rPr>
            <w:t>发布货源</w:t>
          </w:r>
          <w:r>
            <w:tab/>
          </w:r>
          <w:r>
            <w:fldChar w:fldCharType="begin"/>
          </w:r>
          <w:r>
            <w:instrText xml:space="preserve"> PAGEREF _Toc21874 \h </w:instrText>
          </w:r>
          <w:r>
            <w:fldChar w:fldCharType="separate"/>
          </w:r>
          <w:r>
            <w:t>4</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_Toc4916 </w:instrText>
          </w:r>
          <w:r>
            <w:fldChar w:fldCharType="separate"/>
          </w:r>
          <w:r>
            <w:rPr>
              <w:rFonts w:hint="eastAsia"/>
              <w:lang w:val="en-US" w:eastAsia="zh-CN"/>
            </w:rPr>
            <w:t>1.2 货源管理</w:t>
          </w:r>
          <w:r>
            <w:tab/>
          </w:r>
          <w:r>
            <w:fldChar w:fldCharType="begin"/>
          </w:r>
          <w:r>
            <w:instrText xml:space="preserve"> PAGEREF _Toc4916 \h </w:instrText>
          </w:r>
          <w:r>
            <w:fldChar w:fldCharType="separate"/>
          </w:r>
          <w:r>
            <w:t>5</w:t>
          </w:r>
          <w:r>
            <w:fldChar w:fldCharType="end"/>
          </w:r>
          <w:r>
            <w:fldChar w:fldCharType="end"/>
          </w:r>
        </w:p>
        <w:p>
          <w:pPr>
            <w:pStyle w:val="53"/>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rPr>
              <w:b/>
            </w:rPr>
          </w:pPr>
          <w:r>
            <w:rPr>
              <w:b/>
            </w:rPr>
            <w:fldChar w:fldCharType="begin"/>
          </w:r>
          <w:r>
            <w:rPr>
              <w:b/>
            </w:rPr>
            <w:instrText xml:space="preserve"> HYPERLINK \l _Toc14387 </w:instrText>
          </w:r>
          <w:r>
            <w:rPr>
              <w:b/>
            </w:rPr>
            <w:fldChar w:fldCharType="separate"/>
          </w:r>
          <w:r>
            <w:rPr>
              <w:rFonts w:hint="eastAsia"/>
              <w:b/>
            </w:rPr>
            <w:t xml:space="preserve">2 </w:t>
          </w:r>
          <w:r>
            <w:rPr>
              <w:rFonts w:hint="eastAsia"/>
              <w:b/>
              <w:lang w:val="en-US" w:eastAsia="zh-CN"/>
            </w:rPr>
            <w:t>运输管理</w:t>
          </w:r>
          <w:r>
            <w:rPr>
              <w:b/>
            </w:rPr>
            <w:tab/>
          </w:r>
          <w:r>
            <w:rPr>
              <w:b/>
            </w:rPr>
            <w:fldChar w:fldCharType="begin"/>
          </w:r>
          <w:r>
            <w:rPr>
              <w:b/>
            </w:rPr>
            <w:instrText xml:space="preserve"> PAGEREF _Toc14387 \h </w:instrText>
          </w:r>
          <w:r>
            <w:rPr>
              <w:b/>
            </w:rPr>
            <w:fldChar w:fldCharType="separate"/>
          </w:r>
          <w:r>
            <w:rPr>
              <w:b/>
            </w:rPr>
            <w:t>6</w:t>
          </w:r>
          <w:r>
            <w:rPr>
              <w:b/>
            </w:rPr>
            <w:fldChar w:fldCharType="end"/>
          </w:r>
          <w:r>
            <w:rPr>
              <w:b/>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_Toc25365 </w:instrText>
          </w:r>
          <w:r>
            <w:fldChar w:fldCharType="separate"/>
          </w:r>
          <w:r>
            <w:rPr>
              <w:rFonts w:hint="eastAsia"/>
            </w:rPr>
            <w:t xml:space="preserve">2.1 </w:t>
          </w:r>
          <w:r>
            <w:rPr>
              <w:rFonts w:hint="eastAsia"/>
              <w:lang w:val="en-US" w:eastAsia="zh-CN"/>
            </w:rPr>
            <w:t>运力配置</w:t>
          </w:r>
          <w:r>
            <w:tab/>
          </w:r>
          <w:r>
            <w:fldChar w:fldCharType="begin"/>
          </w:r>
          <w:r>
            <w:instrText xml:space="preserve"> PAGEREF _Toc25365 \h </w:instrText>
          </w:r>
          <w:r>
            <w:fldChar w:fldCharType="separate"/>
          </w:r>
          <w:r>
            <w:t>6</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_Toc14015 </w:instrText>
          </w:r>
          <w:r>
            <w:fldChar w:fldCharType="separate"/>
          </w:r>
          <w:r>
            <w:rPr>
              <w:rFonts w:hint="eastAsia"/>
            </w:rPr>
            <w:t>2.2 生成运单</w:t>
          </w:r>
          <w:r>
            <w:tab/>
          </w:r>
          <w:r>
            <w:fldChar w:fldCharType="begin"/>
          </w:r>
          <w:r>
            <w:instrText xml:space="preserve"> PAGEREF _Toc14015 \h </w:instrText>
          </w:r>
          <w:r>
            <w:fldChar w:fldCharType="separate"/>
          </w:r>
          <w:r>
            <w:t>6</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_Toc6400 </w:instrText>
          </w:r>
          <w:r>
            <w:fldChar w:fldCharType="separate"/>
          </w:r>
          <w:r>
            <w:rPr>
              <w:rFonts w:hint="eastAsia"/>
            </w:rPr>
            <w:t>2.3 生成合同</w:t>
          </w:r>
          <w:r>
            <w:tab/>
          </w:r>
          <w:r>
            <w:fldChar w:fldCharType="begin"/>
          </w:r>
          <w:r>
            <w:instrText xml:space="preserve"> PAGEREF _Toc6400 \h </w:instrText>
          </w:r>
          <w:r>
            <w:fldChar w:fldCharType="separate"/>
          </w:r>
          <w:r>
            <w:t>7</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_Toc3060 </w:instrText>
          </w:r>
          <w:r>
            <w:fldChar w:fldCharType="separate"/>
          </w:r>
          <w:r>
            <w:rPr>
              <w:rFonts w:hint="eastAsia"/>
            </w:rPr>
            <w:t xml:space="preserve">2.4 </w:t>
          </w:r>
          <w:r>
            <w:rPr>
              <w:rFonts w:hint="eastAsia"/>
              <w:lang w:val="en-US" w:eastAsia="zh-CN"/>
            </w:rPr>
            <w:t>运输单管理</w:t>
          </w:r>
          <w:r>
            <w:tab/>
          </w:r>
          <w:r>
            <w:fldChar w:fldCharType="begin"/>
          </w:r>
          <w:r>
            <w:instrText xml:space="preserve"> PAGEREF _Toc3060 \h </w:instrText>
          </w:r>
          <w:r>
            <w:fldChar w:fldCharType="separate"/>
          </w:r>
          <w:r>
            <w:t>13</w:t>
          </w:r>
          <w:r>
            <w:fldChar w:fldCharType="end"/>
          </w:r>
          <w:r>
            <w:fldChar w:fldCharType="end"/>
          </w:r>
        </w:p>
        <w:p>
          <w:pPr>
            <w:pStyle w:val="53"/>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rPr>
              <w:b/>
            </w:rPr>
          </w:pPr>
          <w:r>
            <w:rPr>
              <w:b/>
            </w:rPr>
            <w:fldChar w:fldCharType="begin"/>
          </w:r>
          <w:r>
            <w:rPr>
              <w:b/>
            </w:rPr>
            <w:instrText xml:space="preserve"> HYPERLINK \l _Toc4513 </w:instrText>
          </w:r>
          <w:r>
            <w:rPr>
              <w:b/>
            </w:rPr>
            <w:fldChar w:fldCharType="separate"/>
          </w:r>
          <w:r>
            <w:rPr>
              <w:rFonts w:hint="eastAsia"/>
              <w:b/>
            </w:rPr>
            <w:t>3 全程监控</w:t>
          </w:r>
          <w:r>
            <w:rPr>
              <w:b/>
            </w:rPr>
            <w:tab/>
          </w:r>
          <w:r>
            <w:rPr>
              <w:b/>
            </w:rPr>
            <w:fldChar w:fldCharType="begin"/>
          </w:r>
          <w:r>
            <w:rPr>
              <w:b/>
            </w:rPr>
            <w:instrText xml:space="preserve"> PAGEREF _Toc4513 \h </w:instrText>
          </w:r>
          <w:r>
            <w:rPr>
              <w:b/>
            </w:rPr>
            <w:fldChar w:fldCharType="separate"/>
          </w:r>
          <w:r>
            <w:rPr>
              <w:b/>
            </w:rPr>
            <w:t>15</w:t>
          </w:r>
          <w:r>
            <w:rPr>
              <w:b/>
            </w:rPr>
            <w:fldChar w:fldCharType="end"/>
          </w:r>
          <w:r>
            <w:rPr>
              <w:b/>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_Toc8685 </w:instrText>
          </w:r>
          <w:r>
            <w:fldChar w:fldCharType="separate"/>
          </w:r>
          <w:r>
            <w:rPr>
              <w:rFonts w:hint="eastAsia"/>
              <w:lang w:val="en-US" w:eastAsia="zh-CN"/>
            </w:rPr>
            <w:t>3.1 始装发货</w:t>
          </w:r>
          <w:r>
            <w:tab/>
          </w:r>
          <w:r>
            <w:fldChar w:fldCharType="begin"/>
          </w:r>
          <w:r>
            <w:instrText xml:space="preserve"> PAGEREF _Toc8685 \h </w:instrText>
          </w:r>
          <w:r>
            <w:fldChar w:fldCharType="separate"/>
          </w:r>
          <w:r>
            <w:t>15</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_Toc5703 </w:instrText>
          </w:r>
          <w:r>
            <w:fldChar w:fldCharType="separate"/>
          </w:r>
          <w:r>
            <w:rPr>
              <w:rFonts w:hint="eastAsia"/>
              <w:lang w:val="en-US" w:eastAsia="zh-CN"/>
            </w:rPr>
            <w:t>3.2 运输管控</w:t>
          </w:r>
          <w:r>
            <w:tab/>
          </w:r>
          <w:r>
            <w:fldChar w:fldCharType="begin"/>
          </w:r>
          <w:r>
            <w:instrText xml:space="preserve"> PAGEREF _Toc5703 \h </w:instrText>
          </w:r>
          <w:r>
            <w:fldChar w:fldCharType="separate"/>
          </w:r>
          <w:r>
            <w:t>16</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_Toc28142 </w:instrText>
          </w:r>
          <w:r>
            <w:fldChar w:fldCharType="separate"/>
          </w:r>
          <w:r>
            <w:rPr>
              <w:rFonts w:hint="eastAsia"/>
            </w:rPr>
            <w:t xml:space="preserve">3.3 </w:t>
          </w:r>
          <w:r>
            <w:rPr>
              <w:rFonts w:hint="eastAsia"/>
              <w:lang w:val="en-US" w:eastAsia="zh-CN"/>
            </w:rPr>
            <w:t>送达卸货</w:t>
          </w:r>
          <w:r>
            <w:tab/>
          </w:r>
          <w:r>
            <w:fldChar w:fldCharType="begin"/>
          </w:r>
          <w:r>
            <w:instrText xml:space="preserve"> PAGEREF _Toc28142 \h </w:instrText>
          </w:r>
          <w:r>
            <w:fldChar w:fldCharType="separate"/>
          </w:r>
          <w:r>
            <w:t>17</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_Toc7050 </w:instrText>
          </w:r>
          <w:r>
            <w:fldChar w:fldCharType="separate"/>
          </w:r>
          <w:r>
            <w:rPr>
              <w:rFonts w:hint="eastAsia"/>
              <w:lang w:val="en-US" w:eastAsia="zh-CN"/>
            </w:rPr>
            <w:t xml:space="preserve">3.4 </w:t>
          </w:r>
          <w:r>
            <w:rPr>
              <w:rFonts w:hint="eastAsia"/>
              <w:highlight w:val="none"/>
              <w:lang w:val="en-US" w:eastAsia="zh-CN"/>
            </w:rPr>
            <w:t>轨迹回放</w:t>
          </w:r>
          <w:r>
            <w:tab/>
          </w:r>
          <w:r>
            <w:fldChar w:fldCharType="begin"/>
          </w:r>
          <w:r>
            <w:instrText xml:space="preserve"> PAGEREF _Toc7050 \h </w:instrText>
          </w:r>
          <w:r>
            <w:fldChar w:fldCharType="separate"/>
          </w:r>
          <w:r>
            <w:t>18</w:t>
          </w:r>
          <w:r>
            <w:fldChar w:fldCharType="end"/>
          </w:r>
          <w:r>
            <w:fldChar w:fldCharType="end"/>
          </w:r>
        </w:p>
        <w:p>
          <w:pPr>
            <w:pStyle w:val="53"/>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rPr>
              <w:b/>
            </w:rPr>
          </w:pPr>
          <w:r>
            <w:rPr>
              <w:b/>
            </w:rPr>
            <w:fldChar w:fldCharType="begin"/>
          </w:r>
          <w:r>
            <w:rPr>
              <w:b/>
            </w:rPr>
            <w:instrText xml:space="preserve"> HYPERLINK \l _Toc15602 </w:instrText>
          </w:r>
          <w:r>
            <w:rPr>
              <w:b/>
            </w:rPr>
            <w:fldChar w:fldCharType="separate"/>
          </w:r>
          <w:r>
            <w:rPr>
              <w:rFonts w:hint="eastAsia"/>
              <w:b/>
            </w:rPr>
            <w:t xml:space="preserve">4 </w:t>
          </w:r>
          <w:r>
            <w:rPr>
              <w:rFonts w:hint="eastAsia"/>
              <w:b/>
              <w:lang w:val="en-US" w:eastAsia="zh-CN"/>
            </w:rPr>
            <w:t>运单结算</w:t>
          </w:r>
          <w:r>
            <w:rPr>
              <w:b/>
            </w:rPr>
            <w:tab/>
          </w:r>
          <w:r>
            <w:rPr>
              <w:b/>
            </w:rPr>
            <w:fldChar w:fldCharType="begin"/>
          </w:r>
          <w:r>
            <w:rPr>
              <w:b/>
            </w:rPr>
            <w:instrText xml:space="preserve"> PAGEREF _Toc15602 \h </w:instrText>
          </w:r>
          <w:r>
            <w:rPr>
              <w:b/>
            </w:rPr>
            <w:fldChar w:fldCharType="separate"/>
          </w:r>
          <w:r>
            <w:rPr>
              <w:b/>
            </w:rPr>
            <w:t>20</w:t>
          </w:r>
          <w:r>
            <w:rPr>
              <w:b/>
            </w:rPr>
            <w:fldChar w:fldCharType="end"/>
          </w:r>
          <w:r>
            <w:rPr>
              <w:b/>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_Toc16948 </w:instrText>
          </w:r>
          <w:r>
            <w:fldChar w:fldCharType="separate"/>
          </w:r>
          <w:r>
            <w:rPr>
              <w:rFonts w:hint="eastAsia"/>
              <w:lang w:val="en-US" w:eastAsia="zh-CN"/>
            </w:rPr>
            <w:t>4.1 运输核算</w:t>
          </w:r>
          <w:r>
            <w:tab/>
          </w:r>
          <w:r>
            <w:fldChar w:fldCharType="begin"/>
          </w:r>
          <w:r>
            <w:instrText xml:space="preserve"> PAGEREF _Toc16948 \h </w:instrText>
          </w:r>
          <w:r>
            <w:fldChar w:fldCharType="separate"/>
          </w:r>
          <w:r>
            <w:t>20</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_Toc32110 </w:instrText>
          </w:r>
          <w:r>
            <w:fldChar w:fldCharType="separate"/>
          </w:r>
          <w:r>
            <w:rPr>
              <w:rFonts w:hint="eastAsia"/>
              <w:lang w:val="en-US" w:eastAsia="zh-CN"/>
            </w:rPr>
            <w:t>4.2 财务打款</w:t>
          </w:r>
          <w:r>
            <w:tab/>
          </w:r>
          <w:r>
            <w:fldChar w:fldCharType="begin"/>
          </w:r>
          <w:r>
            <w:instrText xml:space="preserve"> PAGEREF _Toc32110 \h </w:instrText>
          </w:r>
          <w:r>
            <w:fldChar w:fldCharType="separate"/>
          </w:r>
          <w:r>
            <w:t>23</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_Toc5235 </w:instrText>
          </w:r>
          <w:r>
            <w:fldChar w:fldCharType="separate"/>
          </w:r>
          <w:r>
            <w:rPr>
              <w:rFonts w:hint="eastAsia"/>
              <w:lang w:val="en-US" w:eastAsia="zh-CN"/>
            </w:rPr>
            <w:t>4.3 支付明细查询</w:t>
          </w:r>
          <w:r>
            <w:tab/>
          </w:r>
          <w:r>
            <w:fldChar w:fldCharType="begin"/>
          </w:r>
          <w:r>
            <w:instrText xml:space="preserve"> PAGEREF _Toc5235 \h </w:instrText>
          </w:r>
          <w:r>
            <w:fldChar w:fldCharType="separate"/>
          </w:r>
          <w:r>
            <w:t>24</w:t>
          </w:r>
          <w:r>
            <w:fldChar w:fldCharType="end"/>
          </w:r>
          <w:r>
            <w:fldChar w:fldCharType="end"/>
          </w:r>
        </w:p>
        <w:p>
          <w:pPr>
            <w:pStyle w:val="53"/>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rPr>
              <w:b/>
            </w:rPr>
          </w:pPr>
          <w:r>
            <w:rPr>
              <w:b/>
            </w:rPr>
            <w:fldChar w:fldCharType="begin"/>
          </w:r>
          <w:r>
            <w:rPr>
              <w:b/>
            </w:rPr>
            <w:instrText xml:space="preserve"> HYPERLINK \l _Toc14392 </w:instrText>
          </w:r>
          <w:r>
            <w:rPr>
              <w:b/>
            </w:rPr>
            <w:fldChar w:fldCharType="separate"/>
          </w:r>
          <w:r>
            <w:rPr>
              <w:rFonts w:hint="eastAsia"/>
              <w:b/>
              <w:lang w:val="en-US" w:eastAsia="zh-CN"/>
            </w:rPr>
            <w:t>5 发票管理</w:t>
          </w:r>
          <w:r>
            <w:rPr>
              <w:b/>
            </w:rPr>
            <w:tab/>
          </w:r>
          <w:r>
            <w:rPr>
              <w:b/>
            </w:rPr>
            <w:fldChar w:fldCharType="begin"/>
          </w:r>
          <w:r>
            <w:rPr>
              <w:b/>
            </w:rPr>
            <w:instrText xml:space="preserve"> PAGEREF _Toc14392 \h </w:instrText>
          </w:r>
          <w:r>
            <w:rPr>
              <w:b/>
            </w:rPr>
            <w:fldChar w:fldCharType="separate"/>
          </w:r>
          <w:r>
            <w:rPr>
              <w:b/>
            </w:rPr>
            <w:t>25</w:t>
          </w:r>
          <w:r>
            <w:rPr>
              <w:b/>
            </w:rPr>
            <w:fldChar w:fldCharType="end"/>
          </w:r>
          <w:r>
            <w:rPr>
              <w:b/>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_Toc2462 </w:instrText>
          </w:r>
          <w:r>
            <w:fldChar w:fldCharType="separate"/>
          </w:r>
          <w:r>
            <w:rPr>
              <w:rFonts w:hint="eastAsia"/>
              <w:lang w:val="en-US" w:eastAsia="zh-CN"/>
            </w:rPr>
            <w:t>5.1 申请开票</w:t>
          </w:r>
          <w:r>
            <w:tab/>
          </w:r>
          <w:r>
            <w:fldChar w:fldCharType="begin"/>
          </w:r>
          <w:r>
            <w:instrText xml:space="preserve"> PAGEREF _Toc2462 \h </w:instrText>
          </w:r>
          <w:r>
            <w:fldChar w:fldCharType="separate"/>
          </w:r>
          <w:r>
            <w:t>25</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_Toc14783 </w:instrText>
          </w:r>
          <w:r>
            <w:fldChar w:fldCharType="separate"/>
          </w:r>
          <w:r>
            <w:rPr>
              <w:rFonts w:hint="eastAsia"/>
              <w:lang w:val="en-US" w:eastAsia="zh-CN"/>
            </w:rPr>
            <w:t>5.2 开票查询</w:t>
          </w:r>
          <w:r>
            <w:tab/>
          </w:r>
          <w:r>
            <w:fldChar w:fldCharType="begin"/>
          </w:r>
          <w:r>
            <w:instrText xml:space="preserve"> PAGEREF _Toc14783 \h </w:instrText>
          </w:r>
          <w:r>
            <w:fldChar w:fldCharType="separate"/>
          </w:r>
          <w:r>
            <w:t>26</w:t>
          </w:r>
          <w:r>
            <w:fldChar w:fldCharType="end"/>
          </w:r>
          <w:r>
            <w:fldChar w:fldCharType="end"/>
          </w:r>
        </w:p>
        <w:p>
          <w:pPr>
            <w:pStyle w:val="53"/>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rPr>
              <w:b/>
            </w:rPr>
          </w:pPr>
          <w:r>
            <w:rPr>
              <w:b/>
            </w:rPr>
            <w:fldChar w:fldCharType="begin"/>
          </w:r>
          <w:r>
            <w:rPr>
              <w:b/>
            </w:rPr>
            <w:instrText xml:space="preserve"> HYPERLINK \l _Toc27918 </w:instrText>
          </w:r>
          <w:r>
            <w:rPr>
              <w:b/>
            </w:rPr>
            <w:fldChar w:fldCharType="separate"/>
          </w:r>
          <w:r>
            <w:rPr>
              <w:rFonts w:hint="eastAsia"/>
              <w:b/>
            </w:rPr>
            <w:t xml:space="preserve">6 </w:t>
          </w:r>
          <w:r>
            <w:rPr>
              <w:rFonts w:hint="eastAsia"/>
              <w:b/>
              <w:lang w:val="en-US" w:eastAsia="zh-CN"/>
            </w:rPr>
            <w:t>企业管理</w:t>
          </w:r>
          <w:r>
            <w:rPr>
              <w:b/>
            </w:rPr>
            <w:tab/>
          </w:r>
          <w:r>
            <w:rPr>
              <w:b/>
            </w:rPr>
            <w:fldChar w:fldCharType="begin"/>
          </w:r>
          <w:r>
            <w:rPr>
              <w:b/>
            </w:rPr>
            <w:instrText xml:space="preserve"> PAGEREF _Toc27918 \h </w:instrText>
          </w:r>
          <w:r>
            <w:rPr>
              <w:b/>
            </w:rPr>
            <w:fldChar w:fldCharType="separate"/>
          </w:r>
          <w:r>
            <w:rPr>
              <w:b/>
            </w:rPr>
            <w:t>27</w:t>
          </w:r>
          <w:r>
            <w:rPr>
              <w:b/>
            </w:rPr>
            <w:fldChar w:fldCharType="end"/>
          </w:r>
          <w:r>
            <w:rPr>
              <w:b/>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_Toc13818 </w:instrText>
          </w:r>
          <w:r>
            <w:fldChar w:fldCharType="separate"/>
          </w:r>
          <w:r>
            <w:rPr>
              <w:rFonts w:hint="eastAsia"/>
            </w:rPr>
            <w:t xml:space="preserve">6.1 </w:t>
          </w:r>
          <w:r>
            <w:rPr>
              <w:rFonts w:hint="eastAsia"/>
              <w:lang w:val="en-US" w:eastAsia="zh-CN"/>
            </w:rPr>
            <w:t>企业信息</w:t>
          </w:r>
          <w:r>
            <w:tab/>
          </w:r>
          <w:r>
            <w:fldChar w:fldCharType="begin"/>
          </w:r>
          <w:r>
            <w:instrText xml:space="preserve"> PAGEREF _Toc13818 \h </w:instrText>
          </w:r>
          <w:r>
            <w:fldChar w:fldCharType="separate"/>
          </w:r>
          <w:r>
            <w:t>27</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_Toc26845 </w:instrText>
          </w:r>
          <w:r>
            <w:fldChar w:fldCharType="separate"/>
          </w:r>
          <w:r>
            <w:rPr>
              <w:rFonts w:hint="eastAsia"/>
            </w:rPr>
            <w:t xml:space="preserve">6.2 </w:t>
          </w:r>
          <w:r>
            <w:rPr>
              <w:rFonts w:hint="eastAsia"/>
              <w:lang w:val="en-US" w:eastAsia="zh-CN"/>
            </w:rPr>
            <w:t>开票信息管理</w:t>
          </w:r>
          <w:r>
            <w:tab/>
          </w:r>
          <w:r>
            <w:fldChar w:fldCharType="begin"/>
          </w:r>
          <w:r>
            <w:instrText xml:space="preserve"> PAGEREF _Toc26845 \h </w:instrText>
          </w:r>
          <w:r>
            <w:fldChar w:fldCharType="separate"/>
          </w:r>
          <w:r>
            <w:t>28</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_Toc17580 </w:instrText>
          </w:r>
          <w:r>
            <w:fldChar w:fldCharType="separate"/>
          </w:r>
          <w:r>
            <w:rPr>
              <w:rFonts w:hint="eastAsia"/>
              <w:lang w:val="en-US" w:eastAsia="zh-CN"/>
            </w:rPr>
            <w:t>6.3 核算规则</w:t>
          </w:r>
          <w:r>
            <w:tab/>
          </w:r>
          <w:r>
            <w:fldChar w:fldCharType="begin"/>
          </w:r>
          <w:r>
            <w:instrText xml:space="preserve"> PAGEREF _Toc17580 \h </w:instrText>
          </w:r>
          <w:r>
            <w:fldChar w:fldCharType="separate"/>
          </w:r>
          <w:r>
            <w:t>29</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_Toc15245 </w:instrText>
          </w:r>
          <w:r>
            <w:fldChar w:fldCharType="separate"/>
          </w:r>
          <w:r>
            <w:rPr>
              <w:rFonts w:hint="eastAsia"/>
            </w:rPr>
            <w:t xml:space="preserve">6.4 </w:t>
          </w:r>
          <w:r>
            <w:rPr>
              <w:rFonts w:hint="eastAsia"/>
              <w:lang w:val="en-US" w:eastAsia="zh-CN"/>
            </w:rPr>
            <w:t>货集码管理</w:t>
          </w:r>
          <w:r>
            <w:tab/>
          </w:r>
          <w:r>
            <w:fldChar w:fldCharType="begin"/>
          </w:r>
          <w:r>
            <w:instrText xml:space="preserve"> PAGEREF _Toc15245 \h </w:instrText>
          </w:r>
          <w:r>
            <w:fldChar w:fldCharType="separate"/>
          </w:r>
          <w:r>
            <w:t>30</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_Toc16626 </w:instrText>
          </w:r>
          <w:r>
            <w:fldChar w:fldCharType="separate"/>
          </w:r>
          <w:r>
            <w:rPr>
              <w:rFonts w:hint="eastAsia"/>
            </w:rPr>
            <w:t xml:space="preserve">6.5 </w:t>
          </w:r>
          <w:r>
            <w:rPr>
              <w:rFonts w:hint="eastAsia"/>
              <w:lang w:val="en-US" w:eastAsia="zh-CN"/>
            </w:rPr>
            <w:t>常用地址管理</w:t>
          </w:r>
          <w:r>
            <w:tab/>
          </w:r>
          <w:r>
            <w:fldChar w:fldCharType="begin"/>
          </w:r>
          <w:r>
            <w:instrText xml:space="preserve"> PAGEREF _Toc16626 \h </w:instrText>
          </w:r>
          <w:r>
            <w:fldChar w:fldCharType="separate"/>
          </w:r>
          <w:r>
            <w:t>31</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_Toc6108 </w:instrText>
          </w:r>
          <w:r>
            <w:fldChar w:fldCharType="separate"/>
          </w:r>
          <w:r>
            <w:rPr>
              <w:rFonts w:hint="eastAsia"/>
            </w:rPr>
            <w:t xml:space="preserve">6.6 </w:t>
          </w:r>
          <w:r>
            <w:rPr>
              <w:rFonts w:hint="eastAsia"/>
              <w:lang w:val="en-US" w:eastAsia="zh-CN"/>
            </w:rPr>
            <w:t>调度组管理</w:t>
          </w:r>
          <w:r>
            <w:tab/>
          </w:r>
          <w:r>
            <w:fldChar w:fldCharType="begin"/>
          </w:r>
          <w:r>
            <w:instrText xml:space="preserve"> PAGEREF _Toc6108 \h </w:instrText>
          </w:r>
          <w:r>
            <w:fldChar w:fldCharType="separate"/>
          </w:r>
          <w:r>
            <w:t>33</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_Toc11840 </w:instrText>
          </w:r>
          <w:r>
            <w:fldChar w:fldCharType="separate"/>
          </w:r>
          <w:r>
            <w:rPr>
              <w:rFonts w:hint="eastAsia"/>
            </w:rPr>
            <w:t xml:space="preserve">6.7 </w:t>
          </w:r>
          <w:r>
            <w:rPr>
              <w:rFonts w:hint="eastAsia"/>
              <w:lang w:val="en-US" w:eastAsia="zh-CN"/>
            </w:rPr>
            <w:t>企业成员管理</w:t>
          </w:r>
          <w:r>
            <w:tab/>
          </w:r>
          <w:r>
            <w:fldChar w:fldCharType="begin"/>
          </w:r>
          <w:r>
            <w:instrText xml:space="preserve"> PAGEREF _Toc11840 \h </w:instrText>
          </w:r>
          <w:r>
            <w:fldChar w:fldCharType="separate"/>
          </w:r>
          <w:r>
            <w:t>34</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_Toc26713 </w:instrText>
          </w:r>
          <w:r>
            <w:fldChar w:fldCharType="separate"/>
          </w:r>
          <w:r>
            <w:rPr>
              <w:rFonts w:hint="eastAsia"/>
              <w:lang w:val="en-US" w:eastAsia="zh-CN"/>
            </w:rPr>
            <w:t>6.8 企业组织管理</w:t>
          </w:r>
          <w:r>
            <w:tab/>
          </w:r>
          <w:r>
            <w:fldChar w:fldCharType="begin"/>
          </w:r>
          <w:r>
            <w:instrText xml:space="preserve"> PAGEREF _Toc26713 \h </w:instrText>
          </w:r>
          <w:r>
            <w:fldChar w:fldCharType="separate"/>
          </w:r>
          <w:r>
            <w:t>37</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_Toc5681 </w:instrText>
          </w:r>
          <w:r>
            <w:fldChar w:fldCharType="separate"/>
          </w:r>
          <w:r>
            <w:rPr>
              <w:rFonts w:hint="eastAsia"/>
              <w:lang w:val="en-US" w:eastAsia="zh-CN"/>
            </w:rPr>
            <w:t>6.9 企业角色管理</w:t>
          </w:r>
          <w:r>
            <w:tab/>
          </w:r>
          <w:r>
            <w:fldChar w:fldCharType="begin"/>
          </w:r>
          <w:r>
            <w:instrText xml:space="preserve"> PAGEREF _Toc5681 \h </w:instrText>
          </w:r>
          <w:r>
            <w:fldChar w:fldCharType="separate"/>
          </w:r>
          <w:r>
            <w:t>37</w:t>
          </w:r>
          <w:r>
            <w:fldChar w:fldCharType="end"/>
          </w:r>
          <w:r>
            <w:fldChar w:fldCharType="end"/>
          </w:r>
        </w:p>
        <w:p>
          <w:pPr>
            <w:pStyle w:val="53"/>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rPr>
              <w:b/>
            </w:rPr>
          </w:pPr>
          <w:r>
            <w:rPr>
              <w:b/>
            </w:rPr>
            <w:fldChar w:fldCharType="begin"/>
          </w:r>
          <w:r>
            <w:rPr>
              <w:b/>
            </w:rPr>
            <w:instrText xml:space="preserve"> HYPERLINK \l _Toc15472 </w:instrText>
          </w:r>
          <w:r>
            <w:rPr>
              <w:b/>
            </w:rPr>
            <w:fldChar w:fldCharType="separate"/>
          </w:r>
          <w:r>
            <w:rPr>
              <w:rFonts w:hint="eastAsia"/>
              <w:b/>
              <w:lang w:val="en-US" w:eastAsia="zh-CN"/>
            </w:rPr>
            <w:t>7 钱包账户</w:t>
          </w:r>
          <w:r>
            <w:rPr>
              <w:b/>
            </w:rPr>
            <w:tab/>
          </w:r>
          <w:r>
            <w:rPr>
              <w:b/>
            </w:rPr>
            <w:fldChar w:fldCharType="begin"/>
          </w:r>
          <w:r>
            <w:rPr>
              <w:b/>
            </w:rPr>
            <w:instrText xml:space="preserve"> PAGEREF _Toc15472 \h </w:instrText>
          </w:r>
          <w:r>
            <w:rPr>
              <w:b/>
            </w:rPr>
            <w:fldChar w:fldCharType="separate"/>
          </w:r>
          <w:r>
            <w:rPr>
              <w:b/>
            </w:rPr>
            <w:t>40</w:t>
          </w:r>
          <w:r>
            <w:rPr>
              <w:b/>
            </w:rPr>
            <w:fldChar w:fldCharType="end"/>
          </w:r>
          <w:r>
            <w:rPr>
              <w:b/>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_Toc11728 </w:instrText>
          </w:r>
          <w:r>
            <w:fldChar w:fldCharType="separate"/>
          </w:r>
          <w:r>
            <w:rPr>
              <w:rFonts w:hint="eastAsia"/>
            </w:rPr>
            <w:t xml:space="preserve">7.1 </w:t>
          </w:r>
          <w:r>
            <w:rPr>
              <w:rFonts w:hint="eastAsia"/>
              <w:lang w:val="en-US" w:eastAsia="zh-CN"/>
            </w:rPr>
            <w:t>余额查询</w:t>
          </w:r>
          <w:r>
            <w:tab/>
          </w:r>
          <w:r>
            <w:fldChar w:fldCharType="begin"/>
          </w:r>
          <w:r>
            <w:instrText xml:space="preserve"> PAGEREF _Toc11728 \h </w:instrText>
          </w:r>
          <w:r>
            <w:fldChar w:fldCharType="separate"/>
          </w:r>
          <w:r>
            <w:t>40</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pPr>
          <w:r>
            <w:fldChar w:fldCharType="begin"/>
          </w:r>
          <w:r>
            <w:instrText xml:space="preserve"> HYPERLINK \l _Toc4871 </w:instrText>
          </w:r>
          <w:r>
            <w:fldChar w:fldCharType="separate"/>
          </w:r>
          <w:r>
            <w:rPr>
              <w:rFonts w:hint="eastAsia"/>
              <w:lang w:val="en-US" w:eastAsia="zh-CN"/>
            </w:rPr>
            <w:t>7.2 余额提现</w:t>
          </w:r>
          <w:r>
            <w:tab/>
          </w:r>
          <w:r>
            <w:fldChar w:fldCharType="begin"/>
          </w:r>
          <w:r>
            <w:instrText xml:space="preserve"> PAGEREF _Toc4871 \h </w:instrText>
          </w:r>
          <w:r>
            <w:fldChar w:fldCharType="separate"/>
          </w:r>
          <w:r>
            <w:t>41</w:t>
          </w:r>
          <w:r>
            <w:fldChar w:fldCharType="end"/>
          </w:r>
          <w: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288" w:lineRule="auto"/>
            <w:textAlignment w:val="auto"/>
            <w:sectPr>
              <w:pgSz w:w="11906" w:h="16838"/>
              <w:pgMar w:top="1299" w:right="1800" w:bottom="1440" w:left="1800" w:header="851" w:footer="382" w:gutter="0"/>
              <w:pgNumType w:fmt="decimal"/>
              <w:cols w:space="425" w:num="1"/>
              <w:docGrid w:type="lines" w:linePitch="312" w:charSpace="0"/>
            </w:sectPr>
          </w:pPr>
          <w:r>
            <w:fldChar w:fldCharType="begin"/>
          </w:r>
          <w:r>
            <w:instrText xml:space="preserve"> HYPERLINK \l _Toc17998 </w:instrText>
          </w:r>
          <w:r>
            <w:fldChar w:fldCharType="separate"/>
          </w:r>
          <w:r>
            <w:rPr>
              <w:rFonts w:hint="eastAsia"/>
            </w:rPr>
            <w:t xml:space="preserve">7.3 </w:t>
          </w:r>
          <w:r>
            <w:rPr>
              <w:rFonts w:hint="eastAsia"/>
              <w:highlight w:val="none"/>
            </w:rPr>
            <w:t>交易明细查询</w:t>
          </w:r>
          <w:r>
            <w:tab/>
          </w:r>
          <w:r>
            <w:fldChar w:fldCharType="begin"/>
          </w:r>
          <w:r>
            <w:instrText xml:space="preserve"> PAGEREF _Toc17998 \h </w:instrText>
          </w:r>
          <w:r>
            <w:fldChar w:fldCharType="separate"/>
          </w:r>
          <w:r>
            <w:t>42</w:t>
          </w:r>
          <w:r>
            <w:fldChar w:fldCharType="end"/>
          </w:r>
          <w:r>
            <w:fldChar w:fldCharType="end"/>
          </w:r>
          <w:r>
            <w:rPr>
              <w:b/>
            </w:rPr>
            <w:fldChar w:fldCharType="end"/>
          </w:r>
        </w:p>
      </w:sdtContent>
    </w:sdt>
    <w:p>
      <w:pPr>
        <w:pStyle w:val="4"/>
        <w:ind w:left="0" w:leftChars="0" w:firstLineChars="0"/>
        <w:outlineLvl w:val="0"/>
      </w:pPr>
      <w:bookmarkStart w:id="0" w:name="_Toc28196"/>
      <w:bookmarkStart w:id="1" w:name="_Toc24863"/>
      <w:bookmarkStart w:id="2" w:name="_Toc5270"/>
      <w:bookmarkStart w:id="3" w:name="_Toc14462"/>
      <w:r>
        <w:rPr>
          <w:rFonts w:hint="eastAsia"/>
        </w:rPr>
        <w:t>信息发布</w:t>
      </w:r>
      <w:bookmarkEnd w:id="0"/>
      <w:bookmarkEnd w:id="1"/>
      <w:bookmarkEnd w:id="2"/>
      <w:bookmarkEnd w:id="3"/>
    </w:p>
    <w:p>
      <w:pPr>
        <w:pStyle w:val="5"/>
        <w:ind w:left="0" w:leftChars="0" w:firstLineChars="0"/>
        <w:outlineLvl w:val="1"/>
        <w:rPr>
          <w:rFonts w:hint="default" w:eastAsiaTheme="minorEastAsia"/>
          <w:lang w:val="en-US" w:eastAsia="zh-CN"/>
        </w:rPr>
      </w:pPr>
      <w:bookmarkStart w:id="4" w:name="_Toc21874"/>
      <w:bookmarkStart w:id="5" w:name="_Toc11905"/>
      <w:bookmarkStart w:id="6" w:name="_Toc24589"/>
      <w:r>
        <w:rPr>
          <w:rFonts w:hint="eastAsia"/>
        </w:rPr>
        <w:t>发布货源</w:t>
      </w:r>
      <w:bookmarkEnd w:id="4"/>
      <w:bookmarkEnd w:id="5"/>
      <w:bookmarkEnd w:id="6"/>
    </w:p>
    <w:p>
      <w:pPr>
        <w:pStyle w:val="47"/>
        <w:rPr>
          <w:rFonts w:hint="eastAsia"/>
          <w:lang w:val="en-US" w:eastAsia="zh-CN"/>
        </w:rPr>
      </w:pPr>
      <w:r>
        <w:rPr>
          <w:rFonts w:hint="eastAsia"/>
          <w:lang w:val="en-US" w:eastAsia="zh-CN"/>
        </w:rPr>
        <w:t>货主发布货源时填写货物基本信息（所属项目、货物大类）、发布方式（大厅是否可见、指定联系人、货源备注）、地址信息（装卸类型、装货信息、卸货信息）、货源信息（业务类型、配载方式、最高配载、车型、重量/体积、货物单价、车长）。</w:t>
      </w:r>
    </w:p>
    <w:p>
      <w:pPr>
        <w:jc w:val="center"/>
      </w:pPr>
      <w:r>
        <w:drawing>
          <wp:inline distT="0" distB="0" distL="114300" distR="114300">
            <wp:extent cx="5594985" cy="661035"/>
            <wp:effectExtent l="0" t="0" r="5715" b="571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6"/>
                    <a:srcRect t="22512"/>
                    <a:stretch>
                      <a:fillRect/>
                    </a:stretch>
                  </pic:blipFill>
                  <pic:spPr>
                    <a:xfrm>
                      <a:off x="0" y="0"/>
                      <a:ext cx="5594985" cy="661035"/>
                    </a:xfrm>
                    <a:prstGeom prst="rect">
                      <a:avLst/>
                    </a:prstGeom>
                    <a:noFill/>
                    <a:ln>
                      <a:noFill/>
                    </a:ln>
                  </pic:spPr>
                </pic:pic>
              </a:graphicData>
            </a:graphic>
          </wp:inline>
        </w:drawing>
      </w:r>
    </w:p>
    <w:p>
      <w:pPr>
        <w:jc w:val="left"/>
        <w:rPr>
          <w:rFonts w:hint="eastAsia"/>
          <w:sz w:val="18"/>
          <w:szCs w:val="18"/>
          <w:lang w:val="en-US" w:eastAsia="zh-CN"/>
        </w:rPr>
      </w:pPr>
      <w:r>
        <w:rPr>
          <w:rFonts w:hint="eastAsia"/>
          <w:sz w:val="18"/>
          <w:szCs w:val="18"/>
          <w:lang w:val="en-US" w:eastAsia="zh-CN"/>
        </w:rPr>
        <w:t>注：点击主菜单栏“货源”-“发布货源”</w:t>
      </w:r>
    </w:p>
    <w:p>
      <w:pPr>
        <w:jc w:val="left"/>
        <w:rPr>
          <w:rFonts w:hint="eastAsia"/>
          <w:sz w:val="18"/>
          <w:szCs w:val="18"/>
          <w:lang w:val="en-US" w:eastAsia="zh-CN"/>
        </w:rPr>
      </w:pPr>
    </w:p>
    <w:p>
      <w:pPr>
        <w:jc w:val="left"/>
      </w:pPr>
      <w:r>
        <w:drawing>
          <wp:inline distT="0" distB="0" distL="114300" distR="114300">
            <wp:extent cx="5581650" cy="22193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7"/>
                    <a:srcRect t="7711"/>
                    <a:stretch>
                      <a:fillRect/>
                    </a:stretch>
                  </pic:blipFill>
                  <pic:spPr>
                    <a:xfrm>
                      <a:off x="0" y="0"/>
                      <a:ext cx="5581650" cy="2219325"/>
                    </a:xfrm>
                    <a:prstGeom prst="rect">
                      <a:avLst/>
                    </a:prstGeom>
                    <a:noFill/>
                    <a:ln>
                      <a:noFill/>
                    </a:ln>
                  </pic:spPr>
                </pic:pic>
              </a:graphicData>
            </a:graphic>
          </wp:inline>
        </w:drawing>
      </w:r>
    </w:p>
    <w:p>
      <w:pPr>
        <w:jc w:val="left"/>
        <w:rPr>
          <w:rFonts w:hint="eastAsia"/>
          <w:sz w:val="18"/>
          <w:szCs w:val="18"/>
          <w:lang w:val="en-US" w:eastAsia="zh-CN"/>
        </w:rPr>
      </w:pPr>
      <w:r>
        <w:rPr>
          <w:rFonts w:hint="eastAsia"/>
          <w:sz w:val="18"/>
          <w:szCs w:val="18"/>
          <w:lang w:val="en-US" w:eastAsia="zh-CN"/>
        </w:rPr>
        <w:t>注：“基本信息”栏里按货品种类勾选“货物大类”-“货物小类”</w:t>
      </w:r>
    </w:p>
    <w:p>
      <w:pPr>
        <w:jc w:val="left"/>
        <w:rPr>
          <w:rFonts w:hint="eastAsia"/>
          <w:sz w:val="18"/>
          <w:szCs w:val="18"/>
          <w:lang w:val="en-US" w:eastAsia="zh-CN"/>
        </w:rPr>
      </w:pPr>
    </w:p>
    <w:p>
      <w:pPr>
        <w:jc w:val="left"/>
      </w:pPr>
      <w:r>
        <w:drawing>
          <wp:inline distT="0" distB="0" distL="114300" distR="114300">
            <wp:extent cx="5579745" cy="1903095"/>
            <wp:effectExtent l="0" t="0" r="1905"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5579745" cy="1903095"/>
                    </a:xfrm>
                    <a:prstGeom prst="rect">
                      <a:avLst/>
                    </a:prstGeom>
                    <a:noFill/>
                    <a:ln>
                      <a:noFill/>
                    </a:ln>
                  </pic:spPr>
                </pic:pic>
              </a:graphicData>
            </a:graphic>
          </wp:inline>
        </w:drawing>
      </w:r>
    </w:p>
    <w:p>
      <w:pPr>
        <w:jc w:val="left"/>
      </w:pPr>
      <w:r>
        <w:rPr>
          <w:rFonts w:hint="eastAsia"/>
          <w:sz w:val="18"/>
          <w:szCs w:val="18"/>
          <w:lang w:val="en-US" w:eastAsia="zh-CN"/>
        </w:rPr>
        <w:t>注：“发布及其他信息”栏里按需选择对应信息，同时可以关联货集码</w:t>
      </w:r>
      <w:r>
        <w:drawing>
          <wp:inline distT="0" distB="0" distL="114300" distR="114300">
            <wp:extent cx="5582285" cy="2388870"/>
            <wp:effectExtent l="0" t="0" r="18415" b="1143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9"/>
                    <a:stretch>
                      <a:fillRect/>
                    </a:stretch>
                  </pic:blipFill>
                  <pic:spPr>
                    <a:xfrm>
                      <a:off x="0" y="0"/>
                      <a:ext cx="5582285" cy="2388870"/>
                    </a:xfrm>
                    <a:prstGeom prst="rect">
                      <a:avLst/>
                    </a:prstGeom>
                    <a:noFill/>
                    <a:ln>
                      <a:noFill/>
                    </a:ln>
                  </pic:spPr>
                </pic:pic>
              </a:graphicData>
            </a:graphic>
          </wp:inline>
        </w:drawing>
      </w:r>
    </w:p>
    <w:p>
      <w:pPr>
        <w:jc w:val="left"/>
        <w:rPr>
          <w:rFonts w:hint="eastAsia"/>
          <w:sz w:val="18"/>
          <w:szCs w:val="18"/>
          <w:lang w:val="en-US" w:eastAsia="zh-CN"/>
        </w:rPr>
      </w:pPr>
      <w:r>
        <w:rPr>
          <w:rFonts w:hint="eastAsia"/>
          <w:sz w:val="18"/>
          <w:szCs w:val="18"/>
          <w:lang w:val="en-US" w:eastAsia="zh-CN"/>
        </w:rPr>
        <w:t>注：“地址信息”栏里勾选“装卸类型”，填写“装货信息”及“卸货信息”</w:t>
      </w:r>
    </w:p>
    <w:p>
      <w:pPr>
        <w:jc w:val="left"/>
        <w:rPr>
          <w:rFonts w:hint="eastAsia"/>
          <w:sz w:val="18"/>
          <w:szCs w:val="18"/>
          <w:lang w:val="en-US" w:eastAsia="zh-CN"/>
        </w:rPr>
      </w:pPr>
    </w:p>
    <w:p>
      <w:pPr>
        <w:jc w:val="left"/>
      </w:pPr>
      <w:r>
        <w:drawing>
          <wp:inline distT="0" distB="0" distL="114300" distR="114300">
            <wp:extent cx="5582920" cy="1675130"/>
            <wp:effectExtent l="0" t="0" r="1778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0"/>
                    <a:stretch>
                      <a:fillRect/>
                    </a:stretch>
                  </pic:blipFill>
                  <pic:spPr>
                    <a:xfrm>
                      <a:off x="0" y="0"/>
                      <a:ext cx="5582920" cy="1675130"/>
                    </a:xfrm>
                    <a:prstGeom prst="rect">
                      <a:avLst/>
                    </a:prstGeom>
                    <a:noFill/>
                    <a:ln>
                      <a:noFill/>
                    </a:ln>
                  </pic:spPr>
                </pic:pic>
              </a:graphicData>
            </a:graphic>
          </wp:inline>
        </w:drawing>
      </w:r>
    </w:p>
    <w:p>
      <w:pPr>
        <w:jc w:val="left"/>
        <w:rPr>
          <w:rFonts w:hint="eastAsia"/>
          <w:sz w:val="18"/>
          <w:szCs w:val="18"/>
          <w:lang w:val="en-US" w:eastAsia="zh-CN"/>
        </w:rPr>
      </w:pPr>
      <w:r>
        <w:rPr>
          <w:rFonts w:hint="eastAsia"/>
          <w:sz w:val="18"/>
          <w:szCs w:val="18"/>
          <w:lang w:val="en-US" w:eastAsia="zh-CN"/>
        </w:rPr>
        <w:t>注：“货源信息”栏里按需勾选、填写对应信息，完成后点击“立即发布”</w:t>
      </w:r>
    </w:p>
    <w:p/>
    <w:p>
      <w:pPr>
        <w:pStyle w:val="5"/>
        <w:ind w:left="0" w:leftChars="0" w:firstLineChars="0"/>
        <w:outlineLvl w:val="1"/>
        <w:rPr>
          <w:rFonts w:hint="default"/>
          <w:lang w:val="en-US" w:eastAsia="zh-CN"/>
        </w:rPr>
      </w:pPr>
      <w:bookmarkStart w:id="7" w:name="_Toc4916"/>
      <w:bookmarkStart w:id="8" w:name="_Toc26373"/>
      <w:bookmarkStart w:id="9" w:name="_Toc10789"/>
      <w:r>
        <w:rPr>
          <w:rFonts w:hint="eastAsia"/>
          <w:lang w:val="en-US" w:eastAsia="zh-CN"/>
        </w:rPr>
        <w:t>货源管理</w:t>
      </w:r>
      <w:bookmarkEnd w:id="7"/>
      <w:bookmarkEnd w:id="8"/>
      <w:bookmarkEnd w:id="9"/>
    </w:p>
    <w:p>
      <w:pPr>
        <w:pStyle w:val="47"/>
        <w:rPr>
          <w:rFonts w:hint="default"/>
          <w:lang w:val="en-US" w:eastAsia="zh-CN"/>
        </w:rPr>
      </w:pPr>
      <w:r>
        <w:rPr>
          <w:rFonts w:hint="eastAsia"/>
          <w:lang w:val="en-US" w:eastAsia="zh-CN"/>
        </w:rPr>
        <w:t>货主发布货源后，可在“货源管理”页面查询所有发布的货源信息；可选择货源单号进行编辑、调价、复制等操作；支持批量导出（excel表格），方便对账及运单管理。</w:t>
      </w:r>
    </w:p>
    <w:p>
      <w:pPr>
        <w:jc w:val="center"/>
      </w:pPr>
      <w:r>
        <w:drawing>
          <wp:inline distT="0" distB="0" distL="114300" distR="114300">
            <wp:extent cx="5634990" cy="1603375"/>
            <wp:effectExtent l="0" t="0" r="3810" b="158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1"/>
                    <a:stretch>
                      <a:fillRect/>
                    </a:stretch>
                  </pic:blipFill>
                  <pic:spPr>
                    <a:xfrm>
                      <a:off x="0" y="0"/>
                      <a:ext cx="5634990" cy="1603375"/>
                    </a:xfrm>
                    <a:prstGeom prst="rect">
                      <a:avLst/>
                    </a:prstGeom>
                    <a:noFill/>
                    <a:ln>
                      <a:noFill/>
                    </a:ln>
                  </pic:spPr>
                </pic:pic>
              </a:graphicData>
            </a:graphic>
          </wp:inline>
        </w:drawing>
      </w:r>
    </w:p>
    <w:p>
      <w:pPr>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注：“货源”-“货源管理”，关键词搜索货源，每条货源信息可单独编辑</w:t>
      </w:r>
    </w:p>
    <w:p/>
    <w:p>
      <w:pPr>
        <w:pStyle w:val="4"/>
        <w:ind w:left="0" w:leftChars="0" w:firstLineChars="0"/>
        <w:outlineLvl w:val="0"/>
      </w:pPr>
      <w:bookmarkStart w:id="10" w:name="_Toc24520"/>
      <w:bookmarkStart w:id="11" w:name="_Toc6013"/>
      <w:bookmarkStart w:id="12" w:name="_Toc14387"/>
      <w:r>
        <w:rPr>
          <w:rFonts w:hint="eastAsia"/>
          <w:lang w:val="en-US" w:eastAsia="zh-CN"/>
        </w:rPr>
        <w:t>运输管理</w:t>
      </w:r>
      <w:bookmarkEnd w:id="10"/>
      <w:bookmarkEnd w:id="11"/>
      <w:bookmarkEnd w:id="12"/>
      <w:r>
        <w:rPr>
          <w:rFonts w:hint="eastAsia"/>
        </w:rPr>
        <w:t xml:space="preserve"> </w:t>
      </w:r>
    </w:p>
    <w:p>
      <w:pPr>
        <w:pStyle w:val="47"/>
        <w:rPr>
          <w:rFonts w:hint="eastAsia"/>
          <w:lang w:val="en-US" w:eastAsia="zh-CN"/>
        </w:rPr>
      </w:pPr>
      <w:r>
        <w:rPr>
          <w:rFonts w:hint="eastAsia"/>
          <w:lang w:val="en-US" w:eastAsia="zh-CN"/>
        </w:rPr>
        <w:t>货主可通过在平台上发布货源，吸引司机前往接单。双方确认好交易合作后，货主委托承运人运输，产生运单以及电子合同。</w:t>
      </w:r>
    </w:p>
    <w:p>
      <w:pPr>
        <w:pStyle w:val="5"/>
        <w:ind w:left="0" w:leftChars="0" w:firstLineChars="0"/>
        <w:outlineLvl w:val="1"/>
        <w:rPr>
          <w:rFonts w:hint="eastAsia"/>
        </w:rPr>
      </w:pPr>
      <w:bookmarkStart w:id="13" w:name="_Toc21462"/>
      <w:bookmarkStart w:id="14" w:name="_Toc25365"/>
      <w:bookmarkStart w:id="15" w:name="_Toc14683"/>
      <w:r>
        <w:rPr>
          <w:rFonts w:hint="eastAsia"/>
          <w:lang w:val="en-US" w:eastAsia="zh-CN"/>
        </w:rPr>
        <w:t>运力配置</w:t>
      </w:r>
      <w:bookmarkEnd w:id="13"/>
      <w:bookmarkEnd w:id="14"/>
      <w:bookmarkEnd w:id="15"/>
    </w:p>
    <w:p>
      <w:pPr>
        <w:pStyle w:val="47"/>
        <w:rPr>
          <w:rFonts w:hint="eastAsia"/>
          <w:lang w:val="en-US" w:eastAsia="zh-CN"/>
        </w:rPr>
      </w:pPr>
      <w:r>
        <w:rPr>
          <w:rFonts w:hint="eastAsia"/>
          <w:lang w:val="en-US" w:eastAsia="zh-CN"/>
        </w:rPr>
        <w:t>货主的货源将公开发布至网络货运平台，司机可在APP上查看到货源后接单。平台可在线组织运力，整合货源、运力资源，实现信息精准配置。货运双方匹配且确认交易合作后，产生运单以及电子合同。</w:t>
      </w:r>
    </w:p>
    <w:p>
      <w:pPr>
        <w:jc w:val="center"/>
      </w:pPr>
      <w:r>
        <w:drawing>
          <wp:inline distT="0" distB="0" distL="114300" distR="114300">
            <wp:extent cx="5582920" cy="1675130"/>
            <wp:effectExtent l="0" t="0" r="1778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0"/>
                    <a:stretch>
                      <a:fillRect/>
                    </a:stretch>
                  </pic:blipFill>
                  <pic:spPr>
                    <a:xfrm>
                      <a:off x="0" y="0"/>
                      <a:ext cx="5582920" cy="1675130"/>
                    </a:xfrm>
                    <a:prstGeom prst="rect">
                      <a:avLst/>
                    </a:prstGeom>
                    <a:noFill/>
                    <a:ln>
                      <a:noFill/>
                    </a:ln>
                  </pic:spPr>
                </pic:pic>
              </a:graphicData>
            </a:graphic>
          </wp:inline>
        </w:drawing>
      </w:r>
    </w:p>
    <w:p>
      <w:pPr>
        <w:jc w:val="both"/>
        <w:rPr>
          <w:rFonts w:hint="default" w:eastAsiaTheme="minorEastAsia"/>
          <w:sz w:val="18"/>
          <w:szCs w:val="18"/>
          <w:lang w:val="en-US" w:eastAsia="zh-CN"/>
        </w:rPr>
      </w:pPr>
      <w:r>
        <w:rPr>
          <w:rFonts w:hint="eastAsia"/>
          <w:sz w:val="18"/>
          <w:szCs w:val="18"/>
          <w:lang w:val="en-US" w:eastAsia="zh-CN"/>
        </w:rPr>
        <w:t>注：货主发布的货源信息将同步到超好运（司机版）APP，司机可查看并选择接单</w:t>
      </w:r>
    </w:p>
    <w:p>
      <w:pPr>
        <w:pStyle w:val="5"/>
        <w:ind w:left="0" w:leftChars="0" w:firstLineChars="0"/>
        <w:outlineLvl w:val="1"/>
        <w:rPr>
          <w:rFonts w:hint="eastAsia"/>
          <w:lang w:val="en-US" w:eastAsia="zh-CN"/>
        </w:rPr>
      </w:pPr>
      <w:bookmarkStart w:id="16" w:name="_Toc13820"/>
      <w:bookmarkStart w:id="17" w:name="_Toc14015"/>
      <w:bookmarkStart w:id="18" w:name="_Toc17104"/>
      <w:r>
        <w:rPr>
          <w:rFonts w:hint="eastAsia"/>
          <w:lang w:val="en-US" w:eastAsia="zh-CN"/>
        </w:rPr>
        <w:t>生成运单</w:t>
      </w:r>
      <w:bookmarkEnd w:id="16"/>
      <w:bookmarkEnd w:id="17"/>
      <w:bookmarkEnd w:id="18"/>
      <w:r>
        <w:rPr>
          <w:rFonts w:hint="eastAsia"/>
          <w:lang w:val="en-US" w:eastAsia="zh-CN"/>
        </w:rPr>
        <w:t xml:space="preserve"> </w:t>
      </w:r>
    </w:p>
    <w:p>
      <w:pPr>
        <w:pStyle w:val="47"/>
        <w:rPr>
          <w:rFonts w:hint="eastAsia"/>
          <w:lang w:val="en-US" w:eastAsia="zh-CN"/>
        </w:rPr>
      </w:pPr>
      <w:r>
        <w:rPr>
          <w:rFonts w:hint="eastAsia"/>
          <w:lang w:val="en-US" w:eastAsia="zh-CN"/>
        </w:rPr>
        <w:t>司机接单后，系统生成电子运单，货主、司机都能查看到这个运单。在装货前，双方都可以取消运单。货主可在后台查看“已接单”的运单相关信息，包括运输单号、车牌号、司机联系方式等。</w:t>
      </w:r>
    </w:p>
    <w:p>
      <w:pPr>
        <w:pStyle w:val="47"/>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261610" cy="2649220"/>
            <wp:effectExtent l="0" t="0" r="15240" b="17780"/>
            <wp:docPr id="20" name="图片 20" descr="1651736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51736085(1)"/>
                    <pic:cNvPicPr>
                      <a:picLocks noChangeAspect="1"/>
                    </pic:cNvPicPr>
                  </pic:nvPicPr>
                  <pic:blipFill>
                    <a:blip r:embed="rId12"/>
                    <a:stretch>
                      <a:fillRect/>
                    </a:stretch>
                  </pic:blipFill>
                  <pic:spPr>
                    <a:xfrm>
                      <a:off x="0" y="0"/>
                      <a:ext cx="5261610" cy="2649220"/>
                    </a:xfrm>
                    <a:prstGeom prst="rect">
                      <a:avLst/>
                    </a:prstGeom>
                  </pic:spPr>
                </pic:pic>
              </a:graphicData>
            </a:graphic>
          </wp:inline>
        </w:drawing>
      </w:r>
    </w:p>
    <w:p>
      <w:pPr>
        <w:jc w:val="left"/>
        <w:rPr>
          <w:rFonts w:hint="eastAsia"/>
          <w:sz w:val="18"/>
          <w:szCs w:val="18"/>
          <w:lang w:val="en-US" w:eastAsia="zh-CN"/>
        </w:rPr>
      </w:pPr>
      <w:r>
        <w:rPr>
          <w:rFonts w:hint="eastAsia"/>
          <w:sz w:val="18"/>
          <w:szCs w:val="18"/>
          <w:lang w:val="en-US" w:eastAsia="zh-CN"/>
        </w:rPr>
        <w:t>注：点击主菜单栏“运单”-“跟踪单管理”</w:t>
      </w:r>
    </w:p>
    <w:p>
      <w:pPr>
        <w:pStyle w:val="47"/>
        <w:ind w:left="0" w:leftChars="0" w:firstLine="0" w:firstLineChars="0"/>
        <w:rPr>
          <w:sz w:val="20"/>
          <w:szCs w:val="21"/>
        </w:rPr>
      </w:pPr>
      <w:r>
        <w:rPr>
          <w:rFonts w:hint="eastAsia"/>
          <w:lang w:val="en-US" w:eastAsia="zh-CN"/>
        </w:rPr>
        <w:drawing>
          <wp:inline distT="0" distB="0" distL="114300" distR="114300">
            <wp:extent cx="5273675" cy="1389380"/>
            <wp:effectExtent l="0" t="0" r="3175" b="1270"/>
            <wp:docPr id="19" name="图片 19" descr="1651735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1735518(1)"/>
                    <pic:cNvPicPr>
                      <a:picLocks noChangeAspect="1"/>
                    </pic:cNvPicPr>
                  </pic:nvPicPr>
                  <pic:blipFill>
                    <a:blip r:embed="rId13"/>
                    <a:stretch>
                      <a:fillRect/>
                    </a:stretch>
                  </pic:blipFill>
                  <pic:spPr>
                    <a:xfrm>
                      <a:off x="0" y="0"/>
                      <a:ext cx="5273675" cy="1389380"/>
                    </a:xfrm>
                    <a:prstGeom prst="rect">
                      <a:avLst/>
                    </a:prstGeom>
                  </pic:spPr>
                </pic:pic>
              </a:graphicData>
            </a:graphic>
          </wp:inline>
        </w:drawing>
      </w:r>
    </w:p>
    <w:p>
      <w:pPr>
        <w:jc w:val="left"/>
        <w:rPr>
          <w:rFonts w:hint="eastAsia"/>
          <w:sz w:val="18"/>
          <w:szCs w:val="18"/>
          <w:lang w:val="en-US" w:eastAsia="zh-CN"/>
        </w:rPr>
      </w:pPr>
      <w:r>
        <w:rPr>
          <w:rFonts w:hint="eastAsia"/>
          <w:sz w:val="18"/>
          <w:szCs w:val="18"/>
          <w:lang w:val="en-US" w:eastAsia="zh-CN"/>
        </w:rPr>
        <w:t>注：司机在装货后上传凭证，订单状态会变更成已装货</w:t>
      </w:r>
    </w:p>
    <w:p/>
    <w:p>
      <w:pPr>
        <w:pStyle w:val="5"/>
        <w:ind w:left="0" w:leftChars="0" w:firstLineChars="0"/>
        <w:outlineLvl w:val="1"/>
        <w:rPr>
          <w:rFonts w:hint="eastAsia"/>
          <w:lang w:val="en-US" w:eastAsia="zh-CN"/>
        </w:rPr>
      </w:pPr>
      <w:bookmarkStart w:id="19" w:name="_Toc6400"/>
      <w:bookmarkStart w:id="20" w:name="_Toc31131"/>
      <w:bookmarkStart w:id="21" w:name="_Toc23394"/>
      <w:r>
        <w:rPr>
          <w:rFonts w:hint="eastAsia"/>
          <w:lang w:val="en-US" w:eastAsia="zh-CN"/>
        </w:rPr>
        <w:t>生成合同</w:t>
      </w:r>
      <w:bookmarkEnd w:id="19"/>
      <w:bookmarkEnd w:id="20"/>
      <w:bookmarkEnd w:id="21"/>
      <w:r>
        <w:rPr>
          <w:rFonts w:hint="eastAsia"/>
          <w:lang w:val="en-US" w:eastAsia="zh-CN"/>
        </w:rPr>
        <w:t xml:space="preserve"> </w:t>
      </w:r>
    </w:p>
    <w:p>
      <w:pPr>
        <w:pStyle w:val="47"/>
        <w:rPr>
          <w:rFonts w:hint="eastAsia"/>
          <w:lang w:val="en-US" w:eastAsia="zh-CN"/>
        </w:rPr>
      </w:pPr>
      <w:r>
        <w:rPr>
          <w:rFonts w:hint="eastAsia"/>
          <w:lang w:val="en-US" w:eastAsia="zh-CN"/>
        </w:rPr>
        <w:t>创建运单后，系统会根据平台设置好的合同模板代入运单信息生成对应的明细合同。合同内容包含托运人，承运人，收发货人信息以及货物信息、收发货地以及价格。合同可以导出打印供双方盖章，也支持第三方的电子签章。</w:t>
      </w:r>
    </w:p>
    <w:p>
      <w:pPr>
        <w:pStyle w:val="47"/>
        <w:ind w:left="0" w:leftChars="0" w:firstLine="0" w:firstLineChars="0"/>
        <w:jc w:val="center"/>
      </w:pPr>
    </w:p>
    <w:p>
      <w:pPr>
        <w:pStyle w:val="47"/>
        <w:ind w:left="0" w:leftChars="0" w:firstLine="0" w:firstLineChars="0"/>
        <w:jc w:val="center"/>
      </w:pPr>
      <w:r>
        <w:drawing>
          <wp:inline distT="0" distB="0" distL="114300" distR="114300">
            <wp:extent cx="5270500" cy="3480435"/>
            <wp:effectExtent l="0" t="0" r="6350" b="571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14"/>
                    <a:srcRect t="8314"/>
                    <a:stretch>
                      <a:fillRect/>
                    </a:stretch>
                  </pic:blipFill>
                  <pic:spPr>
                    <a:xfrm>
                      <a:off x="0" y="0"/>
                      <a:ext cx="5270500" cy="3480435"/>
                    </a:xfrm>
                    <a:prstGeom prst="rect">
                      <a:avLst/>
                    </a:prstGeom>
                    <a:noFill/>
                    <a:ln>
                      <a:noFill/>
                    </a:ln>
                  </pic:spPr>
                </pic:pic>
              </a:graphicData>
            </a:graphic>
          </wp:inline>
        </w:drawing>
      </w:r>
    </w:p>
    <w:p>
      <w:pPr>
        <w:jc w:val="left"/>
        <w:rPr>
          <w:rFonts w:hint="eastAsia"/>
        </w:rPr>
      </w:pPr>
      <w:r>
        <w:rPr>
          <w:rFonts w:hint="eastAsia"/>
          <w:sz w:val="18"/>
          <w:szCs w:val="18"/>
          <w:lang w:val="en-US" w:eastAsia="zh-CN"/>
        </w:rPr>
        <w:t>注：点击主菜单栏“运单”-“运输合同”</w:t>
      </w:r>
    </w:p>
    <w:p>
      <w:pPr>
        <w:pStyle w:val="47"/>
        <w:ind w:left="0" w:leftChars="0" w:firstLine="0" w:firstLineChars="0"/>
        <w:jc w:val="both"/>
        <w:rPr>
          <w:rFonts w:hint="eastAsia"/>
        </w:rPr>
      </w:pPr>
    </w:p>
    <w:p>
      <w:pPr>
        <w:pStyle w:val="47"/>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5272405" cy="4792980"/>
            <wp:effectExtent l="0" t="0" r="4445" b="762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5"/>
                    <a:stretch>
                      <a:fillRect/>
                    </a:stretch>
                  </pic:blipFill>
                  <pic:spPr>
                    <a:xfrm>
                      <a:off x="0" y="0"/>
                      <a:ext cx="5272405" cy="4792980"/>
                    </a:xfrm>
                    <a:prstGeom prst="rect">
                      <a:avLst/>
                    </a:prstGeom>
                  </pic:spPr>
                </pic:pic>
              </a:graphicData>
            </a:graphic>
          </wp:inline>
        </w:drawing>
      </w:r>
      <w:r>
        <w:rPr>
          <w:rFonts w:hint="eastAsia" w:eastAsiaTheme="minorEastAsia"/>
          <w:lang w:eastAsia="zh-CN"/>
        </w:rPr>
        <w:drawing>
          <wp:inline distT="0" distB="0" distL="114300" distR="114300">
            <wp:extent cx="5271135" cy="5059045"/>
            <wp:effectExtent l="0" t="0" r="5715" b="8255"/>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6"/>
                    <a:stretch>
                      <a:fillRect/>
                    </a:stretch>
                  </pic:blipFill>
                  <pic:spPr>
                    <a:xfrm>
                      <a:off x="0" y="0"/>
                      <a:ext cx="5271135" cy="5059045"/>
                    </a:xfrm>
                    <a:prstGeom prst="rect">
                      <a:avLst/>
                    </a:prstGeom>
                  </pic:spPr>
                </pic:pic>
              </a:graphicData>
            </a:graphic>
          </wp:inline>
        </w:drawing>
      </w:r>
      <w:r>
        <w:rPr>
          <w:rFonts w:hint="eastAsia" w:eastAsiaTheme="minorEastAsia"/>
          <w:lang w:eastAsia="zh-CN"/>
        </w:rPr>
        <w:drawing>
          <wp:inline distT="0" distB="0" distL="114300" distR="114300">
            <wp:extent cx="5263515" cy="4626610"/>
            <wp:effectExtent l="0" t="0" r="13335" b="2540"/>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17"/>
                    <a:stretch>
                      <a:fillRect/>
                    </a:stretch>
                  </pic:blipFill>
                  <pic:spPr>
                    <a:xfrm>
                      <a:off x="0" y="0"/>
                      <a:ext cx="5263515" cy="4626610"/>
                    </a:xfrm>
                    <a:prstGeom prst="rect">
                      <a:avLst/>
                    </a:prstGeom>
                  </pic:spPr>
                </pic:pic>
              </a:graphicData>
            </a:graphic>
          </wp:inline>
        </w:drawing>
      </w:r>
      <w:r>
        <w:rPr>
          <w:rFonts w:hint="eastAsia" w:eastAsiaTheme="minorEastAsia"/>
          <w:lang w:eastAsia="zh-CN"/>
        </w:rPr>
        <w:drawing>
          <wp:inline distT="0" distB="0" distL="114300" distR="114300">
            <wp:extent cx="5269230" cy="4547235"/>
            <wp:effectExtent l="0" t="0" r="7620" b="5715"/>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18"/>
                    <a:stretch>
                      <a:fillRect/>
                    </a:stretch>
                  </pic:blipFill>
                  <pic:spPr>
                    <a:xfrm>
                      <a:off x="0" y="0"/>
                      <a:ext cx="5269230" cy="4547235"/>
                    </a:xfrm>
                    <a:prstGeom prst="rect">
                      <a:avLst/>
                    </a:prstGeom>
                  </pic:spPr>
                </pic:pic>
              </a:graphicData>
            </a:graphic>
          </wp:inline>
        </w:drawing>
      </w:r>
    </w:p>
    <w:p>
      <w:pPr>
        <w:jc w:val="left"/>
        <w:rPr>
          <w:rFonts w:hint="eastAsia"/>
          <w:sz w:val="18"/>
          <w:szCs w:val="18"/>
          <w:lang w:val="en-US" w:eastAsia="zh-CN"/>
        </w:rPr>
      </w:pPr>
      <w:r>
        <w:rPr>
          <w:rFonts w:hint="eastAsia"/>
          <w:sz w:val="18"/>
          <w:szCs w:val="18"/>
          <w:lang w:val="en-US" w:eastAsia="zh-CN"/>
        </w:rPr>
        <w:t>注：以上为货主与平台签订的运单合同（示例）</w:t>
      </w:r>
    </w:p>
    <w:p/>
    <w:p>
      <w:pPr>
        <w:pStyle w:val="5"/>
        <w:ind w:left="0" w:leftChars="0" w:firstLineChars="0"/>
        <w:outlineLvl w:val="1"/>
        <w:rPr>
          <w:rFonts w:hint="eastAsia"/>
          <w:lang w:val="en-US" w:eastAsia="zh-CN"/>
        </w:rPr>
      </w:pPr>
      <w:bookmarkStart w:id="22" w:name="_Toc3060"/>
      <w:bookmarkStart w:id="23" w:name="_Toc19546"/>
      <w:bookmarkStart w:id="24" w:name="_Toc8619"/>
      <w:r>
        <w:rPr>
          <w:rFonts w:hint="eastAsia"/>
          <w:lang w:val="en-US" w:eastAsia="zh-CN"/>
        </w:rPr>
        <w:t>运输单管理</w:t>
      </w:r>
      <w:bookmarkEnd w:id="22"/>
      <w:bookmarkEnd w:id="23"/>
      <w:bookmarkEnd w:id="24"/>
    </w:p>
    <w:p>
      <w:pPr>
        <w:pStyle w:val="6"/>
        <w:numPr>
          <w:ilvl w:val="4"/>
          <w:numId w:val="2"/>
        </w:numPr>
        <w:ind w:left="0" w:leftChars="0" w:firstLineChars="0"/>
        <w:rPr>
          <w:rFonts w:hint="default"/>
          <w:lang w:val="en-US" w:eastAsia="zh-CN"/>
        </w:rPr>
      </w:pPr>
      <w:r>
        <w:rPr>
          <w:rFonts w:hint="eastAsia"/>
          <w:lang w:val="en-US" w:eastAsia="zh-CN"/>
        </w:rPr>
        <w:t>运输单查询</w:t>
      </w:r>
    </w:p>
    <w:p>
      <w:pPr>
        <w:pStyle w:val="47"/>
        <w:rPr>
          <w:rFonts w:hint="eastAsia"/>
          <w:lang w:val="en-US" w:eastAsia="zh-CN"/>
        </w:rPr>
      </w:pPr>
      <w:r>
        <w:rPr>
          <w:rFonts w:hint="eastAsia"/>
          <w:lang w:val="en-US" w:eastAsia="zh-CN"/>
        </w:rPr>
        <w:t>货主可以通过货源信息、单号、司机信息、时间、运单状态等关键词在系统上搜索查询所有已生成的电子运单和多式联运单详情，同时可以根据需求导出成数据分析表。</w:t>
      </w:r>
    </w:p>
    <w:p>
      <w:pPr>
        <w:rPr>
          <w:rFonts w:hint="default"/>
          <w:lang w:val="en-US" w:eastAsia="zh-CN"/>
        </w:rPr>
      </w:pPr>
      <w:r>
        <w:drawing>
          <wp:inline distT="0" distB="0" distL="114300" distR="114300">
            <wp:extent cx="5714365" cy="2699385"/>
            <wp:effectExtent l="0" t="0" r="635" b="5715"/>
            <wp:docPr id="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pic:cNvPicPr>
                      <a:picLocks noChangeAspect="1"/>
                    </pic:cNvPicPr>
                  </pic:nvPicPr>
                  <pic:blipFill>
                    <a:blip r:embed="rId19"/>
                    <a:srcRect t="6426"/>
                    <a:stretch>
                      <a:fillRect/>
                    </a:stretch>
                  </pic:blipFill>
                  <pic:spPr>
                    <a:xfrm>
                      <a:off x="0" y="0"/>
                      <a:ext cx="5714365" cy="2699385"/>
                    </a:xfrm>
                    <a:prstGeom prst="rect">
                      <a:avLst/>
                    </a:prstGeom>
                    <a:noFill/>
                    <a:ln>
                      <a:noFill/>
                    </a:ln>
                  </pic:spPr>
                </pic:pic>
              </a:graphicData>
            </a:graphic>
          </wp:inline>
        </w:drawing>
      </w:r>
    </w:p>
    <w:p>
      <w:pPr>
        <w:pStyle w:val="6"/>
        <w:numPr>
          <w:ilvl w:val="4"/>
          <w:numId w:val="2"/>
        </w:numPr>
        <w:ind w:left="0" w:leftChars="0" w:firstLineChars="0"/>
        <w:rPr>
          <w:rFonts w:hint="default"/>
          <w:lang w:val="en-US" w:eastAsia="zh-CN"/>
        </w:rPr>
      </w:pPr>
      <w:r>
        <w:rPr>
          <w:rFonts w:hint="eastAsia"/>
          <w:lang w:val="en-US" w:eastAsia="zh-CN"/>
        </w:rPr>
        <w:t>运输异常处理</w:t>
      </w:r>
    </w:p>
    <w:p>
      <w:pPr>
        <w:pStyle w:val="51"/>
        <w:rPr>
          <w:rFonts w:hint="default" w:asciiTheme="minorHAnsi" w:hAnsiTheme="minorHAnsi" w:eastAsiaTheme="minorEastAsia" w:cstheme="minorBidi"/>
          <w:kern w:val="2"/>
          <w:sz w:val="21"/>
          <w:szCs w:val="22"/>
          <w:lang w:val="en-US" w:eastAsia="zh-CN" w:bidi="ar-SA"/>
        </w:rPr>
      </w:pPr>
      <w:r>
        <w:rPr>
          <w:rFonts w:hint="eastAsia"/>
          <w:lang w:val="en-US" w:eastAsia="zh-CN"/>
        </w:rPr>
        <w:t>货主在线上交易过程中可对运输异常运单进行查询处理。</w:t>
      </w:r>
    </w:p>
    <w:p>
      <w:pPr>
        <w:rPr>
          <w:rFonts w:hint="eastAsia"/>
          <w:lang w:val="en-US" w:eastAsia="zh-CN"/>
        </w:rPr>
      </w:pPr>
      <w:r>
        <w:rPr>
          <w:rFonts w:hint="eastAsia"/>
          <w:lang w:val="en-US" w:eastAsia="zh-CN"/>
        </w:rPr>
        <w:drawing>
          <wp:inline distT="0" distB="0" distL="114300" distR="114300">
            <wp:extent cx="5261610" cy="2649220"/>
            <wp:effectExtent l="0" t="0" r="15240" b="17780"/>
            <wp:docPr id="23" name="图片 23" descr="1651740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51740189(1)"/>
                    <pic:cNvPicPr>
                      <a:picLocks noChangeAspect="1"/>
                    </pic:cNvPicPr>
                  </pic:nvPicPr>
                  <pic:blipFill>
                    <a:blip r:embed="rId20"/>
                    <a:stretch>
                      <a:fillRect/>
                    </a:stretch>
                  </pic:blipFill>
                  <pic:spPr>
                    <a:xfrm>
                      <a:off x="0" y="0"/>
                      <a:ext cx="5261610" cy="2649220"/>
                    </a:xfrm>
                    <a:prstGeom prst="rect">
                      <a:avLst/>
                    </a:prstGeom>
                  </pic:spPr>
                </pic:pic>
              </a:graphicData>
            </a:graphic>
          </wp:inline>
        </w:drawing>
      </w:r>
    </w:p>
    <w:p>
      <w:pPr>
        <w:jc w:val="left"/>
        <w:rPr>
          <w:rFonts w:hint="default"/>
          <w:sz w:val="18"/>
          <w:szCs w:val="18"/>
          <w:lang w:val="en-US" w:eastAsia="zh-CN"/>
        </w:rPr>
      </w:pPr>
      <w:r>
        <w:rPr>
          <w:rFonts w:hint="eastAsia"/>
          <w:sz w:val="18"/>
          <w:szCs w:val="18"/>
          <w:lang w:val="en-US" w:eastAsia="zh-CN"/>
        </w:rPr>
        <w:t>注：异常运输单点击主菜单栏“运单”-“运输异常”查找</w:t>
      </w:r>
      <w:r>
        <w:rPr>
          <w:rFonts w:ascii="宋体" w:hAnsi="宋体" w:eastAsia="宋体" w:cs="宋体"/>
          <w:sz w:val="24"/>
          <w:szCs w:val="24"/>
        </w:rPr>
        <w:drawing>
          <wp:inline distT="0" distB="0" distL="114300" distR="114300">
            <wp:extent cx="5268595" cy="2174240"/>
            <wp:effectExtent l="0" t="0" r="8255" b="16510"/>
            <wp:docPr id="3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descr="IMG_256"/>
                    <pic:cNvPicPr>
                      <a:picLocks noChangeAspect="1"/>
                    </pic:cNvPicPr>
                  </pic:nvPicPr>
                  <pic:blipFill>
                    <a:blip r:embed="rId21"/>
                    <a:stretch>
                      <a:fillRect/>
                    </a:stretch>
                  </pic:blipFill>
                  <pic:spPr>
                    <a:xfrm>
                      <a:off x="0" y="0"/>
                      <a:ext cx="5268595" cy="2174240"/>
                    </a:xfrm>
                    <a:prstGeom prst="rect">
                      <a:avLst/>
                    </a:prstGeom>
                    <a:noFill/>
                    <a:ln w="9525">
                      <a:noFill/>
                    </a:ln>
                  </pic:spPr>
                </pic:pic>
              </a:graphicData>
            </a:graphic>
          </wp:inline>
        </w:drawing>
      </w:r>
    </w:p>
    <w:p>
      <w:pPr>
        <w:jc w:val="left"/>
        <w:rPr>
          <w:rFonts w:hint="eastAsia"/>
          <w:sz w:val="18"/>
          <w:szCs w:val="18"/>
          <w:lang w:val="en-US" w:eastAsia="zh-CN"/>
        </w:rPr>
      </w:pPr>
      <w:r>
        <w:rPr>
          <w:rFonts w:hint="eastAsia"/>
          <w:sz w:val="18"/>
          <w:szCs w:val="18"/>
          <w:lang w:val="en-US" w:eastAsia="zh-CN"/>
        </w:rPr>
        <w:t>注：点击“处理异常”，填写处理说明并提交后，运单即变更为正常状态（已核算后的运单无法标记为异常）</w:t>
      </w:r>
    </w:p>
    <w:p>
      <w:pPr>
        <w:pStyle w:val="6"/>
        <w:numPr>
          <w:ilvl w:val="4"/>
          <w:numId w:val="2"/>
        </w:numPr>
        <w:ind w:left="0" w:leftChars="0" w:firstLineChars="0"/>
        <w:rPr>
          <w:rFonts w:hint="eastAsia"/>
          <w:lang w:val="en-US" w:eastAsia="zh-CN"/>
        </w:rPr>
      </w:pPr>
      <w:r>
        <w:rPr>
          <w:rFonts w:hint="eastAsia"/>
          <w:lang w:val="en-US" w:eastAsia="zh-CN"/>
        </w:rPr>
        <w:t>纸质回单标记</w:t>
      </w:r>
    </w:p>
    <w:p>
      <w:pPr>
        <w:pStyle w:val="6"/>
        <w:numPr>
          <w:ilvl w:val="4"/>
          <w:numId w:val="0"/>
        </w:numPr>
        <w:ind w:firstLine="420" w:firstLineChars="200"/>
        <w:rPr>
          <w:rFonts w:hint="eastAsia" w:ascii="宋体" w:hAnsi="宋体" w:eastAsia="宋体" w:cs="宋体"/>
          <w:lang w:val="en-US" w:eastAsia="zh-CN"/>
        </w:rPr>
      </w:pPr>
      <w:r>
        <w:rPr>
          <w:rFonts w:hint="eastAsia" w:ascii="宋体" w:hAnsi="宋体" w:eastAsia="宋体" w:cs="宋体"/>
          <w:lang w:val="en-US" w:eastAsia="zh-CN"/>
        </w:rPr>
        <w:t>货主可在订单完成后对已标识/未标识纸质回单的运单数据进行搜索查找。</w:t>
      </w:r>
    </w:p>
    <w:p>
      <w:pPr>
        <w:rPr>
          <w:rFonts w:hint="default"/>
          <w:lang w:val="en-US" w:eastAsia="zh-CN"/>
        </w:rPr>
      </w:pPr>
      <w:r>
        <w:rPr>
          <w:rFonts w:hint="default"/>
          <w:lang w:val="en-US" w:eastAsia="zh-CN"/>
        </w:rPr>
        <w:drawing>
          <wp:inline distT="0" distB="0" distL="114300" distR="114300">
            <wp:extent cx="5261610" cy="2649220"/>
            <wp:effectExtent l="0" t="0" r="15240" b="17780"/>
            <wp:docPr id="37" name="图片 37" descr="1651741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51741146(1)"/>
                    <pic:cNvPicPr>
                      <a:picLocks noChangeAspect="1"/>
                    </pic:cNvPicPr>
                  </pic:nvPicPr>
                  <pic:blipFill>
                    <a:blip r:embed="rId22"/>
                    <a:stretch>
                      <a:fillRect/>
                    </a:stretch>
                  </pic:blipFill>
                  <pic:spPr>
                    <a:xfrm>
                      <a:off x="0" y="0"/>
                      <a:ext cx="5261610" cy="2649220"/>
                    </a:xfrm>
                    <a:prstGeom prst="rect">
                      <a:avLst/>
                    </a:prstGeom>
                  </pic:spPr>
                </pic:pic>
              </a:graphicData>
            </a:graphic>
          </wp:inline>
        </w:drawing>
      </w:r>
    </w:p>
    <w:p>
      <w:pPr>
        <w:jc w:val="left"/>
        <w:rPr>
          <w:rFonts w:hint="eastAsia"/>
        </w:rPr>
      </w:pPr>
      <w:r>
        <w:rPr>
          <w:rFonts w:hint="eastAsia"/>
          <w:sz w:val="18"/>
          <w:szCs w:val="18"/>
          <w:lang w:val="en-US" w:eastAsia="zh-CN"/>
        </w:rPr>
        <w:t>注：点击主菜单栏“运单”-“纸质回单标记”</w:t>
      </w:r>
    </w:p>
    <w:p/>
    <w:p>
      <w:pPr>
        <w:pStyle w:val="4"/>
        <w:ind w:left="0" w:leftChars="0" w:firstLineChars="0"/>
        <w:outlineLvl w:val="0"/>
      </w:pPr>
      <w:bookmarkStart w:id="25" w:name="_Toc26019"/>
      <w:bookmarkStart w:id="26" w:name="_Toc4513"/>
      <w:bookmarkStart w:id="27" w:name="_Toc12899"/>
      <w:bookmarkStart w:id="28" w:name="_Toc11978"/>
      <w:r>
        <w:rPr>
          <w:rFonts w:hint="eastAsia"/>
        </w:rPr>
        <w:t>全程监控</w:t>
      </w:r>
      <w:bookmarkEnd w:id="25"/>
      <w:bookmarkEnd w:id="26"/>
      <w:bookmarkEnd w:id="27"/>
      <w:bookmarkEnd w:id="28"/>
      <w:r>
        <w:rPr>
          <w:rFonts w:hint="eastAsia"/>
        </w:rPr>
        <w:t xml:space="preserve"> </w:t>
      </w:r>
    </w:p>
    <w:p>
      <w:pPr>
        <w:pStyle w:val="47"/>
      </w:pPr>
      <w:r>
        <w:rPr>
          <w:rFonts w:hint="eastAsia"/>
        </w:rPr>
        <w:t>订单生成后，</w:t>
      </w:r>
      <w:r>
        <w:t>货主可在</w:t>
      </w:r>
      <w:r>
        <w:rPr>
          <w:rFonts w:hint="eastAsia"/>
        </w:rPr>
        <w:t>平台</w:t>
      </w:r>
      <w:r>
        <w:t>系统上</w:t>
      </w:r>
      <w:r>
        <w:rPr>
          <w:rFonts w:hint="eastAsia"/>
          <w:lang w:val="en-US" w:eastAsia="zh-CN"/>
        </w:rPr>
        <w:t>运单</w:t>
      </w:r>
      <w:r>
        <w:rPr>
          <w:rFonts w:hint="eastAsia"/>
        </w:rPr>
        <w:t>-</w:t>
      </w:r>
      <w:r>
        <w:rPr>
          <w:rFonts w:hint="eastAsia"/>
          <w:lang w:val="en-US" w:eastAsia="zh-CN"/>
        </w:rPr>
        <w:t>跟踪单管理</w:t>
      </w:r>
      <w:r>
        <w:rPr>
          <w:rFonts w:hint="eastAsia"/>
        </w:rPr>
        <w:t>模块</w:t>
      </w:r>
      <w:r>
        <w:t>查看订单进度，</w:t>
      </w:r>
      <w:r>
        <w:rPr>
          <w:rFonts w:hint="eastAsia"/>
        </w:rPr>
        <w:t>跟踪</w:t>
      </w:r>
      <w:r>
        <w:t>司机</w:t>
      </w:r>
      <w:r>
        <w:rPr>
          <w:rFonts w:hint="eastAsia"/>
        </w:rPr>
        <w:t>装运</w:t>
      </w:r>
      <w:r>
        <w:t>发车的</w:t>
      </w:r>
      <w:r>
        <w:rPr>
          <w:rFonts w:hint="eastAsia"/>
        </w:rPr>
        <w:t>执行时间、车辆行驶的详细</w:t>
      </w:r>
      <w:r>
        <w:t>地点以及</w:t>
      </w:r>
      <w:r>
        <w:rPr>
          <w:rFonts w:hint="eastAsia"/>
        </w:rPr>
        <w:t>送货轨迹</w:t>
      </w:r>
      <w:r>
        <w:t>。</w:t>
      </w:r>
    </w:p>
    <w:p>
      <w:pPr>
        <w:pStyle w:val="5"/>
        <w:ind w:left="0" w:leftChars="0" w:firstLineChars="0"/>
        <w:outlineLvl w:val="1"/>
        <w:rPr>
          <w:rFonts w:hint="eastAsia"/>
          <w:lang w:val="en-US" w:eastAsia="zh-CN"/>
        </w:rPr>
      </w:pPr>
      <w:bookmarkStart w:id="29" w:name="_Toc8685"/>
      <w:bookmarkStart w:id="30" w:name="_Toc24469"/>
      <w:bookmarkStart w:id="31" w:name="_Toc111"/>
      <w:r>
        <w:rPr>
          <w:rFonts w:hint="eastAsia"/>
          <w:lang w:val="en-US" w:eastAsia="zh-CN"/>
        </w:rPr>
        <w:t>始装发货</w:t>
      </w:r>
      <w:bookmarkEnd w:id="29"/>
      <w:bookmarkEnd w:id="30"/>
      <w:bookmarkEnd w:id="31"/>
    </w:p>
    <w:p>
      <w:pPr>
        <w:pStyle w:val="47"/>
        <w:rPr>
          <w:rFonts w:hint="eastAsia"/>
          <w:lang w:eastAsia="zh-CN"/>
        </w:rPr>
      </w:pPr>
      <w:r>
        <w:t>司机</w:t>
      </w:r>
      <w:r>
        <w:rPr>
          <w:rFonts w:hint="eastAsia"/>
          <w:lang w:val="en-US" w:eastAsia="zh-CN"/>
        </w:rPr>
        <w:t>接单后在APP上确认装货并</w:t>
      </w:r>
      <w:r>
        <w:rPr>
          <w:rFonts w:hint="eastAsia"/>
        </w:rPr>
        <w:t>上传</w:t>
      </w:r>
      <w:r>
        <w:rPr>
          <w:rFonts w:hint="eastAsia"/>
          <w:lang w:val="en-US" w:eastAsia="zh-CN"/>
        </w:rPr>
        <w:t>凭证</w:t>
      </w:r>
      <w:r>
        <w:rPr>
          <w:rFonts w:hint="eastAsia"/>
        </w:rPr>
        <w:t>照片，</w:t>
      </w:r>
      <w:r>
        <w:rPr>
          <w:rFonts w:hint="eastAsia"/>
          <w:lang w:val="en-US" w:eastAsia="zh-CN"/>
        </w:rPr>
        <w:t>装货</w:t>
      </w:r>
      <w:r>
        <w:rPr>
          <w:rFonts w:hint="eastAsia"/>
        </w:rPr>
        <w:t>信息会同步</w:t>
      </w:r>
      <w:r>
        <w:rPr>
          <w:rFonts w:hint="eastAsia"/>
          <w:lang w:val="en-US" w:eastAsia="zh-CN"/>
        </w:rPr>
        <w:t>至平台</w:t>
      </w:r>
      <w:r>
        <w:rPr>
          <w:rFonts w:hint="eastAsia"/>
        </w:rPr>
        <w:t>，货主可</w:t>
      </w:r>
      <w:r>
        <w:rPr>
          <w:rFonts w:hint="eastAsia"/>
          <w:lang w:val="en-US" w:eastAsia="zh-CN"/>
        </w:rPr>
        <w:t>以</w:t>
      </w:r>
      <w:r>
        <w:rPr>
          <w:rFonts w:hint="eastAsia"/>
        </w:rPr>
        <w:t>在系统上查看</w:t>
      </w:r>
      <w:r>
        <w:rPr>
          <w:rFonts w:hint="eastAsia"/>
          <w:lang w:val="en-US" w:eastAsia="zh-CN"/>
        </w:rPr>
        <w:t>已装货的</w:t>
      </w:r>
      <w:r>
        <w:rPr>
          <w:rFonts w:hint="eastAsia"/>
        </w:rPr>
        <w:t>订单</w:t>
      </w:r>
      <w:r>
        <w:rPr>
          <w:rFonts w:hint="eastAsia"/>
          <w:lang w:val="en-US" w:eastAsia="zh-CN"/>
        </w:rPr>
        <w:t>详情</w:t>
      </w:r>
      <w:r>
        <w:rPr>
          <w:rFonts w:hint="eastAsia"/>
          <w:lang w:eastAsia="zh-CN"/>
        </w:rPr>
        <w:t>。</w:t>
      </w:r>
    </w:p>
    <w:p>
      <w:pPr>
        <w:pStyle w:val="47"/>
        <w:ind w:left="0" w:leftChars="0" w:firstLine="0" w:firstLineChars="0"/>
      </w:pPr>
      <w:r>
        <w:drawing>
          <wp:inline distT="0" distB="0" distL="114300" distR="114300">
            <wp:extent cx="4572000" cy="2301875"/>
            <wp:effectExtent l="0" t="0" r="0"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3"/>
                    <a:stretch>
                      <a:fillRect/>
                    </a:stretch>
                  </pic:blipFill>
                  <pic:spPr>
                    <a:xfrm>
                      <a:off x="0" y="0"/>
                      <a:ext cx="4572000" cy="2301875"/>
                    </a:xfrm>
                    <a:prstGeom prst="rect">
                      <a:avLst/>
                    </a:prstGeom>
                    <a:noFill/>
                    <a:ln>
                      <a:noFill/>
                    </a:ln>
                  </pic:spPr>
                </pic:pic>
              </a:graphicData>
            </a:graphic>
          </wp:inline>
        </w:drawing>
      </w:r>
    </w:p>
    <w:p>
      <w:pPr>
        <w:jc w:val="left"/>
        <w:rPr>
          <w:rFonts w:hint="eastAsia"/>
          <w:sz w:val="18"/>
          <w:szCs w:val="18"/>
          <w:lang w:val="en-US" w:eastAsia="zh-CN"/>
        </w:rPr>
      </w:pPr>
      <w:r>
        <w:rPr>
          <w:rFonts w:hint="eastAsia"/>
          <w:sz w:val="18"/>
          <w:szCs w:val="18"/>
          <w:lang w:val="en-US" w:eastAsia="zh-CN"/>
        </w:rPr>
        <w:t>注：点击主菜单栏“运单”-“跟踪单管理”-“已装货”一栏查看</w:t>
      </w:r>
    </w:p>
    <w:p/>
    <w:p>
      <w:pPr>
        <w:pStyle w:val="5"/>
        <w:ind w:left="0" w:leftChars="0" w:firstLineChars="0"/>
        <w:outlineLvl w:val="1"/>
        <w:rPr>
          <w:rFonts w:hint="eastAsia"/>
          <w:lang w:val="en-US" w:eastAsia="zh-CN"/>
        </w:rPr>
      </w:pPr>
      <w:bookmarkStart w:id="32" w:name="_Toc5703"/>
      <w:bookmarkStart w:id="33" w:name="_Toc1253"/>
      <w:bookmarkStart w:id="34" w:name="_Toc1701"/>
      <w:r>
        <w:rPr>
          <w:rFonts w:hint="eastAsia"/>
          <w:lang w:val="en-US" w:eastAsia="zh-CN"/>
        </w:rPr>
        <w:t>运输管控</w:t>
      </w:r>
      <w:bookmarkEnd w:id="32"/>
      <w:bookmarkEnd w:id="33"/>
      <w:bookmarkEnd w:id="34"/>
    </w:p>
    <w:p>
      <w:pPr>
        <w:pStyle w:val="51"/>
        <w:rPr>
          <w:rFonts w:hint="eastAsia"/>
        </w:rPr>
      </w:pPr>
      <w:r>
        <w:rPr>
          <w:rFonts w:hint="eastAsia"/>
        </w:rPr>
        <w:t>正在运输中的运单，</w:t>
      </w:r>
      <w:r>
        <w:rPr>
          <w:rFonts w:hint="eastAsia"/>
          <w:lang w:val="en-US" w:eastAsia="zh-CN"/>
        </w:rPr>
        <w:t>货主</w:t>
      </w:r>
      <w:r>
        <w:rPr>
          <w:rFonts w:hint="eastAsia"/>
        </w:rPr>
        <w:t>可以查询从出发时间到当前时间的轨迹，</w:t>
      </w:r>
      <w:r>
        <w:rPr>
          <w:rFonts w:hint="eastAsia"/>
          <w:lang w:val="en-US" w:eastAsia="zh-CN"/>
        </w:rPr>
        <w:t>并</w:t>
      </w:r>
      <w:r>
        <w:rPr>
          <w:rFonts w:hint="eastAsia"/>
        </w:rPr>
        <w:t>实时</w:t>
      </w:r>
      <w:r>
        <w:rPr>
          <w:rFonts w:hint="eastAsia"/>
          <w:lang w:val="en-US" w:eastAsia="zh-CN"/>
        </w:rPr>
        <w:t>获取</w:t>
      </w:r>
      <w:r>
        <w:rPr>
          <w:rFonts w:hint="eastAsia"/>
        </w:rPr>
        <w:t>车辆</w:t>
      </w:r>
      <w:r>
        <w:rPr>
          <w:rFonts w:hint="eastAsia"/>
          <w:lang w:val="en-US" w:eastAsia="zh-CN"/>
        </w:rPr>
        <w:t>所在</w:t>
      </w:r>
      <w:r>
        <w:rPr>
          <w:rFonts w:hint="eastAsia"/>
        </w:rPr>
        <w:t>位置。</w:t>
      </w:r>
    </w:p>
    <w:p>
      <w:pPr>
        <w:pStyle w:val="51"/>
        <w:ind w:left="0" w:leftChars="0" w:firstLine="0" w:firstLineChars="0"/>
        <w:jc w:val="center"/>
        <w:rPr>
          <w:rFonts w:hint="eastAsia"/>
        </w:rPr>
      </w:pPr>
      <w:r>
        <w:drawing>
          <wp:inline distT="0" distB="0" distL="114300" distR="114300">
            <wp:extent cx="5271770" cy="1481455"/>
            <wp:effectExtent l="0" t="0" r="5080" b="444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24"/>
                    <a:stretch>
                      <a:fillRect/>
                    </a:stretch>
                  </pic:blipFill>
                  <pic:spPr>
                    <a:xfrm>
                      <a:off x="0" y="0"/>
                      <a:ext cx="5271770" cy="1481455"/>
                    </a:xfrm>
                    <a:prstGeom prst="rect">
                      <a:avLst/>
                    </a:prstGeom>
                    <a:noFill/>
                    <a:ln>
                      <a:noFill/>
                    </a:ln>
                  </pic:spPr>
                </pic:pic>
              </a:graphicData>
            </a:graphic>
          </wp:inline>
        </w:drawing>
      </w:r>
      <w:r>
        <w:drawing>
          <wp:inline distT="0" distB="0" distL="114300" distR="114300">
            <wp:extent cx="5268595" cy="2477770"/>
            <wp:effectExtent l="0" t="0" r="8255" b="17780"/>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25"/>
                    <a:stretch>
                      <a:fillRect/>
                    </a:stretch>
                  </pic:blipFill>
                  <pic:spPr>
                    <a:xfrm>
                      <a:off x="0" y="0"/>
                      <a:ext cx="5268595" cy="2477770"/>
                    </a:xfrm>
                    <a:prstGeom prst="rect">
                      <a:avLst/>
                    </a:prstGeom>
                    <a:noFill/>
                    <a:ln>
                      <a:noFill/>
                    </a:ln>
                  </pic:spPr>
                </pic:pic>
              </a:graphicData>
            </a:graphic>
          </wp:inline>
        </w:drawing>
      </w:r>
    </w:p>
    <w:p>
      <w:pPr>
        <w:jc w:val="left"/>
        <w:rPr>
          <w:rFonts w:hint="default" w:eastAsiaTheme="minorEastAsia"/>
          <w:lang w:val="en-US" w:eastAsia="zh-CN"/>
        </w:rPr>
      </w:pPr>
      <w:r>
        <w:rPr>
          <w:rFonts w:hint="eastAsia"/>
          <w:sz w:val="18"/>
          <w:szCs w:val="18"/>
          <w:lang w:val="en-US" w:eastAsia="zh-CN"/>
        </w:rPr>
        <w:t>注：点击主菜单栏“跟踪单管理”-“已装货”-“车辆跟踪”查看轨迹</w:t>
      </w:r>
    </w:p>
    <w:p>
      <w:pPr>
        <w:rPr>
          <w:rFonts w:hint="eastAsia"/>
          <w:lang w:val="en-US" w:eastAsia="zh-CN"/>
        </w:rPr>
      </w:pPr>
    </w:p>
    <w:p>
      <w:pPr>
        <w:rPr>
          <w:rFonts w:hint="eastAsia"/>
          <w:lang w:val="en-US" w:eastAsia="zh-CN"/>
        </w:rPr>
      </w:pPr>
      <w:r>
        <w:drawing>
          <wp:inline distT="0" distB="0" distL="114300" distR="114300">
            <wp:extent cx="5274310" cy="1447800"/>
            <wp:effectExtent l="0" t="0" r="2540" b="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26"/>
                    <a:stretch>
                      <a:fillRect/>
                    </a:stretch>
                  </pic:blipFill>
                  <pic:spPr>
                    <a:xfrm>
                      <a:off x="0" y="0"/>
                      <a:ext cx="5274310" cy="1447800"/>
                    </a:xfrm>
                    <a:prstGeom prst="rect">
                      <a:avLst/>
                    </a:prstGeom>
                    <a:noFill/>
                    <a:ln>
                      <a:noFill/>
                    </a:ln>
                  </pic:spPr>
                </pic:pic>
              </a:graphicData>
            </a:graphic>
          </wp:inline>
        </w:drawing>
      </w:r>
    </w:p>
    <w:p>
      <w:pPr>
        <w:rPr>
          <w:rFonts w:hint="eastAsia"/>
          <w:lang w:val="en-US" w:eastAsia="zh-CN"/>
        </w:rPr>
      </w:pPr>
      <w:r>
        <w:rPr>
          <w:rFonts w:hint="eastAsia"/>
          <w:lang w:val="en-US" w:eastAsia="zh-CN"/>
        </w:rPr>
        <w:drawing>
          <wp:inline distT="0" distB="0" distL="114300" distR="114300">
            <wp:extent cx="5260340" cy="2649220"/>
            <wp:effectExtent l="0" t="0" r="16510" b="17780"/>
            <wp:docPr id="152" name="图片 152" descr="1652256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1652256904(1)"/>
                    <pic:cNvPicPr>
                      <a:picLocks noChangeAspect="1"/>
                    </pic:cNvPicPr>
                  </pic:nvPicPr>
                  <pic:blipFill>
                    <a:blip r:embed="rId27"/>
                    <a:stretch>
                      <a:fillRect/>
                    </a:stretch>
                  </pic:blipFill>
                  <pic:spPr>
                    <a:xfrm>
                      <a:off x="0" y="0"/>
                      <a:ext cx="5260340" cy="2649220"/>
                    </a:xfrm>
                    <a:prstGeom prst="rect">
                      <a:avLst/>
                    </a:prstGeom>
                  </pic:spPr>
                </pic:pic>
              </a:graphicData>
            </a:graphic>
          </wp:inline>
        </w:drawing>
      </w:r>
    </w:p>
    <w:p>
      <w:pPr>
        <w:jc w:val="left"/>
        <w:rPr>
          <w:rFonts w:hint="default" w:eastAsiaTheme="minorEastAsia"/>
          <w:lang w:val="en-US" w:eastAsia="zh-CN"/>
        </w:rPr>
      </w:pPr>
      <w:r>
        <w:rPr>
          <w:rFonts w:hint="eastAsia"/>
          <w:sz w:val="18"/>
          <w:szCs w:val="18"/>
          <w:lang w:val="en-US" w:eastAsia="zh-CN"/>
        </w:rPr>
        <w:t>注：点击主菜单栏“跟踪单管理”-“已装货”-“定位”查看定位</w:t>
      </w:r>
    </w:p>
    <w:p>
      <w:pPr>
        <w:rPr>
          <w:rFonts w:hint="eastAsia"/>
          <w:lang w:val="en-US" w:eastAsia="zh-CN"/>
        </w:rPr>
      </w:pPr>
    </w:p>
    <w:p>
      <w:pPr>
        <w:pStyle w:val="5"/>
        <w:ind w:left="0" w:leftChars="0" w:firstLineChars="0"/>
        <w:outlineLvl w:val="1"/>
      </w:pPr>
      <w:bookmarkStart w:id="35" w:name="_Toc28142"/>
      <w:bookmarkStart w:id="36" w:name="_Toc7716"/>
      <w:bookmarkStart w:id="37" w:name="_Toc26255"/>
      <w:r>
        <w:rPr>
          <w:rFonts w:hint="eastAsia"/>
          <w:lang w:val="en-US" w:eastAsia="zh-CN"/>
        </w:rPr>
        <w:t>送达卸货</w:t>
      </w:r>
      <w:bookmarkEnd w:id="35"/>
      <w:bookmarkEnd w:id="36"/>
      <w:bookmarkEnd w:id="37"/>
    </w:p>
    <w:p>
      <w:pPr>
        <w:pStyle w:val="47"/>
        <w:rPr>
          <w:rFonts w:hint="eastAsia"/>
          <w:lang w:eastAsia="zh-CN"/>
        </w:rPr>
      </w:pPr>
      <w:r>
        <w:rPr>
          <w:rFonts w:hint="eastAsia"/>
        </w:rPr>
        <w:t>司机把货物拉到目的后</w:t>
      </w:r>
      <w:r>
        <w:rPr>
          <w:rFonts w:hint="eastAsia"/>
          <w:lang w:val="en-US" w:eastAsia="zh-CN"/>
        </w:rPr>
        <w:t>在APP</w:t>
      </w:r>
      <w:r>
        <w:rPr>
          <w:rFonts w:hint="eastAsia"/>
        </w:rPr>
        <w:t>上传回单照片</w:t>
      </w:r>
      <w:r>
        <w:rPr>
          <w:rFonts w:hint="eastAsia"/>
          <w:lang w:val="en-US" w:eastAsia="zh-CN"/>
        </w:rPr>
        <w:t>并确认卸货</w:t>
      </w:r>
      <w:r>
        <w:rPr>
          <w:rFonts w:hint="eastAsia"/>
        </w:rPr>
        <w:t>，</w:t>
      </w:r>
      <w:r>
        <w:rPr>
          <w:rFonts w:hint="eastAsia"/>
          <w:lang w:val="en-US" w:eastAsia="zh-CN"/>
        </w:rPr>
        <w:t>卸货</w:t>
      </w:r>
      <w:r>
        <w:rPr>
          <w:rFonts w:hint="eastAsia"/>
        </w:rPr>
        <w:t>信息会同步</w:t>
      </w:r>
      <w:r>
        <w:rPr>
          <w:rFonts w:hint="eastAsia"/>
          <w:lang w:val="en-US" w:eastAsia="zh-CN"/>
        </w:rPr>
        <w:t>至平台</w:t>
      </w:r>
      <w:r>
        <w:rPr>
          <w:rFonts w:hint="eastAsia"/>
        </w:rPr>
        <w:t>，货主可</w:t>
      </w:r>
      <w:r>
        <w:rPr>
          <w:rFonts w:hint="eastAsia"/>
          <w:lang w:val="en-US" w:eastAsia="zh-CN"/>
        </w:rPr>
        <w:t>以</w:t>
      </w:r>
      <w:r>
        <w:rPr>
          <w:rFonts w:hint="eastAsia"/>
        </w:rPr>
        <w:t>在系统上查看</w:t>
      </w:r>
      <w:r>
        <w:rPr>
          <w:rFonts w:hint="eastAsia"/>
          <w:lang w:val="en-US" w:eastAsia="zh-CN"/>
        </w:rPr>
        <w:t>已卸货的</w:t>
      </w:r>
      <w:r>
        <w:rPr>
          <w:rFonts w:hint="eastAsia"/>
        </w:rPr>
        <w:t>订单</w:t>
      </w:r>
      <w:r>
        <w:rPr>
          <w:rFonts w:hint="eastAsia"/>
          <w:lang w:val="en-US" w:eastAsia="zh-CN"/>
        </w:rPr>
        <w:t>详情</w:t>
      </w:r>
      <w:r>
        <w:rPr>
          <w:rFonts w:hint="eastAsia"/>
          <w:lang w:eastAsia="zh-CN"/>
        </w:rPr>
        <w:t>。</w:t>
      </w:r>
    </w:p>
    <w:p>
      <w:pPr>
        <w:pStyle w:val="47"/>
        <w:ind w:left="0" w:leftChars="0" w:firstLine="0" w:firstLineChars="0"/>
        <w:rPr>
          <w:rFonts w:hint="eastAsia"/>
        </w:rPr>
      </w:pPr>
      <w:r>
        <w:drawing>
          <wp:inline distT="0" distB="0" distL="114300" distR="114300">
            <wp:extent cx="5261610" cy="2649220"/>
            <wp:effectExtent l="0" t="0" r="15240" b="177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8"/>
                    <a:stretch>
                      <a:fillRect/>
                    </a:stretch>
                  </pic:blipFill>
                  <pic:spPr>
                    <a:xfrm>
                      <a:off x="0" y="0"/>
                      <a:ext cx="5261610" cy="2649220"/>
                    </a:xfrm>
                    <a:prstGeom prst="rect">
                      <a:avLst/>
                    </a:prstGeom>
                    <a:noFill/>
                    <a:ln>
                      <a:noFill/>
                    </a:ln>
                  </pic:spPr>
                </pic:pic>
              </a:graphicData>
            </a:graphic>
          </wp:inline>
        </w:drawing>
      </w:r>
    </w:p>
    <w:p>
      <w:pPr>
        <w:jc w:val="left"/>
        <w:rPr>
          <w:rFonts w:hint="eastAsia"/>
          <w:sz w:val="18"/>
          <w:szCs w:val="18"/>
          <w:lang w:val="en-US" w:eastAsia="zh-CN"/>
        </w:rPr>
      </w:pPr>
      <w:r>
        <w:rPr>
          <w:rFonts w:hint="eastAsia"/>
          <w:sz w:val="18"/>
          <w:szCs w:val="18"/>
          <w:lang w:val="en-US" w:eastAsia="zh-CN"/>
        </w:rPr>
        <w:t>注：点击主菜单栏“运单”-“跟踪单管理”-“已卸货”一栏查看</w:t>
      </w:r>
    </w:p>
    <w:p>
      <w:pPr>
        <w:jc w:val="left"/>
        <w:rPr>
          <w:rFonts w:hint="eastAsia"/>
          <w:sz w:val="18"/>
          <w:szCs w:val="18"/>
          <w:lang w:val="en-US" w:eastAsia="zh-CN"/>
        </w:rPr>
      </w:pPr>
    </w:p>
    <w:p>
      <w:pPr>
        <w:pStyle w:val="5"/>
        <w:ind w:left="0" w:leftChars="0" w:firstLineChars="0"/>
        <w:outlineLvl w:val="1"/>
        <w:rPr>
          <w:rFonts w:hint="eastAsia"/>
          <w:highlight w:val="none"/>
          <w:lang w:val="en-US" w:eastAsia="zh-CN"/>
        </w:rPr>
      </w:pPr>
      <w:bookmarkStart w:id="38" w:name="_Toc815"/>
      <w:bookmarkStart w:id="39" w:name="_Toc7050"/>
      <w:bookmarkStart w:id="40" w:name="_Toc18224"/>
      <w:r>
        <w:rPr>
          <w:rFonts w:hint="eastAsia"/>
          <w:highlight w:val="none"/>
          <w:lang w:val="en-US" w:eastAsia="zh-CN"/>
        </w:rPr>
        <w:t>轨迹回放</w:t>
      </w:r>
      <w:bookmarkEnd w:id="38"/>
      <w:bookmarkEnd w:id="39"/>
      <w:bookmarkEnd w:id="40"/>
    </w:p>
    <w:p>
      <w:pPr>
        <w:pStyle w:val="47"/>
        <w:rPr>
          <w:rFonts w:hint="eastAsia"/>
          <w:lang w:eastAsia="zh-CN"/>
        </w:rPr>
      </w:pPr>
      <w:r>
        <w:rPr>
          <w:rFonts w:hint="eastAsia"/>
        </w:rPr>
        <w:t>针对已经完成的运单，可以查</w:t>
      </w:r>
      <w:r>
        <w:rPr>
          <w:rFonts w:hint="eastAsia"/>
          <w:lang w:val="en-US" w:eastAsia="zh-CN"/>
        </w:rPr>
        <w:t>看和回放车辆行驶的</w:t>
      </w:r>
      <w:r>
        <w:rPr>
          <w:rFonts w:hint="eastAsia"/>
        </w:rPr>
        <w:t>历史轨迹</w:t>
      </w:r>
      <w:r>
        <w:rPr>
          <w:rFonts w:hint="eastAsia"/>
          <w:lang w:eastAsia="zh-CN"/>
        </w:rPr>
        <w:t>，</w:t>
      </w:r>
      <w:r>
        <w:rPr>
          <w:rFonts w:hint="eastAsia"/>
          <w:lang w:val="en-US" w:eastAsia="zh-CN"/>
        </w:rPr>
        <w:t>并实时获取车辆当前位置</w:t>
      </w:r>
      <w:r>
        <w:rPr>
          <w:rFonts w:hint="eastAsia"/>
          <w:lang w:eastAsia="zh-CN"/>
        </w:rPr>
        <w:t>。</w:t>
      </w:r>
    </w:p>
    <w:p>
      <w:pPr>
        <w:pStyle w:val="47"/>
        <w:ind w:left="0" w:leftChars="0" w:firstLine="0" w:firstLineChars="0"/>
        <w:rPr>
          <w:rFonts w:hint="eastAsia"/>
          <w:lang w:eastAsia="zh-CN"/>
        </w:rPr>
      </w:pPr>
      <w:r>
        <w:rPr>
          <w:rFonts w:hint="eastAsia"/>
          <w:lang w:eastAsia="zh-CN"/>
        </w:rPr>
        <w:drawing>
          <wp:inline distT="0" distB="0" distL="114300" distR="114300">
            <wp:extent cx="5260975" cy="1668780"/>
            <wp:effectExtent l="0" t="0" r="15875" b="7620"/>
            <wp:docPr id="82" name="图片 82" descr="1652930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52930868(1)"/>
                    <pic:cNvPicPr>
                      <a:picLocks noChangeAspect="1"/>
                    </pic:cNvPicPr>
                  </pic:nvPicPr>
                  <pic:blipFill>
                    <a:blip r:embed="rId29"/>
                    <a:stretch>
                      <a:fillRect/>
                    </a:stretch>
                  </pic:blipFill>
                  <pic:spPr>
                    <a:xfrm>
                      <a:off x="0" y="0"/>
                      <a:ext cx="5260975" cy="1668780"/>
                    </a:xfrm>
                    <a:prstGeom prst="rect">
                      <a:avLst/>
                    </a:prstGeom>
                  </pic:spPr>
                </pic:pic>
              </a:graphicData>
            </a:graphic>
          </wp:inline>
        </w:drawing>
      </w:r>
    </w:p>
    <w:p>
      <w:pPr>
        <w:pStyle w:val="47"/>
        <w:ind w:left="0" w:leftChars="0" w:firstLine="0" w:firstLineChars="0"/>
        <w:rPr>
          <w:rFonts w:hint="eastAsia"/>
          <w:lang w:eastAsia="zh-CN"/>
        </w:rPr>
      </w:pPr>
      <w:r>
        <w:rPr>
          <w:rFonts w:hint="eastAsia"/>
          <w:lang w:eastAsia="zh-CN"/>
        </w:rPr>
        <w:drawing>
          <wp:inline distT="0" distB="0" distL="114300" distR="114300">
            <wp:extent cx="5273675" cy="2642235"/>
            <wp:effectExtent l="0" t="0" r="3175" b="5715"/>
            <wp:docPr id="172" name="图片 172" descr="1652256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1652256957(1)"/>
                    <pic:cNvPicPr>
                      <a:picLocks noChangeAspect="1"/>
                    </pic:cNvPicPr>
                  </pic:nvPicPr>
                  <pic:blipFill>
                    <a:blip r:embed="rId30"/>
                    <a:stretch>
                      <a:fillRect/>
                    </a:stretch>
                  </pic:blipFill>
                  <pic:spPr>
                    <a:xfrm>
                      <a:off x="0" y="0"/>
                      <a:ext cx="5273675" cy="2642235"/>
                    </a:xfrm>
                    <a:prstGeom prst="rect">
                      <a:avLst/>
                    </a:prstGeom>
                  </pic:spPr>
                </pic:pic>
              </a:graphicData>
            </a:graphic>
          </wp:inline>
        </w:drawing>
      </w:r>
    </w:p>
    <w:p>
      <w:pPr>
        <w:jc w:val="left"/>
        <w:rPr>
          <w:rFonts w:hint="eastAsia"/>
          <w:sz w:val="18"/>
          <w:szCs w:val="18"/>
          <w:lang w:val="en-US" w:eastAsia="zh-CN"/>
        </w:rPr>
      </w:pPr>
      <w:r>
        <w:rPr>
          <w:rFonts w:hint="eastAsia"/>
          <w:sz w:val="18"/>
          <w:szCs w:val="18"/>
          <w:lang w:val="en-US" w:eastAsia="zh-CN"/>
        </w:rPr>
        <w:t>注：点击主菜单栏“跟踪单管理”-“已卸货”-“车辆跟踪”查看轨迹</w:t>
      </w:r>
    </w:p>
    <w:p>
      <w:pPr>
        <w:jc w:val="left"/>
        <w:rPr>
          <w:rFonts w:hint="eastAsia"/>
          <w:sz w:val="18"/>
          <w:szCs w:val="18"/>
          <w:lang w:val="en-US" w:eastAsia="zh-CN"/>
        </w:rPr>
      </w:pPr>
    </w:p>
    <w:p>
      <w:pPr>
        <w:jc w:val="left"/>
        <w:rPr>
          <w:rFonts w:hint="default"/>
          <w:sz w:val="18"/>
          <w:szCs w:val="18"/>
          <w:lang w:val="en-US" w:eastAsia="zh-CN"/>
        </w:rPr>
      </w:pPr>
      <w:r>
        <w:drawing>
          <wp:inline distT="0" distB="0" distL="114300" distR="114300">
            <wp:extent cx="5266690" cy="1682750"/>
            <wp:effectExtent l="0" t="0" r="10160" b="1270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pic:cNvPicPr>
                  </pic:nvPicPr>
                  <pic:blipFill>
                    <a:blip r:embed="rId31"/>
                    <a:stretch>
                      <a:fillRect/>
                    </a:stretch>
                  </pic:blipFill>
                  <pic:spPr>
                    <a:xfrm>
                      <a:off x="0" y="0"/>
                      <a:ext cx="5266690" cy="1682750"/>
                    </a:xfrm>
                    <a:prstGeom prst="rect">
                      <a:avLst/>
                    </a:prstGeom>
                    <a:noFill/>
                    <a:ln>
                      <a:noFill/>
                    </a:ln>
                  </pic:spPr>
                </pic:pic>
              </a:graphicData>
            </a:graphic>
          </wp:inline>
        </w:drawing>
      </w:r>
    </w:p>
    <w:p>
      <w:pPr>
        <w:pStyle w:val="47"/>
        <w:ind w:left="0" w:leftChars="0" w:firstLine="0" w:firstLineChars="0"/>
        <w:rPr>
          <w:rFonts w:hint="eastAsia"/>
          <w:lang w:eastAsia="zh-CN"/>
        </w:rPr>
      </w:pPr>
      <w:r>
        <w:rPr>
          <w:rFonts w:hint="eastAsia"/>
          <w:lang w:val="en-US" w:eastAsia="zh-CN"/>
        </w:rPr>
        <w:drawing>
          <wp:inline distT="0" distB="0" distL="114300" distR="114300">
            <wp:extent cx="5260340" cy="2649220"/>
            <wp:effectExtent l="0" t="0" r="16510" b="17780"/>
            <wp:docPr id="182" name="图片 182" descr="1652256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1652256904(1)"/>
                    <pic:cNvPicPr>
                      <a:picLocks noChangeAspect="1"/>
                    </pic:cNvPicPr>
                  </pic:nvPicPr>
                  <pic:blipFill>
                    <a:blip r:embed="rId27"/>
                    <a:stretch>
                      <a:fillRect/>
                    </a:stretch>
                  </pic:blipFill>
                  <pic:spPr>
                    <a:xfrm>
                      <a:off x="0" y="0"/>
                      <a:ext cx="5260340" cy="2649220"/>
                    </a:xfrm>
                    <a:prstGeom prst="rect">
                      <a:avLst/>
                    </a:prstGeom>
                  </pic:spPr>
                </pic:pic>
              </a:graphicData>
            </a:graphic>
          </wp:inline>
        </w:drawing>
      </w:r>
    </w:p>
    <w:p>
      <w:pPr>
        <w:jc w:val="left"/>
        <w:rPr>
          <w:rFonts w:hint="eastAsia"/>
          <w:lang w:eastAsia="zh-CN"/>
        </w:rPr>
      </w:pPr>
      <w:r>
        <w:rPr>
          <w:rFonts w:hint="eastAsia"/>
          <w:sz w:val="18"/>
          <w:szCs w:val="18"/>
          <w:lang w:val="en-US" w:eastAsia="zh-CN"/>
        </w:rPr>
        <w:t>注：点击主菜单栏“跟踪单管理”-“已卸货”-“定位”查看定位</w:t>
      </w:r>
    </w:p>
    <w:p>
      <w:r>
        <w:drawing>
          <wp:inline distT="0" distB="0" distL="114300" distR="114300">
            <wp:extent cx="5271770" cy="2642235"/>
            <wp:effectExtent l="0" t="0" r="5080" b="5715"/>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32"/>
                    <a:stretch>
                      <a:fillRect/>
                    </a:stretch>
                  </pic:blipFill>
                  <pic:spPr>
                    <a:xfrm>
                      <a:off x="0" y="0"/>
                      <a:ext cx="5271770" cy="2642235"/>
                    </a:xfrm>
                    <a:prstGeom prst="rect">
                      <a:avLst/>
                    </a:prstGeom>
                    <a:noFill/>
                    <a:ln>
                      <a:noFill/>
                    </a:ln>
                  </pic:spPr>
                </pic:pic>
              </a:graphicData>
            </a:graphic>
          </wp:inline>
        </w:drawing>
      </w:r>
    </w:p>
    <w:p>
      <w:pPr>
        <w:jc w:val="left"/>
        <w:rPr>
          <w:rFonts w:hint="eastAsia"/>
          <w:lang w:val="en-US" w:eastAsia="zh-CN"/>
        </w:rPr>
      </w:pPr>
      <w:r>
        <w:rPr>
          <w:rFonts w:hint="eastAsia"/>
          <w:sz w:val="18"/>
          <w:szCs w:val="18"/>
          <w:lang w:val="en-US" w:eastAsia="zh-CN"/>
        </w:rPr>
        <w:t>注：点击主菜单栏“跟踪单管理”-“车辆跟踪”查看轨迹</w:t>
      </w:r>
    </w:p>
    <w:p>
      <w:pPr>
        <w:keepNext w:val="0"/>
        <w:keepLines w:val="0"/>
        <w:pageBreakBefore w:val="0"/>
        <w:widowControl w:val="0"/>
        <w:kinsoku/>
        <w:wordWrap/>
        <w:overflowPunct/>
        <w:topLinePunct w:val="0"/>
        <w:autoSpaceDE/>
        <w:autoSpaceDN/>
        <w:bidi w:val="0"/>
        <w:adjustRightInd/>
        <w:snapToGrid/>
        <w:ind w:left="420" w:leftChars="200"/>
        <w:jc w:val="left"/>
        <w:textAlignment w:val="auto"/>
      </w:pPr>
      <w:r>
        <w:rPr>
          <w:rFonts w:hint="eastAsia"/>
        </w:rPr>
        <w:t xml:space="preserve"> </w:t>
      </w:r>
      <w:r>
        <w:t xml:space="preserve"> </w:t>
      </w:r>
    </w:p>
    <w:p>
      <w:pPr>
        <w:pStyle w:val="4"/>
        <w:ind w:left="0" w:leftChars="0" w:firstLineChars="0"/>
        <w:outlineLvl w:val="0"/>
        <w:rPr>
          <w:rFonts w:hint="eastAsia"/>
        </w:rPr>
      </w:pPr>
      <w:bookmarkStart w:id="41" w:name="_Toc15602"/>
      <w:bookmarkStart w:id="42" w:name="_Toc1316"/>
      <w:bookmarkStart w:id="43" w:name="_Toc29601"/>
      <w:r>
        <w:rPr>
          <w:rFonts w:hint="eastAsia"/>
          <w:lang w:val="en-US" w:eastAsia="zh-CN"/>
        </w:rPr>
        <w:t>运单结算</w:t>
      </w:r>
      <w:bookmarkEnd w:id="41"/>
      <w:bookmarkEnd w:id="42"/>
      <w:bookmarkEnd w:id="43"/>
      <w:r>
        <w:rPr>
          <w:rFonts w:hint="eastAsia"/>
        </w:rPr>
        <w:t xml:space="preserve"> </w:t>
      </w:r>
    </w:p>
    <w:p>
      <w:pPr>
        <w:pStyle w:val="5"/>
        <w:ind w:left="0" w:leftChars="0" w:firstLineChars="0"/>
        <w:outlineLvl w:val="1"/>
        <w:rPr>
          <w:rFonts w:hint="eastAsia"/>
          <w:lang w:val="en-US" w:eastAsia="zh-CN"/>
        </w:rPr>
      </w:pPr>
      <w:bookmarkStart w:id="44" w:name="_Toc4344"/>
      <w:bookmarkStart w:id="45" w:name="_Toc16948"/>
      <w:bookmarkStart w:id="46" w:name="_Toc9662"/>
      <w:r>
        <w:rPr>
          <w:rFonts w:hint="eastAsia"/>
          <w:lang w:val="en-US" w:eastAsia="zh-CN"/>
        </w:rPr>
        <w:t>运输核算</w:t>
      </w:r>
      <w:bookmarkEnd w:id="44"/>
      <w:bookmarkEnd w:id="45"/>
      <w:bookmarkEnd w:id="46"/>
    </w:p>
    <w:p>
      <w:pPr>
        <w:pStyle w:val="47"/>
        <w:rPr>
          <w:rFonts w:hint="default"/>
          <w:lang w:val="en-US" w:eastAsia="zh-CN"/>
        </w:rPr>
      </w:pPr>
      <w:r>
        <w:rPr>
          <w:rFonts w:hint="eastAsia"/>
          <w:lang w:val="en-US" w:eastAsia="zh-CN"/>
        </w:rPr>
        <w:t>订单完成后，货主可在平台系统上跟踪结算状态，进行运单费用和实际应付金额的核算，凭证有误的订单可执行驳回操作。</w:t>
      </w:r>
    </w:p>
    <w:p>
      <w:pPr>
        <w:pStyle w:val="6"/>
        <w:numPr>
          <w:ilvl w:val="4"/>
          <w:numId w:val="2"/>
        </w:numPr>
        <w:ind w:left="0" w:leftChars="0" w:firstLineChars="0"/>
        <w:rPr>
          <w:rFonts w:hint="eastAsia"/>
          <w:lang w:val="en-US" w:eastAsia="zh-CN"/>
        </w:rPr>
      </w:pPr>
      <w:r>
        <w:rPr>
          <w:rFonts w:hint="eastAsia"/>
          <w:lang w:val="en-US" w:eastAsia="zh-CN"/>
        </w:rPr>
        <w:t>运输核算查询</w:t>
      </w:r>
    </w:p>
    <w:p>
      <w:pPr>
        <w:pStyle w:val="47"/>
        <w:rPr>
          <w:rFonts w:hint="eastAsia"/>
          <w:lang w:val="en-US" w:eastAsia="zh-CN"/>
        </w:rPr>
      </w:pPr>
      <w:r>
        <w:rPr>
          <w:rFonts w:hint="eastAsia"/>
          <w:lang w:val="en-US" w:eastAsia="zh-CN"/>
        </w:rPr>
        <w:t>货主可在运输核算列表可查看已复核、已核算、已打款的运单。</w:t>
      </w:r>
    </w:p>
    <w:p>
      <w:pPr>
        <w:pStyle w:val="47"/>
        <w:ind w:left="0" w:leftChars="0" w:firstLine="0" w:firstLineChars="0"/>
      </w:pPr>
      <w:r>
        <w:drawing>
          <wp:inline distT="0" distB="0" distL="114300" distR="114300">
            <wp:extent cx="5261610" cy="2649220"/>
            <wp:effectExtent l="0" t="0" r="15240" b="1778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33"/>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注：点击主菜单栏“结算”-“运输核算”查找</w:t>
      </w:r>
    </w:p>
    <w:p>
      <w:pPr>
        <w:pStyle w:val="6"/>
        <w:numPr>
          <w:ilvl w:val="4"/>
          <w:numId w:val="2"/>
        </w:numPr>
        <w:ind w:left="0" w:leftChars="0" w:firstLineChars="0"/>
        <w:rPr>
          <w:rFonts w:hint="eastAsia"/>
          <w:lang w:val="en-US" w:eastAsia="zh-CN"/>
        </w:rPr>
      </w:pPr>
      <w:r>
        <w:rPr>
          <w:rFonts w:hint="eastAsia"/>
          <w:lang w:val="en-US" w:eastAsia="zh-CN"/>
        </w:rPr>
        <w:t>运单费用核算</w:t>
      </w:r>
    </w:p>
    <w:p>
      <w:pPr>
        <w:pStyle w:val="26"/>
        <w:keepNext w:val="0"/>
        <w:keepLines w:val="0"/>
        <w:widowControl/>
        <w:suppressLineNumbers w:val="0"/>
        <w:spacing w:before="60" w:beforeAutospacing="0" w:after="60" w:afterAutospacing="0" w:line="20" w:lineRule="atLeast"/>
        <w:ind w:left="0" w:right="0"/>
        <w:jc w:val="left"/>
      </w:pPr>
      <w:r>
        <w:drawing>
          <wp:inline distT="0" distB="0" distL="114300" distR="114300">
            <wp:extent cx="5793105" cy="1851025"/>
            <wp:effectExtent l="0" t="0" r="17145" b="15875"/>
            <wp:docPr id="4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IMG_256"/>
                    <pic:cNvPicPr>
                      <a:picLocks noChangeAspect="1"/>
                    </pic:cNvPicPr>
                  </pic:nvPicPr>
                  <pic:blipFill>
                    <a:blip r:embed="rId34"/>
                    <a:stretch>
                      <a:fillRect/>
                    </a:stretch>
                  </pic:blipFill>
                  <pic:spPr>
                    <a:xfrm>
                      <a:off x="0" y="0"/>
                      <a:ext cx="5793105" cy="1851025"/>
                    </a:xfrm>
                    <a:prstGeom prst="rect">
                      <a:avLst/>
                    </a:prstGeom>
                    <a:noFill/>
                    <a:ln w="9525">
                      <a:noFill/>
                    </a:ln>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注：货主在已复核页面可对运单费用进行单独核算或勾选多条进行批量核算</w:t>
      </w:r>
    </w:p>
    <w:p>
      <w:pPr>
        <w:pStyle w:val="47"/>
        <w:rPr>
          <w:rFonts w:hint="eastAsia"/>
          <w:sz w:val="18"/>
          <w:szCs w:val="18"/>
          <w:lang w:val="en-US" w:eastAsia="zh-CN"/>
        </w:rPr>
      </w:pPr>
    </w:p>
    <w:p>
      <w:pPr>
        <w:pStyle w:val="6"/>
        <w:numPr>
          <w:ilvl w:val="4"/>
          <w:numId w:val="2"/>
        </w:numPr>
        <w:ind w:left="0" w:leftChars="0" w:firstLineChars="0"/>
        <w:rPr>
          <w:rFonts w:hint="eastAsia"/>
          <w:lang w:val="en-US" w:eastAsia="zh-CN"/>
        </w:rPr>
      </w:pPr>
      <w:r>
        <w:rPr>
          <w:rFonts w:hint="eastAsia"/>
          <w:lang w:val="en-US" w:eastAsia="zh-CN"/>
        </w:rPr>
        <w:t>运单实际应付金额核算</w:t>
      </w:r>
    </w:p>
    <w:p>
      <w:pPr>
        <w:pStyle w:val="47"/>
        <w:ind w:left="0" w:leftChars="0" w:firstLine="0" w:firstLineChars="0"/>
        <w:rPr>
          <w:rFonts w:hint="default"/>
          <w:sz w:val="18"/>
          <w:szCs w:val="18"/>
          <w:lang w:val="en-US" w:eastAsia="zh-CN"/>
        </w:rPr>
      </w:pPr>
      <w:r>
        <w:drawing>
          <wp:inline distT="0" distB="0" distL="114300" distR="114300">
            <wp:extent cx="5271135" cy="3131820"/>
            <wp:effectExtent l="0" t="0" r="5715" b="11430"/>
            <wp:docPr id="1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
                    <pic:cNvPicPr>
                      <a:picLocks noChangeAspect="1"/>
                    </pic:cNvPicPr>
                  </pic:nvPicPr>
                  <pic:blipFill>
                    <a:blip r:embed="rId35"/>
                    <a:stretch>
                      <a:fillRect/>
                    </a:stretch>
                  </pic:blipFill>
                  <pic:spPr>
                    <a:xfrm>
                      <a:off x="0" y="0"/>
                      <a:ext cx="5271135" cy="3131820"/>
                    </a:xfrm>
                    <a:prstGeom prst="rect">
                      <a:avLst/>
                    </a:prstGeom>
                    <a:noFill/>
                    <a:ln>
                      <a:noFill/>
                    </a:ln>
                  </pic:spPr>
                </pic:pic>
              </a:graphicData>
            </a:graphic>
          </wp:inline>
        </w:drawing>
      </w:r>
    </w:p>
    <w:p>
      <w:pPr>
        <w:pStyle w:val="47"/>
        <w:ind w:left="0" w:leftChars="0" w:firstLine="0" w:firstLineChars="0"/>
        <w:rPr>
          <w:rFonts w:hint="eastAsia"/>
          <w:sz w:val="18"/>
          <w:szCs w:val="18"/>
          <w:highlight w:val="yellow"/>
          <w:lang w:val="en-US" w:eastAsia="zh-CN"/>
        </w:rPr>
      </w:pPr>
      <w:r>
        <w:rPr>
          <w:rFonts w:hint="eastAsia"/>
          <w:sz w:val="18"/>
          <w:szCs w:val="18"/>
          <w:lang w:val="en-US" w:eastAsia="zh-CN"/>
        </w:rPr>
        <w:t>注：在“操作”一栏点击“核算”，填写实际装卸货重量、扣补费用后即可算出每单实际应付金额</w:t>
      </w:r>
    </w:p>
    <w:p>
      <w:pPr>
        <w:pStyle w:val="6"/>
        <w:numPr>
          <w:ilvl w:val="4"/>
          <w:numId w:val="2"/>
        </w:numPr>
        <w:ind w:left="0" w:leftChars="0" w:firstLineChars="0"/>
        <w:rPr>
          <w:rFonts w:hint="eastAsia"/>
          <w:lang w:val="en-US" w:eastAsia="zh-CN"/>
        </w:rPr>
      </w:pPr>
      <w:r>
        <w:rPr>
          <w:rFonts w:hint="eastAsia"/>
          <w:lang w:val="en-US" w:eastAsia="zh-CN"/>
        </w:rPr>
        <w:t>针对凭证有误运单的驳回操作</w:t>
      </w:r>
    </w:p>
    <w:p>
      <w:pPr>
        <w:pStyle w:val="47"/>
        <w:ind w:left="0" w:leftChars="0" w:firstLine="0" w:firstLineChars="0"/>
        <w:rPr>
          <w:rFonts w:hint="eastAsia"/>
          <w:sz w:val="18"/>
          <w:szCs w:val="18"/>
          <w:highlight w:val="yellow"/>
          <w:lang w:val="en-US" w:eastAsia="zh-CN"/>
        </w:rPr>
      </w:pPr>
      <w:r>
        <w:drawing>
          <wp:inline distT="0" distB="0" distL="114300" distR="114300">
            <wp:extent cx="5272405" cy="2971800"/>
            <wp:effectExtent l="0" t="0" r="4445" b="0"/>
            <wp:docPr id="1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pic:cNvPicPr>
                      <a:picLocks noChangeAspect="1"/>
                    </pic:cNvPicPr>
                  </pic:nvPicPr>
                  <pic:blipFill>
                    <a:blip r:embed="rId36"/>
                    <a:stretch>
                      <a:fillRect/>
                    </a:stretch>
                  </pic:blipFill>
                  <pic:spPr>
                    <a:xfrm>
                      <a:off x="0" y="0"/>
                      <a:ext cx="5272405" cy="2971800"/>
                    </a:xfrm>
                    <a:prstGeom prst="rect">
                      <a:avLst/>
                    </a:prstGeom>
                    <a:noFill/>
                    <a:ln>
                      <a:noFill/>
                    </a:ln>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注：针对凭证有误的运单，在“操作”一栏点击“驳回”</w:t>
      </w:r>
    </w:p>
    <w:p>
      <w:pPr>
        <w:pStyle w:val="47"/>
        <w:ind w:left="0" w:leftChars="0" w:firstLine="0" w:firstLineChars="0"/>
        <w:rPr>
          <w:rFonts w:hint="eastAsia"/>
          <w:sz w:val="18"/>
          <w:szCs w:val="18"/>
          <w:lang w:val="en-US" w:eastAsia="zh-CN"/>
        </w:rPr>
      </w:pPr>
      <w:r>
        <w:drawing>
          <wp:inline distT="0" distB="0" distL="114300" distR="114300">
            <wp:extent cx="5272405" cy="1713230"/>
            <wp:effectExtent l="0" t="0" r="4445" b="1270"/>
            <wp:docPr id="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spect="1"/>
                    </pic:cNvPicPr>
                  </pic:nvPicPr>
                  <pic:blipFill>
                    <a:blip r:embed="rId37"/>
                    <a:stretch>
                      <a:fillRect/>
                    </a:stretch>
                  </pic:blipFill>
                  <pic:spPr>
                    <a:xfrm>
                      <a:off x="0" y="0"/>
                      <a:ext cx="5272405" cy="1713230"/>
                    </a:xfrm>
                    <a:prstGeom prst="rect">
                      <a:avLst/>
                    </a:prstGeom>
                    <a:noFill/>
                    <a:ln>
                      <a:noFill/>
                    </a:ln>
                  </pic:spPr>
                </pic:pic>
              </a:graphicData>
            </a:graphic>
          </wp:inline>
        </w:drawing>
      </w:r>
      <w:r>
        <w:rPr>
          <w:rFonts w:hint="eastAsia"/>
          <w:sz w:val="18"/>
          <w:szCs w:val="18"/>
          <w:lang w:val="en-US" w:eastAsia="zh-CN"/>
        </w:rPr>
        <w:t>注：输入驳回理由后提交，运单会回到已卸货状态，需要司机重新补交装卸货凭证</w:t>
      </w:r>
    </w:p>
    <w:p>
      <w:pPr>
        <w:jc w:val="left"/>
        <w:rPr>
          <w:rFonts w:hint="eastAsia"/>
          <w:sz w:val="18"/>
          <w:szCs w:val="18"/>
          <w:lang w:val="en-US" w:eastAsia="zh-CN"/>
        </w:rPr>
      </w:pPr>
    </w:p>
    <w:p>
      <w:pPr>
        <w:pStyle w:val="5"/>
        <w:ind w:left="0" w:leftChars="0" w:firstLineChars="0"/>
        <w:outlineLvl w:val="1"/>
        <w:rPr>
          <w:rFonts w:hint="eastAsia"/>
          <w:lang w:val="en-US" w:eastAsia="zh-CN"/>
        </w:rPr>
      </w:pPr>
      <w:bookmarkStart w:id="47" w:name="_Toc11476"/>
      <w:bookmarkStart w:id="48" w:name="_Toc7819"/>
      <w:bookmarkStart w:id="49" w:name="_Toc32110"/>
      <w:r>
        <w:rPr>
          <w:rFonts w:hint="eastAsia"/>
          <w:lang w:val="en-US" w:eastAsia="zh-CN"/>
        </w:rPr>
        <w:t>财务打款</w:t>
      </w:r>
      <w:bookmarkEnd w:id="47"/>
      <w:bookmarkEnd w:id="48"/>
      <w:bookmarkEnd w:id="49"/>
    </w:p>
    <w:p>
      <w:pPr>
        <w:pStyle w:val="47"/>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针对</w:t>
      </w:r>
      <w:r>
        <w:rPr>
          <w:rFonts w:hint="default" w:ascii="Arial" w:hAnsi="Arial" w:cs="Arial"/>
          <w:i w:val="0"/>
          <w:iCs w:val="0"/>
          <w:color w:val="000000"/>
          <w:spacing w:val="0"/>
          <w:sz w:val="21"/>
          <w:szCs w:val="21"/>
          <w:shd w:val="clear" w:fill="FFFFFF"/>
          <w:vertAlign w:val="baseline"/>
        </w:rPr>
        <w:t>已核算</w:t>
      </w:r>
      <w:r>
        <w:rPr>
          <w:rFonts w:hint="eastAsia" w:ascii="Arial" w:hAnsi="Arial" w:cs="Arial"/>
          <w:i w:val="0"/>
          <w:iCs w:val="0"/>
          <w:color w:val="000000"/>
          <w:spacing w:val="0"/>
          <w:sz w:val="21"/>
          <w:szCs w:val="21"/>
          <w:shd w:val="clear" w:fill="FFFFFF"/>
          <w:vertAlign w:val="baseline"/>
          <w:lang w:val="en-US" w:eastAsia="zh-CN"/>
        </w:rPr>
        <w:t>完成的运单，货主应进行线上支付打款，结算后可以查询账户支付明细，核算有误的订单可执行驳回操作。</w:t>
      </w:r>
    </w:p>
    <w:p>
      <w:pPr>
        <w:pStyle w:val="6"/>
        <w:numPr>
          <w:ilvl w:val="4"/>
          <w:numId w:val="2"/>
        </w:numPr>
        <w:ind w:left="0" w:leftChars="0" w:firstLineChars="0"/>
        <w:rPr>
          <w:rFonts w:hint="default" w:ascii="Arial" w:hAnsi="Arial" w:cs="Arial"/>
          <w:i w:val="0"/>
          <w:iCs w:val="0"/>
          <w:color w:val="000000"/>
          <w:spacing w:val="0"/>
          <w:sz w:val="20"/>
          <w:szCs w:val="20"/>
          <w:shd w:val="clear" w:fill="FFFFFF"/>
          <w:vertAlign w:val="baseline"/>
          <w:lang w:val="en-US" w:eastAsia="zh-CN"/>
        </w:rPr>
      </w:pPr>
      <w:r>
        <w:rPr>
          <w:rFonts w:hint="eastAsia" w:ascii="Arial" w:hAnsi="Arial" w:cs="Arial"/>
          <w:i w:val="0"/>
          <w:iCs w:val="0"/>
          <w:color w:val="000000"/>
          <w:spacing w:val="0"/>
          <w:sz w:val="20"/>
          <w:szCs w:val="20"/>
          <w:shd w:val="clear" w:fill="FFFFFF"/>
          <w:vertAlign w:val="baseline"/>
          <w:lang w:val="en-US" w:eastAsia="zh-CN"/>
        </w:rPr>
        <w:t>申请打款</w:t>
      </w:r>
    </w:p>
    <w:p>
      <w:pPr>
        <w:pStyle w:val="26"/>
        <w:keepNext w:val="0"/>
        <w:keepLines w:val="0"/>
        <w:widowControl/>
        <w:suppressLineNumbers w:val="0"/>
        <w:spacing w:before="0" w:beforeAutospacing="0" w:after="0" w:afterAutospacing="0" w:line="15" w:lineRule="atLeast"/>
        <w:ind w:left="0" w:right="0"/>
        <w:jc w:val="left"/>
      </w:pPr>
      <w:r>
        <w:drawing>
          <wp:inline distT="0" distB="0" distL="114300" distR="114300">
            <wp:extent cx="5724525" cy="1457325"/>
            <wp:effectExtent l="0" t="0" r="9525"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38"/>
                    <a:stretch>
                      <a:fillRect/>
                    </a:stretch>
                  </pic:blipFill>
                  <pic:spPr>
                    <a:xfrm>
                      <a:off x="0" y="0"/>
                      <a:ext cx="5724525" cy="1457325"/>
                    </a:xfrm>
                    <a:prstGeom prst="rect">
                      <a:avLst/>
                    </a:prstGeom>
                    <a:noFill/>
                    <a:ln w="9525">
                      <a:noFill/>
                    </a:ln>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注：点击主菜单栏“结算”-“运输核算”-“已核算”-“申请打款”</w:t>
      </w:r>
    </w:p>
    <w:p>
      <w:pPr>
        <w:pStyle w:val="6"/>
        <w:numPr>
          <w:ilvl w:val="4"/>
          <w:numId w:val="2"/>
        </w:numPr>
        <w:ind w:left="0" w:leftChars="0" w:firstLineChars="0"/>
        <w:rPr>
          <w:rFonts w:hint="default" w:ascii="Arial" w:hAnsi="Arial" w:cs="Arial"/>
          <w:i w:val="0"/>
          <w:iCs w:val="0"/>
          <w:color w:val="000000"/>
          <w:spacing w:val="0"/>
          <w:sz w:val="20"/>
          <w:szCs w:val="20"/>
          <w:shd w:val="clear" w:fill="FFFFFF"/>
          <w:vertAlign w:val="baseline"/>
          <w:lang w:val="en-US" w:eastAsia="zh-CN"/>
        </w:rPr>
      </w:pPr>
      <w:r>
        <w:rPr>
          <w:rFonts w:hint="eastAsia" w:ascii="Arial" w:hAnsi="Arial" w:cs="Arial"/>
          <w:i w:val="0"/>
          <w:iCs w:val="0"/>
          <w:color w:val="000000"/>
          <w:spacing w:val="0"/>
          <w:sz w:val="20"/>
          <w:szCs w:val="20"/>
          <w:shd w:val="clear" w:fill="FFFFFF"/>
          <w:vertAlign w:val="baseline"/>
          <w:lang w:val="en-US" w:eastAsia="zh-CN"/>
        </w:rPr>
        <w:t>执行打款</w:t>
      </w:r>
    </w:p>
    <w:p>
      <w:pPr>
        <w:pStyle w:val="26"/>
        <w:keepNext w:val="0"/>
        <w:keepLines w:val="0"/>
        <w:widowControl/>
        <w:suppressLineNumbers w:val="0"/>
        <w:spacing w:before="0" w:beforeAutospacing="0" w:after="0" w:afterAutospacing="0" w:line="15" w:lineRule="atLeast"/>
        <w:ind w:left="0" w:right="0"/>
        <w:jc w:val="left"/>
      </w:pPr>
      <w:r>
        <w:drawing>
          <wp:inline distT="0" distB="0" distL="114300" distR="114300">
            <wp:extent cx="5724525" cy="1543050"/>
            <wp:effectExtent l="0" t="0" r="9525" b="0"/>
            <wp:docPr id="4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IMG_258"/>
                    <pic:cNvPicPr>
                      <a:picLocks noChangeAspect="1"/>
                    </pic:cNvPicPr>
                  </pic:nvPicPr>
                  <pic:blipFill>
                    <a:blip r:embed="rId39"/>
                    <a:stretch>
                      <a:fillRect/>
                    </a:stretch>
                  </pic:blipFill>
                  <pic:spPr>
                    <a:xfrm>
                      <a:off x="0" y="0"/>
                      <a:ext cx="5724525" cy="1543050"/>
                    </a:xfrm>
                    <a:prstGeom prst="rect">
                      <a:avLst/>
                    </a:prstGeom>
                    <a:noFill/>
                    <a:ln w="9525">
                      <a:noFill/>
                    </a:ln>
                  </pic:spPr>
                </pic:pic>
              </a:graphicData>
            </a:graphic>
          </wp:inline>
        </w:drawing>
      </w:r>
    </w:p>
    <w:p>
      <w:pPr>
        <w:pStyle w:val="26"/>
        <w:keepNext w:val="0"/>
        <w:keepLines w:val="0"/>
        <w:widowControl/>
        <w:suppressLineNumbers w:val="0"/>
        <w:spacing w:before="0" w:beforeAutospacing="0" w:after="0" w:afterAutospacing="0" w:line="15" w:lineRule="atLeast"/>
        <w:ind w:right="0"/>
        <w:jc w:val="left"/>
        <w:rPr>
          <w:rFonts w:hint="default"/>
          <w:sz w:val="18"/>
          <w:szCs w:val="18"/>
          <w:lang w:val="en-US" w:eastAsia="zh-CN"/>
        </w:rPr>
      </w:pPr>
      <w:r>
        <w:rPr>
          <w:rFonts w:hint="eastAsia"/>
          <w:sz w:val="18"/>
          <w:szCs w:val="18"/>
          <w:lang w:val="en-US" w:eastAsia="zh-CN"/>
        </w:rPr>
        <w:t>注：点击主菜单栏“结算”-“财务打款”</w:t>
      </w:r>
      <w:r>
        <w:rPr>
          <w:rFonts w:hint="default"/>
          <w:sz w:val="18"/>
          <w:szCs w:val="18"/>
          <w:lang w:val="en-US" w:eastAsia="zh-CN"/>
        </w:rPr>
        <w:t>对申请打款的运单执行打款操作</w:t>
      </w:r>
    </w:p>
    <w:p>
      <w:pPr>
        <w:pStyle w:val="6"/>
        <w:numPr>
          <w:ilvl w:val="4"/>
          <w:numId w:val="2"/>
        </w:numPr>
        <w:ind w:left="0" w:leftChars="0" w:firstLineChars="0"/>
        <w:rPr>
          <w:rFonts w:hint="default" w:ascii="Arial" w:hAnsi="Arial" w:cs="Arial"/>
          <w:i w:val="0"/>
          <w:iCs w:val="0"/>
          <w:color w:val="000000"/>
          <w:spacing w:val="0"/>
          <w:sz w:val="20"/>
          <w:szCs w:val="20"/>
          <w:shd w:val="clear" w:fill="FFFFFF"/>
          <w:vertAlign w:val="baseline"/>
          <w:lang w:val="en-US" w:eastAsia="zh-CN"/>
        </w:rPr>
      </w:pPr>
      <w:r>
        <w:rPr>
          <w:rFonts w:hint="eastAsia" w:ascii="Arial" w:hAnsi="Arial" w:cs="Arial"/>
          <w:i w:val="0"/>
          <w:iCs w:val="0"/>
          <w:color w:val="000000"/>
          <w:spacing w:val="0"/>
          <w:sz w:val="20"/>
          <w:szCs w:val="20"/>
          <w:shd w:val="clear" w:fill="FFFFFF"/>
          <w:vertAlign w:val="baseline"/>
          <w:lang w:val="en-US" w:eastAsia="zh-CN"/>
        </w:rPr>
        <w:t>针对核算有误运单的驳回操作</w:t>
      </w:r>
    </w:p>
    <w:p>
      <w:pPr>
        <w:pStyle w:val="26"/>
        <w:keepNext w:val="0"/>
        <w:keepLines w:val="0"/>
        <w:widowControl/>
        <w:suppressLineNumbers w:val="0"/>
        <w:spacing w:before="0" w:beforeAutospacing="0" w:after="0" w:afterAutospacing="0" w:line="15" w:lineRule="atLeast"/>
        <w:ind w:right="0"/>
        <w:jc w:val="left"/>
        <w:rPr>
          <w:rFonts w:hint="default"/>
          <w:sz w:val="18"/>
          <w:szCs w:val="18"/>
          <w:lang w:val="en-US" w:eastAsia="zh-CN"/>
        </w:rPr>
      </w:pPr>
      <w:r>
        <w:drawing>
          <wp:inline distT="0" distB="0" distL="114300" distR="114300">
            <wp:extent cx="5724525" cy="1543050"/>
            <wp:effectExtent l="0" t="0" r="9525" b="0"/>
            <wp:docPr id="4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IMG_258"/>
                    <pic:cNvPicPr>
                      <a:picLocks noChangeAspect="1"/>
                    </pic:cNvPicPr>
                  </pic:nvPicPr>
                  <pic:blipFill>
                    <a:blip r:embed="rId39"/>
                    <a:stretch>
                      <a:fillRect/>
                    </a:stretch>
                  </pic:blipFill>
                  <pic:spPr>
                    <a:xfrm>
                      <a:off x="0" y="0"/>
                      <a:ext cx="5724525" cy="1543050"/>
                    </a:xfrm>
                    <a:prstGeom prst="rect">
                      <a:avLst/>
                    </a:prstGeom>
                    <a:noFill/>
                    <a:ln w="9525">
                      <a:noFill/>
                    </a:ln>
                  </pic:spPr>
                </pic:pic>
              </a:graphicData>
            </a:graphic>
          </wp:inline>
        </w:drawing>
      </w:r>
    </w:p>
    <w:p>
      <w:pPr>
        <w:pStyle w:val="26"/>
        <w:keepNext w:val="0"/>
        <w:keepLines w:val="0"/>
        <w:widowControl/>
        <w:suppressLineNumbers w:val="0"/>
        <w:spacing w:before="0" w:beforeAutospacing="0" w:after="0" w:afterAutospacing="0" w:line="15" w:lineRule="atLeast"/>
        <w:ind w:right="0"/>
        <w:jc w:val="left"/>
        <w:rPr>
          <w:rFonts w:hint="default"/>
          <w:sz w:val="18"/>
          <w:szCs w:val="18"/>
          <w:lang w:val="en-US" w:eastAsia="zh-CN"/>
        </w:rPr>
      </w:pPr>
      <w:r>
        <w:rPr>
          <w:rFonts w:hint="eastAsia"/>
          <w:sz w:val="18"/>
          <w:szCs w:val="18"/>
          <w:lang w:val="en-US" w:eastAsia="zh-CN"/>
        </w:rPr>
        <w:t>注：针对核算有误的运单，点击“操作”一栏“驳回”，</w:t>
      </w:r>
      <w:r>
        <w:rPr>
          <w:rFonts w:hint="default"/>
          <w:sz w:val="18"/>
          <w:szCs w:val="18"/>
          <w:lang w:val="en-US" w:eastAsia="zh-CN"/>
        </w:rPr>
        <w:t>驳回后的运单会</w:t>
      </w:r>
      <w:r>
        <w:rPr>
          <w:rFonts w:hint="eastAsia"/>
          <w:sz w:val="18"/>
          <w:szCs w:val="18"/>
          <w:lang w:val="en-US" w:eastAsia="zh-CN"/>
        </w:rPr>
        <w:t>回</w:t>
      </w:r>
      <w:r>
        <w:rPr>
          <w:rFonts w:hint="default"/>
          <w:sz w:val="18"/>
          <w:szCs w:val="18"/>
          <w:lang w:val="en-US" w:eastAsia="zh-CN"/>
        </w:rPr>
        <w:t>到已复核状态，重新进行核算操作。</w:t>
      </w:r>
    </w:p>
    <w:p>
      <w:pPr>
        <w:pStyle w:val="5"/>
        <w:ind w:left="0" w:leftChars="0" w:firstLineChars="0"/>
        <w:outlineLvl w:val="1"/>
        <w:rPr>
          <w:rFonts w:hint="eastAsia"/>
          <w:lang w:val="en-US" w:eastAsia="zh-CN"/>
        </w:rPr>
      </w:pPr>
      <w:bookmarkStart w:id="50" w:name="_Toc5235"/>
      <w:bookmarkStart w:id="51" w:name="_Toc32229"/>
      <w:r>
        <w:rPr>
          <w:rFonts w:hint="eastAsia"/>
          <w:lang w:val="en-US" w:eastAsia="zh-CN"/>
        </w:rPr>
        <w:t>支付明细查询</w:t>
      </w:r>
      <w:bookmarkEnd w:id="50"/>
      <w:bookmarkEnd w:id="51"/>
    </w:p>
    <w:p>
      <w:pPr>
        <w:pStyle w:val="47"/>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货主在打款成功后可以在我的钱包中查看账户变动明细。</w:t>
      </w:r>
    </w:p>
    <w:p>
      <w:pPr>
        <w:pStyle w:val="26"/>
        <w:keepNext w:val="0"/>
        <w:keepLines w:val="0"/>
        <w:widowControl/>
        <w:suppressLineNumbers w:val="0"/>
        <w:spacing w:before="0" w:beforeAutospacing="0" w:after="0" w:afterAutospacing="0" w:line="15" w:lineRule="atLeast"/>
        <w:ind w:right="0"/>
        <w:jc w:val="left"/>
      </w:pPr>
      <w:r>
        <w:drawing>
          <wp:inline distT="0" distB="0" distL="114300" distR="114300">
            <wp:extent cx="5257800" cy="2439035"/>
            <wp:effectExtent l="0" t="0" r="0" b="18415"/>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40"/>
                    <a:stretch>
                      <a:fillRect/>
                    </a:stretch>
                  </pic:blipFill>
                  <pic:spPr>
                    <a:xfrm>
                      <a:off x="0" y="0"/>
                      <a:ext cx="5257800" cy="2439035"/>
                    </a:xfrm>
                    <a:prstGeom prst="rect">
                      <a:avLst/>
                    </a:prstGeom>
                    <a:noFill/>
                    <a:ln>
                      <a:noFill/>
                    </a:ln>
                  </pic:spPr>
                </pic:pic>
              </a:graphicData>
            </a:graphic>
          </wp:inline>
        </w:drawing>
      </w:r>
    </w:p>
    <w:p>
      <w:pPr>
        <w:pStyle w:val="26"/>
        <w:keepNext w:val="0"/>
        <w:keepLines w:val="0"/>
        <w:widowControl/>
        <w:suppressLineNumbers w:val="0"/>
        <w:spacing w:before="0" w:beforeAutospacing="0" w:after="0" w:afterAutospacing="0" w:line="15" w:lineRule="atLeast"/>
        <w:ind w:right="0"/>
        <w:jc w:val="left"/>
        <w:rPr>
          <w:rFonts w:hint="eastAsia"/>
          <w:sz w:val="18"/>
          <w:szCs w:val="18"/>
          <w:lang w:val="en-US" w:eastAsia="zh-CN"/>
        </w:rPr>
      </w:pPr>
      <w:r>
        <w:rPr>
          <w:rFonts w:hint="eastAsia"/>
          <w:sz w:val="18"/>
          <w:szCs w:val="18"/>
          <w:lang w:val="en-US" w:eastAsia="zh-CN"/>
        </w:rPr>
        <w:t>注：点击主菜单栏“钱包”-“我的钱包”-“账户明细”</w:t>
      </w:r>
    </w:p>
    <w:p>
      <w:pPr>
        <w:pStyle w:val="26"/>
        <w:keepNext w:val="0"/>
        <w:keepLines w:val="0"/>
        <w:widowControl/>
        <w:suppressLineNumbers w:val="0"/>
        <w:spacing w:before="0" w:beforeAutospacing="0" w:after="0" w:afterAutospacing="0" w:line="15" w:lineRule="atLeast"/>
        <w:ind w:right="0"/>
        <w:jc w:val="left"/>
      </w:pPr>
      <w:r>
        <w:drawing>
          <wp:inline distT="0" distB="0" distL="114300" distR="114300">
            <wp:extent cx="5264785" cy="2442210"/>
            <wp:effectExtent l="0" t="0" r="12065" b="1524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41"/>
                    <a:stretch>
                      <a:fillRect/>
                    </a:stretch>
                  </pic:blipFill>
                  <pic:spPr>
                    <a:xfrm>
                      <a:off x="0" y="0"/>
                      <a:ext cx="5264785" cy="2442210"/>
                    </a:xfrm>
                    <a:prstGeom prst="rect">
                      <a:avLst/>
                    </a:prstGeom>
                    <a:noFill/>
                    <a:ln>
                      <a:noFill/>
                    </a:ln>
                  </pic:spPr>
                </pic:pic>
              </a:graphicData>
            </a:graphic>
          </wp:inline>
        </w:drawing>
      </w:r>
    </w:p>
    <w:p>
      <w:pPr>
        <w:pStyle w:val="26"/>
        <w:keepNext w:val="0"/>
        <w:keepLines w:val="0"/>
        <w:widowControl/>
        <w:suppressLineNumbers w:val="0"/>
        <w:spacing w:before="0" w:beforeAutospacing="0" w:after="0" w:afterAutospacing="0" w:line="15" w:lineRule="atLeast"/>
        <w:ind w:right="0"/>
        <w:jc w:val="left"/>
        <w:rPr>
          <w:rFonts w:hint="default"/>
          <w:lang w:val="en-US" w:eastAsia="zh-CN"/>
        </w:rPr>
      </w:pPr>
      <w:r>
        <w:rPr>
          <w:rFonts w:hint="eastAsia"/>
          <w:sz w:val="18"/>
          <w:szCs w:val="18"/>
          <w:lang w:val="en-US" w:eastAsia="zh-CN"/>
        </w:rPr>
        <w:t>注：可以查看近三月、近半年、近一年的收支明细，点击“导出”生成收支明细表。</w:t>
      </w:r>
    </w:p>
    <w:p>
      <w:pPr>
        <w:pStyle w:val="4"/>
        <w:ind w:left="0" w:leftChars="0" w:firstLineChars="0"/>
        <w:outlineLvl w:val="0"/>
        <w:rPr>
          <w:rFonts w:hint="eastAsia"/>
          <w:lang w:val="en-US" w:eastAsia="zh-CN"/>
        </w:rPr>
      </w:pPr>
      <w:bookmarkStart w:id="52" w:name="_Toc9833"/>
      <w:bookmarkStart w:id="53" w:name="_Toc14392"/>
      <w:bookmarkStart w:id="54" w:name="_Toc2682"/>
      <w:r>
        <w:rPr>
          <w:rFonts w:hint="eastAsia"/>
          <w:lang w:val="en-US" w:eastAsia="zh-CN"/>
        </w:rPr>
        <w:t>发票管理</w:t>
      </w:r>
      <w:bookmarkEnd w:id="52"/>
      <w:bookmarkEnd w:id="53"/>
      <w:bookmarkEnd w:id="54"/>
      <w:r>
        <w:rPr>
          <w:rFonts w:hint="eastAsia"/>
          <w:lang w:val="en-US" w:eastAsia="zh-CN"/>
        </w:rPr>
        <w:t xml:space="preserve"> </w:t>
      </w:r>
    </w:p>
    <w:p>
      <w:pPr>
        <w:pStyle w:val="47"/>
        <w:rPr>
          <w:rFonts w:hint="default"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在平台运单结算完成后，货主可以在系统上申请开票，跟踪开票进度。开票列表支持批量管理和数据导出。</w:t>
      </w:r>
    </w:p>
    <w:p>
      <w:pPr>
        <w:pStyle w:val="5"/>
        <w:ind w:left="0" w:leftChars="0" w:firstLineChars="0"/>
        <w:outlineLvl w:val="1"/>
        <w:rPr>
          <w:rFonts w:hint="eastAsia"/>
          <w:lang w:val="en-US" w:eastAsia="zh-CN"/>
        </w:rPr>
      </w:pPr>
      <w:bookmarkStart w:id="55" w:name="_Toc2462"/>
      <w:bookmarkStart w:id="56" w:name="_Toc6387"/>
      <w:bookmarkStart w:id="57" w:name="_Toc29190"/>
      <w:r>
        <w:rPr>
          <w:rFonts w:hint="eastAsia"/>
          <w:lang w:val="en-US" w:eastAsia="zh-CN"/>
        </w:rPr>
        <w:t>申请开票</w:t>
      </w:r>
      <w:bookmarkEnd w:id="55"/>
      <w:bookmarkEnd w:id="56"/>
      <w:bookmarkEnd w:id="57"/>
    </w:p>
    <w:p>
      <w:pPr>
        <w:pStyle w:val="47"/>
        <w:rPr>
          <w:rFonts w:hint="default"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货主在</w:t>
      </w:r>
      <w:r>
        <w:rPr>
          <w:rFonts w:hint="default" w:ascii="Arial" w:hAnsi="Arial" w:cs="Arial"/>
          <w:i w:val="0"/>
          <w:iCs w:val="0"/>
          <w:color w:val="000000"/>
          <w:spacing w:val="0"/>
          <w:sz w:val="21"/>
          <w:szCs w:val="21"/>
          <w:shd w:val="clear" w:fill="FFFFFF"/>
          <w:vertAlign w:val="baseline"/>
          <w:lang w:val="en-US" w:eastAsia="zh-CN"/>
        </w:rPr>
        <w:t>打款成功后即可</w:t>
      </w:r>
      <w:r>
        <w:rPr>
          <w:rFonts w:hint="eastAsia" w:ascii="Arial" w:hAnsi="Arial" w:cs="Arial"/>
          <w:i w:val="0"/>
          <w:iCs w:val="0"/>
          <w:color w:val="000000"/>
          <w:spacing w:val="0"/>
          <w:sz w:val="21"/>
          <w:szCs w:val="21"/>
          <w:shd w:val="clear" w:fill="FFFFFF"/>
          <w:vertAlign w:val="baseline"/>
          <w:lang w:val="en-US" w:eastAsia="zh-CN"/>
        </w:rPr>
        <w:t>在发票索取列表查看对应记录并</w:t>
      </w:r>
      <w:r>
        <w:rPr>
          <w:rFonts w:hint="default" w:ascii="Arial" w:hAnsi="Arial" w:cs="Arial"/>
          <w:i w:val="0"/>
          <w:iCs w:val="0"/>
          <w:color w:val="000000"/>
          <w:spacing w:val="0"/>
          <w:sz w:val="21"/>
          <w:szCs w:val="21"/>
          <w:shd w:val="clear" w:fill="FFFFFF"/>
          <w:vertAlign w:val="baseline"/>
          <w:lang w:val="en-US" w:eastAsia="zh-CN"/>
        </w:rPr>
        <w:t>申请开票</w:t>
      </w:r>
      <w:r>
        <w:rPr>
          <w:rFonts w:hint="eastAsia" w:ascii="Arial" w:hAnsi="Arial" w:cs="Arial"/>
          <w:i w:val="0"/>
          <w:iCs w:val="0"/>
          <w:color w:val="000000"/>
          <w:spacing w:val="0"/>
          <w:sz w:val="21"/>
          <w:szCs w:val="21"/>
          <w:shd w:val="clear" w:fill="FFFFFF"/>
          <w:vertAlign w:val="baseline"/>
          <w:lang w:val="en-US" w:eastAsia="zh-CN"/>
        </w:rPr>
        <w:t>，提交平台</w:t>
      </w:r>
      <w:r>
        <w:rPr>
          <w:rFonts w:hint="default" w:ascii="Arial" w:hAnsi="Arial" w:cs="Arial"/>
          <w:i w:val="0"/>
          <w:iCs w:val="0"/>
          <w:color w:val="000000"/>
          <w:spacing w:val="0"/>
          <w:sz w:val="21"/>
          <w:szCs w:val="21"/>
          <w:shd w:val="clear" w:fill="FFFFFF"/>
          <w:vertAlign w:val="baseline"/>
          <w:lang w:val="en-US" w:eastAsia="zh-CN"/>
        </w:rPr>
        <w:t>审核。</w:t>
      </w:r>
    </w:p>
    <w:p>
      <w:pPr>
        <w:pStyle w:val="47"/>
        <w:ind w:left="0" w:leftChars="0" w:firstLine="0" w:firstLineChars="0"/>
        <w:rPr>
          <w:rFonts w:hint="eastAsia" w:ascii="Arial" w:hAnsi="Arial" w:cs="Arial"/>
          <w:i w:val="0"/>
          <w:iCs w:val="0"/>
          <w:color w:val="000000"/>
          <w:spacing w:val="0"/>
          <w:sz w:val="20"/>
          <w:szCs w:val="20"/>
          <w:shd w:val="clear" w:fill="FFFFFF"/>
          <w:vertAlign w:val="baseline"/>
          <w:lang w:val="en-US" w:eastAsia="zh-CN"/>
        </w:rPr>
      </w:pPr>
      <w:r>
        <w:rPr>
          <w:rFonts w:hint="eastAsia" w:ascii="Arial" w:hAnsi="Arial" w:cs="Arial"/>
          <w:i w:val="0"/>
          <w:iCs w:val="0"/>
          <w:color w:val="000000"/>
          <w:spacing w:val="0"/>
          <w:sz w:val="20"/>
          <w:szCs w:val="20"/>
          <w:shd w:val="clear" w:fill="FFFFFF"/>
          <w:vertAlign w:val="baseline"/>
          <w:lang w:val="en-US" w:eastAsia="zh-CN"/>
        </w:rPr>
        <w:drawing>
          <wp:inline distT="0" distB="0" distL="114300" distR="114300">
            <wp:extent cx="5261610" cy="2649220"/>
            <wp:effectExtent l="0" t="0" r="15240" b="17780"/>
            <wp:docPr id="48" name="图片 48" descr="1651822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51822372(1)"/>
                    <pic:cNvPicPr>
                      <a:picLocks noChangeAspect="1"/>
                    </pic:cNvPicPr>
                  </pic:nvPicPr>
                  <pic:blipFill>
                    <a:blip r:embed="rId42"/>
                    <a:stretch>
                      <a:fillRect/>
                    </a:stretch>
                  </pic:blipFill>
                  <pic:spPr>
                    <a:xfrm>
                      <a:off x="0" y="0"/>
                      <a:ext cx="5261610" cy="2649220"/>
                    </a:xfrm>
                    <a:prstGeom prst="rect">
                      <a:avLst/>
                    </a:prstGeom>
                  </pic:spPr>
                </pic:pic>
              </a:graphicData>
            </a:graphic>
          </wp:inline>
        </w:drawing>
      </w:r>
    </w:p>
    <w:p>
      <w:pPr>
        <w:pStyle w:val="26"/>
        <w:keepNext w:val="0"/>
        <w:keepLines w:val="0"/>
        <w:widowControl/>
        <w:suppressLineNumbers w:val="0"/>
        <w:spacing w:before="0" w:beforeAutospacing="0" w:after="0" w:afterAutospacing="0" w:line="15" w:lineRule="atLeast"/>
        <w:ind w:right="0"/>
        <w:jc w:val="left"/>
        <w:rPr>
          <w:rFonts w:hint="default"/>
          <w:sz w:val="18"/>
          <w:szCs w:val="18"/>
          <w:lang w:val="en-US" w:eastAsia="zh-CN"/>
        </w:rPr>
      </w:pPr>
      <w:r>
        <w:rPr>
          <w:rFonts w:hint="eastAsia"/>
          <w:sz w:val="18"/>
          <w:szCs w:val="18"/>
          <w:lang w:val="en-US" w:eastAsia="zh-CN"/>
        </w:rPr>
        <w:t>注：点击主菜单栏“发票”-“发票索取”</w:t>
      </w:r>
    </w:p>
    <w:p>
      <w:pPr>
        <w:pStyle w:val="26"/>
        <w:keepNext w:val="0"/>
        <w:keepLines w:val="0"/>
        <w:widowControl/>
        <w:suppressLineNumbers w:val="0"/>
        <w:spacing w:before="0" w:beforeAutospacing="0" w:after="0" w:afterAutospacing="0" w:line="15" w:lineRule="atLeast"/>
        <w:ind w:left="0" w:right="0"/>
        <w:jc w:val="left"/>
      </w:pPr>
      <w:r>
        <w:drawing>
          <wp:inline distT="0" distB="0" distL="114300" distR="114300">
            <wp:extent cx="5264785" cy="1156335"/>
            <wp:effectExtent l="0" t="0" r="12065" b="5715"/>
            <wp:docPr id="4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descr="IMG_259"/>
                    <pic:cNvPicPr>
                      <a:picLocks noChangeAspect="1"/>
                    </pic:cNvPicPr>
                  </pic:nvPicPr>
                  <pic:blipFill>
                    <a:blip r:embed="rId43"/>
                    <a:stretch>
                      <a:fillRect/>
                    </a:stretch>
                  </pic:blipFill>
                  <pic:spPr>
                    <a:xfrm>
                      <a:off x="0" y="0"/>
                      <a:ext cx="5264785" cy="1156335"/>
                    </a:xfrm>
                    <a:prstGeom prst="rect">
                      <a:avLst/>
                    </a:prstGeom>
                    <a:noFill/>
                    <a:ln w="9525">
                      <a:noFill/>
                    </a:ln>
                  </pic:spPr>
                </pic:pic>
              </a:graphicData>
            </a:graphic>
          </wp:inline>
        </w:drawing>
      </w:r>
    </w:p>
    <w:p>
      <w:pPr>
        <w:pStyle w:val="26"/>
        <w:keepNext w:val="0"/>
        <w:keepLines w:val="0"/>
        <w:widowControl/>
        <w:suppressLineNumbers w:val="0"/>
        <w:spacing w:before="0" w:beforeAutospacing="0" w:after="0" w:afterAutospacing="0" w:line="15" w:lineRule="atLeast"/>
        <w:ind w:right="0"/>
        <w:jc w:val="left"/>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w:t>
      </w:r>
      <w:r>
        <w:rPr>
          <w:rFonts w:hint="default"/>
          <w:sz w:val="18"/>
          <w:szCs w:val="18"/>
          <w:lang w:val="en-US" w:eastAsia="zh-CN"/>
        </w:rPr>
        <w:t>批量索票</w:t>
      </w:r>
      <w:r>
        <w:rPr>
          <w:rFonts w:hint="eastAsia"/>
          <w:sz w:val="18"/>
          <w:szCs w:val="18"/>
          <w:lang w:val="en-US" w:eastAsia="zh-CN"/>
        </w:rPr>
        <w:t>”，</w:t>
      </w:r>
      <w:r>
        <w:rPr>
          <w:rFonts w:hint="default"/>
          <w:sz w:val="18"/>
          <w:szCs w:val="18"/>
          <w:lang w:val="en-US" w:eastAsia="zh-CN"/>
        </w:rPr>
        <w:t>勾选需要</w:t>
      </w:r>
      <w:r>
        <w:rPr>
          <w:rFonts w:hint="eastAsia"/>
          <w:sz w:val="18"/>
          <w:szCs w:val="18"/>
          <w:lang w:val="en-US" w:eastAsia="zh-CN"/>
        </w:rPr>
        <w:t>开票</w:t>
      </w:r>
      <w:r>
        <w:rPr>
          <w:rFonts w:hint="default"/>
          <w:sz w:val="18"/>
          <w:szCs w:val="18"/>
          <w:lang w:val="en-US" w:eastAsia="zh-CN"/>
        </w:rPr>
        <w:t>的运单</w:t>
      </w:r>
    </w:p>
    <w:p/>
    <w:p>
      <w:pPr>
        <w:pStyle w:val="5"/>
        <w:ind w:left="0" w:leftChars="0" w:firstLineChars="0"/>
        <w:outlineLvl w:val="1"/>
        <w:rPr>
          <w:rFonts w:hint="eastAsia"/>
          <w:lang w:val="en-US" w:eastAsia="zh-CN"/>
        </w:rPr>
      </w:pPr>
      <w:bookmarkStart w:id="58" w:name="_Toc14954"/>
      <w:bookmarkStart w:id="59" w:name="_Toc16403"/>
      <w:bookmarkStart w:id="60" w:name="_Toc14783"/>
      <w:r>
        <w:rPr>
          <w:rFonts w:hint="eastAsia"/>
          <w:lang w:val="en-US" w:eastAsia="zh-CN"/>
        </w:rPr>
        <w:t>开票查询</w:t>
      </w:r>
      <w:bookmarkEnd w:id="58"/>
      <w:bookmarkEnd w:id="59"/>
      <w:bookmarkEnd w:id="60"/>
    </w:p>
    <w:p>
      <w:pPr>
        <w:pStyle w:val="47"/>
        <w:rPr>
          <w:rFonts w:hint="eastAsia" w:ascii="宋体" w:hAnsi="宋体" w:eastAsia="宋体" w:cs="宋体"/>
          <w:i w:val="0"/>
          <w:iCs w:val="0"/>
          <w:color w:val="000000"/>
          <w:spacing w:val="0"/>
          <w:sz w:val="21"/>
          <w:szCs w:val="21"/>
          <w:shd w:val="clear" w:fill="FFFFFF"/>
          <w:vertAlign w:val="baseline"/>
          <w:lang w:val="en-US" w:eastAsia="zh-CN"/>
        </w:rPr>
      </w:pPr>
      <w:r>
        <w:rPr>
          <w:rFonts w:hint="eastAsia" w:ascii="宋体" w:hAnsi="宋体" w:eastAsia="宋体" w:cs="宋体"/>
          <w:i w:val="0"/>
          <w:iCs w:val="0"/>
          <w:color w:val="000000"/>
          <w:spacing w:val="0"/>
          <w:sz w:val="21"/>
          <w:szCs w:val="21"/>
          <w:shd w:val="clear" w:fill="FFFFFF"/>
          <w:vertAlign w:val="baseline"/>
          <w:lang w:val="en-US" w:eastAsia="zh-CN"/>
        </w:rPr>
        <w:t>在发票列表查看全部运单开票状态，或分类查看已申请/已取消/已拒绝/已通过/已开票的运单，同时可以勾选运单将运费明细或服务费明细导出列表。</w:t>
      </w:r>
    </w:p>
    <w:p>
      <w:r>
        <w:drawing>
          <wp:inline distT="0" distB="0" distL="114300" distR="114300">
            <wp:extent cx="5261610" cy="2649220"/>
            <wp:effectExtent l="0" t="0" r="15240" b="1778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44"/>
                    <a:stretch>
                      <a:fillRect/>
                    </a:stretch>
                  </pic:blipFill>
                  <pic:spPr>
                    <a:xfrm>
                      <a:off x="0" y="0"/>
                      <a:ext cx="5261610" cy="2649220"/>
                    </a:xfrm>
                    <a:prstGeom prst="rect">
                      <a:avLst/>
                    </a:prstGeom>
                    <a:noFill/>
                    <a:ln>
                      <a:noFill/>
                    </a:ln>
                  </pic:spPr>
                </pic:pic>
              </a:graphicData>
            </a:graphic>
          </wp:inline>
        </w:drawing>
      </w:r>
    </w:p>
    <w:p>
      <w:pPr>
        <w:pStyle w:val="26"/>
        <w:keepNext w:val="0"/>
        <w:keepLines w:val="0"/>
        <w:widowControl/>
        <w:suppressLineNumbers w:val="0"/>
        <w:spacing w:before="0" w:beforeAutospacing="0" w:after="0" w:afterAutospacing="0" w:line="15" w:lineRule="atLeast"/>
        <w:ind w:right="0"/>
        <w:jc w:val="left"/>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主菜单栏“发票”-“发票列表”，查看运单开票状态</w:t>
      </w:r>
    </w:p>
    <w:p>
      <w:pPr>
        <w:pStyle w:val="26"/>
        <w:keepNext w:val="0"/>
        <w:keepLines w:val="0"/>
        <w:widowControl/>
        <w:suppressLineNumbers w:val="0"/>
        <w:spacing w:before="0" w:beforeAutospacing="0" w:after="0" w:afterAutospacing="0" w:line="15" w:lineRule="atLeast"/>
        <w:ind w:right="0"/>
        <w:jc w:val="left"/>
        <w:rPr>
          <w:rFonts w:hint="eastAsia"/>
          <w:sz w:val="18"/>
          <w:szCs w:val="18"/>
          <w:lang w:val="en-US" w:eastAsia="zh-CN"/>
        </w:rPr>
      </w:pPr>
    </w:p>
    <w:p>
      <w:pPr>
        <w:pStyle w:val="4"/>
        <w:ind w:left="0" w:leftChars="0" w:firstLineChars="0"/>
        <w:outlineLvl w:val="0"/>
        <w:rPr>
          <w:rFonts w:hint="eastAsia"/>
          <w:lang w:val="en-US" w:eastAsia="zh-CN"/>
        </w:rPr>
      </w:pPr>
      <w:bookmarkStart w:id="61" w:name="_Toc14054"/>
      <w:bookmarkStart w:id="62" w:name="_Toc30485"/>
      <w:bookmarkStart w:id="63" w:name="_Toc27918"/>
      <w:r>
        <w:rPr>
          <w:rFonts w:hint="eastAsia"/>
          <w:lang w:val="en-US" w:eastAsia="zh-CN"/>
        </w:rPr>
        <w:t>企业管理</w:t>
      </w:r>
      <w:bookmarkEnd w:id="61"/>
      <w:bookmarkEnd w:id="62"/>
      <w:bookmarkEnd w:id="63"/>
    </w:p>
    <w:p>
      <w:pPr>
        <w:pStyle w:val="5"/>
        <w:ind w:left="0" w:leftChars="0" w:firstLineChars="0"/>
        <w:outlineLvl w:val="1"/>
        <w:rPr>
          <w:rFonts w:hint="eastAsia"/>
          <w:lang w:val="en-US" w:eastAsia="zh-CN"/>
        </w:rPr>
      </w:pPr>
      <w:bookmarkStart w:id="64" w:name="_Toc5255"/>
      <w:bookmarkStart w:id="65" w:name="_Toc1726"/>
      <w:bookmarkStart w:id="66" w:name="_Toc13818"/>
      <w:r>
        <w:rPr>
          <w:rFonts w:hint="eastAsia"/>
          <w:lang w:val="en-US" w:eastAsia="zh-CN"/>
        </w:rPr>
        <w:t>企业信息</w:t>
      </w:r>
      <w:bookmarkEnd w:id="64"/>
      <w:bookmarkEnd w:id="65"/>
      <w:bookmarkEnd w:id="66"/>
    </w:p>
    <w:p>
      <w:pPr>
        <w:pStyle w:val="6"/>
        <w:numPr>
          <w:ilvl w:val="4"/>
          <w:numId w:val="2"/>
        </w:numPr>
        <w:ind w:left="0" w:leftChars="0" w:firstLineChars="0"/>
        <w:rPr>
          <w:rFonts w:hint="eastAsia" w:ascii="Arial" w:hAnsi="Arial" w:cs="Arial"/>
          <w:i w:val="0"/>
          <w:iCs w:val="0"/>
          <w:color w:val="000000"/>
          <w:spacing w:val="0"/>
          <w:sz w:val="20"/>
          <w:szCs w:val="20"/>
          <w:shd w:val="clear" w:fill="FFFFFF"/>
          <w:vertAlign w:val="baseline"/>
          <w:lang w:val="en-US" w:eastAsia="zh-CN"/>
        </w:rPr>
      </w:pPr>
      <w:r>
        <w:rPr>
          <w:rFonts w:hint="eastAsia" w:ascii="Arial" w:hAnsi="Arial" w:cs="Arial"/>
          <w:i w:val="0"/>
          <w:iCs w:val="0"/>
          <w:color w:val="000000"/>
          <w:spacing w:val="0"/>
          <w:sz w:val="20"/>
          <w:szCs w:val="20"/>
          <w:shd w:val="clear" w:fill="FFFFFF"/>
          <w:vertAlign w:val="baseline"/>
          <w:lang w:val="en-US" w:eastAsia="zh-CN"/>
        </w:rPr>
        <w:t>企业资料</w:t>
      </w:r>
    </w:p>
    <w:p>
      <w:pPr>
        <w:pStyle w:val="47"/>
        <w:rPr>
          <w:rFonts w:hint="eastAsia" w:ascii="宋体" w:hAnsi="宋体" w:eastAsia="宋体" w:cs="宋体"/>
          <w:i w:val="0"/>
          <w:iCs w:val="0"/>
          <w:color w:val="000000"/>
          <w:spacing w:val="0"/>
          <w:sz w:val="21"/>
          <w:szCs w:val="21"/>
          <w:shd w:val="clear" w:fill="FFFFFF"/>
          <w:vertAlign w:val="baseline"/>
          <w:lang w:val="en-US" w:eastAsia="zh-CN"/>
        </w:rPr>
      </w:pPr>
      <w:r>
        <w:rPr>
          <w:rFonts w:hint="eastAsia" w:ascii="宋体" w:hAnsi="宋体" w:eastAsia="宋体" w:cs="宋体"/>
          <w:i w:val="0"/>
          <w:iCs w:val="0"/>
          <w:color w:val="000000"/>
          <w:spacing w:val="0"/>
          <w:sz w:val="21"/>
          <w:szCs w:val="21"/>
          <w:shd w:val="clear" w:fill="FFFFFF"/>
          <w:vertAlign w:val="baseline"/>
          <w:lang w:val="en-US" w:eastAsia="zh-CN"/>
        </w:rPr>
        <w:t>货主可以在平台上查看已编辑生成的企业信息及管理员信息。</w:t>
      </w:r>
    </w:p>
    <w:p>
      <w:pPr>
        <w:pStyle w:val="47"/>
        <w:ind w:left="0" w:leftChars="0" w:firstLine="0" w:firstLineChars="0"/>
        <w:rPr>
          <w:rFonts w:hint="eastAsia"/>
          <w:sz w:val="18"/>
          <w:szCs w:val="18"/>
          <w:lang w:val="en-US" w:eastAsia="zh-CN"/>
        </w:rPr>
      </w:pPr>
      <w:r>
        <w:drawing>
          <wp:inline distT="0" distB="0" distL="114300" distR="114300">
            <wp:extent cx="5261610" cy="2649220"/>
            <wp:effectExtent l="0" t="0" r="15240"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5"/>
                    <a:stretch>
                      <a:fillRect/>
                    </a:stretch>
                  </pic:blipFill>
                  <pic:spPr>
                    <a:xfrm>
                      <a:off x="0" y="0"/>
                      <a:ext cx="5261610" cy="2649220"/>
                    </a:xfrm>
                    <a:prstGeom prst="rect">
                      <a:avLst/>
                    </a:prstGeom>
                    <a:noFill/>
                    <a:ln>
                      <a:noFill/>
                    </a:ln>
                  </pic:spPr>
                </pic:pic>
              </a:graphicData>
            </a:graphic>
          </wp:inline>
        </w:drawing>
      </w: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主菜单栏“企业”-“企业资料”</w:t>
      </w:r>
    </w:p>
    <w:p>
      <w:pPr>
        <w:pStyle w:val="6"/>
        <w:numPr>
          <w:ilvl w:val="4"/>
          <w:numId w:val="2"/>
        </w:numPr>
        <w:ind w:left="0" w:leftChars="0" w:firstLineChars="0"/>
        <w:rPr>
          <w:rFonts w:hint="eastAsia" w:ascii="Arial" w:hAnsi="Arial" w:cs="Arial"/>
          <w:i w:val="0"/>
          <w:iCs w:val="0"/>
          <w:color w:val="000000"/>
          <w:spacing w:val="0"/>
          <w:sz w:val="20"/>
          <w:szCs w:val="20"/>
          <w:shd w:val="clear" w:fill="FFFFFF"/>
          <w:vertAlign w:val="baseline"/>
          <w:lang w:val="en-US" w:eastAsia="zh-CN"/>
        </w:rPr>
      </w:pPr>
      <w:r>
        <w:rPr>
          <w:rFonts w:hint="eastAsia" w:ascii="Arial" w:hAnsi="Arial" w:cs="Arial"/>
          <w:i w:val="0"/>
          <w:iCs w:val="0"/>
          <w:color w:val="000000"/>
          <w:spacing w:val="0"/>
          <w:sz w:val="20"/>
          <w:szCs w:val="20"/>
          <w:shd w:val="clear" w:fill="FFFFFF"/>
          <w:vertAlign w:val="baseline"/>
          <w:lang w:val="en-US" w:eastAsia="zh-CN"/>
        </w:rPr>
        <w:t>个人中心</w:t>
      </w:r>
    </w:p>
    <w:p>
      <w:pPr>
        <w:pStyle w:val="47"/>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货主可进入个人中心页面修改账号信息，如：头像、登录密码、账号姓名和手机号。</w:t>
      </w:r>
    </w:p>
    <w:p>
      <w:pPr>
        <w:pStyle w:val="47"/>
        <w:ind w:left="0" w:leftChars="0" w:firstLine="0" w:firstLineChars="0"/>
      </w:pPr>
      <w:r>
        <w:drawing>
          <wp:inline distT="0" distB="0" distL="114300" distR="114300">
            <wp:extent cx="5261610" cy="2649220"/>
            <wp:effectExtent l="0" t="0" r="15240"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6"/>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ascii="微软雅黑" w:hAnsi="微软雅黑" w:eastAsia="微软雅黑" w:cs="微软雅黑"/>
          <w:sz w:val="24"/>
          <w:szCs w:val="24"/>
          <w:lang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主页面右上角-“个人中心”</w:t>
      </w:r>
    </w:p>
    <w:p>
      <w:pPr>
        <w:pStyle w:val="5"/>
        <w:numPr>
          <w:ilvl w:val="3"/>
          <w:numId w:val="3"/>
        </w:numPr>
        <w:ind w:left="-210" w:leftChars="0" w:firstLineChars="0"/>
        <w:outlineLvl w:val="1"/>
      </w:pPr>
      <w:bookmarkStart w:id="67" w:name="_Toc12602"/>
      <w:bookmarkStart w:id="68" w:name="_Toc26845"/>
      <w:bookmarkStart w:id="69" w:name="_Toc24900"/>
      <w:r>
        <w:rPr>
          <w:rFonts w:hint="eastAsia"/>
          <w:lang w:val="en-US" w:eastAsia="zh-CN"/>
        </w:rPr>
        <w:t>开票信息管理</w:t>
      </w:r>
      <w:bookmarkEnd w:id="67"/>
      <w:bookmarkEnd w:id="68"/>
      <w:bookmarkEnd w:id="69"/>
    </w:p>
    <w:p>
      <w:pPr>
        <w:pStyle w:val="47"/>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货主填写和修改增值税发票开票信息（企业名称、纳税人识别号、注册地址、注册电话、开户行、账号）以及发票收票地址（收票人姓名、联系电话、收票地址等）。</w:t>
      </w:r>
    </w:p>
    <w:p>
      <w:pPr>
        <w:pStyle w:val="47"/>
        <w:ind w:left="0" w:leftChars="0" w:firstLine="0" w:firstLineChars="0"/>
        <w:rPr>
          <w:rFonts w:hint="default" w:ascii="Arial" w:hAnsi="Arial" w:cs="Arial"/>
          <w:i w:val="0"/>
          <w:iCs w:val="0"/>
          <w:color w:val="000000"/>
          <w:spacing w:val="0"/>
          <w:sz w:val="20"/>
          <w:szCs w:val="20"/>
          <w:shd w:val="clear" w:fill="FFFFFF"/>
          <w:vertAlign w:val="baseline"/>
          <w:lang w:val="en-US" w:eastAsia="zh-CN"/>
        </w:rPr>
      </w:pPr>
      <w:r>
        <w:rPr>
          <w:rFonts w:hint="default" w:ascii="Arial" w:hAnsi="Arial" w:cs="Arial"/>
          <w:i w:val="0"/>
          <w:iCs w:val="0"/>
          <w:color w:val="000000"/>
          <w:spacing w:val="0"/>
          <w:sz w:val="20"/>
          <w:szCs w:val="20"/>
          <w:shd w:val="clear" w:fill="FFFFFF"/>
          <w:vertAlign w:val="baseline"/>
          <w:lang w:val="en-US" w:eastAsia="zh-CN"/>
        </w:rPr>
        <w:drawing>
          <wp:inline distT="0" distB="0" distL="114300" distR="114300">
            <wp:extent cx="5261610" cy="2649220"/>
            <wp:effectExtent l="0" t="0" r="15240" b="17780"/>
            <wp:docPr id="52" name="图片 52" descr="1651888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51888002(1)"/>
                    <pic:cNvPicPr>
                      <a:picLocks noChangeAspect="1"/>
                    </pic:cNvPicPr>
                  </pic:nvPicPr>
                  <pic:blipFill>
                    <a:blip r:embed="rId47"/>
                    <a:stretch>
                      <a:fillRect/>
                    </a:stretch>
                  </pic:blipFill>
                  <pic:spPr>
                    <a:xfrm>
                      <a:off x="0" y="0"/>
                      <a:ext cx="5261610" cy="2649220"/>
                    </a:xfrm>
                    <a:prstGeom prst="rect">
                      <a:avLst/>
                    </a:prstGeom>
                  </pic:spPr>
                </pic:pic>
              </a:graphicData>
            </a:graphic>
          </wp:inline>
        </w:drawing>
      </w: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主菜单栏“企业”-“开票信息管理”</w:t>
      </w:r>
    </w:p>
    <w:p>
      <w:pPr>
        <w:pStyle w:val="5"/>
        <w:ind w:left="0" w:leftChars="0" w:firstLineChars="0"/>
        <w:outlineLvl w:val="1"/>
        <w:rPr>
          <w:rFonts w:hint="eastAsia"/>
          <w:lang w:val="en-US" w:eastAsia="zh-CN"/>
        </w:rPr>
      </w:pPr>
      <w:bookmarkStart w:id="70" w:name="_Toc1626"/>
      <w:bookmarkStart w:id="71" w:name="_Toc26124"/>
      <w:bookmarkStart w:id="72" w:name="_Toc17580"/>
      <w:r>
        <w:rPr>
          <w:rFonts w:hint="eastAsia"/>
          <w:lang w:val="en-US" w:eastAsia="zh-CN"/>
        </w:rPr>
        <w:t>核算规则</w:t>
      </w:r>
      <w:bookmarkEnd w:id="70"/>
      <w:bookmarkEnd w:id="71"/>
      <w:bookmarkEnd w:id="72"/>
    </w:p>
    <w:p>
      <w:pPr>
        <w:pStyle w:val="47"/>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货主可以查看和设定平台提供的默认核算规则详情，规则内包含路耗计算规则、运费重量计算公式、扣补费用项等，便于在发布货源和运单核算时代入计算运费。</w:t>
      </w:r>
    </w:p>
    <w:p>
      <w:pPr>
        <w:pStyle w:val="6"/>
        <w:numPr>
          <w:ilvl w:val="4"/>
          <w:numId w:val="2"/>
        </w:numPr>
        <w:ind w:left="0" w:leftChars="0" w:firstLineChars="0"/>
        <w:rPr>
          <w:rFonts w:hint="eastAsia" w:ascii="Arial" w:hAnsi="Arial" w:cs="Arial"/>
          <w:i w:val="0"/>
          <w:iCs w:val="0"/>
          <w:color w:val="000000"/>
          <w:spacing w:val="0"/>
          <w:sz w:val="20"/>
          <w:szCs w:val="20"/>
          <w:shd w:val="clear" w:fill="FFFFFF"/>
          <w:vertAlign w:val="baseline"/>
          <w:lang w:val="en-US" w:eastAsia="zh-CN"/>
        </w:rPr>
      </w:pPr>
      <w:r>
        <w:rPr>
          <w:rFonts w:hint="eastAsia" w:ascii="Arial" w:hAnsi="Arial" w:cs="Arial"/>
          <w:i w:val="0"/>
          <w:iCs w:val="0"/>
          <w:color w:val="000000"/>
          <w:spacing w:val="0"/>
          <w:sz w:val="20"/>
          <w:szCs w:val="20"/>
          <w:shd w:val="clear" w:fill="FFFFFF"/>
          <w:vertAlign w:val="baseline"/>
          <w:lang w:val="en-US" w:eastAsia="zh-CN"/>
        </w:rPr>
        <w:t>查看核算规则详情</w:t>
      </w:r>
    </w:p>
    <w:p>
      <w:pPr>
        <w:pStyle w:val="26"/>
        <w:keepNext w:val="0"/>
        <w:keepLines w:val="0"/>
        <w:widowControl/>
        <w:suppressLineNumbers w:val="0"/>
        <w:spacing w:before="60" w:beforeAutospacing="0" w:after="60" w:afterAutospacing="0" w:line="20" w:lineRule="atLeast"/>
        <w:ind w:left="0" w:right="0"/>
        <w:jc w:val="left"/>
        <w:rPr>
          <w:rFonts w:hint="eastAsia" w:ascii="Helvetica" w:hAnsi="Helvetica" w:eastAsia="宋体" w:cs="Helvetica"/>
          <w:i w:val="0"/>
          <w:iCs w:val="0"/>
          <w:color w:val="000000"/>
          <w:spacing w:val="0"/>
          <w:sz w:val="20"/>
          <w:szCs w:val="20"/>
          <w:shd w:val="clear" w:fill="FFFFFF"/>
          <w:vertAlign w:val="baseline"/>
          <w:lang w:eastAsia="zh-CN"/>
        </w:rPr>
      </w:pPr>
      <w:r>
        <w:rPr>
          <w:rFonts w:hint="eastAsia" w:ascii="Helvetica" w:hAnsi="Helvetica" w:eastAsia="宋体" w:cs="Helvetica"/>
          <w:i w:val="0"/>
          <w:iCs w:val="0"/>
          <w:color w:val="000000"/>
          <w:spacing w:val="0"/>
          <w:sz w:val="20"/>
          <w:szCs w:val="20"/>
          <w:shd w:val="clear" w:fill="FFFFFF"/>
          <w:vertAlign w:val="baseline"/>
          <w:lang w:eastAsia="zh-CN"/>
        </w:rPr>
        <w:drawing>
          <wp:inline distT="0" distB="0" distL="114300" distR="114300">
            <wp:extent cx="5261610" cy="2649220"/>
            <wp:effectExtent l="0" t="0" r="15240" b="17780"/>
            <wp:docPr id="53" name="图片 53" descr="1651888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51888342(1)"/>
                    <pic:cNvPicPr>
                      <a:picLocks noChangeAspect="1"/>
                    </pic:cNvPicPr>
                  </pic:nvPicPr>
                  <pic:blipFill>
                    <a:blip r:embed="rId48"/>
                    <a:stretch>
                      <a:fillRect/>
                    </a:stretch>
                  </pic:blipFill>
                  <pic:spPr>
                    <a:xfrm>
                      <a:off x="0" y="0"/>
                      <a:ext cx="5261610" cy="2649220"/>
                    </a:xfrm>
                    <a:prstGeom prst="rect">
                      <a:avLst/>
                    </a:prstGeom>
                  </pic:spPr>
                </pic:pic>
              </a:graphicData>
            </a:graphic>
          </wp:inline>
        </w:drawing>
      </w:r>
    </w:p>
    <w:p>
      <w:pPr>
        <w:pStyle w:val="26"/>
        <w:keepNext w:val="0"/>
        <w:keepLines w:val="0"/>
        <w:widowControl/>
        <w:suppressLineNumbers w:val="0"/>
        <w:spacing w:before="60" w:beforeAutospacing="0" w:after="60" w:afterAutospacing="0" w:line="20" w:lineRule="atLeast"/>
        <w:ind w:left="0" w:right="0"/>
        <w:jc w:val="left"/>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主菜单栏“企业”-“核算规则”</w:t>
      </w:r>
    </w:p>
    <w:p>
      <w:pPr>
        <w:pStyle w:val="26"/>
        <w:keepNext w:val="0"/>
        <w:keepLines w:val="0"/>
        <w:widowControl/>
        <w:suppressLineNumbers w:val="0"/>
        <w:spacing w:before="60" w:beforeAutospacing="0" w:after="60" w:afterAutospacing="0" w:line="20" w:lineRule="atLeast"/>
        <w:ind w:left="0" w:right="0"/>
        <w:jc w:val="left"/>
        <w:rPr>
          <w:rFonts w:hint="eastAsia"/>
          <w:sz w:val="18"/>
          <w:szCs w:val="18"/>
          <w:lang w:val="en-US" w:eastAsia="zh-CN"/>
        </w:rPr>
      </w:pPr>
      <w:r>
        <w:rPr>
          <w:rFonts w:hint="eastAsia"/>
          <w:sz w:val="18"/>
          <w:szCs w:val="18"/>
          <w:lang w:val="en-US" w:eastAsia="zh-CN"/>
        </w:rPr>
        <w:drawing>
          <wp:inline distT="0" distB="0" distL="114300" distR="114300">
            <wp:extent cx="5261610" cy="2649220"/>
            <wp:effectExtent l="0" t="0" r="15240" b="17780"/>
            <wp:docPr id="54" name="图片 54" descr="1651888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51888894(1)"/>
                    <pic:cNvPicPr>
                      <a:picLocks noChangeAspect="1"/>
                    </pic:cNvPicPr>
                  </pic:nvPicPr>
                  <pic:blipFill>
                    <a:blip r:embed="rId49"/>
                    <a:stretch>
                      <a:fillRect/>
                    </a:stretch>
                  </pic:blipFill>
                  <pic:spPr>
                    <a:xfrm>
                      <a:off x="0" y="0"/>
                      <a:ext cx="5261610" cy="2649220"/>
                    </a:xfrm>
                    <a:prstGeom prst="rect">
                      <a:avLst/>
                    </a:prstGeom>
                  </pic:spPr>
                </pic:pic>
              </a:graphicData>
            </a:graphic>
          </wp:inline>
        </w:drawing>
      </w:r>
    </w:p>
    <w:p>
      <w:pPr>
        <w:pStyle w:val="26"/>
        <w:keepNext w:val="0"/>
        <w:keepLines w:val="0"/>
        <w:widowControl/>
        <w:suppressLineNumbers w:val="0"/>
        <w:spacing w:before="60" w:beforeAutospacing="0" w:after="60" w:afterAutospacing="0" w:line="20" w:lineRule="atLeast"/>
        <w:ind w:left="0" w:right="0"/>
        <w:jc w:val="left"/>
        <w:rPr>
          <w:rFonts w:hint="default"/>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操作一栏“详情”查看规则名称和计算公式等</w:t>
      </w:r>
    </w:p>
    <w:p>
      <w:pPr>
        <w:pStyle w:val="26"/>
        <w:keepNext w:val="0"/>
        <w:keepLines w:val="0"/>
        <w:widowControl/>
        <w:suppressLineNumbers w:val="0"/>
        <w:spacing w:before="60" w:beforeAutospacing="0" w:after="60" w:afterAutospacing="0" w:line="20" w:lineRule="atLeast"/>
        <w:ind w:left="0" w:right="0"/>
        <w:jc w:val="left"/>
        <w:rPr>
          <w:rFonts w:hint="eastAsia"/>
          <w:sz w:val="18"/>
          <w:szCs w:val="18"/>
          <w:lang w:val="en-US" w:eastAsia="zh-CN"/>
        </w:rPr>
      </w:pPr>
    </w:p>
    <w:p>
      <w:pPr>
        <w:pStyle w:val="6"/>
        <w:numPr>
          <w:ilvl w:val="4"/>
          <w:numId w:val="2"/>
        </w:numPr>
        <w:ind w:left="0" w:leftChars="0" w:firstLineChars="0"/>
        <w:rPr>
          <w:rFonts w:hint="eastAsia" w:ascii="Arial" w:hAnsi="Arial" w:cs="Arial"/>
          <w:i w:val="0"/>
          <w:iCs w:val="0"/>
          <w:color w:val="000000"/>
          <w:spacing w:val="0"/>
          <w:sz w:val="20"/>
          <w:szCs w:val="20"/>
          <w:shd w:val="clear" w:fill="FFFFFF"/>
          <w:vertAlign w:val="baseline"/>
          <w:lang w:val="en-US" w:eastAsia="zh-CN"/>
        </w:rPr>
      </w:pPr>
      <w:r>
        <w:rPr>
          <w:rFonts w:hint="eastAsia" w:ascii="Arial" w:hAnsi="Arial" w:cs="Arial"/>
          <w:i w:val="0"/>
          <w:iCs w:val="0"/>
          <w:color w:val="000000"/>
          <w:spacing w:val="0"/>
          <w:sz w:val="20"/>
          <w:szCs w:val="20"/>
          <w:shd w:val="clear" w:fill="FFFFFF"/>
          <w:vertAlign w:val="baseline"/>
          <w:lang w:val="en-US" w:eastAsia="zh-CN"/>
        </w:rPr>
        <w:t>新增核算规则</w:t>
      </w:r>
    </w:p>
    <w:p>
      <w:pPr>
        <w:pStyle w:val="47"/>
        <w:rPr>
          <w:rFonts w:hint="default" w:ascii="Arial" w:hAnsi="Arial" w:cs="Arial"/>
          <w:i w:val="0"/>
          <w:iCs w:val="0"/>
          <w:color w:val="000000"/>
          <w:spacing w:val="0"/>
          <w:sz w:val="20"/>
          <w:szCs w:val="20"/>
          <w:shd w:val="clear" w:fill="FFFFFF"/>
          <w:vertAlign w:val="baseline"/>
          <w:lang w:val="en-US" w:eastAsia="zh-CN"/>
        </w:rPr>
      </w:pPr>
      <w:r>
        <w:rPr>
          <w:rFonts w:hint="default" w:ascii="Arial" w:hAnsi="Arial" w:cs="Arial"/>
          <w:i w:val="0"/>
          <w:iCs w:val="0"/>
          <w:color w:val="000000"/>
          <w:spacing w:val="0"/>
          <w:sz w:val="21"/>
          <w:szCs w:val="21"/>
          <w:shd w:val="clear" w:fill="FFFFFF"/>
          <w:vertAlign w:val="baseline"/>
          <w:lang w:val="en-US" w:eastAsia="zh-CN"/>
        </w:rPr>
        <w:t>货主</w:t>
      </w:r>
      <w:r>
        <w:rPr>
          <w:rFonts w:hint="eastAsia" w:ascii="Arial" w:hAnsi="Arial" w:cs="Arial"/>
          <w:i w:val="0"/>
          <w:iCs w:val="0"/>
          <w:color w:val="000000"/>
          <w:spacing w:val="0"/>
          <w:sz w:val="21"/>
          <w:szCs w:val="21"/>
          <w:shd w:val="clear" w:fill="FFFFFF"/>
          <w:vertAlign w:val="baseline"/>
          <w:lang w:val="en-US" w:eastAsia="zh-CN"/>
        </w:rPr>
        <w:t>依据</w:t>
      </w:r>
      <w:r>
        <w:rPr>
          <w:rFonts w:hint="default" w:ascii="Arial" w:hAnsi="Arial" w:cs="Arial"/>
          <w:i w:val="0"/>
          <w:iCs w:val="0"/>
          <w:color w:val="000000"/>
          <w:spacing w:val="0"/>
          <w:sz w:val="21"/>
          <w:szCs w:val="21"/>
          <w:shd w:val="clear" w:fill="FFFFFF"/>
          <w:vertAlign w:val="baseline"/>
          <w:lang w:val="en-US" w:eastAsia="zh-CN"/>
        </w:rPr>
        <w:t>自身实际需求</w:t>
      </w:r>
      <w:r>
        <w:rPr>
          <w:rFonts w:hint="eastAsia" w:ascii="Arial" w:hAnsi="Arial" w:cs="Arial"/>
          <w:i w:val="0"/>
          <w:iCs w:val="0"/>
          <w:color w:val="000000"/>
          <w:spacing w:val="0"/>
          <w:sz w:val="21"/>
          <w:szCs w:val="21"/>
          <w:shd w:val="clear" w:fill="FFFFFF"/>
          <w:vertAlign w:val="baseline"/>
          <w:lang w:val="en-US" w:eastAsia="zh-CN"/>
        </w:rPr>
        <w:t>可以设置多个新规则</w:t>
      </w:r>
      <w:r>
        <w:rPr>
          <w:rFonts w:hint="default" w:ascii="Arial" w:hAnsi="Arial" w:cs="Arial"/>
          <w:i w:val="0"/>
          <w:iCs w:val="0"/>
          <w:color w:val="000000"/>
          <w:spacing w:val="0"/>
          <w:sz w:val="21"/>
          <w:szCs w:val="21"/>
          <w:shd w:val="clear" w:fill="FFFFFF"/>
          <w:vertAlign w:val="baseline"/>
          <w:lang w:val="en-US" w:eastAsia="zh-CN"/>
        </w:rPr>
        <w:t>，不同货源可以使用不同核算规则。</w:t>
      </w:r>
    </w:p>
    <w:p>
      <w:pPr>
        <w:pStyle w:val="47"/>
        <w:ind w:left="0" w:leftChars="0" w:firstLine="0" w:firstLineChars="0"/>
        <w:rPr>
          <w:rFonts w:hint="eastAsia" w:ascii="Arial" w:hAnsi="Arial" w:cs="Arial"/>
          <w:i w:val="0"/>
          <w:iCs w:val="0"/>
          <w:color w:val="000000"/>
          <w:spacing w:val="0"/>
          <w:sz w:val="20"/>
          <w:szCs w:val="20"/>
          <w:shd w:val="clear" w:fill="FFFFFF"/>
          <w:vertAlign w:val="baseline"/>
          <w:lang w:val="en-US" w:eastAsia="zh-CN"/>
        </w:rPr>
      </w:pPr>
      <w:r>
        <w:rPr>
          <w:rFonts w:hint="eastAsia" w:ascii="Arial" w:hAnsi="Arial" w:cs="Arial"/>
          <w:i w:val="0"/>
          <w:iCs w:val="0"/>
          <w:color w:val="000000"/>
          <w:spacing w:val="0"/>
          <w:sz w:val="20"/>
          <w:szCs w:val="20"/>
          <w:shd w:val="clear" w:fill="FFFFFF"/>
          <w:vertAlign w:val="baseline"/>
          <w:lang w:val="en-US" w:eastAsia="zh-CN"/>
        </w:rPr>
        <w:drawing>
          <wp:inline distT="0" distB="0" distL="114300" distR="114300">
            <wp:extent cx="5261610" cy="2649220"/>
            <wp:effectExtent l="0" t="0" r="15240" b="17780"/>
            <wp:docPr id="55" name="图片 55" descr="1651889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51889209(1)"/>
                    <pic:cNvPicPr>
                      <a:picLocks noChangeAspect="1"/>
                    </pic:cNvPicPr>
                  </pic:nvPicPr>
                  <pic:blipFill>
                    <a:blip r:embed="rId50"/>
                    <a:stretch>
                      <a:fillRect/>
                    </a:stretch>
                  </pic:blipFill>
                  <pic:spPr>
                    <a:xfrm>
                      <a:off x="0" y="0"/>
                      <a:ext cx="5261610" cy="2649220"/>
                    </a:xfrm>
                    <a:prstGeom prst="rect">
                      <a:avLst/>
                    </a:prstGeom>
                  </pic:spPr>
                </pic:pic>
              </a:graphicData>
            </a:graphic>
          </wp:inline>
        </w:drawing>
      </w:r>
    </w:p>
    <w:p>
      <w:pPr>
        <w:pStyle w:val="47"/>
        <w:ind w:left="0" w:leftChars="0" w:firstLine="0" w:firstLineChars="0"/>
        <w:rPr>
          <w:rFonts w:hint="default"/>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“新增”添加所需运费规则</w:t>
      </w:r>
    </w:p>
    <w:p>
      <w:pPr>
        <w:pStyle w:val="5"/>
        <w:ind w:left="0" w:leftChars="0" w:firstLineChars="0"/>
        <w:outlineLvl w:val="1"/>
        <w:rPr>
          <w:rFonts w:hint="eastAsia"/>
          <w:lang w:val="en-US" w:eastAsia="zh-CN"/>
        </w:rPr>
      </w:pPr>
      <w:bookmarkStart w:id="73" w:name="_Toc165"/>
      <w:bookmarkStart w:id="74" w:name="_Toc10420"/>
      <w:bookmarkStart w:id="75" w:name="_Toc15245"/>
      <w:r>
        <w:rPr>
          <w:rFonts w:hint="eastAsia"/>
          <w:lang w:val="en-US" w:eastAsia="zh-CN"/>
        </w:rPr>
        <w:t>货集码管理</w:t>
      </w:r>
      <w:bookmarkEnd w:id="73"/>
      <w:bookmarkEnd w:id="74"/>
      <w:bookmarkEnd w:id="75"/>
    </w:p>
    <w:p>
      <w:pPr>
        <w:pStyle w:val="47"/>
        <w:rPr>
          <w:rFonts w:hint="eastAsia" w:ascii="宋体" w:hAnsi="宋体" w:eastAsia="宋体" w:cs="宋体"/>
          <w:i w:val="0"/>
          <w:iCs w:val="0"/>
          <w:color w:val="000000"/>
          <w:spacing w:val="0"/>
          <w:sz w:val="21"/>
          <w:szCs w:val="21"/>
          <w:shd w:val="clear" w:fill="FFFFFF"/>
          <w:vertAlign w:val="baseline"/>
          <w:lang w:val="en-US" w:eastAsia="zh-CN"/>
        </w:rPr>
      </w:pPr>
      <w:r>
        <w:rPr>
          <w:rFonts w:hint="eastAsia" w:ascii="宋体" w:hAnsi="宋体" w:eastAsia="宋体" w:cs="宋体"/>
          <w:i w:val="0"/>
          <w:iCs w:val="0"/>
          <w:color w:val="000000"/>
          <w:spacing w:val="0"/>
          <w:sz w:val="21"/>
          <w:szCs w:val="21"/>
          <w:shd w:val="clear" w:fill="FFFFFF"/>
          <w:vertAlign w:val="baseline"/>
          <w:lang w:val="en-US" w:eastAsia="zh-CN"/>
        </w:rPr>
        <w:t>货主可以在货集码管理中新增或删除货集码，也可以设定其关联的货源数。每位货主最多可创建10个货集码。</w:t>
      </w:r>
    </w:p>
    <w:p>
      <w:pPr>
        <w:rPr>
          <w:rFonts w:hint="eastAsia" w:eastAsiaTheme="minorEastAsia"/>
          <w:lang w:eastAsia="zh-CN"/>
        </w:rPr>
      </w:pPr>
      <w:r>
        <w:rPr>
          <w:rFonts w:hint="eastAsia" w:eastAsiaTheme="minorEastAsia"/>
          <w:lang w:eastAsia="zh-CN"/>
        </w:rPr>
        <w:drawing>
          <wp:inline distT="0" distB="0" distL="114300" distR="114300">
            <wp:extent cx="5261610" cy="2649220"/>
            <wp:effectExtent l="0" t="0" r="15240" b="17780"/>
            <wp:docPr id="56" name="图片 56" descr="1651890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51890274(1)"/>
                    <pic:cNvPicPr>
                      <a:picLocks noChangeAspect="1"/>
                    </pic:cNvPicPr>
                  </pic:nvPicPr>
                  <pic:blipFill>
                    <a:blip r:embed="rId51"/>
                    <a:stretch>
                      <a:fillRect/>
                    </a:stretch>
                  </pic:blipFill>
                  <pic:spPr>
                    <a:xfrm>
                      <a:off x="0" y="0"/>
                      <a:ext cx="5261610" cy="2649220"/>
                    </a:xfrm>
                    <a:prstGeom prst="rect">
                      <a:avLst/>
                    </a:prstGeom>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主菜单栏“企业”-“货集码管理”</w:t>
      </w:r>
    </w:p>
    <w:p>
      <w:pPr>
        <w:pStyle w:val="5"/>
        <w:ind w:left="0" w:leftChars="0" w:firstLineChars="0"/>
        <w:outlineLvl w:val="1"/>
        <w:rPr>
          <w:rFonts w:hint="eastAsia"/>
          <w:lang w:val="en-US" w:eastAsia="zh-CN"/>
        </w:rPr>
      </w:pPr>
      <w:bookmarkStart w:id="76" w:name="_Toc919"/>
      <w:bookmarkStart w:id="77" w:name="_Toc29394"/>
      <w:bookmarkStart w:id="78" w:name="_Toc16626"/>
      <w:r>
        <w:rPr>
          <w:rFonts w:hint="eastAsia"/>
          <w:lang w:val="en-US" w:eastAsia="zh-CN"/>
        </w:rPr>
        <w:t>常用地址管理</w:t>
      </w:r>
      <w:bookmarkEnd w:id="76"/>
      <w:bookmarkEnd w:id="77"/>
      <w:bookmarkEnd w:id="78"/>
    </w:p>
    <w:p>
      <w:pPr>
        <w:pStyle w:val="47"/>
        <w:rPr>
          <w:rFonts w:hint="default"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在常用地址管理中可以搜索、新增、修改或删除常用地址。</w:t>
      </w:r>
    </w:p>
    <w:p>
      <w:pPr>
        <w:rPr>
          <w:rFonts w:hint="eastAsia" w:eastAsiaTheme="minorEastAsia"/>
          <w:lang w:eastAsia="zh-CN"/>
        </w:rPr>
      </w:pPr>
      <w:r>
        <w:rPr>
          <w:rFonts w:hint="eastAsia" w:eastAsiaTheme="minorEastAsia"/>
          <w:lang w:eastAsia="zh-CN"/>
        </w:rPr>
        <w:drawing>
          <wp:inline distT="0" distB="0" distL="114300" distR="114300">
            <wp:extent cx="5261610" cy="2649220"/>
            <wp:effectExtent l="0" t="0" r="15240" b="17780"/>
            <wp:docPr id="57" name="图片 57" descr="1651890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51890564(1)"/>
                    <pic:cNvPicPr>
                      <a:picLocks noChangeAspect="1"/>
                    </pic:cNvPicPr>
                  </pic:nvPicPr>
                  <pic:blipFill>
                    <a:blip r:embed="rId52"/>
                    <a:stretch>
                      <a:fillRect/>
                    </a:stretch>
                  </pic:blipFill>
                  <pic:spPr>
                    <a:xfrm>
                      <a:off x="0" y="0"/>
                      <a:ext cx="5261610" cy="2649220"/>
                    </a:xfrm>
                    <a:prstGeom prst="rect">
                      <a:avLst/>
                    </a:prstGeom>
                  </pic:spPr>
                </pic:pic>
              </a:graphicData>
            </a:graphic>
          </wp:inline>
        </w:drawing>
      </w:r>
    </w:p>
    <w:p>
      <w:pPr>
        <w:pStyle w:val="47"/>
        <w:ind w:left="0" w:leftChars="0" w:firstLine="0" w:firstLineChars="0"/>
        <w:rPr>
          <w:rFonts w:hint="eastAsia" w:eastAsiaTheme="minorEastAsia"/>
          <w:lang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主菜单栏“企业”-“常用地址管理”</w:t>
      </w:r>
    </w:p>
    <w:p>
      <w:pPr>
        <w:pStyle w:val="6"/>
        <w:numPr>
          <w:ilvl w:val="4"/>
          <w:numId w:val="2"/>
        </w:numPr>
        <w:ind w:left="0" w:leftChars="0" w:firstLineChars="0"/>
        <w:rPr>
          <w:rFonts w:hint="eastAsia"/>
          <w:sz w:val="21"/>
          <w:szCs w:val="21"/>
          <w:lang w:val="en-US" w:eastAsia="zh-CN"/>
        </w:rPr>
      </w:pPr>
      <w:r>
        <w:rPr>
          <w:rFonts w:hint="eastAsia" w:ascii="Arial" w:hAnsi="Arial" w:cs="Arial"/>
          <w:i w:val="0"/>
          <w:iCs w:val="0"/>
          <w:color w:val="000000"/>
          <w:spacing w:val="0"/>
          <w:sz w:val="21"/>
          <w:szCs w:val="21"/>
          <w:shd w:val="clear" w:fill="FFFFFF"/>
          <w:vertAlign w:val="baseline"/>
          <w:lang w:val="en-US" w:eastAsia="zh-CN"/>
        </w:rPr>
        <w:t>新增常用地址</w:t>
      </w:r>
    </w:p>
    <w:p>
      <w:pPr>
        <w:pStyle w:val="47"/>
        <w:rPr>
          <w:rFonts w:hint="default"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常用地址中须填写地址别名、联系人、手机号码、所在地区、地址等信息。</w:t>
      </w:r>
    </w:p>
    <w:p>
      <w:pPr>
        <w:rPr>
          <w:rFonts w:hint="eastAsia"/>
          <w:lang w:val="en-US" w:eastAsia="zh-CN"/>
        </w:rPr>
      </w:pPr>
      <w:r>
        <w:rPr>
          <w:rFonts w:hint="eastAsia"/>
          <w:lang w:val="en-US" w:eastAsia="zh-CN"/>
        </w:rPr>
        <w:drawing>
          <wp:inline distT="0" distB="0" distL="114300" distR="114300">
            <wp:extent cx="5261610" cy="2649220"/>
            <wp:effectExtent l="0" t="0" r="15240" b="17780"/>
            <wp:docPr id="58" name="图片 58" descr="1651891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51891572(1)"/>
                    <pic:cNvPicPr>
                      <a:picLocks noChangeAspect="1"/>
                    </pic:cNvPicPr>
                  </pic:nvPicPr>
                  <pic:blipFill>
                    <a:blip r:embed="rId53"/>
                    <a:stretch>
                      <a:fillRect/>
                    </a:stretch>
                  </pic:blipFill>
                  <pic:spPr>
                    <a:xfrm>
                      <a:off x="0" y="0"/>
                      <a:ext cx="5261610" cy="2649220"/>
                    </a:xfrm>
                    <a:prstGeom prst="rect">
                      <a:avLst/>
                    </a:prstGeom>
                  </pic:spPr>
                </pic:pic>
              </a:graphicData>
            </a:graphic>
          </wp:inline>
        </w:drawing>
      </w:r>
    </w:p>
    <w:p>
      <w:pPr>
        <w:pStyle w:val="47"/>
        <w:ind w:left="0" w:leftChars="0" w:firstLine="0" w:firstLineChars="0"/>
        <w:rPr>
          <w:rFonts w:hint="default"/>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主菜单栏“企业”-“常用地址管理”-“添加新的常用地址”</w:t>
      </w:r>
    </w:p>
    <w:p>
      <w:pPr>
        <w:pStyle w:val="6"/>
        <w:numPr>
          <w:ilvl w:val="4"/>
          <w:numId w:val="2"/>
        </w:numPr>
        <w:ind w:left="0" w:leftChars="0" w:firstLineChars="0"/>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修改常用地址</w:t>
      </w:r>
    </w:p>
    <w:p>
      <w:pPr>
        <w:pStyle w:val="47"/>
        <w:rPr>
          <w:rFonts w:hint="default"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修改地址页面中支持修改其他基本信息以及地址状态。</w:t>
      </w:r>
    </w:p>
    <w:p>
      <w:r>
        <w:drawing>
          <wp:inline distT="0" distB="0" distL="114300" distR="114300">
            <wp:extent cx="5261610" cy="2649220"/>
            <wp:effectExtent l="0" t="0" r="15240" b="1778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54"/>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default"/>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主菜单栏“企业”-“常用地址管理”-勾选某条需要修改的信息，点击“修改”</w:t>
      </w:r>
    </w:p>
    <w:p>
      <w:pPr>
        <w:rPr>
          <w:rFonts w:hint="eastAsia"/>
          <w:lang w:val="en-US" w:eastAsia="zh-CN"/>
        </w:rPr>
      </w:pPr>
    </w:p>
    <w:p>
      <w:pPr>
        <w:pStyle w:val="6"/>
        <w:numPr>
          <w:ilvl w:val="4"/>
          <w:numId w:val="2"/>
        </w:numPr>
        <w:ind w:left="0" w:leftChars="0" w:firstLineChars="0"/>
        <w:rPr>
          <w:rFonts w:hint="eastAsia"/>
          <w:lang w:val="en-US" w:eastAsia="zh-CN"/>
        </w:rPr>
      </w:pPr>
      <w:r>
        <w:rPr>
          <w:rFonts w:hint="eastAsia"/>
          <w:lang w:val="en-US" w:eastAsia="zh-CN"/>
        </w:rPr>
        <w:t>删除常用地址</w:t>
      </w:r>
    </w:p>
    <w:p>
      <w:pPr>
        <w:rPr>
          <w:rFonts w:hint="eastAsia"/>
          <w:lang w:val="en-US" w:eastAsia="zh-CN"/>
        </w:rPr>
      </w:pPr>
      <w:r>
        <w:rPr>
          <w:rFonts w:hint="eastAsia"/>
          <w:lang w:val="en-US" w:eastAsia="zh-CN"/>
        </w:rPr>
        <w:drawing>
          <wp:inline distT="0" distB="0" distL="114300" distR="114300">
            <wp:extent cx="5261610" cy="2649220"/>
            <wp:effectExtent l="0" t="0" r="15240" b="17780"/>
            <wp:docPr id="60" name="图片 60" descr="1651892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651892333(1)"/>
                    <pic:cNvPicPr>
                      <a:picLocks noChangeAspect="1"/>
                    </pic:cNvPicPr>
                  </pic:nvPicPr>
                  <pic:blipFill>
                    <a:blip r:embed="rId55"/>
                    <a:stretch>
                      <a:fillRect/>
                    </a:stretch>
                  </pic:blipFill>
                  <pic:spPr>
                    <a:xfrm>
                      <a:off x="0" y="0"/>
                      <a:ext cx="5261610" cy="2649220"/>
                    </a:xfrm>
                    <a:prstGeom prst="rect">
                      <a:avLst/>
                    </a:prstGeom>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主菜单栏“企业”-“常用地址管理”-勾选需要删除的信息，点击“删除”</w:t>
      </w:r>
    </w:p>
    <w:p>
      <w:pPr>
        <w:pStyle w:val="5"/>
        <w:ind w:left="0" w:leftChars="0" w:firstLineChars="0"/>
        <w:outlineLvl w:val="1"/>
        <w:rPr>
          <w:rFonts w:hint="eastAsia"/>
          <w:lang w:val="en-US" w:eastAsia="zh-CN"/>
        </w:rPr>
      </w:pPr>
      <w:bookmarkStart w:id="79" w:name="_Toc6108"/>
      <w:bookmarkStart w:id="80" w:name="_Toc24595"/>
      <w:bookmarkStart w:id="81" w:name="_Toc30664"/>
      <w:r>
        <w:rPr>
          <w:rFonts w:hint="eastAsia"/>
          <w:lang w:val="en-US" w:eastAsia="zh-CN"/>
        </w:rPr>
        <w:t>调度组管理</w:t>
      </w:r>
      <w:bookmarkEnd w:id="79"/>
      <w:bookmarkEnd w:id="80"/>
      <w:bookmarkEnd w:id="81"/>
    </w:p>
    <w:p>
      <w:pPr>
        <w:pStyle w:val="47"/>
        <w:rPr>
          <w:rFonts w:hint="eastAsia"/>
        </w:rPr>
      </w:pPr>
      <w:r>
        <w:rPr>
          <w:rFonts w:hint="eastAsia"/>
        </w:rPr>
        <w:t>调度组管理用于管理所有合作过的调度者，发布货源时指定的调度者</w:t>
      </w:r>
      <w:r>
        <w:rPr>
          <w:rFonts w:hint="eastAsia"/>
          <w:lang w:val="en-US" w:eastAsia="zh-CN"/>
        </w:rPr>
        <w:t>和</w:t>
      </w:r>
      <w:r>
        <w:rPr>
          <w:rFonts w:hint="eastAsia"/>
        </w:rPr>
        <w:t>通过货源大厅自主接单的调度者都会在该列表中展示，或者通过新增增加其他调度者。</w:t>
      </w:r>
    </w:p>
    <w:p>
      <w:pPr>
        <w:pStyle w:val="47"/>
        <w:ind w:left="0" w:leftChars="0" w:firstLine="0" w:firstLineChars="0"/>
        <w:jc w:val="left"/>
        <w:rPr>
          <w:rFonts w:hint="eastAsia" w:eastAsiaTheme="minorEastAsia"/>
          <w:lang w:eastAsia="zh-CN"/>
        </w:rPr>
      </w:pPr>
      <w:r>
        <w:rPr>
          <w:rFonts w:hint="eastAsia" w:eastAsiaTheme="minorEastAsia"/>
          <w:lang w:eastAsia="zh-CN"/>
        </w:rPr>
        <w:drawing>
          <wp:inline distT="0" distB="0" distL="114300" distR="114300">
            <wp:extent cx="5273675" cy="2655570"/>
            <wp:effectExtent l="0" t="0" r="3175" b="11430"/>
            <wp:docPr id="61" name="图片 61" descr="1651892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51892571(1)"/>
                    <pic:cNvPicPr>
                      <a:picLocks noChangeAspect="1"/>
                    </pic:cNvPicPr>
                  </pic:nvPicPr>
                  <pic:blipFill>
                    <a:blip r:embed="rId56"/>
                    <a:stretch>
                      <a:fillRect/>
                    </a:stretch>
                  </pic:blipFill>
                  <pic:spPr>
                    <a:xfrm>
                      <a:off x="0" y="0"/>
                      <a:ext cx="5273675" cy="2655570"/>
                    </a:xfrm>
                    <a:prstGeom prst="rect">
                      <a:avLst/>
                    </a:prstGeom>
                  </pic:spPr>
                </pic:pic>
              </a:graphicData>
            </a:graphic>
          </wp:inline>
        </w:drawing>
      </w:r>
    </w:p>
    <w:p>
      <w:pPr>
        <w:pStyle w:val="47"/>
        <w:ind w:left="0" w:leftChars="0" w:firstLine="0" w:firstLineChars="0"/>
        <w:rPr>
          <w:rFonts w:hint="eastAsia" w:eastAsiaTheme="minorEastAsia"/>
          <w:lang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主菜单栏“企业”-“调度组管理”</w:t>
      </w:r>
    </w:p>
    <w:p>
      <w:pPr>
        <w:pStyle w:val="47"/>
        <w:ind w:left="0" w:leftChars="0" w:firstLine="0" w:firstLineChars="0"/>
        <w:rPr>
          <w:rFonts w:hint="eastAsia" w:eastAsiaTheme="minorEastAsia"/>
          <w:lang w:eastAsia="zh-CN"/>
        </w:rPr>
      </w:pPr>
      <w:r>
        <w:rPr>
          <w:rFonts w:hint="eastAsia" w:eastAsiaTheme="minorEastAsia"/>
          <w:lang w:eastAsia="zh-CN"/>
        </w:rPr>
        <w:drawing>
          <wp:inline distT="0" distB="0" distL="114300" distR="114300">
            <wp:extent cx="5261610" cy="2649220"/>
            <wp:effectExtent l="0" t="0" r="15240" b="17780"/>
            <wp:docPr id="62" name="图片 62" descr="165189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51892645(1)"/>
                    <pic:cNvPicPr>
                      <a:picLocks noChangeAspect="1"/>
                    </pic:cNvPicPr>
                  </pic:nvPicPr>
                  <pic:blipFill>
                    <a:blip r:embed="rId57"/>
                    <a:stretch>
                      <a:fillRect/>
                    </a:stretch>
                  </pic:blipFill>
                  <pic:spPr>
                    <a:xfrm>
                      <a:off x="0" y="0"/>
                      <a:ext cx="5261610" cy="2649220"/>
                    </a:xfrm>
                    <a:prstGeom prst="rect">
                      <a:avLst/>
                    </a:prstGeom>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主菜单栏“企业”-“调度组管理”-“添加”</w:t>
      </w:r>
    </w:p>
    <w:p>
      <w:pPr>
        <w:keepNext w:val="0"/>
        <w:keepLines w:val="0"/>
        <w:pageBreakBefore w:val="0"/>
        <w:widowControl w:val="0"/>
        <w:kinsoku/>
        <w:wordWrap/>
        <w:overflowPunct/>
        <w:topLinePunct w:val="0"/>
        <w:autoSpaceDE/>
        <w:autoSpaceDN/>
        <w:bidi w:val="0"/>
        <w:adjustRightInd/>
        <w:snapToGrid/>
        <w:ind w:left="420" w:leftChars="200"/>
        <w:jc w:val="left"/>
        <w:textAlignment w:val="auto"/>
        <w:rPr>
          <w:rFonts w:hint="eastAsia" w:ascii="微软雅黑" w:hAnsi="微软雅黑" w:eastAsia="微软雅黑" w:cs="微软雅黑"/>
          <w:sz w:val="24"/>
          <w:szCs w:val="24"/>
          <w:lang w:eastAsia="zh-CN"/>
        </w:rPr>
      </w:pPr>
    </w:p>
    <w:p>
      <w:pPr>
        <w:pStyle w:val="5"/>
        <w:ind w:left="0" w:leftChars="0" w:firstLineChars="0"/>
        <w:outlineLvl w:val="1"/>
        <w:rPr>
          <w:rFonts w:hint="eastAsia"/>
          <w:lang w:val="en-US" w:eastAsia="zh-CN"/>
        </w:rPr>
      </w:pPr>
      <w:bookmarkStart w:id="82" w:name="_Toc22565"/>
      <w:bookmarkStart w:id="83" w:name="_Toc11840"/>
      <w:bookmarkStart w:id="84" w:name="_Toc1112"/>
      <w:r>
        <w:rPr>
          <w:rFonts w:hint="eastAsia"/>
          <w:lang w:val="en-US" w:eastAsia="zh-CN"/>
        </w:rPr>
        <w:t>企业成员管理</w:t>
      </w:r>
      <w:bookmarkEnd w:id="82"/>
      <w:bookmarkEnd w:id="83"/>
      <w:bookmarkEnd w:id="84"/>
    </w:p>
    <w:p>
      <w:pPr>
        <w:pStyle w:val="47"/>
        <w:rPr>
          <w:rFonts w:hint="eastAsia"/>
        </w:rPr>
      </w:pPr>
      <w:r>
        <w:rPr>
          <w:rFonts w:hint="eastAsia"/>
        </w:rPr>
        <w:t>成员管理中可以查看并管理公司账户下所有的成员账号，可以随时修改资料或开关账号。</w:t>
      </w:r>
    </w:p>
    <w:p>
      <w:pPr>
        <w:pStyle w:val="47"/>
        <w:ind w:left="0" w:leftChars="0" w:firstLine="0" w:firstLineChars="0"/>
      </w:pPr>
      <w:r>
        <w:drawing>
          <wp:inline distT="0" distB="0" distL="114300" distR="114300">
            <wp:extent cx="5261610" cy="2649220"/>
            <wp:effectExtent l="0" t="0" r="15240" b="1778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58"/>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sz w:val="18"/>
          <w:szCs w:val="18"/>
          <w:lang w:val="en-US" w:eastAsia="zh-CN"/>
        </w:rPr>
      </w:pPr>
      <w:r>
        <w:rPr>
          <w:rFonts w:hint="eastAsia" w:ascii="宋体" w:hAnsi="宋体" w:eastAsia="宋体" w:cs="宋体"/>
          <w:sz w:val="18"/>
          <w:szCs w:val="18"/>
          <w:lang w:val="en-US" w:eastAsia="zh-CN"/>
        </w:rPr>
        <w:t>注：点击主菜单栏“企业”-“企业成员管理”</w:t>
      </w:r>
    </w:p>
    <w:p>
      <w:pPr>
        <w:pStyle w:val="6"/>
        <w:numPr>
          <w:ilvl w:val="4"/>
          <w:numId w:val="2"/>
        </w:numPr>
        <w:ind w:left="0" w:leftChars="0" w:firstLineChars="0"/>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新增成员账号</w:t>
      </w:r>
    </w:p>
    <w:p>
      <w:pPr>
        <w:pStyle w:val="47"/>
        <w:rPr>
          <w:rFonts w:hint="default"/>
        </w:rPr>
      </w:pPr>
      <w:r>
        <w:rPr>
          <w:rFonts w:hint="default"/>
        </w:rPr>
        <w:t>货主可以通过新增功能创建多个账号，并分配角色权限，创建成功后对应账号可以登录并使用权限内</w:t>
      </w:r>
      <w:r>
        <w:rPr>
          <w:rFonts w:hint="eastAsia"/>
          <w:lang w:val="en-US" w:eastAsia="zh-CN"/>
        </w:rPr>
        <w:t>的</w:t>
      </w:r>
      <w:r>
        <w:rPr>
          <w:rFonts w:hint="default"/>
        </w:rPr>
        <w:t>功能。</w:t>
      </w:r>
    </w:p>
    <w:p>
      <w:pPr>
        <w:pStyle w:val="47"/>
        <w:ind w:left="0" w:leftChars="0" w:firstLine="0" w:firstLineChars="0"/>
      </w:pPr>
      <w:r>
        <w:drawing>
          <wp:inline distT="0" distB="0" distL="114300" distR="114300">
            <wp:extent cx="5261610" cy="2649220"/>
            <wp:effectExtent l="0" t="0" r="15240" b="1778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59"/>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主菜单栏“企业”-“企业成员管理”-“新增”</w:t>
      </w:r>
    </w:p>
    <w:p>
      <w:pPr>
        <w:pStyle w:val="6"/>
        <w:numPr>
          <w:ilvl w:val="4"/>
          <w:numId w:val="2"/>
        </w:numPr>
        <w:ind w:left="0" w:leftChars="0" w:firstLineChars="0"/>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修改账号信息</w:t>
      </w:r>
    </w:p>
    <w:p>
      <w:r>
        <w:drawing>
          <wp:inline distT="0" distB="0" distL="114300" distR="114300">
            <wp:extent cx="5261610" cy="2649220"/>
            <wp:effectExtent l="0" t="0" r="15240" b="1778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60"/>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主菜单栏“企业”-“企业成员管理”-勾选需要修改的用户-点击“修改”</w:t>
      </w:r>
    </w:p>
    <w:p>
      <w:pPr>
        <w:rPr>
          <w:rFonts w:hint="eastAsia"/>
          <w:lang w:val="en-US" w:eastAsia="zh-CN"/>
        </w:rPr>
      </w:pPr>
    </w:p>
    <w:p>
      <w:pPr>
        <w:pStyle w:val="6"/>
        <w:numPr>
          <w:ilvl w:val="4"/>
          <w:numId w:val="2"/>
        </w:numPr>
        <w:ind w:left="0" w:leftChars="0" w:firstLineChars="0"/>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删除账号信息</w:t>
      </w:r>
    </w:p>
    <w:p>
      <w:r>
        <w:drawing>
          <wp:inline distT="0" distB="0" distL="114300" distR="114300">
            <wp:extent cx="5261610" cy="2649220"/>
            <wp:effectExtent l="0" t="0" r="15240" b="1778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61"/>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主菜单栏“企业”-“企业成员管理”-勾选需要删除的用户-点击“删除”</w:t>
      </w:r>
    </w:p>
    <w:p>
      <w:pPr>
        <w:pStyle w:val="6"/>
        <w:numPr>
          <w:ilvl w:val="4"/>
          <w:numId w:val="2"/>
        </w:numPr>
        <w:ind w:left="0" w:leftChars="0" w:firstLineChars="0"/>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导出账号信息</w:t>
      </w:r>
    </w:p>
    <w:p>
      <w:pPr>
        <w:rPr>
          <w:rFonts w:hint="eastAsia"/>
          <w:lang w:val="en-US" w:eastAsia="zh-CN"/>
        </w:rPr>
      </w:pPr>
      <w:r>
        <w:drawing>
          <wp:inline distT="0" distB="0" distL="114300" distR="114300">
            <wp:extent cx="5261610" cy="2649220"/>
            <wp:effectExtent l="0" t="0" r="15240" b="17780"/>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62"/>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主菜单栏“企业”-“企业成员管理”-勾选需要导出的用户-点击“导出”</w:t>
      </w:r>
    </w:p>
    <w:p>
      <w:pPr>
        <w:pStyle w:val="47"/>
        <w:ind w:left="0" w:leftChars="0" w:firstLine="0" w:firstLineChars="0"/>
        <w:rPr>
          <w:rFonts w:hint="eastAsia"/>
          <w:sz w:val="18"/>
          <w:szCs w:val="18"/>
          <w:lang w:val="en-US" w:eastAsia="zh-CN"/>
        </w:rPr>
      </w:pPr>
    </w:p>
    <w:p>
      <w:pPr>
        <w:pStyle w:val="5"/>
        <w:ind w:left="0" w:leftChars="0" w:firstLineChars="0"/>
        <w:outlineLvl w:val="1"/>
        <w:rPr>
          <w:rFonts w:hint="eastAsia"/>
          <w:lang w:val="en-US" w:eastAsia="zh-CN"/>
        </w:rPr>
      </w:pPr>
      <w:bookmarkStart w:id="85" w:name="_Toc20192"/>
      <w:bookmarkStart w:id="86" w:name="_Toc26713"/>
      <w:bookmarkStart w:id="87" w:name="_Toc31795"/>
      <w:r>
        <w:rPr>
          <w:rFonts w:hint="eastAsia"/>
          <w:lang w:val="en-US" w:eastAsia="zh-CN"/>
        </w:rPr>
        <w:t>企业组织管理</w:t>
      </w:r>
      <w:bookmarkEnd w:id="85"/>
      <w:bookmarkEnd w:id="86"/>
      <w:bookmarkEnd w:id="87"/>
    </w:p>
    <w:p>
      <w:pPr>
        <w:pStyle w:val="47"/>
        <w:rPr>
          <w:rFonts w:hint="default"/>
        </w:rPr>
      </w:pPr>
      <w:r>
        <w:rPr>
          <w:rFonts w:hint="default"/>
        </w:rPr>
        <w:t>组织管理里可以维护公司架构信息，新增子公司或者分办。</w:t>
      </w:r>
    </w:p>
    <w:p>
      <w:pPr>
        <w:pStyle w:val="47"/>
        <w:ind w:left="0" w:leftChars="0" w:firstLine="0" w:firstLineChars="0"/>
      </w:pPr>
      <w:r>
        <w:drawing>
          <wp:inline distT="0" distB="0" distL="114300" distR="114300">
            <wp:extent cx="5261610" cy="2649220"/>
            <wp:effectExtent l="0" t="0" r="15240" b="17780"/>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63"/>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sz w:val="18"/>
          <w:szCs w:val="18"/>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主菜单栏“企业”-“企业组织管理”</w:t>
      </w:r>
    </w:p>
    <w:p>
      <w:pPr>
        <w:pStyle w:val="47"/>
        <w:ind w:left="0" w:leftChars="0" w:firstLine="0" w:firstLineChars="0"/>
      </w:pPr>
      <w:r>
        <w:drawing>
          <wp:inline distT="0" distB="0" distL="114300" distR="114300">
            <wp:extent cx="5261610" cy="2649220"/>
            <wp:effectExtent l="0" t="0" r="15240" b="17780"/>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64"/>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default"/>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“新增”-填写组织信息</w:t>
      </w:r>
    </w:p>
    <w:p>
      <w:pPr>
        <w:pStyle w:val="5"/>
        <w:ind w:left="0" w:leftChars="0" w:firstLineChars="0"/>
        <w:outlineLvl w:val="1"/>
        <w:rPr>
          <w:rFonts w:hint="eastAsia"/>
          <w:lang w:val="en-US" w:eastAsia="zh-CN"/>
        </w:rPr>
      </w:pPr>
      <w:bookmarkStart w:id="88" w:name="_Toc28974"/>
      <w:bookmarkStart w:id="89" w:name="_Toc12940"/>
      <w:bookmarkStart w:id="90" w:name="_Toc5681"/>
      <w:r>
        <w:rPr>
          <w:rFonts w:hint="eastAsia"/>
          <w:lang w:val="en-US" w:eastAsia="zh-CN"/>
        </w:rPr>
        <w:t>企业角色管理</w:t>
      </w:r>
      <w:bookmarkEnd w:id="88"/>
      <w:bookmarkEnd w:id="89"/>
      <w:bookmarkEnd w:id="90"/>
    </w:p>
    <w:p>
      <w:pPr>
        <w:pStyle w:val="47"/>
        <w:rPr>
          <w:rFonts w:hint="eastAsia"/>
          <w:lang w:val="en-US" w:eastAsia="zh-CN"/>
        </w:rPr>
      </w:pPr>
      <w:r>
        <w:rPr>
          <w:rFonts w:hint="default"/>
        </w:rPr>
        <w:t>在角色管理中货主可以维护公司内使用超好运平台的角色，如发货人、操作员、财务等等。</w:t>
      </w:r>
      <w:r>
        <w:rPr>
          <w:rFonts w:hint="eastAsia"/>
          <w:lang w:val="en-US" w:eastAsia="zh-CN"/>
        </w:rPr>
        <w:t>支持搜索、新增、修改或删除角色。</w:t>
      </w:r>
    </w:p>
    <w:p>
      <w:pPr>
        <w:pStyle w:val="47"/>
        <w:ind w:left="0" w:leftChars="0" w:firstLine="0" w:firstLineChars="0"/>
      </w:pPr>
      <w:r>
        <w:drawing>
          <wp:inline distT="0" distB="0" distL="114300" distR="114300">
            <wp:extent cx="5261610" cy="2649220"/>
            <wp:effectExtent l="0" t="0" r="15240" b="17780"/>
            <wp:docPr id="7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
                    <pic:cNvPicPr>
                      <a:picLocks noChangeAspect="1"/>
                    </pic:cNvPicPr>
                  </pic:nvPicPr>
                  <pic:blipFill>
                    <a:blip r:embed="rId65"/>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“企业”-“企业角色管理”</w:t>
      </w:r>
    </w:p>
    <w:p>
      <w:pPr>
        <w:pStyle w:val="6"/>
        <w:numPr>
          <w:ilvl w:val="4"/>
          <w:numId w:val="2"/>
        </w:numPr>
        <w:ind w:left="0" w:leftChars="0" w:firstLineChars="0"/>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新增角色</w:t>
      </w:r>
    </w:p>
    <w:p>
      <w:pPr>
        <w:pStyle w:val="47"/>
        <w:rPr>
          <w:rFonts w:hint="eastAsia"/>
          <w:sz w:val="21"/>
          <w:szCs w:val="21"/>
          <w:lang w:val="en-US" w:eastAsia="zh-CN"/>
        </w:rPr>
      </w:pPr>
      <w:r>
        <w:rPr>
          <w:rFonts w:hint="eastAsia"/>
          <w:sz w:val="21"/>
          <w:szCs w:val="21"/>
          <w:lang w:val="en-US" w:eastAsia="zh-CN"/>
        </w:rPr>
        <w:t>在新增时可以配置角色的操作权限，并且可以调整角色的顺序和状态。</w:t>
      </w:r>
    </w:p>
    <w:p>
      <w:r>
        <w:drawing>
          <wp:inline distT="0" distB="0" distL="114300" distR="114300">
            <wp:extent cx="5261610" cy="2649220"/>
            <wp:effectExtent l="0" t="0" r="15240" b="17780"/>
            <wp:docPr id="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pic:cNvPicPr>
                      <a:picLocks noChangeAspect="1"/>
                    </pic:cNvPicPr>
                  </pic:nvPicPr>
                  <pic:blipFill>
                    <a:blip r:embed="rId66"/>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default"/>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“企业”-“企业角色管理”-“新增”</w:t>
      </w:r>
    </w:p>
    <w:p>
      <w:pPr>
        <w:pStyle w:val="6"/>
        <w:numPr>
          <w:ilvl w:val="4"/>
          <w:numId w:val="2"/>
        </w:numPr>
        <w:ind w:left="0" w:leftChars="0" w:firstLineChars="0"/>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修改角色</w:t>
      </w:r>
    </w:p>
    <w:p>
      <w:r>
        <w:drawing>
          <wp:inline distT="0" distB="0" distL="114300" distR="114300">
            <wp:extent cx="5261610" cy="2649220"/>
            <wp:effectExtent l="0" t="0" r="15240" b="17780"/>
            <wp:docPr id="7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pic:cNvPicPr>
                      <a:picLocks noChangeAspect="1"/>
                    </pic:cNvPicPr>
                  </pic:nvPicPr>
                  <pic:blipFill>
                    <a:blip r:embed="rId67"/>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“企业”-“企业角色管理”-勾选需要修改的角色-点击“修改”</w:t>
      </w:r>
    </w:p>
    <w:p>
      <w:pPr>
        <w:pStyle w:val="6"/>
        <w:numPr>
          <w:ilvl w:val="4"/>
          <w:numId w:val="2"/>
        </w:numPr>
        <w:ind w:left="0" w:leftChars="0" w:firstLineChars="0"/>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删除角色</w:t>
      </w:r>
    </w:p>
    <w:p>
      <w:r>
        <w:drawing>
          <wp:inline distT="0" distB="0" distL="114300" distR="114300">
            <wp:extent cx="5261610" cy="2649220"/>
            <wp:effectExtent l="0" t="0" r="15240" b="1778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pic:cNvPicPr>
                  </pic:nvPicPr>
                  <pic:blipFill>
                    <a:blip r:embed="rId68"/>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“企业”-“企业角色管理”-勾选需要删除的角色-点击“删除”</w:t>
      </w:r>
    </w:p>
    <w:p>
      <w:pPr>
        <w:pStyle w:val="6"/>
        <w:numPr>
          <w:ilvl w:val="4"/>
          <w:numId w:val="2"/>
        </w:numPr>
        <w:ind w:left="0" w:leftChars="0" w:firstLineChars="0"/>
        <w:rPr>
          <w:rFonts w:hint="eastAsia" w:ascii="Arial" w:hAnsi="Arial" w:cs="Arial"/>
          <w:i w:val="0"/>
          <w:iCs w:val="0"/>
          <w:color w:val="000000"/>
          <w:spacing w:val="0"/>
          <w:sz w:val="21"/>
          <w:szCs w:val="21"/>
          <w:shd w:val="clear" w:fill="FFFFFF"/>
          <w:vertAlign w:val="baseline"/>
          <w:lang w:val="en-US" w:eastAsia="zh-CN"/>
        </w:rPr>
      </w:pPr>
      <w:r>
        <w:rPr>
          <w:rFonts w:hint="eastAsia" w:ascii="Arial" w:hAnsi="Arial" w:cs="Arial"/>
          <w:i w:val="0"/>
          <w:iCs w:val="0"/>
          <w:color w:val="000000"/>
          <w:spacing w:val="0"/>
          <w:sz w:val="21"/>
          <w:szCs w:val="21"/>
          <w:shd w:val="clear" w:fill="FFFFFF"/>
          <w:vertAlign w:val="baseline"/>
          <w:lang w:val="en-US" w:eastAsia="zh-CN"/>
        </w:rPr>
        <w:t>导出角色信息</w:t>
      </w:r>
    </w:p>
    <w:p>
      <w:pPr>
        <w:pStyle w:val="47"/>
        <w:ind w:left="0" w:leftChars="0" w:firstLine="0" w:firstLineChars="0"/>
        <w:rPr>
          <w:rFonts w:hint="eastAsia"/>
          <w:lang w:val="en-US" w:eastAsia="zh-CN"/>
        </w:rPr>
      </w:pPr>
      <w:r>
        <w:drawing>
          <wp:inline distT="0" distB="0" distL="114300" distR="114300">
            <wp:extent cx="5261610" cy="2649220"/>
            <wp:effectExtent l="0" t="0" r="15240" b="17780"/>
            <wp:docPr id="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pic:cNvPicPr>
                      <a:picLocks noChangeAspect="1"/>
                    </pic:cNvPicPr>
                  </pic:nvPicPr>
                  <pic:blipFill>
                    <a:blip r:embed="rId69"/>
                    <a:stretch>
                      <a:fillRect/>
                    </a:stretch>
                  </pic:blipFill>
                  <pic:spPr>
                    <a:xfrm>
                      <a:off x="0" y="0"/>
                      <a:ext cx="5261610" cy="2649220"/>
                    </a:xfrm>
                    <a:prstGeom prst="rect">
                      <a:avLst/>
                    </a:prstGeom>
                    <a:noFill/>
                    <a:ln>
                      <a:noFill/>
                    </a:ln>
                  </pic:spPr>
                </pic:pic>
              </a:graphicData>
            </a:graphic>
          </wp:inline>
        </w:drawing>
      </w:r>
    </w:p>
    <w:p>
      <w:pPr>
        <w:pStyle w:val="47"/>
        <w:ind w:left="0" w:leftChars="0" w:firstLine="0" w:firstLineChars="0"/>
        <w:rPr>
          <w:rFonts w:hint="eastAsia"/>
          <w:lang w:val="en-US" w:eastAsia="zh-CN"/>
        </w:rPr>
      </w:pPr>
      <w:r>
        <w:rPr>
          <w:rFonts w:hint="eastAsia"/>
          <w:sz w:val="18"/>
          <w:szCs w:val="18"/>
          <w:lang w:val="en-US" w:eastAsia="zh-CN"/>
        </w:rPr>
        <w:t>注：</w:t>
      </w:r>
      <w:r>
        <w:rPr>
          <w:rFonts w:hint="default"/>
          <w:sz w:val="18"/>
          <w:szCs w:val="18"/>
          <w:lang w:val="en-US" w:eastAsia="zh-CN"/>
        </w:rPr>
        <w:t>点击</w:t>
      </w:r>
      <w:r>
        <w:rPr>
          <w:rFonts w:hint="eastAsia"/>
          <w:sz w:val="18"/>
          <w:szCs w:val="18"/>
          <w:lang w:val="en-US" w:eastAsia="zh-CN"/>
        </w:rPr>
        <w:t>“企业”-“企业角色管理”-勾选需要导出的角色信息-点击“导出”</w:t>
      </w:r>
    </w:p>
    <w:p>
      <w:pPr>
        <w:pStyle w:val="4"/>
        <w:ind w:left="0" w:leftChars="0" w:firstLineChars="0"/>
        <w:outlineLvl w:val="0"/>
        <w:rPr>
          <w:rFonts w:hint="eastAsia"/>
          <w:lang w:val="en-US" w:eastAsia="zh-CN"/>
        </w:rPr>
      </w:pPr>
      <w:bookmarkStart w:id="91" w:name="_Toc7431"/>
      <w:bookmarkStart w:id="92" w:name="_Toc16867"/>
      <w:bookmarkStart w:id="93" w:name="_Toc15472"/>
      <w:r>
        <w:rPr>
          <w:rFonts w:hint="eastAsia"/>
          <w:lang w:val="en-US" w:eastAsia="zh-CN"/>
        </w:rPr>
        <w:t>钱包账户</w:t>
      </w:r>
      <w:bookmarkEnd w:id="91"/>
      <w:bookmarkEnd w:id="92"/>
      <w:bookmarkEnd w:id="93"/>
    </w:p>
    <w:p>
      <w:pPr>
        <w:pStyle w:val="47"/>
        <w:rPr>
          <w:rFonts w:hint="eastAsia" w:eastAsiaTheme="minorEastAsia"/>
          <w:lang w:val="en-US" w:eastAsia="zh-CN"/>
        </w:rPr>
      </w:pPr>
      <w:r>
        <w:rPr>
          <w:rFonts w:hint="eastAsia"/>
          <w:lang w:val="en-US" w:eastAsia="zh-CN"/>
        </w:rPr>
        <w:t>钱包</w:t>
      </w:r>
      <w:r>
        <w:rPr>
          <w:rFonts w:hint="eastAsia"/>
        </w:rPr>
        <w:t>账户根据系统登录的用户角色分类分户显示各自的</w:t>
      </w:r>
      <w:r>
        <w:rPr>
          <w:rFonts w:hint="eastAsia"/>
          <w:lang w:val="en-US" w:eastAsia="zh-CN"/>
        </w:rPr>
        <w:t>钱包</w:t>
      </w:r>
      <w:r>
        <w:rPr>
          <w:rFonts w:hint="eastAsia"/>
        </w:rPr>
        <w:t>账户</w:t>
      </w:r>
      <w:r>
        <w:rPr>
          <w:rFonts w:hint="eastAsia"/>
          <w:lang w:eastAsia="zh-CN"/>
        </w:rPr>
        <w:t>。</w:t>
      </w:r>
    </w:p>
    <w:p>
      <w:pPr>
        <w:pStyle w:val="5"/>
        <w:ind w:left="0" w:leftChars="0" w:firstLineChars="0"/>
        <w:outlineLvl w:val="1"/>
        <w:rPr>
          <w:rFonts w:hint="eastAsia"/>
          <w:lang w:val="en-US" w:eastAsia="zh-CN"/>
        </w:rPr>
      </w:pPr>
      <w:bookmarkStart w:id="94" w:name="_Toc22484"/>
      <w:bookmarkStart w:id="95" w:name="_Toc28407"/>
      <w:bookmarkStart w:id="96" w:name="_Toc11728"/>
      <w:r>
        <w:rPr>
          <w:rFonts w:hint="eastAsia"/>
          <w:lang w:val="en-US" w:eastAsia="zh-CN"/>
        </w:rPr>
        <w:t>余额查询</w:t>
      </w:r>
      <w:bookmarkEnd w:id="94"/>
      <w:bookmarkEnd w:id="95"/>
      <w:bookmarkEnd w:id="96"/>
    </w:p>
    <w:p>
      <w:pPr>
        <w:pStyle w:val="47"/>
        <w:rPr>
          <w:rFonts w:hint="default"/>
          <w:lang w:val="en-US"/>
        </w:rPr>
      </w:pPr>
      <w:r>
        <w:rPr>
          <w:rFonts w:hint="eastAsia"/>
          <w:lang w:val="en-US" w:eastAsia="zh-CN"/>
        </w:rPr>
        <w:t>钱包账户中可以查看可用余额及冻结金额。</w:t>
      </w:r>
    </w:p>
    <w:p>
      <w:pPr>
        <w:rPr>
          <w:rFonts w:hint="eastAsia" w:eastAsiaTheme="minorEastAsia"/>
          <w:lang w:eastAsia="zh-CN"/>
        </w:rPr>
      </w:pPr>
      <w:r>
        <w:rPr>
          <w:rFonts w:hint="eastAsia" w:eastAsiaTheme="minorEastAsia"/>
          <w:lang w:eastAsia="zh-CN"/>
        </w:rPr>
        <w:drawing>
          <wp:inline distT="0" distB="0" distL="114300" distR="114300">
            <wp:extent cx="5261610" cy="2649220"/>
            <wp:effectExtent l="0" t="0" r="15240" b="17780"/>
            <wp:docPr id="5" name="图片 5" descr="1651800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1800515(1)"/>
                    <pic:cNvPicPr>
                      <a:picLocks noChangeAspect="1"/>
                    </pic:cNvPicPr>
                  </pic:nvPicPr>
                  <pic:blipFill>
                    <a:blip r:embed="rId70"/>
                    <a:stretch>
                      <a:fillRect/>
                    </a:stretch>
                  </pic:blipFill>
                  <pic:spPr>
                    <a:xfrm>
                      <a:off x="0" y="0"/>
                      <a:ext cx="5261610" cy="2649220"/>
                    </a:xfrm>
                    <a:prstGeom prst="rect">
                      <a:avLst/>
                    </a:prstGeom>
                  </pic:spPr>
                </pic:pic>
              </a:graphicData>
            </a:graphic>
          </wp:inline>
        </w:drawing>
      </w:r>
    </w:p>
    <w:p>
      <w:pPr>
        <w:rPr>
          <w:rFonts w:hint="eastAsia"/>
          <w:sz w:val="18"/>
          <w:szCs w:val="18"/>
          <w:lang w:val="en-US" w:eastAsia="zh-CN"/>
        </w:rPr>
      </w:pPr>
      <w:r>
        <w:rPr>
          <w:rFonts w:hint="eastAsia"/>
          <w:sz w:val="18"/>
          <w:szCs w:val="18"/>
          <w:lang w:val="en-US" w:eastAsia="zh-CN"/>
        </w:rPr>
        <w:t>注：点击主菜单栏“钱包”-“我的钱包”</w:t>
      </w:r>
    </w:p>
    <w:p>
      <w:pPr>
        <w:pStyle w:val="5"/>
        <w:ind w:left="0" w:leftChars="0" w:firstLineChars="0"/>
        <w:outlineLvl w:val="1"/>
        <w:rPr>
          <w:rFonts w:hint="eastAsia"/>
          <w:lang w:val="en-US" w:eastAsia="zh-CN"/>
        </w:rPr>
      </w:pPr>
      <w:bookmarkStart w:id="97" w:name="_Toc4179"/>
      <w:bookmarkStart w:id="98" w:name="_Toc4871"/>
      <w:bookmarkStart w:id="99" w:name="_Toc30688"/>
      <w:r>
        <w:rPr>
          <w:rFonts w:hint="eastAsia"/>
          <w:lang w:val="en-US" w:eastAsia="zh-CN"/>
        </w:rPr>
        <w:t>余额提现</w:t>
      </w:r>
      <w:bookmarkEnd w:id="97"/>
      <w:bookmarkEnd w:id="98"/>
      <w:bookmarkEnd w:id="99"/>
    </w:p>
    <w:p>
      <w:pPr>
        <w:pStyle w:val="47"/>
        <w:rPr>
          <w:rFonts w:hint="eastAsia"/>
          <w:lang w:val="en-US" w:eastAsia="zh-CN"/>
        </w:rPr>
      </w:pPr>
      <w:r>
        <w:rPr>
          <w:rFonts w:hint="eastAsia"/>
          <w:lang w:val="en-US" w:eastAsia="zh-CN"/>
        </w:rPr>
        <w:t>钱包账户中可用余额提现须添加银行卡填写相关信息。</w:t>
      </w:r>
    </w:p>
    <w:p>
      <w:pPr>
        <w:rPr>
          <w:rFonts w:hint="eastAsia"/>
          <w:sz w:val="18"/>
          <w:szCs w:val="18"/>
          <w:lang w:val="en-US" w:eastAsia="zh-CN"/>
        </w:rPr>
      </w:pPr>
      <w:r>
        <w:rPr>
          <w:rFonts w:hint="eastAsia"/>
          <w:sz w:val="18"/>
          <w:szCs w:val="18"/>
          <w:lang w:val="en-US" w:eastAsia="zh-CN"/>
        </w:rPr>
        <w:drawing>
          <wp:inline distT="0" distB="0" distL="114300" distR="114300">
            <wp:extent cx="5261610" cy="2649220"/>
            <wp:effectExtent l="0" t="0" r="15240" b="17780"/>
            <wp:docPr id="6" name="图片 6" descr="1651800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1800792(1)"/>
                    <pic:cNvPicPr>
                      <a:picLocks noChangeAspect="1"/>
                    </pic:cNvPicPr>
                  </pic:nvPicPr>
                  <pic:blipFill>
                    <a:blip r:embed="rId71"/>
                    <a:stretch>
                      <a:fillRect/>
                    </a:stretch>
                  </pic:blipFill>
                  <pic:spPr>
                    <a:xfrm>
                      <a:off x="0" y="0"/>
                      <a:ext cx="5261610" cy="2649220"/>
                    </a:xfrm>
                    <a:prstGeom prst="rect">
                      <a:avLst/>
                    </a:prstGeom>
                  </pic:spPr>
                </pic:pic>
              </a:graphicData>
            </a:graphic>
          </wp:inline>
        </w:drawing>
      </w:r>
    </w:p>
    <w:p>
      <w:pPr>
        <w:rPr>
          <w:rFonts w:hint="default"/>
          <w:sz w:val="18"/>
          <w:szCs w:val="18"/>
          <w:lang w:val="en-US" w:eastAsia="zh-CN"/>
        </w:rPr>
      </w:pPr>
      <w:r>
        <w:rPr>
          <w:rFonts w:hint="eastAsia"/>
          <w:sz w:val="18"/>
          <w:szCs w:val="18"/>
          <w:lang w:val="en-US" w:eastAsia="zh-CN"/>
        </w:rPr>
        <w:t>注：点击主菜单栏“钱包”-“我的钱包”-“提现”-“添加银行卡”</w:t>
      </w:r>
    </w:p>
    <w:p>
      <w:pPr>
        <w:rPr>
          <w:rFonts w:hint="eastAsia"/>
          <w:sz w:val="18"/>
          <w:szCs w:val="18"/>
          <w:lang w:val="en-US" w:eastAsia="zh-CN"/>
        </w:rPr>
      </w:pPr>
      <w:r>
        <w:rPr>
          <w:rFonts w:hint="eastAsia"/>
          <w:sz w:val="18"/>
          <w:szCs w:val="18"/>
          <w:lang w:val="en-US" w:eastAsia="zh-CN"/>
        </w:rPr>
        <w:drawing>
          <wp:inline distT="0" distB="0" distL="114300" distR="114300">
            <wp:extent cx="5272405" cy="4655185"/>
            <wp:effectExtent l="0" t="0" r="4445" b="12065"/>
            <wp:docPr id="63" name="图片 63" descr="1651800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51800847(1)"/>
                    <pic:cNvPicPr>
                      <a:picLocks noChangeAspect="1"/>
                    </pic:cNvPicPr>
                  </pic:nvPicPr>
                  <pic:blipFill>
                    <a:blip r:embed="rId72"/>
                    <a:stretch>
                      <a:fillRect/>
                    </a:stretch>
                  </pic:blipFill>
                  <pic:spPr>
                    <a:xfrm>
                      <a:off x="0" y="0"/>
                      <a:ext cx="5272405" cy="4655185"/>
                    </a:xfrm>
                    <a:prstGeom prst="rect">
                      <a:avLst/>
                    </a:prstGeom>
                  </pic:spPr>
                </pic:pic>
              </a:graphicData>
            </a:graphic>
          </wp:inline>
        </w:drawing>
      </w:r>
    </w:p>
    <w:p>
      <w:pPr>
        <w:rPr>
          <w:rFonts w:hint="default"/>
          <w:sz w:val="18"/>
          <w:szCs w:val="18"/>
          <w:lang w:val="en-US" w:eastAsia="zh-CN"/>
        </w:rPr>
      </w:pPr>
      <w:r>
        <w:rPr>
          <w:rFonts w:hint="eastAsia"/>
          <w:sz w:val="18"/>
          <w:szCs w:val="18"/>
          <w:lang w:val="en-US" w:eastAsia="zh-CN"/>
        </w:rPr>
        <w:t>注：填写完善银行卡相关信息后点击“确认”</w:t>
      </w:r>
    </w:p>
    <w:p>
      <w:pPr>
        <w:pStyle w:val="5"/>
        <w:ind w:left="0" w:leftChars="0" w:firstLineChars="0"/>
        <w:outlineLvl w:val="1"/>
        <w:rPr>
          <w:rFonts w:hint="eastAsia"/>
          <w:lang w:val="en-US" w:eastAsia="zh-CN"/>
        </w:rPr>
      </w:pPr>
      <w:bookmarkStart w:id="100" w:name="_Toc17998"/>
      <w:bookmarkStart w:id="101" w:name="_Toc81"/>
      <w:bookmarkStart w:id="102" w:name="_Toc2156"/>
      <w:r>
        <w:rPr>
          <w:rFonts w:hint="eastAsia"/>
          <w:lang w:val="en-US" w:eastAsia="zh-CN"/>
        </w:rPr>
        <w:t>交易明细查询</w:t>
      </w:r>
      <w:bookmarkEnd w:id="100"/>
      <w:bookmarkEnd w:id="101"/>
      <w:bookmarkEnd w:id="102"/>
    </w:p>
    <w:p>
      <w:pPr>
        <w:pStyle w:val="47"/>
        <w:rPr>
          <w:rFonts w:hint="eastAsia"/>
          <w:lang w:val="en-US" w:eastAsia="zh-CN"/>
        </w:rPr>
      </w:pPr>
      <w:r>
        <w:rPr>
          <w:rFonts w:hint="eastAsia"/>
          <w:lang w:val="en-US" w:eastAsia="zh-CN"/>
        </w:rPr>
        <w:t>钱包账户中可以搜索查询近三月、近半年、近一年的交易明细，并且能导出成数据分析表，便于整理与对账。</w:t>
      </w:r>
    </w:p>
    <w:p>
      <w:pPr>
        <w:pStyle w:val="47"/>
        <w:ind w:left="0" w:leftChars="0" w:firstLine="0" w:firstLineChars="0"/>
      </w:pPr>
      <w:r>
        <w:drawing>
          <wp:inline distT="0" distB="0" distL="114300" distR="114300">
            <wp:extent cx="5270500" cy="1504950"/>
            <wp:effectExtent l="0" t="0" r="635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73"/>
                    <a:stretch>
                      <a:fillRect/>
                    </a:stretch>
                  </pic:blipFill>
                  <pic:spPr>
                    <a:xfrm>
                      <a:off x="0" y="0"/>
                      <a:ext cx="5270500" cy="1504950"/>
                    </a:xfrm>
                    <a:prstGeom prst="rect">
                      <a:avLst/>
                    </a:prstGeom>
                    <a:noFill/>
                    <a:ln>
                      <a:noFill/>
                    </a:ln>
                  </pic:spPr>
                </pic:pic>
              </a:graphicData>
            </a:graphic>
          </wp:inline>
        </w:drawing>
      </w:r>
    </w:p>
    <w:p>
      <w:pPr>
        <w:pStyle w:val="47"/>
        <w:ind w:left="0" w:leftChars="0" w:firstLine="0" w:firstLineChars="0"/>
        <w:rPr>
          <w:rFonts w:hint="default"/>
          <w:lang w:val="en-US" w:eastAsia="zh-CN"/>
        </w:rPr>
      </w:pPr>
      <w:r>
        <w:rPr>
          <w:rFonts w:hint="eastAsia"/>
          <w:sz w:val="18"/>
          <w:szCs w:val="18"/>
          <w:lang w:val="en-US" w:eastAsia="zh-CN"/>
        </w:rPr>
        <w:t>注：点击主菜单栏“钱包”-“我的钱包”-“账户明细”</w:t>
      </w:r>
    </w:p>
    <w:p>
      <w:pPr>
        <w:sectPr>
          <w:pgSz w:w="11906" w:h="16838"/>
          <w:pgMar w:top="1299" w:right="1800" w:bottom="1440" w:left="1800" w:header="851" w:footer="382" w:gutter="0"/>
          <w:pgNumType w:fmt="decimal"/>
          <w:cols w:space="425" w:num="1"/>
          <w:docGrid w:type="lines" w:linePitch="312" w:charSpace="0"/>
        </w:sectPr>
      </w:pPr>
    </w:p>
    <w:p>
      <w:pPr>
        <w:spacing w:before="0" w:beforeLines="0" w:after="0" w:afterLines="0" w:line="240" w:lineRule="auto"/>
        <w:ind w:left="0" w:leftChars="0" w:right="0" w:rightChars="0" w:firstLine="0" w:firstLineChars="0"/>
        <w:jc w:val="center"/>
        <w:outlineLvl w:val="0"/>
        <w:rPr>
          <w:rFonts w:hint="eastAsia" w:ascii="微软雅黑" w:hAnsi="微软雅黑" w:eastAsia="微软雅黑" w:cs="微软雅黑"/>
          <w:color w:val="376092" w:themeColor="accent1" w:themeShade="BF"/>
          <w:sz w:val="28"/>
          <w:szCs w:val="28"/>
          <w:lang w:val="en-US" w:eastAsia="zh-CN"/>
        </w:rPr>
      </w:pPr>
      <w:bookmarkStart w:id="103" w:name="_Toc5864"/>
      <w:r>
        <w:rPr>
          <w:rFonts w:hint="eastAsia" w:ascii="微软雅黑" w:hAnsi="微软雅黑" w:eastAsia="微软雅黑" w:cs="微软雅黑"/>
          <w:color w:val="376092" w:themeColor="accent1" w:themeShade="BF"/>
          <w:sz w:val="28"/>
          <w:szCs w:val="28"/>
          <w:lang w:val="en-US" w:eastAsia="zh-CN"/>
        </w:rPr>
        <w:t>文件修订记录表</w:t>
      </w:r>
      <w:bookmarkEnd w:id="103"/>
    </w:p>
    <w:tbl>
      <w:tblPr>
        <w:tblStyle w:val="28"/>
        <w:tblW w:w="10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317"/>
        <w:gridCol w:w="1064"/>
        <w:gridCol w:w="4022"/>
        <w:gridCol w:w="1700"/>
        <w:gridCol w:w="945"/>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62" w:type="dxa"/>
            <w:vAlign w:val="center"/>
          </w:tcPr>
          <w:p>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序号</w:t>
            </w:r>
          </w:p>
        </w:tc>
        <w:tc>
          <w:tcPr>
            <w:tcW w:w="1317" w:type="dxa"/>
            <w:vAlign w:val="center"/>
          </w:tcPr>
          <w:p>
            <w:pPr>
              <w:jc w:val="center"/>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版本号</w:t>
            </w:r>
          </w:p>
        </w:tc>
        <w:tc>
          <w:tcPr>
            <w:tcW w:w="1064" w:type="dxa"/>
            <w:vAlign w:val="center"/>
          </w:tcPr>
          <w:p>
            <w:pPr>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修订章节</w:t>
            </w:r>
          </w:p>
        </w:tc>
        <w:tc>
          <w:tcPr>
            <w:tcW w:w="4022" w:type="dxa"/>
            <w:vAlign w:val="center"/>
          </w:tcPr>
          <w:p>
            <w:pPr>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修订内容摘要</w:t>
            </w:r>
          </w:p>
        </w:tc>
        <w:tc>
          <w:tcPr>
            <w:tcW w:w="1700" w:type="dxa"/>
            <w:vAlign w:val="center"/>
          </w:tcPr>
          <w:p>
            <w:pPr>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修订日期</w:t>
            </w:r>
          </w:p>
        </w:tc>
        <w:tc>
          <w:tcPr>
            <w:tcW w:w="945" w:type="dxa"/>
            <w:vAlign w:val="center"/>
          </w:tcPr>
          <w:p>
            <w:pPr>
              <w:jc w:val="center"/>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修订人</w:t>
            </w:r>
          </w:p>
        </w:tc>
        <w:tc>
          <w:tcPr>
            <w:tcW w:w="914" w:type="dxa"/>
            <w:vAlign w:val="center"/>
          </w:tcPr>
          <w:p>
            <w:pPr>
              <w:jc w:val="center"/>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62" w:type="dxa"/>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w:t>
            </w:r>
          </w:p>
        </w:tc>
        <w:tc>
          <w:tcPr>
            <w:tcW w:w="1317" w:type="dxa"/>
            <w:vAlign w:val="center"/>
          </w:tcPr>
          <w:p>
            <w:pPr>
              <w:jc w:val="center"/>
              <w:rPr>
                <w:rFonts w:hint="eastAsia" w:ascii="宋体" w:hAnsi="宋体" w:eastAsiaTheme="minorEastAsia"/>
                <w:sz w:val="24"/>
                <w:lang w:val="en-US" w:eastAsia="zh-CN"/>
              </w:rPr>
            </w:pPr>
            <w:r>
              <w:rPr>
                <w:rFonts w:hint="eastAsia" w:ascii="宋体" w:hAnsi="宋体" w:eastAsia="宋体" w:cs="宋体"/>
                <w:sz w:val="18"/>
                <w:szCs w:val="20"/>
                <w:lang w:val="en-US" w:eastAsia="zh-CN"/>
              </w:rPr>
              <w:t>-</w:t>
            </w:r>
          </w:p>
        </w:tc>
        <w:tc>
          <w:tcPr>
            <w:tcW w:w="1064" w:type="dxa"/>
            <w:vAlign w:val="center"/>
          </w:tcPr>
          <w:p>
            <w:pPr>
              <w:jc w:val="center"/>
              <w:rPr>
                <w:rFonts w:hint="eastAsia" w:ascii="宋体" w:hAnsi="宋体" w:eastAsiaTheme="minorEastAsia"/>
                <w:sz w:val="24"/>
                <w:lang w:val="en-US" w:eastAsia="zh-CN"/>
              </w:rPr>
            </w:pPr>
            <w:r>
              <w:rPr>
                <w:rFonts w:hint="eastAsia"/>
                <w:lang w:val="en-US" w:eastAsia="zh-CN"/>
              </w:rPr>
              <w:t>-</w:t>
            </w:r>
          </w:p>
        </w:tc>
        <w:tc>
          <w:tcPr>
            <w:tcW w:w="4022" w:type="dxa"/>
            <w:vAlign w:val="center"/>
          </w:tcPr>
          <w:p>
            <w:pPr>
              <w:jc w:val="center"/>
              <w:rPr>
                <w:rFonts w:hint="default" w:ascii="宋体" w:hAnsi="宋体" w:eastAsiaTheme="minorEastAsia"/>
                <w:sz w:val="24"/>
                <w:lang w:val="en-US" w:eastAsia="zh-CN"/>
              </w:rPr>
            </w:pPr>
            <w:r>
              <w:rPr>
                <w:rFonts w:hint="eastAsia"/>
                <w:lang w:val="en-US" w:eastAsia="zh-CN"/>
              </w:rPr>
              <w:t>超好运使用手册（货主版）web端初版</w:t>
            </w:r>
          </w:p>
        </w:tc>
        <w:tc>
          <w:tcPr>
            <w:tcW w:w="1700" w:type="dxa"/>
            <w:vAlign w:val="center"/>
          </w:tcPr>
          <w:p>
            <w:pPr>
              <w:jc w:val="center"/>
              <w:rPr>
                <w:rFonts w:hint="default" w:ascii="宋体" w:hAnsi="宋体" w:eastAsiaTheme="minorEastAsia"/>
                <w:sz w:val="24"/>
                <w:lang w:val="en-US" w:eastAsia="zh-CN"/>
              </w:rPr>
            </w:pPr>
            <w:r>
              <w:rPr>
                <w:rFonts w:hint="eastAsia" w:ascii="宋体" w:hAnsi="宋体" w:eastAsia="宋体" w:cs="宋体"/>
                <w:sz w:val="18"/>
                <w:szCs w:val="18"/>
                <w:lang w:val="en-US" w:eastAsia="zh-CN"/>
              </w:rPr>
              <w:t>2021年9月</w:t>
            </w:r>
          </w:p>
        </w:tc>
        <w:tc>
          <w:tcPr>
            <w:tcW w:w="945" w:type="dxa"/>
            <w:vAlign w:val="center"/>
          </w:tcPr>
          <w:p>
            <w:pPr>
              <w:jc w:val="center"/>
              <w:rPr>
                <w:rFonts w:hint="default" w:ascii="宋体" w:hAnsi="宋体" w:eastAsiaTheme="minorEastAsia"/>
                <w:sz w:val="24"/>
                <w:lang w:val="en-US" w:eastAsia="zh-CN"/>
              </w:rPr>
            </w:pPr>
            <w:r>
              <w:rPr>
                <w:rFonts w:hint="eastAsia" w:ascii="宋体" w:hAnsi="宋体" w:eastAsia="宋体" w:cs="宋体"/>
                <w:sz w:val="18"/>
                <w:szCs w:val="18"/>
                <w:lang w:val="en-US" w:eastAsia="zh-CN"/>
              </w:rPr>
              <w:t>张浩</w:t>
            </w:r>
          </w:p>
        </w:tc>
        <w:tc>
          <w:tcPr>
            <w:tcW w:w="914" w:type="dxa"/>
            <w:vAlign w:val="center"/>
          </w:tcPr>
          <w:p>
            <w:pPr>
              <w:jc w:val="center"/>
              <w:rPr>
                <w:rFonts w:hint="default" w:ascii="宋体" w:hAnsi="宋体" w:eastAsiaTheme="minorEastAsia"/>
                <w:sz w:val="24"/>
                <w:lang w:val="en-US" w:eastAsia="zh-CN"/>
              </w:rPr>
            </w:pPr>
            <w:r>
              <w:rPr>
                <w:rFonts w:hint="eastAsia" w:ascii="宋体" w:hAnsi="宋体" w:eastAsia="宋体" w:cs="宋体"/>
                <w:sz w:val="18"/>
                <w:szCs w:val="18"/>
                <w:lang w:val="en-US" w:eastAsia="zh-CN"/>
              </w:rPr>
              <w:t>张浩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662" w:type="dxa"/>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p>
        </w:tc>
        <w:tc>
          <w:tcPr>
            <w:tcW w:w="13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18"/>
                <w:szCs w:val="20"/>
                <w:lang w:val="en-US" w:eastAsia="zh-CN"/>
              </w:rPr>
            </w:pPr>
            <w:r>
              <w:rPr>
                <w:rFonts w:hint="eastAsia" w:ascii="宋体" w:hAnsi="宋体" w:eastAsia="宋体" w:cs="宋体"/>
                <w:sz w:val="18"/>
                <w:szCs w:val="20"/>
                <w:lang w:val="en-US" w:eastAsia="zh-CN"/>
              </w:rPr>
              <w:t>-</w:t>
            </w:r>
          </w:p>
        </w:tc>
        <w:tc>
          <w:tcPr>
            <w:tcW w:w="106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lang w:val="en-US" w:eastAsia="zh-CN"/>
              </w:rPr>
              <w:t>1-7</w:t>
            </w:r>
          </w:p>
        </w:tc>
        <w:tc>
          <w:tcPr>
            <w:tcW w:w="402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lang w:val="en-US" w:eastAsia="zh-CN"/>
              </w:rPr>
              <w:t>补充完善各个功能模块的操作步骤</w:t>
            </w:r>
          </w:p>
        </w:tc>
        <w:tc>
          <w:tcPr>
            <w:tcW w:w="17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2022年5月20日</w:t>
            </w:r>
          </w:p>
        </w:tc>
        <w:tc>
          <w:tcPr>
            <w:tcW w:w="94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陈慧群</w:t>
            </w:r>
          </w:p>
        </w:tc>
        <w:tc>
          <w:tcPr>
            <w:tcW w:w="914"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陈松</w:t>
            </w:r>
          </w:p>
        </w:tc>
      </w:tr>
    </w:tbl>
    <w:p/>
    <w:sectPr>
      <w:pgSz w:w="11906" w:h="16838"/>
      <w:pgMar w:top="1299" w:right="1800" w:bottom="1440" w:left="1800" w:header="851" w:footer="38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tbl>
    <w:tblPr>
      <w:tblStyle w:val="29"/>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6" w:hRule="atLeast"/>
      </w:trPr>
      <w:tc>
        <w:tcPr>
          <w:tcW w:w="8522" w:type="dxa"/>
          <w:tcBorders>
            <w:top w:val="single" w:color="auto" w:sz="4" w:space="0"/>
            <w:left w:val="nil"/>
            <w:bottom w:val="nil"/>
            <w:right w:val="nil"/>
          </w:tcBorders>
          <w:vAlign w:val="center"/>
        </w:tcPr>
        <w:p>
          <w:pPr>
            <w:pStyle w:val="19"/>
            <w:spacing w:line="276" w:lineRule="auto"/>
            <w:jc w:val="both"/>
            <w:rPr>
              <w:color w:val="BFBFBF" w:themeColor="background1" w:themeShade="BF"/>
            </w:rPr>
          </w:pPr>
        </w:p>
        <w:p>
          <w:pPr>
            <w:pStyle w:val="19"/>
            <w:ind w:firstLine="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360"/>
                                  <w:jc w:val="both"/>
                                </w:pPr>
                                <w:r>
                                  <w:rPr>
                                    <w:color w:val="BFBFBF" w:themeColor="background1" w:themeShade="BF"/>
                                  </w:rPr>
                                  <w:t xml:space="preserve"> </w:t>
                                </w:r>
                                <w:r>
                                  <w:rPr>
                                    <w:b/>
                                    <w:color w:val="BFBFBF" w:themeColor="background1" w:themeShade="BF"/>
                                    <w:sz w:val="24"/>
                                    <w:szCs w:val="24"/>
                                  </w:rPr>
                                  <w:fldChar w:fldCharType="begin"/>
                                </w:r>
                                <w:r>
                                  <w:rPr>
                                    <w:b/>
                                    <w:color w:val="BFBFBF" w:themeColor="background1" w:themeShade="BF"/>
                                  </w:rPr>
                                  <w:instrText xml:space="preserve">PAGE</w:instrText>
                                </w:r>
                                <w:r>
                                  <w:rPr>
                                    <w:b/>
                                    <w:color w:val="BFBFBF" w:themeColor="background1" w:themeShade="BF"/>
                                    <w:sz w:val="24"/>
                                    <w:szCs w:val="24"/>
                                  </w:rPr>
                                  <w:fldChar w:fldCharType="separate"/>
                                </w:r>
                                <w:r>
                                  <w:rPr>
                                    <w:b/>
                                    <w:color w:val="BFBFBF" w:themeColor="background1" w:themeShade="BF"/>
                                  </w:rPr>
                                  <w:t>106</w:t>
                                </w:r>
                                <w:r>
                                  <w:rPr>
                                    <w:b/>
                                    <w:color w:val="BFBFBF" w:themeColor="background1" w:themeShade="BF"/>
                                    <w:sz w:val="24"/>
                                    <w:szCs w:val="24"/>
                                  </w:rPr>
                                  <w:fldChar w:fldCharType="end"/>
                                </w:r>
                                <w:r>
                                  <w:rPr>
                                    <w:color w:val="BFBFBF" w:themeColor="background1" w:themeShade="BF"/>
                                    <w:lang w:val="zh-CN"/>
                                  </w:rPr>
                                  <w:t xml:space="preserve"> / </w:t>
                                </w:r>
                                <w:r>
                                  <w:rPr>
                                    <w:b/>
                                    <w:color w:val="BFBFBF" w:themeColor="background1" w:themeShade="BF"/>
                                    <w:sz w:val="24"/>
                                    <w:szCs w:val="24"/>
                                  </w:rPr>
                                  <w:fldChar w:fldCharType="begin"/>
                                </w:r>
                                <w:r>
                                  <w:rPr>
                                    <w:b/>
                                    <w:color w:val="BFBFBF" w:themeColor="background1" w:themeShade="BF"/>
                                  </w:rPr>
                                  <w:instrText xml:space="preserve">NUMPAGES</w:instrText>
                                </w:r>
                                <w:r>
                                  <w:rPr>
                                    <w:b/>
                                    <w:color w:val="BFBFBF" w:themeColor="background1" w:themeShade="BF"/>
                                    <w:sz w:val="24"/>
                                    <w:szCs w:val="24"/>
                                  </w:rPr>
                                  <w:fldChar w:fldCharType="separate"/>
                                </w:r>
                                <w:r>
                                  <w:rPr>
                                    <w:b/>
                                    <w:color w:val="BFBFBF" w:themeColor="background1" w:themeShade="BF"/>
                                  </w:rPr>
                                  <w:t>110</w:t>
                                </w:r>
                                <w:r>
                                  <w:rPr>
                                    <w:b/>
                                    <w:color w:val="BFBFBF" w:themeColor="background1" w:themeShade="BF"/>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9"/>
                            <w:ind w:firstLine="360"/>
                            <w:jc w:val="both"/>
                          </w:pPr>
                          <w:r>
                            <w:rPr>
                              <w:color w:val="BFBFBF" w:themeColor="background1" w:themeShade="BF"/>
                            </w:rPr>
                            <w:t xml:space="preserve"> </w:t>
                          </w:r>
                          <w:r>
                            <w:rPr>
                              <w:b/>
                              <w:color w:val="BFBFBF" w:themeColor="background1" w:themeShade="BF"/>
                              <w:sz w:val="24"/>
                              <w:szCs w:val="24"/>
                            </w:rPr>
                            <w:fldChar w:fldCharType="begin"/>
                          </w:r>
                          <w:r>
                            <w:rPr>
                              <w:b/>
                              <w:color w:val="BFBFBF" w:themeColor="background1" w:themeShade="BF"/>
                            </w:rPr>
                            <w:instrText xml:space="preserve">PAGE</w:instrText>
                          </w:r>
                          <w:r>
                            <w:rPr>
                              <w:b/>
                              <w:color w:val="BFBFBF" w:themeColor="background1" w:themeShade="BF"/>
                              <w:sz w:val="24"/>
                              <w:szCs w:val="24"/>
                            </w:rPr>
                            <w:fldChar w:fldCharType="separate"/>
                          </w:r>
                          <w:r>
                            <w:rPr>
                              <w:b/>
                              <w:color w:val="BFBFBF" w:themeColor="background1" w:themeShade="BF"/>
                            </w:rPr>
                            <w:t>106</w:t>
                          </w:r>
                          <w:r>
                            <w:rPr>
                              <w:b/>
                              <w:color w:val="BFBFBF" w:themeColor="background1" w:themeShade="BF"/>
                              <w:sz w:val="24"/>
                              <w:szCs w:val="24"/>
                            </w:rPr>
                            <w:fldChar w:fldCharType="end"/>
                          </w:r>
                          <w:r>
                            <w:rPr>
                              <w:color w:val="BFBFBF" w:themeColor="background1" w:themeShade="BF"/>
                              <w:lang w:val="zh-CN"/>
                            </w:rPr>
                            <w:t xml:space="preserve"> / </w:t>
                          </w:r>
                          <w:r>
                            <w:rPr>
                              <w:b/>
                              <w:color w:val="BFBFBF" w:themeColor="background1" w:themeShade="BF"/>
                              <w:sz w:val="24"/>
                              <w:szCs w:val="24"/>
                            </w:rPr>
                            <w:fldChar w:fldCharType="begin"/>
                          </w:r>
                          <w:r>
                            <w:rPr>
                              <w:b/>
                              <w:color w:val="BFBFBF" w:themeColor="background1" w:themeShade="BF"/>
                            </w:rPr>
                            <w:instrText xml:space="preserve">NUMPAGES</w:instrText>
                          </w:r>
                          <w:r>
                            <w:rPr>
                              <w:b/>
                              <w:color w:val="BFBFBF" w:themeColor="background1" w:themeShade="BF"/>
                              <w:sz w:val="24"/>
                              <w:szCs w:val="24"/>
                            </w:rPr>
                            <w:fldChar w:fldCharType="separate"/>
                          </w:r>
                          <w:r>
                            <w:rPr>
                              <w:b/>
                              <w:color w:val="BFBFBF" w:themeColor="background1" w:themeShade="BF"/>
                            </w:rPr>
                            <w:t>110</w:t>
                          </w:r>
                          <w:r>
                            <w:rPr>
                              <w:b/>
                              <w:color w:val="BFBFBF" w:themeColor="background1" w:themeShade="BF"/>
                              <w:sz w:val="24"/>
                              <w:szCs w:val="24"/>
                            </w:rPr>
                            <w:fldChar w:fldCharType="end"/>
                          </w:r>
                        </w:p>
                      </w:txbxContent>
                    </v:textbox>
                  </v:shape>
                </w:pict>
              </mc:Fallback>
            </mc:AlternateContent>
          </w:r>
        </w:p>
      </w:tc>
    </w:tr>
  </w:tbl>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5195"/>
      <w:gridCol w:w="2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tcBorders>
            <w:top w:val="nil"/>
            <w:left w:val="nil"/>
            <w:bottom w:val="nil"/>
            <w:right w:val="nil"/>
          </w:tcBorders>
          <w:vAlign w:val="bottom"/>
        </w:tcPr>
        <w:p>
          <w:pPr>
            <w:pStyle w:val="20"/>
            <w:pBdr>
              <w:bottom w:val="none" w:color="auto" w:sz="0" w:space="0"/>
            </w:pBdr>
            <w:jc w:val="both"/>
          </w:pPr>
        </w:p>
      </w:tc>
      <w:tc>
        <w:tcPr>
          <w:tcW w:w="5195" w:type="dxa"/>
          <w:tcBorders>
            <w:top w:val="nil"/>
            <w:left w:val="nil"/>
            <w:bottom w:val="nil"/>
            <w:right w:val="nil"/>
          </w:tcBorders>
          <w:vAlign w:val="bottom"/>
        </w:tcPr>
        <w:p>
          <w:pPr>
            <w:pStyle w:val="20"/>
            <w:pBdr>
              <w:bottom w:val="none" w:color="auto" w:sz="0" w:space="0"/>
            </w:pBdr>
            <w:jc w:val="left"/>
          </w:pPr>
        </w:p>
      </w:tc>
      <w:tc>
        <w:tcPr>
          <w:tcW w:w="2398" w:type="dxa"/>
          <w:tcBorders>
            <w:top w:val="nil"/>
            <w:left w:val="nil"/>
            <w:bottom w:val="nil"/>
            <w:right w:val="nil"/>
          </w:tcBorders>
          <w:vAlign w:val="bottom"/>
        </w:tcPr>
        <w:p>
          <w:pPr>
            <w:pStyle w:val="20"/>
            <w:pBdr>
              <w:bottom w:val="none" w:color="auto" w:sz="0" w:space="0"/>
            </w:pBdr>
            <w:jc w:val="right"/>
          </w:pPr>
        </w:p>
      </w:tc>
    </w:tr>
  </w:tbl>
  <w:p>
    <w:pPr>
      <w:pStyle w:val="20"/>
      <w:ind w:right="630" w:firstLine="210" w:firstLineChars="100"/>
      <w:jc w:val="both"/>
      <w:rPr>
        <w:rFonts w:hint="eastAsia" w:ascii="微软雅黑" w:hAnsi="微软雅黑" w:eastAsia="微软雅黑"/>
        <w:sz w:val="21"/>
        <w:szCs w:val="21"/>
      </w:rPr>
    </w:pPr>
    <w:r>
      <w:rPr>
        <w:rFonts w:hint="eastAsia" w:ascii="微软雅黑" w:hAnsi="微软雅黑" w:eastAsia="微软雅黑"/>
        <w:sz w:val="21"/>
        <w:szCs w:val="21"/>
        <w:lang w:val="en-US" w:eastAsia="zh-CN"/>
      </w:rPr>
      <w:t>福建至简至一信息科技有限公司</w:t>
    </w:r>
    <w:r>
      <w:rPr>
        <w:rFonts w:ascii="微软雅黑" w:hAnsi="微软雅黑" w:eastAsia="微软雅黑"/>
        <w:sz w:val="21"/>
        <w:szCs w:val="21"/>
      </w:rPr>
      <w:t xml:space="preserve">             </w:t>
    </w:r>
    <w:r>
      <w:rPr>
        <w:rFonts w:hint="eastAsia" w:ascii="微软雅黑" w:hAnsi="微软雅黑" w:eastAsia="微软雅黑"/>
        <w:sz w:val="21"/>
        <w:szCs w:val="21"/>
      </w:rPr>
      <w:t xml:space="preserve">       </w:t>
    </w:r>
    <w:r>
      <w:rPr>
        <w:rFonts w:hint="eastAsia" w:ascii="微软雅黑" w:hAnsi="微软雅黑" w:eastAsia="微软雅黑"/>
        <w:sz w:val="21"/>
        <w:szCs w:val="21"/>
        <w:lang w:val="en-US" w:eastAsia="zh-CN"/>
      </w:rPr>
      <w:t xml:space="preserve">       [超好运]</w:t>
    </w:r>
    <w:r>
      <w:rPr>
        <w:rFonts w:hint="eastAsia" w:ascii="微软雅黑" w:hAnsi="微软雅黑" w:eastAsia="微软雅黑"/>
        <w:sz w:val="21"/>
        <w:szCs w:val="21"/>
      </w:rPr>
      <w:t>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2C5D09"/>
    <w:multiLevelType w:val="multilevel"/>
    <w:tmpl w:val="6E2C5D09"/>
    <w:lvl w:ilvl="0" w:tentative="0">
      <w:start w:val="1"/>
      <w:numFmt w:val="chineseCountingThousand"/>
      <w:pStyle w:val="2"/>
      <w:lvlText w:val="第%1篇 "/>
      <w:lvlJc w:val="left"/>
      <w:pPr>
        <w:ind w:left="420" w:firstLine="0"/>
      </w:pPr>
      <w:rPr>
        <w:rFonts w:hint="eastAsia"/>
      </w:rPr>
    </w:lvl>
    <w:lvl w:ilvl="1" w:tentative="0">
      <w:start w:val="1"/>
      <w:numFmt w:val="chineseCountingThousand"/>
      <w:pStyle w:val="3"/>
      <w:lvlText w:val="%2、"/>
      <w:lvlJc w:val="left"/>
      <w:pPr>
        <w:ind w:left="420" w:firstLine="0"/>
      </w:pPr>
      <w:rPr>
        <w:rFonts w:hint="eastAsia"/>
      </w:rPr>
    </w:lvl>
    <w:lvl w:ilvl="2" w:tentative="0">
      <w:start w:val="1"/>
      <w:numFmt w:val="decimal"/>
      <w:pStyle w:val="4"/>
      <w:isLgl/>
      <w:suff w:val="space"/>
      <w:lvlText w:val="%3"/>
      <w:lvlJc w:val="left"/>
      <w:pPr>
        <w:ind w:left="432" w:firstLine="0"/>
      </w:pPr>
      <w:rPr>
        <w:rFonts w:hint="eastAsia"/>
      </w:rPr>
    </w:lvl>
    <w:lvl w:ilvl="3" w:tentative="0">
      <w:start w:val="1"/>
      <w:numFmt w:val="decimal"/>
      <w:pStyle w:val="5"/>
      <w:isLgl/>
      <w:suff w:val="space"/>
      <w:lvlText w:val="%3.%4"/>
      <w:lvlJc w:val="left"/>
      <w:pPr>
        <w:ind w:left="7026" w:firstLine="0"/>
      </w:pPr>
      <w:rPr>
        <w:rFonts w:hint="eastAsia"/>
      </w:rPr>
    </w:lvl>
    <w:lvl w:ilvl="4" w:tentative="0">
      <w:start w:val="1"/>
      <w:numFmt w:val="decimal"/>
      <w:pStyle w:val="6"/>
      <w:isLgl/>
      <w:lvlText w:val="%3.%4.%5"/>
      <w:lvlJc w:val="left"/>
      <w:pPr>
        <w:ind w:left="0" w:firstLine="0"/>
      </w:pPr>
      <w:rPr>
        <w:rFonts w:hint="eastAsia"/>
      </w:rPr>
    </w:lvl>
    <w:lvl w:ilvl="5" w:tentative="0">
      <w:start w:val="1"/>
      <w:numFmt w:val="decimal"/>
      <w:pStyle w:val="7"/>
      <w:lvlText w:val="%3.%4.%5.%6"/>
      <w:lvlJc w:val="left"/>
      <w:pPr>
        <w:ind w:left="1572" w:hanging="1152"/>
      </w:pPr>
      <w:rPr>
        <w:rFonts w:hint="eastAsia"/>
      </w:rPr>
    </w:lvl>
    <w:lvl w:ilvl="6" w:tentative="0">
      <w:start w:val="1"/>
      <w:numFmt w:val="decimal"/>
      <w:pStyle w:val="8"/>
      <w:lvlText w:val="%1.%2.%3.%4.%5.%6.%7"/>
      <w:lvlJc w:val="left"/>
      <w:pPr>
        <w:ind w:left="1716" w:hanging="1296"/>
      </w:pPr>
      <w:rPr>
        <w:rFonts w:hint="eastAsia"/>
      </w:rPr>
    </w:lvl>
    <w:lvl w:ilvl="7" w:tentative="0">
      <w:start w:val="1"/>
      <w:numFmt w:val="decimal"/>
      <w:pStyle w:val="9"/>
      <w:lvlText w:val="%1.%2.%3.%4.%5.%6.%7.%8"/>
      <w:lvlJc w:val="left"/>
      <w:pPr>
        <w:ind w:left="1860" w:hanging="1440"/>
      </w:pPr>
      <w:rPr>
        <w:rFonts w:hint="eastAsia"/>
      </w:rPr>
    </w:lvl>
    <w:lvl w:ilvl="8" w:tentative="0">
      <w:start w:val="1"/>
      <w:numFmt w:val="decimal"/>
      <w:pStyle w:val="10"/>
      <w:lvlText w:val="%1.%2.%3.%4.%5.%6.%7.%8.%9"/>
      <w:lvlJc w:val="left"/>
      <w:pPr>
        <w:ind w:left="2004" w:hanging="1584"/>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IxMDliMDE0NmRkNmVlZmFkOGJlMTJmYWZkZjRhYTYifQ=="/>
  </w:docVars>
  <w:rsids>
    <w:rsidRoot w:val="00D00784"/>
    <w:rsid w:val="000009FC"/>
    <w:rsid w:val="00001041"/>
    <w:rsid w:val="000013B6"/>
    <w:rsid w:val="000016EF"/>
    <w:rsid w:val="00002484"/>
    <w:rsid w:val="000034C2"/>
    <w:rsid w:val="00004DF7"/>
    <w:rsid w:val="00006809"/>
    <w:rsid w:val="00010915"/>
    <w:rsid w:val="00012225"/>
    <w:rsid w:val="0001404D"/>
    <w:rsid w:val="00014A35"/>
    <w:rsid w:val="00015E10"/>
    <w:rsid w:val="00017414"/>
    <w:rsid w:val="000212F4"/>
    <w:rsid w:val="000224D6"/>
    <w:rsid w:val="00023BCE"/>
    <w:rsid w:val="00023D5B"/>
    <w:rsid w:val="00025AE6"/>
    <w:rsid w:val="0003018E"/>
    <w:rsid w:val="00030D37"/>
    <w:rsid w:val="00031C40"/>
    <w:rsid w:val="00031F08"/>
    <w:rsid w:val="00032397"/>
    <w:rsid w:val="00032BF9"/>
    <w:rsid w:val="0003387C"/>
    <w:rsid w:val="000344D4"/>
    <w:rsid w:val="000345C0"/>
    <w:rsid w:val="0003474D"/>
    <w:rsid w:val="00034AC2"/>
    <w:rsid w:val="00034B61"/>
    <w:rsid w:val="00035663"/>
    <w:rsid w:val="0003736B"/>
    <w:rsid w:val="00037985"/>
    <w:rsid w:val="00041E94"/>
    <w:rsid w:val="0004247C"/>
    <w:rsid w:val="00043AA0"/>
    <w:rsid w:val="000449D0"/>
    <w:rsid w:val="00044B1C"/>
    <w:rsid w:val="00044CC8"/>
    <w:rsid w:val="0005043A"/>
    <w:rsid w:val="00051222"/>
    <w:rsid w:val="00052246"/>
    <w:rsid w:val="00052821"/>
    <w:rsid w:val="00052A0A"/>
    <w:rsid w:val="00053C16"/>
    <w:rsid w:val="000548C7"/>
    <w:rsid w:val="00054F58"/>
    <w:rsid w:val="00055411"/>
    <w:rsid w:val="00055BC3"/>
    <w:rsid w:val="00055CAE"/>
    <w:rsid w:val="000604AE"/>
    <w:rsid w:val="0006255F"/>
    <w:rsid w:val="0006352C"/>
    <w:rsid w:val="00063A62"/>
    <w:rsid w:val="00064746"/>
    <w:rsid w:val="000659DC"/>
    <w:rsid w:val="00065C6F"/>
    <w:rsid w:val="00070ECA"/>
    <w:rsid w:val="000729DC"/>
    <w:rsid w:val="00074F9D"/>
    <w:rsid w:val="000759ED"/>
    <w:rsid w:val="0007633A"/>
    <w:rsid w:val="00076818"/>
    <w:rsid w:val="00077B3F"/>
    <w:rsid w:val="00080531"/>
    <w:rsid w:val="00080715"/>
    <w:rsid w:val="00081147"/>
    <w:rsid w:val="00081416"/>
    <w:rsid w:val="00084854"/>
    <w:rsid w:val="00084E6E"/>
    <w:rsid w:val="0008533E"/>
    <w:rsid w:val="000879D5"/>
    <w:rsid w:val="000956C9"/>
    <w:rsid w:val="00096226"/>
    <w:rsid w:val="000965BF"/>
    <w:rsid w:val="00096AD1"/>
    <w:rsid w:val="00097625"/>
    <w:rsid w:val="00097B95"/>
    <w:rsid w:val="00097DDA"/>
    <w:rsid w:val="000A377A"/>
    <w:rsid w:val="000A4291"/>
    <w:rsid w:val="000A4C6A"/>
    <w:rsid w:val="000A611B"/>
    <w:rsid w:val="000A65B1"/>
    <w:rsid w:val="000A7213"/>
    <w:rsid w:val="000A7F26"/>
    <w:rsid w:val="000B0D6B"/>
    <w:rsid w:val="000B1061"/>
    <w:rsid w:val="000B2C13"/>
    <w:rsid w:val="000B33F2"/>
    <w:rsid w:val="000B3C0E"/>
    <w:rsid w:val="000B55FA"/>
    <w:rsid w:val="000B7BFC"/>
    <w:rsid w:val="000C186B"/>
    <w:rsid w:val="000C261D"/>
    <w:rsid w:val="000C35FE"/>
    <w:rsid w:val="000C4601"/>
    <w:rsid w:val="000C56EC"/>
    <w:rsid w:val="000C695E"/>
    <w:rsid w:val="000C7852"/>
    <w:rsid w:val="000C7B99"/>
    <w:rsid w:val="000D0ADA"/>
    <w:rsid w:val="000D400A"/>
    <w:rsid w:val="000D5720"/>
    <w:rsid w:val="000D6B8E"/>
    <w:rsid w:val="000E04A0"/>
    <w:rsid w:val="000E1467"/>
    <w:rsid w:val="000E1525"/>
    <w:rsid w:val="000E164E"/>
    <w:rsid w:val="000E3F7E"/>
    <w:rsid w:val="000E6471"/>
    <w:rsid w:val="000F2E55"/>
    <w:rsid w:val="000F3373"/>
    <w:rsid w:val="000F35F4"/>
    <w:rsid w:val="000F3DD4"/>
    <w:rsid w:val="000F40D8"/>
    <w:rsid w:val="000F5BEC"/>
    <w:rsid w:val="000F63EA"/>
    <w:rsid w:val="00102F58"/>
    <w:rsid w:val="0010342D"/>
    <w:rsid w:val="0010365E"/>
    <w:rsid w:val="00103FAC"/>
    <w:rsid w:val="00104325"/>
    <w:rsid w:val="00105334"/>
    <w:rsid w:val="0010555F"/>
    <w:rsid w:val="00105E6D"/>
    <w:rsid w:val="00106390"/>
    <w:rsid w:val="00106F69"/>
    <w:rsid w:val="0010729A"/>
    <w:rsid w:val="001101FE"/>
    <w:rsid w:val="0011105E"/>
    <w:rsid w:val="00115BF8"/>
    <w:rsid w:val="00115E76"/>
    <w:rsid w:val="00117367"/>
    <w:rsid w:val="001208F9"/>
    <w:rsid w:val="00121268"/>
    <w:rsid w:val="00121BBF"/>
    <w:rsid w:val="001229CC"/>
    <w:rsid w:val="001235C0"/>
    <w:rsid w:val="0012519E"/>
    <w:rsid w:val="00127425"/>
    <w:rsid w:val="00130176"/>
    <w:rsid w:val="00130652"/>
    <w:rsid w:val="0013328A"/>
    <w:rsid w:val="00133B7A"/>
    <w:rsid w:val="00136592"/>
    <w:rsid w:val="00137116"/>
    <w:rsid w:val="001376EA"/>
    <w:rsid w:val="00137BA5"/>
    <w:rsid w:val="001413BB"/>
    <w:rsid w:val="001423ED"/>
    <w:rsid w:val="00145014"/>
    <w:rsid w:val="0014533F"/>
    <w:rsid w:val="00145724"/>
    <w:rsid w:val="001462D4"/>
    <w:rsid w:val="00146C03"/>
    <w:rsid w:val="00146F5C"/>
    <w:rsid w:val="00147C38"/>
    <w:rsid w:val="0015042E"/>
    <w:rsid w:val="00152475"/>
    <w:rsid w:val="001524DC"/>
    <w:rsid w:val="00152AC5"/>
    <w:rsid w:val="00154737"/>
    <w:rsid w:val="00154EA7"/>
    <w:rsid w:val="0015539F"/>
    <w:rsid w:val="00155841"/>
    <w:rsid w:val="0015658F"/>
    <w:rsid w:val="001572F1"/>
    <w:rsid w:val="001579C9"/>
    <w:rsid w:val="00157B8C"/>
    <w:rsid w:val="00162298"/>
    <w:rsid w:val="001625AF"/>
    <w:rsid w:val="00162A87"/>
    <w:rsid w:val="00162AF4"/>
    <w:rsid w:val="001643DA"/>
    <w:rsid w:val="0016496A"/>
    <w:rsid w:val="00164CA9"/>
    <w:rsid w:val="00165106"/>
    <w:rsid w:val="00165670"/>
    <w:rsid w:val="0016567B"/>
    <w:rsid w:val="001663F3"/>
    <w:rsid w:val="001666AE"/>
    <w:rsid w:val="001702D2"/>
    <w:rsid w:val="001703F7"/>
    <w:rsid w:val="00171DF7"/>
    <w:rsid w:val="001734D3"/>
    <w:rsid w:val="00173D41"/>
    <w:rsid w:val="00175064"/>
    <w:rsid w:val="001770D1"/>
    <w:rsid w:val="0017744C"/>
    <w:rsid w:val="001777E9"/>
    <w:rsid w:val="00177BCF"/>
    <w:rsid w:val="00180165"/>
    <w:rsid w:val="0018023C"/>
    <w:rsid w:val="001809A7"/>
    <w:rsid w:val="00180E37"/>
    <w:rsid w:val="00181655"/>
    <w:rsid w:val="001826AC"/>
    <w:rsid w:val="001828DB"/>
    <w:rsid w:val="00185453"/>
    <w:rsid w:val="001854E6"/>
    <w:rsid w:val="00185C1F"/>
    <w:rsid w:val="00186681"/>
    <w:rsid w:val="001878B4"/>
    <w:rsid w:val="00191DD9"/>
    <w:rsid w:val="00195911"/>
    <w:rsid w:val="0019591B"/>
    <w:rsid w:val="001961BE"/>
    <w:rsid w:val="00196FD5"/>
    <w:rsid w:val="001A189C"/>
    <w:rsid w:val="001A368C"/>
    <w:rsid w:val="001A55A6"/>
    <w:rsid w:val="001A56A3"/>
    <w:rsid w:val="001A5703"/>
    <w:rsid w:val="001B0742"/>
    <w:rsid w:val="001B0A1F"/>
    <w:rsid w:val="001B0C04"/>
    <w:rsid w:val="001B2170"/>
    <w:rsid w:val="001B25DC"/>
    <w:rsid w:val="001B40B5"/>
    <w:rsid w:val="001B5E81"/>
    <w:rsid w:val="001B7408"/>
    <w:rsid w:val="001B7517"/>
    <w:rsid w:val="001C013A"/>
    <w:rsid w:val="001C3570"/>
    <w:rsid w:val="001C427A"/>
    <w:rsid w:val="001C48B6"/>
    <w:rsid w:val="001C6E54"/>
    <w:rsid w:val="001D02BE"/>
    <w:rsid w:val="001D1C38"/>
    <w:rsid w:val="001D2FEA"/>
    <w:rsid w:val="001D358A"/>
    <w:rsid w:val="001D59EC"/>
    <w:rsid w:val="001D5B25"/>
    <w:rsid w:val="001D667F"/>
    <w:rsid w:val="001D66FD"/>
    <w:rsid w:val="001E1B08"/>
    <w:rsid w:val="001E2546"/>
    <w:rsid w:val="001E2B4F"/>
    <w:rsid w:val="001E398E"/>
    <w:rsid w:val="001E41F0"/>
    <w:rsid w:val="001E45D1"/>
    <w:rsid w:val="001E5E25"/>
    <w:rsid w:val="001E617C"/>
    <w:rsid w:val="001F00BB"/>
    <w:rsid w:val="001F05F3"/>
    <w:rsid w:val="001F18BF"/>
    <w:rsid w:val="001F1D7C"/>
    <w:rsid w:val="001F29F2"/>
    <w:rsid w:val="001F3A73"/>
    <w:rsid w:val="001F49EF"/>
    <w:rsid w:val="001F68C8"/>
    <w:rsid w:val="001F6A38"/>
    <w:rsid w:val="001F6B17"/>
    <w:rsid w:val="002007B2"/>
    <w:rsid w:val="002011DB"/>
    <w:rsid w:val="00202084"/>
    <w:rsid w:val="00202438"/>
    <w:rsid w:val="00205045"/>
    <w:rsid w:val="00214C65"/>
    <w:rsid w:val="00215716"/>
    <w:rsid w:val="00220EB2"/>
    <w:rsid w:val="00221FFA"/>
    <w:rsid w:val="0022534F"/>
    <w:rsid w:val="002301B7"/>
    <w:rsid w:val="002322D2"/>
    <w:rsid w:val="00232448"/>
    <w:rsid w:val="00232E65"/>
    <w:rsid w:val="00233661"/>
    <w:rsid w:val="00236A24"/>
    <w:rsid w:val="0023758F"/>
    <w:rsid w:val="00241263"/>
    <w:rsid w:val="00241C82"/>
    <w:rsid w:val="002427B8"/>
    <w:rsid w:val="0024335D"/>
    <w:rsid w:val="00243E82"/>
    <w:rsid w:val="002509F6"/>
    <w:rsid w:val="00253358"/>
    <w:rsid w:val="002554CC"/>
    <w:rsid w:val="00255F11"/>
    <w:rsid w:val="00257274"/>
    <w:rsid w:val="00261408"/>
    <w:rsid w:val="00261779"/>
    <w:rsid w:val="002662F2"/>
    <w:rsid w:val="00266875"/>
    <w:rsid w:val="00267606"/>
    <w:rsid w:val="00267DBB"/>
    <w:rsid w:val="00271124"/>
    <w:rsid w:val="00271F24"/>
    <w:rsid w:val="0027236C"/>
    <w:rsid w:val="00272B3D"/>
    <w:rsid w:val="002731C0"/>
    <w:rsid w:val="0027563D"/>
    <w:rsid w:val="00276425"/>
    <w:rsid w:val="0028024A"/>
    <w:rsid w:val="00280B2B"/>
    <w:rsid w:val="00281714"/>
    <w:rsid w:val="00281A87"/>
    <w:rsid w:val="00282097"/>
    <w:rsid w:val="00282BE1"/>
    <w:rsid w:val="002852A7"/>
    <w:rsid w:val="00285589"/>
    <w:rsid w:val="0028643D"/>
    <w:rsid w:val="00286E92"/>
    <w:rsid w:val="00287C3F"/>
    <w:rsid w:val="0029006C"/>
    <w:rsid w:val="002950F3"/>
    <w:rsid w:val="00295A73"/>
    <w:rsid w:val="00296FB2"/>
    <w:rsid w:val="00297CF1"/>
    <w:rsid w:val="002A1DFF"/>
    <w:rsid w:val="002A2E29"/>
    <w:rsid w:val="002A59CB"/>
    <w:rsid w:val="002A726F"/>
    <w:rsid w:val="002B3F25"/>
    <w:rsid w:val="002B508E"/>
    <w:rsid w:val="002B5123"/>
    <w:rsid w:val="002B6660"/>
    <w:rsid w:val="002B7A4D"/>
    <w:rsid w:val="002B7F2A"/>
    <w:rsid w:val="002C0D1B"/>
    <w:rsid w:val="002C28B2"/>
    <w:rsid w:val="002C35F9"/>
    <w:rsid w:val="002C5D1A"/>
    <w:rsid w:val="002C7DE8"/>
    <w:rsid w:val="002C7E0B"/>
    <w:rsid w:val="002D14E3"/>
    <w:rsid w:val="002D1520"/>
    <w:rsid w:val="002D48A4"/>
    <w:rsid w:val="002D5B8F"/>
    <w:rsid w:val="002E0998"/>
    <w:rsid w:val="002E1BBB"/>
    <w:rsid w:val="002E3205"/>
    <w:rsid w:val="002E3CAB"/>
    <w:rsid w:val="002E6143"/>
    <w:rsid w:val="002E6383"/>
    <w:rsid w:val="002F000F"/>
    <w:rsid w:val="002F194A"/>
    <w:rsid w:val="002F3D52"/>
    <w:rsid w:val="002F4575"/>
    <w:rsid w:val="002F56F3"/>
    <w:rsid w:val="002F6C3C"/>
    <w:rsid w:val="002F704D"/>
    <w:rsid w:val="003014CA"/>
    <w:rsid w:val="003018E4"/>
    <w:rsid w:val="00301E8F"/>
    <w:rsid w:val="00304E84"/>
    <w:rsid w:val="00305331"/>
    <w:rsid w:val="00305A81"/>
    <w:rsid w:val="003067F3"/>
    <w:rsid w:val="00307145"/>
    <w:rsid w:val="00307D28"/>
    <w:rsid w:val="003108C7"/>
    <w:rsid w:val="003108E7"/>
    <w:rsid w:val="0031147E"/>
    <w:rsid w:val="00311C74"/>
    <w:rsid w:val="0031368C"/>
    <w:rsid w:val="00314018"/>
    <w:rsid w:val="003166BA"/>
    <w:rsid w:val="00316F77"/>
    <w:rsid w:val="0032194B"/>
    <w:rsid w:val="003227FC"/>
    <w:rsid w:val="00322BE1"/>
    <w:rsid w:val="00323CA0"/>
    <w:rsid w:val="00323FE2"/>
    <w:rsid w:val="003243EF"/>
    <w:rsid w:val="003259DD"/>
    <w:rsid w:val="00325BC0"/>
    <w:rsid w:val="003324EA"/>
    <w:rsid w:val="00333CCA"/>
    <w:rsid w:val="00334380"/>
    <w:rsid w:val="00336874"/>
    <w:rsid w:val="003368CA"/>
    <w:rsid w:val="00337BE7"/>
    <w:rsid w:val="00340A9B"/>
    <w:rsid w:val="00341088"/>
    <w:rsid w:val="0034135A"/>
    <w:rsid w:val="00341CC3"/>
    <w:rsid w:val="003420CC"/>
    <w:rsid w:val="003420EA"/>
    <w:rsid w:val="0034271D"/>
    <w:rsid w:val="00342DB7"/>
    <w:rsid w:val="00342E22"/>
    <w:rsid w:val="00344AB1"/>
    <w:rsid w:val="00344D2F"/>
    <w:rsid w:val="00347B8C"/>
    <w:rsid w:val="0035015F"/>
    <w:rsid w:val="00350F50"/>
    <w:rsid w:val="0035227C"/>
    <w:rsid w:val="00352F0C"/>
    <w:rsid w:val="0035592D"/>
    <w:rsid w:val="003563B1"/>
    <w:rsid w:val="003567BA"/>
    <w:rsid w:val="00357B10"/>
    <w:rsid w:val="003600CD"/>
    <w:rsid w:val="003602BA"/>
    <w:rsid w:val="00360DAA"/>
    <w:rsid w:val="00361365"/>
    <w:rsid w:val="00363029"/>
    <w:rsid w:val="003632B8"/>
    <w:rsid w:val="00363A46"/>
    <w:rsid w:val="003648EA"/>
    <w:rsid w:val="00364FF6"/>
    <w:rsid w:val="00366F53"/>
    <w:rsid w:val="003706E2"/>
    <w:rsid w:val="00371400"/>
    <w:rsid w:val="0037506A"/>
    <w:rsid w:val="00375408"/>
    <w:rsid w:val="003762F4"/>
    <w:rsid w:val="00380B9B"/>
    <w:rsid w:val="00380C95"/>
    <w:rsid w:val="003838E9"/>
    <w:rsid w:val="0038403D"/>
    <w:rsid w:val="003870AF"/>
    <w:rsid w:val="003920C8"/>
    <w:rsid w:val="00394A6F"/>
    <w:rsid w:val="00395155"/>
    <w:rsid w:val="00395401"/>
    <w:rsid w:val="00395510"/>
    <w:rsid w:val="003971D6"/>
    <w:rsid w:val="00397B74"/>
    <w:rsid w:val="003A075A"/>
    <w:rsid w:val="003A092F"/>
    <w:rsid w:val="003A1A74"/>
    <w:rsid w:val="003A2D72"/>
    <w:rsid w:val="003A338B"/>
    <w:rsid w:val="003A4078"/>
    <w:rsid w:val="003A42A3"/>
    <w:rsid w:val="003A468C"/>
    <w:rsid w:val="003A4E0B"/>
    <w:rsid w:val="003A4F09"/>
    <w:rsid w:val="003A5E26"/>
    <w:rsid w:val="003A5FD7"/>
    <w:rsid w:val="003A6D1D"/>
    <w:rsid w:val="003B00BA"/>
    <w:rsid w:val="003B0DAE"/>
    <w:rsid w:val="003B11E9"/>
    <w:rsid w:val="003B13B3"/>
    <w:rsid w:val="003B3351"/>
    <w:rsid w:val="003B57C6"/>
    <w:rsid w:val="003C03BD"/>
    <w:rsid w:val="003C1B9E"/>
    <w:rsid w:val="003C2B62"/>
    <w:rsid w:val="003C2D0E"/>
    <w:rsid w:val="003C2DE6"/>
    <w:rsid w:val="003C36F7"/>
    <w:rsid w:val="003C494A"/>
    <w:rsid w:val="003C4B7A"/>
    <w:rsid w:val="003C5A97"/>
    <w:rsid w:val="003C69CE"/>
    <w:rsid w:val="003D04D5"/>
    <w:rsid w:val="003D06E7"/>
    <w:rsid w:val="003D0C39"/>
    <w:rsid w:val="003D116B"/>
    <w:rsid w:val="003D182A"/>
    <w:rsid w:val="003D21B8"/>
    <w:rsid w:val="003D382E"/>
    <w:rsid w:val="003D69DF"/>
    <w:rsid w:val="003E268F"/>
    <w:rsid w:val="003E3022"/>
    <w:rsid w:val="003E5148"/>
    <w:rsid w:val="003E59DC"/>
    <w:rsid w:val="003E69DC"/>
    <w:rsid w:val="003E7BF6"/>
    <w:rsid w:val="003F0132"/>
    <w:rsid w:val="003F06D9"/>
    <w:rsid w:val="003F0D92"/>
    <w:rsid w:val="003F1275"/>
    <w:rsid w:val="003F1307"/>
    <w:rsid w:val="003F43E1"/>
    <w:rsid w:val="003F69BE"/>
    <w:rsid w:val="004007C5"/>
    <w:rsid w:val="004011BC"/>
    <w:rsid w:val="0040472D"/>
    <w:rsid w:val="0040508C"/>
    <w:rsid w:val="00406078"/>
    <w:rsid w:val="00406BD8"/>
    <w:rsid w:val="00407DC8"/>
    <w:rsid w:val="00410174"/>
    <w:rsid w:val="00410224"/>
    <w:rsid w:val="00411418"/>
    <w:rsid w:val="00411C17"/>
    <w:rsid w:val="00412A29"/>
    <w:rsid w:val="00412FB7"/>
    <w:rsid w:val="00413AEF"/>
    <w:rsid w:val="00415694"/>
    <w:rsid w:val="004169AA"/>
    <w:rsid w:val="004170DD"/>
    <w:rsid w:val="00417F43"/>
    <w:rsid w:val="00420E83"/>
    <w:rsid w:val="00423174"/>
    <w:rsid w:val="00423D76"/>
    <w:rsid w:val="004245F1"/>
    <w:rsid w:val="0042488D"/>
    <w:rsid w:val="00424CBB"/>
    <w:rsid w:val="00427E40"/>
    <w:rsid w:val="00430636"/>
    <w:rsid w:val="004312BA"/>
    <w:rsid w:val="00434807"/>
    <w:rsid w:val="00434AFA"/>
    <w:rsid w:val="00434E48"/>
    <w:rsid w:val="0043527C"/>
    <w:rsid w:val="00435CCE"/>
    <w:rsid w:val="00440E03"/>
    <w:rsid w:val="0044138A"/>
    <w:rsid w:val="00441A38"/>
    <w:rsid w:val="00442D9B"/>
    <w:rsid w:val="004461EA"/>
    <w:rsid w:val="0044637C"/>
    <w:rsid w:val="004477CB"/>
    <w:rsid w:val="00447C67"/>
    <w:rsid w:val="00451E2D"/>
    <w:rsid w:val="00452082"/>
    <w:rsid w:val="00452344"/>
    <w:rsid w:val="00452C11"/>
    <w:rsid w:val="00453553"/>
    <w:rsid w:val="0045359B"/>
    <w:rsid w:val="00453E70"/>
    <w:rsid w:val="00454DCF"/>
    <w:rsid w:val="004555E6"/>
    <w:rsid w:val="00456056"/>
    <w:rsid w:val="00457CAE"/>
    <w:rsid w:val="00457D8C"/>
    <w:rsid w:val="004642D3"/>
    <w:rsid w:val="0046526C"/>
    <w:rsid w:val="004666B5"/>
    <w:rsid w:val="004671B9"/>
    <w:rsid w:val="00467F51"/>
    <w:rsid w:val="004716BE"/>
    <w:rsid w:val="004723D2"/>
    <w:rsid w:val="00473DC0"/>
    <w:rsid w:val="0047485D"/>
    <w:rsid w:val="0047490D"/>
    <w:rsid w:val="0047634B"/>
    <w:rsid w:val="0048254F"/>
    <w:rsid w:val="00483411"/>
    <w:rsid w:val="00483B81"/>
    <w:rsid w:val="0048498C"/>
    <w:rsid w:val="00484D54"/>
    <w:rsid w:val="00485979"/>
    <w:rsid w:val="00485BEB"/>
    <w:rsid w:val="004869A6"/>
    <w:rsid w:val="004900B9"/>
    <w:rsid w:val="00490A48"/>
    <w:rsid w:val="00492F66"/>
    <w:rsid w:val="00494CE4"/>
    <w:rsid w:val="004950D5"/>
    <w:rsid w:val="004959DB"/>
    <w:rsid w:val="0049730A"/>
    <w:rsid w:val="0049753B"/>
    <w:rsid w:val="004A053D"/>
    <w:rsid w:val="004A122E"/>
    <w:rsid w:val="004A1E0B"/>
    <w:rsid w:val="004A432D"/>
    <w:rsid w:val="004A5E37"/>
    <w:rsid w:val="004A7863"/>
    <w:rsid w:val="004B10E6"/>
    <w:rsid w:val="004B1456"/>
    <w:rsid w:val="004B1797"/>
    <w:rsid w:val="004B1E16"/>
    <w:rsid w:val="004B27B9"/>
    <w:rsid w:val="004B3307"/>
    <w:rsid w:val="004B447E"/>
    <w:rsid w:val="004B5D86"/>
    <w:rsid w:val="004B60CB"/>
    <w:rsid w:val="004B6E19"/>
    <w:rsid w:val="004B7660"/>
    <w:rsid w:val="004C054D"/>
    <w:rsid w:val="004C12A2"/>
    <w:rsid w:val="004C12B1"/>
    <w:rsid w:val="004C18EB"/>
    <w:rsid w:val="004C1F95"/>
    <w:rsid w:val="004C3DC0"/>
    <w:rsid w:val="004C4681"/>
    <w:rsid w:val="004C5EF0"/>
    <w:rsid w:val="004C6168"/>
    <w:rsid w:val="004C6A72"/>
    <w:rsid w:val="004C6AB4"/>
    <w:rsid w:val="004C6AD9"/>
    <w:rsid w:val="004C6D27"/>
    <w:rsid w:val="004C7410"/>
    <w:rsid w:val="004C7795"/>
    <w:rsid w:val="004D0118"/>
    <w:rsid w:val="004D039E"/>
    <w:rsid w:val="004D192E"/>
    <w:rsid w:val="004D5612"/>
    <w:rsid w:val="004D6EA5"/>
    <w:rsid w:val="004D758F"/>
    <w:rsid w:val="004D7B38"/>
    <w:rsid w:val="004E0700"/>
    <w:rsid w:val="004E1352"/>
    <w:rsid w:val="004E4B88"/>
    <w:rsid w:val="004E5ED4"/>
    <w:rsid w:val="004E6513"/>
    <w:rsid w:val="004E6B92"/>
    <w:rsid w:val="004F0587"/>
    <w:rsid w:val="004F272F"/>
    <w:rsid w:val="004F3272"/>
    <w:rsid w:val="004F4535"/>
    <w:rsid w:val="004F483D"/>
    <w:rsid w:val="004F4CDE"/>
    <w:rsid w:val="004F7EB6"/>
    <w:rsid w:val="00500705"/>
    <w:rsid w:val="00500A0C"/>
    <w:rsid w:val="00500E0F"/>
    <w:rsid w:val="005013B4"/>
    <w:rsid w:val="00504382"/>
    <w:rsid w:val="005051A0"/>
    <w:rsid w:val="00505A62"/>
    <w:rsid w:val="00505B0F"/>
    <w:rsid w:val="00507309"/>
    <w:rsid w:val="005110F5"/>
    <w:rsid w:val="00511D71"/>
    <w:rsid w:val="00513744"/>
    <w:rsid w:val="00513F2E"/>
    <w:rsid w:val="0051503B"/>
    <w:rsid w:val="005175EC"/>
    <w:rsid w:val="005210EE"/>
    <w:rsid w:val="005210F0"/>
    <w:rsid w:val="005212F1"/>
    <w:rsid w:val="00522B51"/>
    <w:rsid w:val="00525C43"/>
    <w:rsid w:val="00525E2C"/>
    <w:rsid w:val="00526971"/>
    <w:rsid w:val="005308C8"/>
    <w:rsid w:val="00531AAE"/>
    <w:rsid w:val="0053329A"/>
    <w:rsid w:val="00533E73"/>
    <w:rsid w:val="005348C9"/>
    <w:rsid w:val="00535E1D"/>
    <w:rsid w:val="00536CCE"/>
    <w:rsid w:val="00536DFE"/>
    <w:rsid w:val="00537E06"/>
    <w:rsid w:val="005400A3"/>
    <w:rsid w:val="005403CB"/>
    <w:rsid w:val="00540F20"/>
    <w:rsid w:val="005415B5"/>
    <w:rsid w:val="005419B0"/>
    <w:rsid w:val="005422ED"/>
    <w:rsid w:val="00542500"/>
    <w:rsid w:val="00542D14"/>
    <w:rsid w:val="005442AE"/>
    <w:rsid w:val="00545229"/>
    <w:rsid w:val="00545361"/>
    <w:rsid w:val="00545836"/>
    <w:rsid w:val="00546278"/>
    <w:rsid w:val="005505C4"/>
    <w:rsid w:val="00550FC2"/>
    <w:rsid w:val="005517F5"/>
    <w:rsid w:val="00551C31"/>
    <w:rsid w:val="0055229B"/>
    <w:rsid w:val="0055307A"/>
    <w:rsid w:val="0056005D"/>
    <w:rsid w:val="00561234"/>
    <w:rsid w:val="00561550"/>
    <w:rsid w:val="0056354F"/>
    <w:rsid w:val="00566D0F"/>
    <w:rsid w:val="00567C27"/>
    <w:rsid w:val="00571A7A"/>
    <w:rsid w:val="00572313"/>
    <w:rsid w:val="00572F46"/>
    <w:rsid w:val="0057314F"/>
    <w:rsid w:val="00574AD6"/>
    <w:rsid w:val="00580568"/>
    <w:rsid w:val="00580E81"/>
    <w:rsid w:val="00581650"/>
    <w:rsid w:val="00581B35"/>
    <w:rsid w:val="00582583"/>
    <w:rsid w:val="00583A1C"/>
    <w:rsid w:val="00590E29"/>
    <w:rsid w:val="00593C16"/>
    <w:rsid w:val="00594F9C"/>
    <w:rsid w:val="00596247"/>
    <w:rsid w:val="005964C0"/>
    <w:rsid w:val="005A0F77"/>
    <w:rsid w:val="005A142A"/>
    <w:rsid w:val="005A211A"/>
    <w:rsid w:val="005A3571"/>
    <w:rsid w:val="005A489E"/>
    <w:rsid w:val="005A4BB2"/>
    <w:rsid w:val="005A5BB0"/>
    <w:rsid w:val="005A63F3"/>
    <w:rsid w:val="005A66F8"/>
    <w:rsid w:val="005A6A79"/>
    <w:rsid w:val="005A6D6A"/>
    <w:rsid w:val="005A761A"/>
    <w:rsid w:val="005A768F"/>
    <w:rsid w:val="005B05EB"/>
    <w:rsid w:val="005B176B"/>
    <w:rsid w:val="005B1D1F"/>
    <w:rsid w:val="005B247A"/>
    <w:rsid w:val="005B329B"/>
    <w:rsid w:val="005B3B8B"/>
    <w:rsid w:val="005B3E0F"/>
    <w:rsid w:val="005B7365"/>
    <w:rsid w:val="005C00F4"/>
    <w:rsid w:val="005C1651"/>
    <w:rsid w:val="005C1E05"/>
    <w:rsid w:val="005C318D"/>
    <w:rsid w:val="005C327C"/>
    <w:rsid w:val="005C382E"/>
    <w:rsid w:val="005C609D"/>
    <w:rsid w:val="005C72D3"/>
    <w:rsid w:val="005C7455"/>
    <w:rsid w:val="005D0FBD"/>
    <w:rsid w:val="005D1E7B"/>
    <w:rsid w:val="005D31B0"/>
    <w:rsid w:val="005D5C97"/>
    <w:rsid w:val="005D6966"/>
    <w:rsid w:val="005D7590"/>
    <w:rsid w:val="005E1C63"/>
    <w:rsid w:val="005E1E1E"/>
    <w:rsid w:val="005E4F98"/>
    <w:rsid w:val="005F17AC"/>
    <w:rsid w:val="005F19D9"/>
    <w:rsid w:val="005F264E"/>
    <w:rsid w:val="005F26B4"/>
    <w:rsid w:val="005F329A"/>
    <w:rsid w:val="005F3366"/>
    <w:rsid w:val="005F381D"/>
    <w:rsid w:val="005F3C73"/>
    <w:rsid w:val="005F445A"/>
    <w:rsid w:val="005F4F90"/>
    <w:rsid w:val="005F629A"/>
    <w:rsid w:val="005F65E7"/>
    <w:rsid w:val="0060021C"/>
    <w:rsid w:val="0060174F"/>
    <w:rsid w:val="006031E1"/>
    <w:rsid w:val="006033E6"/>
    <w:rsid w:val="0060363A"/>
    <w:rsid w:val="00605908"/>
    <w:rsid w:val="00605FFE"/>
    <w:rsid w:val="0060657E"/>
    <w:rsid w:val="00606B8A"/>
    <w:rsid w:val="006125BC"/>
    <w:rsid w:val="006134F2"/>
    <w:rsid w:val="00614545"/>
    <w:rsid w:val="00616702"/>
    <w:rsid w:val="00616CF4"/>
    <w:rsid w:val="0062089F"/>
    <w:rsid w:val="00620B64"/>
    <w:rsid w:val="006213FB"/>
    <w:rsid w:val="00621D13"/>
    <w:rsid w:val="00622D67"/>
    <w:rsid w:val="006247E1"/>
    <w:rsid w:val="00624AE8"/>
    <w:rsid w:val="00625672"/>
    <w:rsid w:val="00625D3A"/>
    <w:rsid w:val="00626819"/>
    <w:rsid w:val="0062743B"/>
    <w:rsid w:val="00627767"/>
    <w:rsid w:val="0063103C"/>
    <w:rsid w:val="00631227"/>
    <w:rsid w:val="00631408"/>
    <w:rsid w:val="00631DC9"/>
    <w:rsid w:val="0063218F"/>
    <w:rsid w:val="00632BFF"/>
    <w:rsid w:val="00633391"/>
    <w:rsid w:val="006346AF"/>
    <w:rsid w:val="00637E73"/>
    <w:rsid w:val="00640D5E"/>
    <w:rsid w:val="00642046"/>
    <w:rsid w:val="00643204"/>
    <w:rsid w:val="00644517"/>
    <w:rsid w:val="00644676"/>
    <w:rsid w:val="0064567C"/>
    <w:rsid w:val="00645690"/>
    <w:rsid w:val="00645772"/>
    <w:rsid w:val="00645F61"/>
    <w:rsid w:val="006500DC"/>
    <w:rsid w:val="0065217E"/>
    <w:rsid w:val="006524DE"/>
    <w:rsid w:val="00653AEF"/>
    <w:rsid w:val="00653E0B"/>
    <w:rsid w:val="00654E33"/>
    <w:rsid w:val="00655910"/>
    <w:rsid w:val="00660CAF"/>
    <w:rsid w:val="006615A8"/>
    <w:rsid w:val="006641C5"/>
    <w:rsid w:val="00665B89"/>
    <w:rsid w:val="0066658F"/>
    <w:rsid w:val="00670EDC"/>
    <w:rsid w:val="006719F6"/>
    <w:rsid w:val="00672750"/>
    <w:rsid w:val="00673B8F"/>
    <w:rsid w:val="00675A85"/>
    <w:rsid w:val="006814D9"/>
    <w:rsid w:val="006823EE"/>
    <w:rsid w:val="006833F6"/>
    <w:rsid w:val="00685965"/>
    <w:rsid w:val="00685C8B"/>
    <w:rsid w:val="00686C5E"/>
    <w:rsid w:val="00686DA1"/>
    <w:rsid w:val="0068785F"/>
    <w:rsid w:val="00691D40"/>
    <w:rsid w:val="00692BEE"/>
    <w:rsid w:val="00694372"/>
    <w:rsid w:val="00695322"/>
    <w:rsid w:val="006963E9"/>
    <w:rsid w:val="00697C07"/>
    <w:rsid w:val="006A2C7B"/>
    <w:rsid w:val="006A47B9"/>
    <w:rsid w:val="006A61BF"/>
    <w:rsid w:val="006B11C6"/>
    <w:rsid w:val="006B16CB"/>
    <w:rsid w:val="006B1BBE"/>
    <w:rsid w:val="006B1F46"/>
    <w:rsid w:val="006B2508"/>
    <w:rsid w:val="006B3B23"/>
    <w:rsid w:val="006B4715"/>
    <w:rsid w:val="006B6A42"/>
    <w:rsid w:val="006B7D4E"/>
    <w:rsid w:val="006C0CDB"/>
    <w:rsid w:val="006C1A91"/>
    <w:rsid w:val="006C3422"/>
    <w:rsid w:val="006C3EB4"/>
    <w:rsid w:val="006D0A40"/>
    <w:rsid w:val="006D3AA8"/>
    <w:rsid w:val="006D4084"/>
    <w:rsid w:val="006D4093"/>
    <w:rsid w:val="006D4EE7"/>
    <w:rsid w:val="006D547C"/>
    <w:rsid w:val="006E29FA"/>
    <w:rsid w:val="006E3121"/>
    <w:rsid w:val="006E4693"/>
    <w:rsid w:val="006E4D9C"/>
    <w:rsid w:val="006E5DF5"/>
    <w:rsid w:val="006E66EB"/>
    <w:rsid w:val="006E69C6"/>
    <w:rsid w:val="006F0086"/>
    <w:rsid w:val="006F06C5"/>
    <w:rsid w:val="006F0AA5"/>
    <w:rsid w:val="006F258C"/>
    <w:rsid w:val="006F2E0A"/>
    <w:rsid w:val="006F456F"/>
    <w:rsid w:val="006F4F48"/>
    <w:rsid w:val="006F5718"/>
    <w:rsid w:val="006F6331"/>
    <w:rsid w:val="006F6BCA"/>
    <w:rsid w:val="006F79B6"/>
    <w:rsid w:val="006F7DF3"/>
    <w:rsid w:val="0070062B"/>
    <w:rsid w:val="007025DF"/>
    <w:rsid w:val="0070297F"/>
    <w:rsid w:val="00703334"/>
    <w:rsid w:val="00703406"/>
    <w:rsid w:val="007058E2"/>
    <w:rsid w:val="00707D6A"/>
    <w:rsid w:val="0071110E"/>
    <w:rsid w:val="007120B3"/>
    <w:rsid w:val="007144EC"/>
    <w:rsid w:val="00715061"/>
    <w:rsid w:val="007151C6"/>
    <w:rsid w:val="00716171"/>
    <w:rsid w:val="007166DE"/>
    <w:rsid w:val="007174A3"/>
    <w:rsid w:val="007177EF"/>
    <w:rsid w:val="00717C81"/>
    <w:rsid w:val="00717DD4"/>
    <w:rsid w:val="0072178B"/>
    <w:rsid w:val="00721D46"/>
    <w:rsid w:val="00721EBF"/>
    <w:rsid w:val="00722A5B"/>
    <w:rsid w:val="007234F3"/>
    <w:rsid w:val="00725848"/>
    <w:rsid w:val="0073051A"/>
    <w:rsid w:val="00731409"/>
    <w:rsid w:val="007317E2"/>
    <w:rsid w:val="00731CB4"/>
    <w:rsid w:val="0073292A"/>
    <w:rsid w:val="00734692"/>
    <w:rsid w:val="007347CE"/>
    <w:rsid w:val="00734ED8"/>
    <w:rsid w:val="00735E74"/>
    <w:rsid w:val="007361C8"/>
    <w:rsid w:val="00736DB2"/>
    <w:rsid w:val="00741E85"/>
    <w:rsid w:val="00742555"/>
    <w:rsid w:val="00743240"/>
    <w:rsid w:val="00743D8C"/>
    <w:rsid w:val="007456BD"/>
    <w:rsid w:val="007517A4"/>
    <w:rsid w:val="00751948"/>
    <w:rsid w:val="00751C48"/>
    <w:rsid w:val="00751D73"/>
    <w:rsid w:val="0075360E"/>
    <w:rsid w:val="00753724"/>
    <w:rsid w:val="00753880"/>
    <w:rsid w:val="00754960"/>
    <w:rsid w:val="00761C2E"/>
    <w:rsid w:val="00761E16"/>
    <w:rsid w:val="007628FC"/>
    <w:rsid w:val="00767ADF"/>
    <w:rsid w:val="00771135"/>
    <w:rsid w:val="00771957"/>
    <w:rsid w:val="00771C55"/>
    <w:rsid w:val="00771C60"/>
    <w:rsid w:val="00772039"/>
    <w:rsid w:val="00772F76"/>
    <w:rsid w:val="00773DFF"/>
    <w:rsid w:val="0077469E"/>
    <w:rsid w:val="0077531D"/>
    <w:rsid w:val="00775B7C"/>
    <w:rsid w:val="007760A3"/>
    <w:rsid w:val="007764D4"/>
    <w:rsid w:val="0077687E"/>
    <w:rsid w:val="00777618"/>
    <w:rsid w:val="00780518"/>
    <w:rsid w:val="00780D66"/>
    <w:rsid w:val="00781D2A"/>
    <w:rsid w:val="00782D7A"/>
    <w:rsid w:val="007831D7"/>
    <w:rsid w:val="007838E5"/>
    <w:rsid w:val="00783FE7"/>
    <w:rsid w:val="00784717"/>
    <w:rsid w:val="007850A0"/>
    <w:rsid w:val="00785B6D"/>
    <w:rsid w:val="00786487"/>
    <w:rsid w:val="0079041D"/>
    <w:rsid w:val="0079064D"/>
    <w:rsid w:val="00790A12"/>
    <w:rsid w:val="0079149E"/>
    <w:rsid w:val="007924C4"/>
    <w:rsid w:val="00792A3A"/>
    <w:rsid w:val="007A1209"/>
    <w:rsid w:val="007A1D92"/>
    <w:rsid w:val="007A49FA"/>
    <w:rsid w:val="007A5EAF"/>
    <w:rsid w:val="007A68E3"/>
    <w:rsid w:val="007B0B3D"/>
    <w:rsid w:val="007B15BC"/>
    <w:rsid w:val="007B24DA"/>
    <w:rsid w:val="007B4687"/>
    <w:rsid w:val="007B488C"/>
    <w:rsid w:val="007B56F9"/>
    <w:rsid w:val="007B732B"/>
    <w:rsid w:val="007B7770"/>
    <w:rsid w:val="007C0CC1"/>
    <w:rsid w:val="007C0F47"/>
    <w:rsid w:val="007C39C5"/>
    <w:rsid w:val="007C39E5"/>
    <w:rsid w:val="007C3BD9"/>
    <w:rsid w:val="007C3D81"/>
    <w:rsid w:val="007C3D88"/>
    <w:rsid w:val="007C460C"/>
    <w:rsid w:val="007C7208"/>
    <w:rsid w:val="007C7241"/>
    <w:rsid w:val="007C7315"/>
    <w:rsid w:val="007C7FDD"/>
    <w:rsid w:val="007D2E38"/>
    <w:rsid w:val="007D4161"/>
    <w:rsid w:val="007D5828"/>
    <w:rsid w:val="007D6847"/>
    <w:rsid w:val="007D68AE"/>
    <w:rsid w:val="007D7AC8"/>
    <w:rsid w:val="007E0D15"/>
    <w:rsid w:val="007E3BC0"/>
    <w:rsid w:val="007E751A"/>
    <w:rsid w:val="007F0728"/>
    <w:rsid w:val="007F1293"/>
    <w:rsid w:val="007F3B98"/>
    <w:rsid w:val="007F3F21"/>
    <w:rsid w:val="007F6428"/>
    <w:rsid w:val="007F6D3A"/>
    <w:rsid w:val="007F7B52"/>
    <w:rsid w:val="00800271"/>
    <w:rsid w:val="008012F4"/>
    <w:rsid w:val="00806C6E"/>
    <w:rsid w:val="008076FB"/>
    <w:rsid w:val="0081137D"/>
    <w:rsid w:val="008119A4"/>
    <w:rsid w:val="00813F28"/>
    <w:rsid w:val="0081404B"/>
    <w:rsid w:val="00815135"/>
    <w:rsid w:val="008156DA"/>
    <w:rsid w:val="00816036"/>
    <w:rsid w:val="0081652C"/>
    <w:rsid w:val="00817D76"/>
    <w:rsid w:val="00817EF7"/>
    <w:rsid w:val="00821AA2"/>
    <w:rsid w:val="00823D63"/>
    <w:rsid w:val="00823EAB"/>
    <w:rsid w:val="00824553"/>
    <w:rsid w:val="0082537C"/>
    <w:rsid w:val="00825F3E"/>
    <w:rsid w:val="008260F3"/>
    <w:rsid w:val="0082724B"/>
    <w:rsid w:val="00832C97"/>
    <w:rsid w:val="008332F9"/>
    <w:rsid w:val="00836ED0"/>
    <w:rsid w:val="0084044D"/>
    <w:rsid w:val="00840967"/>
    <w:rsid w:val="00844ED5"/>
    <w:rsid w:val="00845367"/>
    <w:rsid w:val="008461EE"/>
    <w:rsid w:val="00846637"/>
    <w:rsid w:val="00846CD6"/>
    <w:rsid w:val="00847463"/>
    <w:rsid w:val="0085064E"/>
    <w:rsid w:val="008509A9"/>
    <w:rsid w:val="00851F64"/>
    <w:rsid w:val="00851FDF"/>
    <w:rsid w:val="008534C3"/>
    <w:rsid w:val="00854A1C"/>
    <w:rsid w:val="008559C8"/>
    <w:rsid w:val="00855F3D"/>
    <w:rsid w:val="008560D1"/>
    <w:rsid w:val="00856420"/>
    <w:rsid w:val="00856EC0"/>
    <w:rsid w:val="00857EA2"/>
    <w:rsid w:val="0086057D"/>
    <w:rsid w:val="00860C13"/>
    <w:rsid w:val="008619D8"/>
    <w:rsid w:val="00862F5A"/>
    <w:rsid w:val="008664F8"/>
    <w:rsid w:val="008677F6"/>
    <w:rsid w:val="008709CD"/>
    <w:rsid w:val="00870C3E"/>
    <w:rsid w:val="00873BB8"/>
    <w:rsid w:val="00876ECC"/>
    <w:rsid w:val="008774BA"/>
    <w:rsid w:val="00877BD7"/>
    <w:rsid w:val="008802FE"/>
    <w:rsid w:val="00880314"/>
    <w:rsid w:val="00880F67"/>
    <w:rsid w:val="00881CFD"/>
    <w:rsid w:val="008826DC"/>
    <w:rsid w:val="00882734"/>
    <w:rsid w:val="00883692"/>
    <w:rsid w:val="00884F58"/>
    <w:rsid w:val="0088604E"/>
    <w:rsid w:val="008861E0"/>
    <w:rsid w:val="0088720A"/>
    <w:rsid w:val="00890A41"/>
    <w:rsid w:val="00891C62"/>
    <w:rsid w:val="00895A30"/>
    <w:rsid w:val="0089605A"/>
    <w:rsid w:val="00896EDF"/>
    <w:rsid w:val="00897278"/>
    <w:rsid w:val="00897850"/>
    <w:rsid w:val="00897AC4"/>
    <w:rsid w:val="00897FCE"/>
    <w:rsid w:val="008A2BCE"/>
    <w:rsid w:val="008A4263"/>
    <w:rsid w:val="008A5CAF"/>
    <w:rsid w:val="008A61C2"/>
    <w:rsid w:val="008A63D7"/>
    <w:rsid w:val="008B1DCC"/>
    <w:rsid w:val="008B382E"/>
    <w:rsid w:val="008B3A4A"/>
    <w:rsid w:val="008B5B35"/>
    <w:rsid w:val="008B6A87"/>
    <w:rsid w:val="008B7E9C"/>
    <w:rsid w:val="008C111C"/>
    <w:rsid w:val="008C4782"/>
    <w:rsid w:val="008C687D"/>
    <w:rsid w:val="008D085A"/>
    <w:rsid w:val="008D0AC9"/>
    <w:rsid w:val="008D0F97"/>
    <w:rsid w:val="008D14E5"/>
    <w:rsid w:val="008D32DD"/>
    <w:rsid w:val="008D3EEB"/>
    <w:rsid w:val="008D4EA1"/>
    <w:rsid w:val="008D5B7B"/>
    <w:rsid w:val="008D6418"/>
    <w:rsid w:val="008D643E"/>
    <w:rsid w:val="008D726F"/>
    <w:rsid w:val="008E1A51"/>
    <w:rsid w:val="008E1B72"/>
    <w:rsid w:val="008E2B71"/>
    <w:rsid w:val="008E301D"/>
    <w:rsid w:val="008E3C73"/>
    <w:rsid w:val="008E4CB6"/>
    <w:rsid w:val="008E683B"/>
    <w:rsid w:val="008E7BD7"/>
    <w:rsid w:val="008F4C22"/>
    <w:rsid w:val="008F6209"/>
    <w:rsid w:val="008F748E"/>
    <w:rsid w:val="008F7FDD"/>
    <w:rsid w:val="00900297"/>
    <w:rsid w:val="00900A9C"/>
    <w:rsid w:val="009013E3"/>
    <w:rsid w:val="00902818"/>
    <w:rsid w:val="0090349D"/>
    <w:rsid w:val="0090397A"/>
    <w:rsid w:val="0090545A"/>
    <w:rsid w:val="00905519"/>
    <w:rsid w:val="00905E2F"/>
    <w:rsid w:val="00906386"/>
    <w:rsid w:val="0090783F"/>
    <w:rsid w:val="00907860"/>
    <w:rsid w:val="00907924"/>
    <w:rsid w:val="00910501"/>
    <w:rsid w:val="00910925"/>
    <w:rsid w:val="0091115E"/>
    <w:rsid w:val="00912219"/>
    <w:rsid w:val="0091256C"/>
    <w:rsid w:val="00913C45"/>
    <w:rsid w:val="009145A2"/>
    <w:rsid w:val="00917540"/>
    <w:rsid w:val="00920F8F"/>
    <w:rsid w:val="00921283"/>
    <w:rsid w:val="00921B50"/>
    <w:rsid w:val="0092209C"/>
    <w:rsid w:val="00924D83"/>
    <w:rsid w:val="0092724C"/>
    <w:rsid w:val="00930B05"/>
    <w:rsid w:val="00930CEE"/>
    <w:rsid w:val="00930EDE"/>
    <w:rsid w:val="00931CC3"/>
    <w:rsid w:val="00932940"/>
    <w:rsid w:val="00933B03"/>
    <w:rsid w:val="00933B14"/>
    <w:rsid w:val="00934B9F"/>
    <w:rsid w:val="009351ED"/>
    <w:rsid w:val="00935360"/>
    <w:rsid w:val="00935565"/>
    <w:rsid w:val="00936BAC"/>
    <w:rsid w:val="0093781A"/>
    <w:rsid w:val="00940F51"/>
    <w:rsid w:val="00941004"/>
    <w:rsid w:val="00941DBB"/>
    <w:rsid w:val="00941F9C"/>
    <w:rsid w:val="0094333A"/>
    <w:rsid w:val="00945E71"/>
    <w:rsid w:val="00946915"/>
    <w:rsid w:val="00946BFF"/>
    <w:rsid w:val="00950498"/>
    <w:rsid w:val="00950F34"/>
    <w:rsid w:val="00951048"/>
    <w:rsid w:val="0095126B"/>
    <w:rsid w:val="009549DC"/>
    <w:rsid w:val="009573F9"/>
    <w:rsid w:val="00957E01"/>
    <w:rsid w:val="00960063"/>
    <w:rsid w:val="00960F86"/>
    <w:rsid w:val="009622B4"/>
    <w:rsid w:val="00965A40"/>
    <w:rsid w:val="00965E73"/>
    <w:rsid w:val="0096637B"/>
    <w:rsid w:val="00970B42"/>
    <w:rsid w:val="00970E1B"/>
    <w:rsid w:val="0097243D"/>
    <w:rsid w:val="00972517"/>
    <w:rsid w:val="00972D7C"/>
    <w:rsid w:val="009732E1"/>
    <w:rsid w:val="00975B89"/>
    <w:rsid w:val="00976331"/>
    <w:rsid w:val="00976507"/>
    <w:rsid w:val="00977DB6"/>
    <w:rsid w:val="00980533"/>
    <w:rsid w:val="0098156F"/>
    <w:rsid w:val="00981F18"/>
    <w:rsid w:val="009864B1"/>
    <w:rsid w:val="00990973"/>
    <w:rsid w:val="00990C17"/>
    <w:rsid w:val="0099184D"/>
    <w:rsid w:val="00992738"/>
    <w:rsid w:val="009A7755"/>
    <w:rsid w:val="009A7D1F"/>
    <w:rsid w:val="009B03C2"/>
    <w:rsid w:val="009B05D9"/>
    <w:rsid w:val="009B0789"/>
    <w:rsid w:val="009B090A"/>
    <w:rsid w:val="009B0DB9"/>
    <w:rsid w:val="009B20D0"/>
    <w:rsid w:val="009B34CB"/>
    <w:rsid w:val="009B7026"/>
    <w:rsid w:val="009B77E1"/>
    <w:rsid w:val="009B7C28"/>
    <w:rsid w:val="009C0533"/>
    <w:rsid w:val="009C10FB"/>
    <w:rsid w:val="009C2994"/>
    <w:rsid w:val="009C2B1C"/>
    <w:rsid w:val="009C389A"/>
    <w:rsid w:val="009C5359"/>
    <w:rsid w:val="009C5974"/>
    <w:rsid w:val="009D275E"/>
    <w:rsid w:val="009D3331"/>
    <w:rsid w:val="009D3D93"/>
    <w:rsid w:val="009D6086"/>
    <w:rsid w:val="009D6594"/>
    <w:rsid w:val="009D7CB0"/>
    <w:rsid w:val="009D7F67"/>
    <w:rsid w:val="009E1742"/>
    <w:rsid w:val="009E2332"/>
    <w:rsid w:val="009E275B"/>
    <w:rsid w:val="009E3777"/>
    <w:rsid w:val="009E47A5"/>
    <w:rsid w:val="009E5420"/>
    <w:rsid w:val="009E6486"/>
    <w:rsid w:val="009E71D9"/>
    <w:rsid w:val="009E74FB"/>
    <w:rsid w:val="009E789B"/>
    <w:rsid w:val="009F0ACA"/>
    <w:rsid w:val="009F16F8"/>
    <w:rsid w:val="009F1C95"/>
    <w:rsid w:val="009F3DBE"/>
    <w:rsid w:val="00A01B7B"/>
    <w:rsid w:val="00A01EB2"/>
    <w:rsid w:val="00A035E7"/>
    <w:rsid w:val="00A0376C"/>
    <w:rsid w:val="00A05001"/>
    <w:rsid w:val="00A06B9C"/>
    <w:rsid w:val="00A0707B"/>
    <w:rsid w:val="00A11D03"/>
    <w:rsid w:val="00A12D7D"/>
    <w:rsid w:val="00A13148"/>
    <w:rsid w:val="00A131AF"/>
    <w:rsid w:val="00A13952"/>
    <w:rsid w:val="00A1494D"/>
    <w:rsid w:val="00A15872"/>
    <w:rsid w:val="00A164A8"/>
    <w:rsid w:val="00A205BF"/>
    <w:rsid w:val="00A221E2"/>
    <w:rsid w:val="00A23025"/>
    <w:rsid w:val="00A237A7"/>
    <w:rsid w:val="00A238E0"/>
    <w:rsid w:val="00A241EE"/>
    <w:rsid w:val="00A24C5D"/>
    <w:rsid w:val="00A25526"/>
    <w:rsid w:val="00A26050"/>
    <w:rsid w:val="00A26C3A"/>
    <w:rsid w:val="00A26DD5"/>
    <w:rsid w:val="00A26F84"/>
    <w:rsid w:val="00A27628"/>
    <w:rsid w:val="00A27AF4"/>
    <w:rsid w:val="00A30452"/>
    <w:rsid w:val="00A30572"/>
    <w:rsid w:val="00A30760"/>
    <w:rsid w:val="00A32260"/>
    <w:rsid w:val="00A33D9A"/>
    <w:rsid w:val="00A34024"/>
    <w:rsid w:val="00A34032"/>
    <w:rsid w:val="00A34CFF"/>
    <w:rsid w:val="00A34DAF"/>
    <w:rsid w:val="00A36800"/>
    <w:rsid w:val="00A3720D"/>
    <w:rsid w:val="00A41527"/>
    <w:rsid w:val="00A417E3"/>
    <w:rsid w:val="00A436ED"/>
    <w:rsid w:val="00A4466B"/>
    <w:rsid w:val="00A4615F"/>
    <w:rsid w:val="00A46915"/>
    <w:rsid w:val="00A47857"/>
    <w:rsid w:val="00A479E3"/>
    <w:rsid w:val="00A47BE3"/>
    <w:rsid w:val="00A508CE"/>
    <w:rsid w:val="00A54C45"/>
    <w:rsid w:val="00A56A4C"/>
    <w:rsid w:val="00A576BB"/>
    <w:rsid w:val="00A579AA"/>
    <w:rsid w:val="00A604E0"/>
    <w:rsid w:val="00A61935"/>
    <w:rsid w:val="00A62B39"/>
    <w:rsid w:val="00A63C39"/>
    <w:rsid w:val="00A7020C"/>
    <w:rsid w:val="00A7074A"/>
    <w:rsid w:val="00A711EB"/>
    <w:rsid w:val="00A71973"/>
    <w:rsid w:val="00A71DEC"/>
    <w:rsid w:val="00A720CA"/>
    <w:rsid w:val="00A723AB"/>
    <w:rsid w:val="00A728B8"/>
    <w:rsid w:val="00A73A7E"/>
    <w:rsid w:val="00A7427B"/>
    <w:rsid w:val="00A7529F"/>
    <w:rsid w:val="00A754B4"/>
    <w:rsid w:val="00A76D30"/>
    <w:rsid w:val="00A80411"/>
    <w:rsid w:val="00A80A1F"/>
    <w:rsid w:val="00A80BC1"/>
    <w:rsid w:val="00A81423"/>
    <w:rsid w:val="00A82F00"/>
    <w:rsid w:val="00A837DE"/>
    <w:rsid w:val="00A86E39"/>
    <w:rsid w:val="00A87693"/>
    <w:rsid w:val="00A90640"/>
    <w:rsid w:val="00A936AD"/>
    <w:rsid w:val="00A9401E"/>
    <w:rsid w:val="00A952D8"/>
    <w:rsid w:val="00A959BF"/>
    <w:rsid w:val="00A974F7"/>
    <w:rsid w:val="00AA0EE7"/>
    <w:rsid w:val="00AA5D04"/>
    <w:rsid w:val="00AA67A3"/>
    <w:rsid w:val="00AA6FA3"/>
    <w:rsid w:val="00AB0774"/>
    <w:rsid w:val="00AB0FAA"/>
    <w:rsid w:val="00AB1560"/>
    <w:rsid w:val="00AB1B43"/>
    <w:rsid w:val="00AB1C35"/>
    <w:rsid w:val="00AB2AD2"/>
    <w:rsid w:val="00AB3AD4"/>
    <w:rsid w:val="00AB3F1B"/>
    <w:rsid w:val="00AB3FC0"/>
    <w:rsid w:val="00AB3FDE"/>
    <w:rsid w:val="00AB60FE"/>
    <w:rsid w:val="00AB69D0"/>
    <w:rsid w:val="00AC0C69"/>
    <w:rsid w:val="00AC1D15"/>
    <w:rsid w:val="00AC35B6"/>
    <w:rsid w:val="00AC4322"/>
    <w:rsid w:val="00AC494F"/>
    <w:rsid w:val="00AC4D11"/>
    <w:rsid w:val="00AC5002"/>
    <w:rsid w:val="00AC71D1"/>
    <w:rsid w:val="00AD20A8"/>
    <w:rsid w:val="00AD2A5B"/>
    <w:rsid w:val="00AD2E97"/>
    <w:rsid w:val="00AD5655"/>
    <w:rsid w:val="00AD712F"/>
    <w:rsid w:val="00AD79EB"/>
    <w:rsid w:val="00AE06CE"/>
    <w:rsid w:val="00AE0C0B"/>
    <w:rsid w:val="00AE16E1"/>
    <w:rsid w:val="00AE30FD"/>
    <w:rsid w:val="00AE3B72"/>
    <w:rsid w:val="00AE3DAB"/>
    <w:rsid w:val="00AE4870"/>
    <w:rsid w:val="00AE4DA9"/>
    <w:rsid w:val="00AE5338"/>
    <w:rsid w:val="00AE66E2"/>
    <w:rsid w:val="00AF0C70"/>
    <w:rsid w:val="00AF0E81"/>
    <w:rsid w:val="00AF1C90"/>
    <w:rsid w:val="00AF24FC"/>
    <w:rsid w:val="00AF2A5D"/>
    <w:rsid w:val="00AF2B65"/>
    <w:rsid w:val="00AF2F0D"/>
    <w:rsid w:val="00AF6D57"/>
    <w:rsid w:val="00AF71A3"/>
    <w:rsid w:val="00AF7743"/>
    <w:rsid w:val="00B005B2"/>
    <w:rsid w:val="00B00DC3"/>
    <w:rsid w:val="00B01471"/>
    <w:rsid w:val="00B02477"/>
    <w:rsid w:val="00B0423B"/>
    <w:rsid w:val="00B0435A"/>
    <w:rsid w:val="00B04982"/>
    <w:rsid w:val="00B049AF"/>
    <w:rsid w:val="00B05B1B"/>
    <w:rsid w:val="00B06F98"/>
    <w:rsid w:val="00B10D67"/>
    <w:rsid w:val="00B121DD"/>
    <w:rsid w:val="00B15229"/>
    <w:rsid w:val="00B17F04"/>
    <w:rsid w:val="00B207D0"/>
    <w:rsid w:val="00B20CA4"/>
    <w:rsid w:val="00B20CC0"/>
    <w:rsid w:val="00B22342"/>
    <w:rsid w:val="00B22EDC"/>
    <w:rsid w:val="00B26424"/>
    <w:rsid w:val="00B2677F"/>
    <w:rsid w:val="00B26EF9"/>
    <w:rsid w:val="00B279ED"/>
    <w:rsid w:val="00B301A2"/>
    <w:rsid w:val="00B30B4A"/>
    <w:rsid w:val="00B32306"/>
    <w:rsid w:val="00B34C95"/>
    <w:rsid w:val="00B36732"/>
    <w:rsid w:val="00B36CAF"/>
    <w:rsid w:val="00B37F16"/>
    <w:rsid w:val="00B40617"/>
    <w:rsid w:val="00B42DF4"/>
    <w:rsid w:val="00B43973"/>
    <w:rsid w:val="00B4501C"/>
    <w:rsid w:val="00B45463"/>
    <w:rsid w:val="00B47FBF"/>
    <w:rsid w:val="00B60C6B"/>
    <w:rsid w:val="00B61D7A"/>
    <w:rsid w:val="00B61FC1"/>
    <w:rsid w:val="00B64DD3"/>
    <w:rsid w:val="00B7097F"/>
    <w:rsid w:val="00B717E6"/>
    <w:rsid w:val="00B71BD7"/>
    <w:rsid w:val="00B71F6B"/>
    <w:rsid w:val="00B73611"/>
    <w:rsid w:val="00B73F19"/>
    <w:rsid w:val="00B73F6E"/>
    <w:rsid w:val="00B75C47"/>
    <w:rsid w:val="00B76ACA"/>
    <w:rsid w:val="00B8028B"/>
    <w:rsid w:val="00B802B7"/>
    <w:rsid w:val="00B8434C"/>
    <w:rsid w:val="00B84878"/>
    <w:rsid w:val="00B849F1"/>
    <w:rsid w:val="00B85901"/>
    <w:rsid w:val="00B85FA0"/>
    <w:rsid w:val="00B8622A"/>
    <w:rsid w:val="00B8796A"/>
    <w:rsid w:val="00B87DBC"/>
    <w:rsid w:val="00B87F94"/>
    <w:rsid w:val="00B90FB1"/>
    <w:rsid w:val="00B934F9"/>
    <w:rsid w:val="00B93D36"/>
    <w:rsid w:val="00B94D90"/>
    <w:rsid w:val="00B9549B"/>
    <w:rsid w:val="00B966A1"/>
    <w:rsid w:val="00B96839"/>
    <w:rsid w:val="00BA4371"/>
    <w:rsid w:val="00BA4DBA"/>
    <w:rsid w:val="00BA5FA6"/>
    <w:rsid w:val="00BA68AE"/>
    <w:rsid w:val="00BA6FDB"/>
    <w:rsid w:val="00BA75B9"/>
    <w:rsid w:val="00BA7E6D"/>
    <w:rsid w:val="00BB1DE2"/>
    <w:rsid w:val="00BB215F"/>
    <w:rsid w:val="00BB3E70"/>
    <w:rsid w:val="00BB67CA"/>
    <w:rsid w:val="00BB7BAD"/>
    <w:rsid w:val="00BC05B6"/>
    <w:rsid w:val="00BC07BA"/>
    <w:rsid w:val="00BC4908"/>
    <w:rsid w:val="00BC7CBD"/>
    <w:rsid w:val="00BD05A1"/>
    <w:rsid w:val="00BD05CC"/>
    <w:rsid w:val="00BE182D"/>
    <w:rsid w:val="00BE1DBA"/>
    <w:rsid w:val="00BE3BD0"/>
    <w:rsid w:val="00BE5810"/>
    <w:rsid w:val="00BE695E"/>
    <w:rsid w:val="00BE6DC7"/>
    <w:rsid w:val="00BF01E2"/>
    <w:rsid w:val="00BF4228"/>
    <w:rsid w:val="00BF584A"/>
    <w:rsid w:val="00BF6208"/>
    <w:rsid w:val="00BF7F22"/>
    <w:rsid w:val="00C00AE0"/>
    <w:rsid w:val="00C01048"/>
    <w:rsid w:val="00C010EC"/>
    <w:rsid w:val="00C0111F"/>
    <w:rsid w:val="00C01A3E"/>
    <w:rsid w:val="00C01F73"/>
    <w:rsid w:val="00C022BB"/>
    <w:rsid w:val="00C03688"/>
    <w:rsid w:val="00C0587B"/>
    <w:rsid w:val="00C07935"/>
    <w:rsid w:val="00C07B29"/>
    <w:rsid w:val="00C1153C"/>
    <w:rsid w:val="00C13F8C"/>
    <w:rsid w:val="00C14E27"/>
    <w:rsid w:val="00C1552C"/>
    <w:rsid w:val="00C216CB"/>
    <w:rsid w:val="00C22FB1"/>
    <w:rsid w:val="00C23852"/>
    <w:rsid w:val="00C2688A"/>
    <w:rsid w:val="00C26A11"/>
    <w:rsid w:val="00C27D62"/>
    <w:rsid w:val="00C30DB4"/>
    <w:rsid w:val="00C313DE"/>
    <w:rsid w:val="00C34107"/>
    <w:rsid w:val="00C342BF"/>
    <w:rsid w:val="00C343C7"/>
    <w:rsid w:val="00C34E40"/>
    <w:rsid w:val="00C35D9F"/>
    <w:rsid w:val="00C4064B"/>
    <w:rsid w:val="00C41B07"/>
    <w:rsid w:val="00C458DC"/>
    <w:rsid w:val="00C45D55"/>
    <w:rsid w:val="00C47361"/>
    <w:rsid w:val="00C47C47"/>
    <w:rsid w:val="00C50062"/>
    <w:rsid w:val="00C5142E"/>
    <w:rsid w:val="00C5463B"/>
    <w:rsid w:val="00C549ED"/>
    <w:rsid w:val="00C54DAF"/>
    <w:rsid w:val="00C56B5B"/>
    <w:rsid w:val="00C57C00"/>
    <w:rsid w:val="00C60331"/>
    <w:rsid w:val="00C60407"/>
    <w:rsid w:val="00C60A62"/>
    <w:rsid w:val="00C620C6"/>
    <w:rsid w:val="00C65950"/>
    <w:rsid w:val="00C663A1"/>
    <w:rsid w:val="00C67153"/>
    <w:rsid w:val="00C70C37"/>
    <w:rsid w:val="00C716E7"/>
    <w:rsid w:val="00C733AC"/>
    <w:rsid w:val="00C74053"/>
    <w:rsid w:val="00C75A9B"/>
    <w:rsid w:val="00C80699"/>
    <w:rsid w:val="00C80ADA"/>
    <w:rsid w:val="00C826C9"/>
    <w:rsid w:val="00C90970"/>
    <w:rsid w:val="00C91B55"/>
    <w:rsid w:val="00C95163"/>
    <w:rsid w:val="00C9689A"/>
    <w:rsid w:val="00CA090E"/>
    <w:rsid w:val="00CA1CE3"/>
    <w:rsid w:val="00CA4101"/>
    <w:rsid w:val="00CA4B14"/>
    <w:rsid w:val="00CA6DEB"/>
    <w:rsid w:val="00CB05DB"/>
    <w:rsid w:val="00CB310D"/>
    <w:rsid w:val="00CB320F"/>
    <w:rsid w:val="00CB65CF"/>
    <w:rsid w:val="00CB7177"/>
    <w:rsid w:val="00CC02BB"/>
    <w:rsid w:val="00CC1395"/>
    <w:rsid w:val="00CC17F0"/>
    <w:rsid w:val="00CC2A7B"/>
    <w:rsid w:val="00CC3D0C"/>
    <w:rsid w:val="00CC46BC"/>
    <w:rsid w:val="00CC4AC0"/>
    <w:rsid w:val="00CC509D"/>
    <w:rsid w:val="00CC59D1"/>
    <w:rsid w:val="00CC77C2"/>
    <w:rsid w:val="00CD0A6B"/>
    <w:rsid w:val="00CD3547"/>
    <w:rsid w:val="00CD39B6"/>
    <w:rsid w:val="00CD62AF"/>
    <w:rsid w:val="00CE0F40"/>
    <w:rsid w:val="00CE2A7E"/>
    <w:rsid w:val="00CE4C4D"/>
    <w:rsid w:val="00CE56A9"/>
    <w:rsid w:val="00CE67B7"/>
    <w:rsid w:val="00CE7346"/>
    <w:rsid w:val="00CF0DAA"/>
    <w:rsid w:val="00CF1931"/>
    <w:rsid w:val="00CF4B82"/>
    <w:rsid w:val="00CF597E"/>
    <w:rsid w:val="00CF5A01"/>
    <w:rsid w:val="00CF7450"/>
    <w:rsid w:val="00CF78C9"/>
    <w:rsid w:val="00D00784"/>
    <w:rsid w:val="00D00CAE"/>
    <w:rsid w:val="00D0143E"/>
    <w:rsid w:val="00D0152E"/>
    <w:rsid w:val="00D06CEA"/>
    <w:rsid w:val="00D11065"/>
    <w:rsid w:val="00D1175C"/>
    <w:rsid w:val="00D12E3E"/>
    <w:rsid w:val="00D12E78"/>
    <w:rsid w:val="00D13E09"/>
    <w:rsid w:val="00D1471F"/>
    <w:rsid w:val="00D15CA0"/>
    <w:rsid w:val="00D15E0F"/>
    <w:rsid w:val="00D16176"/>
    <w:rsid w:val="00D2035C"/>
    <w:rsid w:val="00D22682"/>
    <w:rsid w:val="00D236B4"/>
    <w:rsid w:val="00D24D64"/>
    <w:rsid w:val="00D25416"/>
    <w:rsid w:val="00D25C37"/>
    <w:rsid w:val="00D309FB"/>
    <w:rsid w:val="00D30EDA"/>
    <w:rsid w:val="00D31CE9"/>
    <w:rsid w:val="00D31DDF"/>
    <w:rsid w:val="00D31F45"/>
    <w:rsid w:val="00D32CAB"/>
    <w:rsid w:val="00D333AA"/>
    <w:rsid w:val="00D342EA"/>
    <w:rsid w:val="00D375EF"/>
    <w:rsid w:val="00D37CFD"/>
    <w:rsid w:val="00D37EF2"/>
    <w:rsid w:val="00D40499"/>
    <w:rsid w:val="00D41B39"/>
    <w:rsid w:val="00D43568"/>
    <w:rsid w:val="00D4384B"/>
    <w:rsid w:val="00D43C0D"/>
    <w:rsid w:val="00D456F6"/>
    <w:rsid w:val="00D45930"/>
    <w:rsid w:val="00D4673C"/>
    <w:rsid w:val="00D47A91"/>
    <w:rsid w:val="00D47DE8"/>
    <w:rsid w:val="00D503D3"/>
    <w:rsid w:val="00D50B28"/>
    <w:rsid w:val="00D51046"/>
    <w:rsid w:val="00D5111D"/>
    <w:rsid w:val="00D521F1"/>
    <w:rsid w:val="00D53087"/>
    <w:rsid w:val="00D53830"/>
    <w:rsid w:val="00D53E74"/>
    <w:rsid w:val="00D55A36"/>
    <w:rsid w:val="00D563A4"/>
    <w:rsid w:val="00D61451"/>
    <w:rsid w:val="00D61E36"/>
    <w:rsid w:val="00D62590"/>
    <w:rsid w:val="00D625CB"/>
    <w:rsid w:val="00D63C57"/>
    <w:rsid w:val="00D660E9"/>
    <w:rsid w:val="00D7002D"/>
    <w:rsid w:val="00D73514"/>
    <w:rsid w:val="00D73869"/>
    <w:rsid w:val="00D73FB5"/>
    <w:rsid w:val="00D74349"/>
    <w:rsid w:val="00D74B5F"/>
    <w:rsid w:val="00D77136"/>
    <w:rsid w:val="00D7732E"/>
    <w:rsid w:val="00D8124E"/>
    <w:rsid w:val="00D81A06"/>
    <w:rsid w:val="00D826B4"/>
    <w:rsid w:val="00D844D5"/>
    <w:rsid w:val="00D85553"/>
    <w:rsid w:val="00D85E75"/>
    <w:rsid w:val="00D867CB"/>
    <w:rsid w:val="00D86A97"/>
    <w:rsid w:val="00D90FB0"/>
    <w:rsid w:val="00D91853"/>
    <w:rsid w:val="00D92F18"/>
    <w:rsid w:val="00D967EF"/>
    <w:rsid w:val="00D96D18"/>
    <w:rsid w:val="00D973EA"/>
    <w:rsid w:val="00DA2449"/>
    <w:rsid w:val="00DA35E4"/>
    <w:rsid w:val="00DA64E5"/>
    <w:rsid w:val="00DA6CBF"/>
    <w:rsid w:val="00DB0999"/>
    <w:rsid w:val="00DB1B68"/>
    <w:rsid w:val="00DB1E64"/>
    <w:rsid w:val="00DB2565"/>
    <w:rsid w:val="00DB38A0"/>
    <w:rsid w:val="00DB38B4"/>
    <w:rsid w:val="00DB3E5F"/>
    <w:rsid w:val="00DB448A"/>
    <w:rsid w:val="00DB4E82"/>
    <w:rsid w:val="00DB59F1"/>
    <w:rsid w:val="00DB71BD"/>
    <w:rsid w:val="00DC1999"/>
    <w:rsid w:val="00DC1A88"/>
    <w:rsid w:val="00DC4913"/>
    <w:rsid w:val="00DC4CB6"/>
    <w:rsid w:val="00DC74AE"/>
    <w:rsid w:val="00DC7C8C"/>
    <w:rsid w:val="00DD27C1"/>
    <w:rsid w:val="00DD2F80"/>
    <w:rsid w:val="00DD33CC"/>
    <w:rsid w:val="00DD372F"/>
    <w:rsid w:val="00DD4ABC"/>
    <w:rsid w:val="00DD53F3"/>
    <w:rsid w:val="00DD66E8"/>
    <w:rsid w:val="00DE0511"/>
    <w:rsid w:val="00DE0B81"/>
    <w:rsid w:val="00DE0F23"/>
    <w:rsid w:val="00DE202F"/>
    <w:rsid w:val="00DE3FE2"/>
    <w:rsid w:val="00DE45E0"/>
    <w:rsid w:val="00DE47A2"/>
    <w:rsid w:val="00DE5609"/>
    <w:rsid w:val="00DE5C2F"/>
    <w:rsid w:val="00DE60F4"/>
    <w:rsid w:val="00DE6768"/>
    <w:rsid w:val="00DE789D"/>
    <w:rsid w:val="00DE7DAE"/>
    <w:rsid w:val="00DF25AB"/>
    <w:rsid w:val="00DF3F6B"/>
    <w:rsid w:val="00DF5C42"/>
    <w:rsid w:val="00DF6DD5"/>
    <w:rsid w:val="00DF7F7F"/>
    <w:rsid w:val="00E011BC"/>
    <w:rsid w:val="00E01822"/>
    <w:rsid w:val="00E03014"/>
    <w:rsid w:val="00E03651"/>
    <w:rsid w:val="00E03818"/>
    <w:rsid w:val="00E03B2B"/>
    <w:rsid w:val="00E040CB"/>
    <w:rsid w:val="00E04896"/>
    <w:rsid w:val="00E04A63"/>
    <w:rsid w:val="00E04F2A"/>
    <w:rsid w:val="00E05817"/>
    <w:rsid w:val="00E0646F"/>
    <w:rsid w:val="00E073E1"/>
    <w:rsid w:val="00E07F9A"/>
    <w:rsid w:val="00E114FC"/>
    <w:rsid w:val="00E12638"/>
    <w:rsid w:val="00E130ED"/>
    <w:rsid w:val="00E13E60"/>
    <w:rsid w:val="00E15AA8"/>
    <w:rsid w:val="00E16AC0"/>
    <w:rsid w:val="00E1716A"/>
    <w:rsid w:val="00E216F4"/>
    <w:rsid w:val="00E24224"/>
    <w:rsid w:val="00E317BC"/>
    <w:rsid w:val="00E32EFF"/>
    <w:rsid w:val="00E3303C"/>
    <w:rsid w:val="00E34804"/>
    <w:rsid w:val="00E37085"/>
    <w:rsid w:val="00E40D9D"/>
    <w:rsid w:val="00E42A98"/>
    <w:rsid w:val="00E4371F"/>
    <w:rsid w:val="00E45CFF"/>
    <w:rsid w:val="00E45F01"/>
    <w:rsid w:val="00E468FB"/>
    <w:rsid w:val="00E50106"/>
    <w:rsid w:val="00E5151E"/>
    <w:rsid w:val="00E528F4"/>
    <w:rsid w:val="00E52D0B"/>
    <w:rsid w:val="00E53210"/>
    <w:rsid w:val="00E533DE"/>
    <w:rsid w:val="00E5469A"/>
    <w:rsid w:val="00E553DD"/>
    <w:rsid w:val="00E56F9B"/>
    <w:rsid w:val="00E5757C"/>
    <w:rsid w:val="00E605BB"/>
    <w:rsid w:val="00E60603"/>
    <w:rsid w:val="00E61B77"/>
    <w:rsid w:val="00E63276"/>
    <w:rsid w:val="00E655AE"/>
    <w:rsid w:val="00E6774D"/>
    <w:rsid w:val="00E67C27"/>
    <w:rsid w:val="00E72F8C"/>
    <w:rsid w:val="00E747A8"/>
    <w:rsid w:val="00E74DA0"/>
    <w:rsid w:val="00E75546"/>
    <w:rsid w:val="00E77155"/>
    <w:rsid w:val="00E84681"/>
    <w:rsid w:val="00E848D7"/>
    <w:rsid w:val="00E84F02"/>
    <w:rsid w:val="00E85A33"/>
    <w:rsid w:val="00E85FB1"/>
    <w:rsid w:val="00E8723E"/>
    <w:rsid w:val="00E91041"/>
    <w:rsid w:val="00E939CD"/>
    <w:rsid w:val="00E94AD2"/>
    <w:rsid w:val="00EA0904"/>
    <w:rsid w:val="00EA25A2"/>
    <w:rsid w:val="00EA49A5"/>
    <w:rsid w:val="00EA5984"/>
    <w:rsid w:val="00EA7738"/>
    <w:rsid w:val="00EB1850"/>
    <w:rsid w:val="00EB2FD4"/>
    <w:rsid w:val="00EB5F1E"/>
    <w:rsid w:val="00EB62EA"/>
    <w:rsid w:val="00EB7506"/>
    <w:rsid w:val="00EC00BF"/>
    <w:rsid w:val="00EC05EC"/>
    <w:rsid w:val="00EC0693"/>
    <w:rsid w:val="00EC07E8"/>
    <w:rsid w:val="00EC0E3F"/>
    <w:rsid w:val="00EC12C1"/>
    <w:rsid w:val="00EC3289"/>
    <w:rsid w:val="00EC3392"/>
    <w:rsid w:val="00EC4796"/>
    <w:rsid w:val="00EC4FE9"/>
    <w:rsid w:val="00EC6C88"/>
    <w:rsid w:val="00EC71BB"/>
    <w:rsid w:val="00EC7A1A"/>
    <w:rsid w:val="00ED0A89"/>
    <w:rsid w:val="00ED0E71"/>
    <w:rsid w:val="00ED3B97"/>
    <w:rsid w:val="00ED46E9"/>
    <w:rsid w:val="00ED70A2"/>
    <w:rsid w:val="00ED717B"/>
    <w:rsid w:val="00ED7BC9"/>
    <w:rsid w:val="00ED7F12"/>
    <w:rsid w:val="00EE0668"/>
    <w:rsid w:val="00EE16C7"/>
    <w:rsid w:val="00EE2124"/>
    <w:rsid w:val="00EE237E"/>
    <w:rsid w:val="00EE238D"/>
    <w:rsid w:val="00EE23E2"/>
    <w:rsid w:val="00EE34FF"/>
    <w:rsid w:val="00EE4079"/>
    <w:rsid w:val="00EE6EB7"/>
    <w:rsid w:val="00EF0D5F"/>
    <w:rsid w:val="00EF16FE"/>
    <w:rsid w:val="00EF1778"/>
    <w:rsid w:val="00EF1BB9"/>
    <w:rsid w:val="00EF2A1E"/>
    <w:rsid w:val="00EF2E41"/>
    <w:rsid w:val="00EF2F7C"/>
    <w:rsid w:val="00EF4B58"/>
    <w:rsid w:val="00EF5BC8"/>
    <w:rsid w:val="00EF5D0F"/>
    <w:rsid w:val="00EF5E72"/>
    <w:rsid w:val="00EF691A"/>
    <w:rsid w:val="00EF6CC4"/>
    <w:rsid w:val="00EF7A9A"/>
    <w:rsid w:val="00F00856"/>
    <w:rsid w:val="00F0344C"/>
    <w:rsid w:val="00F04BF4"/>
    <w:rsid w:val="00F05BD2"/>
    <w:rsid w:val="00F113D2"/>
    <w:rsid w:val="00F12220"/>
    <w:rsid w:val="00F1428C"/>
    <w:rsid w:val="00F1441E"/>
    <w:rsid w:val="00F15398"/>
    <w:rsid w:val="00F1587D"/>
    <w:rsid w:val="00F17161"/>
    <w:rsid w:val="00F2020E"/>
    <w:rsid w:val="00F212B5"/>
    <w:rsid w:val="00F22478"/>
    <w:rsid w:val="00F31545"/>
    <w:rsid w:val="00F35A31"/>
    <w:rsid w:val="00F35B7A"/>
    <w:rsid w:val="00F37296"/>
    <w:rsid w:val="00F37A92"/>
    <w:rsid w:val="00F4033C"/>
    <w:rsid w:val="00F40F22"/>
    <w:rsid w:val="00F4173C"/>
    <w:rsid w:val="00F44C7B"/>
    <w:rsid w:val="00F45C19"/>
    <w:rsid w:val="00F47028"/>
    <w:rsid w:val="00F4755B"/>
    <w:rsid w:val="00F517B0"/>
    <w:rsid w:val="00F523FC"/>
    <w:rsid w:val="00F52878"/>
    <w:rsid w:val="00F52D45"/>
    <w:rsid w:val="00F538EB"/>
    <w:rsid w:val="00F54370"/>
    <w:rsid w:val="00F55F42"/>
    <w:rsid w:val="00F577A5"/>
    <w:rsid w:val="00F6039C"/>
    <w:rsid w:val="00F609C6"/>
    <w:rsid w:val="00F61FBC"/>
    <w:rsid w:val="00F634D7"/>
    <w:rsid w:val="00F638D6"/>
    <w:rsid w:val="00F72483"/>
    <w:rsid w:val="00F73925"/>
    <w:rsid w:val="00F7440C"/>
    <w:rsid w:val="00F7515E"/>
    <w:rsid w:val="00F77BDC"/>
    <w:rsid w:val="00F80506"/>
    <w:rsid w:val="00F8188A"/>
    <w:rsid w:val="00F821E9"/>
    <w:rsid w:val="00F826B1"/>
    <w:rsid w:val="00F82A62"/>
    <w:rsid w:val="00F82C95"/>
    <w:rsid w:val="00F83802"/>
    <w:rsid w:val="00F8401D"/>
    <w:rsid w:val="00F84513"/>
    <w:rsid w:val="00F901D0"/>
    <w:rsid w:val="00F902D4"/>
    <w:rsid w:val="00F932EC"/>
    <w:rsid w:val="00F93556"/>
    <w:rsid w:val="00F93784"/>
    <w:rsid w:val="00F94B80"/>
    <w:rsid w:val="00F94D8B"/>
    <w:rsid w:val="00F95931"/>
    <w:rsid w:val="00F95CB9"/>
    <w:rsid w:val="00FA109A"/>
    <w:rsid w:val="00FA1522"/>
    <w:rsid w:val="00FA185F"/>
    <w:rsid w:val="00FA1E70"/>
    <w:rsid w:val="00FA1F03"/>
    <w:rsid w:val="00FA21AF"/>
    <w:rsid w:val="00FA26DA"/>
    <w:rsid w:val="00FA28E3"/>
    <w:rsid w:val="00FA4B97"/>
    <w:rsid w:val="00FA741B"/>
    <w:rsid w:val="00FA7D90"/>
    <w:rsid w:val="00FB073C"/>
    <w:rsid w:val="00FB0937"/>
    <w:rsid w:val="00FB0D30"/>
    <w:rsid w:val="00FB32C3"/>
    <w:rsid w:val="00FB41C1"/>
    <w:rsid w:val="00FB424A"/>
    <w:rsid w:val="00FB4CD1"/>
    <w:rsid w:val="00FB63FF"/>
    <w:rsid w:val="00FB6FAC"/>
    <w:rsid w:val="00FB7620"/>
    <w:rsid w:val="00FC115C"/>
    <w:rsid w:val="00FC2266"/>
    <w:rsid w:val="00FC30AE"/>
    <w:rsid w:val="00FC4960"/>
    <w:rsid w:val="00FC4E8D"/>
    <w:rsid w:val="00FC73E0"/>
    <w:rsid w:val="00FD1EED"/>
    <w:rsid w:val="00FD3636"/>
    <w:rsid w:val="00FD3669"/>
    <w:rsid w:val="00FD3B07"/>
    <w:rsid w:val="00FD3F0A"/>
    <w:rsid w:val="00FD4118"/>
    <w:rsid w:val="00FD441C"/>
    <w:rsid w:val="00FD449E"/>
    <w:rsid w:val="00FD4C8B"/>
    <w:rsid w:val="00FD508D"/>
    <w:rsid w:val="00FD5B65"/>
    <w:rsid w:val="00FD5DA7"/>
    <w:rsid w:val="00FD62B6"/>
    <w:rsid w:val="00FD6AAA"/>
    <w:rsid w:val="00FE027E"/>
    <w:rsid w:val="00FE37B2"/>
    <w:rsid w:val="00FE461B"/>
    <w:rsid w:val="00FE6A3B"/>
    <w:rsid w:val="00FF07BC"/>
    <w:rsid w:val="00FF1D08"/>
    <w:rsid w:val="00FF33AC"/>
    <w:rsid w:val="00FF39F4"/>
    <w:rsid w:val="00FF669B"/>
    <w:rsid w:val="00FF687D"/>
    <w:rsid w:val="04F82143"/>
    <w:rsid w:val="05B404AC"/>
    <w:rsid w:val="0F2D1157"/>
    <w:rsid w:val="0F447AED"/>
    <w:rsid w:val="10B06751"/>
    <w:rsid w:val="11011F48"/>
    <w:rsid w:val="119114CD"/>
    <w:rsid w:val="13080E7F"/>
    <w:rsid w:val="1367007B"/>
    <w:rsid w:val="15980166"/>
    <w:rsid w:val="16076362"/>
    <w:rsid w:val="16F36FB4"/>
    <w:rsid w:val="18552A85"/>
    <w:rsid w:val="18FD4BFB"/>
    <w:rsid w:val="195042F4"/>
    <w:rsid w:val="1A6C5308"/>
    <w:rsid w:val="1C2800DB"/>
    <w:rsid w:val="1F305493"/>
    <w:rsid w:val="25825150"/>
    <w:rsid w:val="25E04042"/>
    <w:rsid w:val="279D2800"/>
    <w:rsid w:val="28A201F1"/>
    <w:rsid w:val="2A9C5306"/>
    <w:rsid w:val="2B0667C4"/>
    <w:rsid w:val="2CEE28DB"/>
    <w:rsid w:val="310E5985"/>
    <w:rsid w:val="33892DD7"/>
    <w:rsid w:val="33A33D36"/>
    <w:rsid w:val="33B30425"/>
    <w:rsid w:val="341E5245"/>
    <w:rsid w:val="34AC7563"/>
    <w:rsid w:val="39D46323"/>
    <w:rsid w:val="3C13573F"/>
    <w:rsid w:val="3E3A3C45"/>
    <w:rsid w:val="3FE864F4"/>
    <w:rsid w:val="40773E89"/>
    <w:rsid w:val="41782A6F"/>
    <w:rsid w:val="43916198"/>
    <w:rsid w:val="446030EC"/>
    <w:rsid w:val="459119D9"/>
    <w:rsid w:val="4CF32414"/>
    <w:rsid w:val="509C6908"/>
    <w:rsid w:val="50C17863"/>
    <w:rsid w:val="5148547D"/>
    <w:rsid w:val="52245FBB"/>
    <w:rsid w:val="52A14609"/>
    <w:rsid w:val="570F0A73"/>
    <w:rsid w:val="57EF62C2"/>
    <w:rsid w:val="59A31FC9"/>
    <w:rsid w:val="5A501D22"/>
    <w:rsid w:val="5D191652"/>
    <w:rsid w:val="5E12183E"/>
    <w:rsid w:val="63947C03"/>
    <w:rsid w:val="63A120CD"/>
    <w:rsid w:val="64412D3D"/>
    <w:rsid w:val="65F23F62"/>
    <w:rsid w:val="68CF1D6F"/>
    <w:rsid w:val="6D713BDA"/>
    <w:rsid w:val="6EAF042F"/>
    <w:rsid w:val="6FE83A22"/>
    <w:rsid w:val="7324720A"/>
    <w:rsid w:val="73A23E0D"/>
    <w:rsid w:val="787DA185"/>
    <w:rsid w:val="792B54D2"/>
    <w:rsid w:val="7AED1AA0"/>
    <w:rsid w:val="7F821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0"/>
    <w:pPr>
      <w:keepNext/>
      <w:keepLines/>
      <w:numPr>
        <w:ilvl w:val="0"/>
        <w:numId w:val="1"/>
      </w:numPr>
      <w:spacing w:before="340" w:after="330" w:line="578" w:lineRule="auto"/>
      <w:outlineLvl w:val="0"/>
    </w:pPr>
    <w:rPr>
      <w:rFonts w:eastAsia="微软雅黑"/>
      <w:bCs/>
      <w:kern w:val="44"/>
      <w:sz w:val="32"/>
      <w:szCs w:val="44"/>
    </w:rPr>
  </w:style>
  <w:style w:type="paragraph" w:styleId="3">
    <w:name w:val="heading 2"/>
    <w:basedOn w:val="1"/>
    <w:next w:val="1"/>
    <w:link w:val="36"/>
    <w:semiHidden/>
    <w:unhideWhenUsed/>
    <w:qFormat/>
    <w:uiPriority w:val="0"/>
    <w:pPr>
      <w:keepNext/>
      <w:keepLines/>
      <w:numPr>
        <w:ilvl w:val="1"/>
        <w:numId w:val="1"/>
      </w:numPr>
      <w:spacing w:before="260" w:after="260" w:line="415" w:lineRule="auto"/>
      <w:outlineLvl w:val="1"/>
    </w:pPr>
    <w:rPr>
      <w:rFonts w:eastAsia="微软雅黑" w:asciiTheme="majorHAnsi" w:hAnsiTheme="majorHAnsi" w:cstheme="majorBidi"/>
      <w:bCs/>
      <w:sz w:val="30"/>
      <w:szCs w:val="32"/>
    </w:rPr>
  </w:style>
  <w:style w:type="paragraph" w:styleId="4">
    <w:name w:val="heading 3"/>
    <w:basedOn w:val="1"/>
    <w:next w:val="1"/>
    <w:link w:val="37"/>
    <w:semiHidden/>
    <w:unhideWhenUsed/>
    <w:qFormat/>
    <w:uiPriority w:val="0"/>
    <w:pPr>
      <w:keepNext/>
      <w:keepLines/>
      <w:numPr>
        <w:ilvl w:val="2"/>
        <w:numId w:val="1"/>
      </w:numPr>
      <w:spacing w:before="260" w:after="260" w:line="415" w:lineRule="auto"/>
      <w:ind w:left="420"/>
      <w:outlineLvl w:val="2"/>
    </w:pPr>
    <w:rPr>
      <w:rFonts w:eastAsia="微软雅黑"/>
      <w:bCs/>
      <w:sz w:val="28"/>
      <w:szCs w:val="32"/>
    </w:rPr>
  </w:style>
  <w:style w:type="paragraph" w:styleId="5">
    <w:name w:val="heading 4"/>
    <w:basedOn w:val="1"/>
    <w:next w:val="1"/>
    <w:link w:val="38"/>
    <w:semiHidden/>
    <w:unhideWhenUsed/>
    <w:qFormat/>
    <w:uiPriority w:val="0"/>
    <w:pPr>
      <w:keepNext/>
      <w:keepLines/>
      <w:numPr>
        <w:ilvl w:val="3"/>
        <w:numId w:val="1"/>
      </w:numPr>
      <w:spacing w:before="280" w:after="290" w:line="377" w:lineRule="auto"/>
      <w:ind w:left="420"/>
      <w:outlineLvl w:val="3"/>
    </w:pPr>
    <w:rPr>
      <w:rFonts w:eastAsia="微软雅黑" w:asciiTheme="majorHAnsi" w:hAnsiTheme="majorHAnsi" w:cstheme="majorBidi"/>
      <w:bCs/>
      <w:sz w:val="24"/>
      <w:szCs w:val="28"/>
    </w:rPr>
  </w:style>
  <w:style w:type="paragraph" w:styleId="6">
    <w:name w:val="heading 5"/>
    <w:basedOn w:val="1"/>
    <w:next w:val="1"/>
    <w:link w:val="39"/>
    <w:semiHidden/>
    <w:unhideWhenUsed/>
    <w:qFormat/>
    <w:uiPriority w:val="0"/>
    <w:pPr>
      <w:keepNext/>
      <w:keepLines/>
      <w:numPr>
        <w:ilvl w:val="4"/>
        <w:numId w:val="1"/>
      </w:numPr>
      <w:spacing w:before="280" w:after="290" w:line="377" w:lineRule="auto"/>
      <w:outlineLvl w:val="4"/>
    </w:pPr>
    <w:rPr>
      <w:rFonts w:eastAsia="微软雅黑"/>
      <w:bCs/>
      <w:szCs w:val="28"/>
    </w:rPr>
  </w:style>
  <w:style w:type="paragraph" w:styleId="7">
    <w:name w:val="heading 6"/>
    <w:basedOn w:val="1"/>
    <w:next w:val="1"/>
    <w:link w:val="40"/>
    <w:semiHidden/>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0"/>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2"/>
    <w:semiHidden/>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30">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11">
    <w:name w:val="toc 7"/>
    <w:basedOn w:val="1"/>
    <w:next w:val="1"/>
    <w:qFormat/>
    <w:uiPriority w:val="0"/>
    <w:pPr>
      <w:ind w:left="2520" w:leftChars="1200"/>
    </w:pPr>
    <w:rPr>
      <w:sz w:val="24"/>
      <w:szCs w:val="24"/>
    </w:rPr>
  </w:style>
  <w:style w:type="paragraph" w:styleId="12">
    <w:name w:val="Document Map"/>
    <w:basedOn w:val="1"/>
    <w:link w:val="46"/>
    <w:qFormat/>
    <w:uiPriority w:val="0"/>
    <w:rPr>
      <w:rFonts w:ascii="宋体" w:eastAsia="宋体"/>
      <w:sz w:val="18"/>
      <w:szCs w:val="18"/>
    </w:rPr>
  </w:style>
  <w:style w:type="paragraph" w:styleId="13">
    <w:name w:val="Body Text"/>
    <w:basedOn w:val="1"/>
    <w:qFormat/>
    <w:uiPriority w:val="0"/>
    <w:rPr>
      <w:rFonts w:ascii="宋体" w:hAnsi="宋体" w:eastAsia="宋体" w:cs="宋体"/>
      <w:sz w:val="20"/>
      <w:szCs w:val="20"/>
    </w:rPr>
  </w:style>
  <w:style w:type="paragraph" w:styleId="14">
    <w:name w:val="toc 5"/>
    <w:basedOn w:val="1"/>
    <w:next w:val="1"/>
    <w:qFormat/>
    <w:uiPriority w:val="0"/>
    <w:pPr>
      <w:ind w:left="1680" w:leftChars="800"/>
    </w:pPr>
    <w:rPr>
      <w:sz w:val="24"/>
      <w:szCs w:val="24"/>
    </w:rPr>
  </w:style>
  <w:style w:type="paragraph" w:styleId="15">
    <w:name w:val="toc 3"/>
    <w:basedOn w:val="1"/>
    <w:next w:val="1"/>
    <w:qFormat/>
    <w:uiPriority w:val="0"/>
    <w:pPr>
      <w:ind w:left="840" w:leftChars="400"/>
    </w:pPr>
  </w:style>
  <w:style w:type="paragraph" w:styleId="16">
    <w:name w:val="toc 8"/>
    <w:basedOn w:val="1"/>
    <w:next w:val="1"/>
    <w:qFormat/>
    <w:uiPriority w:val="0"/>
    <w:pPr>
      <w:ind w:left="2940" w:leftChars="1400"/>
    </w:pPr>
    <w:rPr>
      <w:sz w:val="24"/>
      <w:szCs w:val="24"/>
    </w:rPr>
  </w:style>
  <w:style w:type="paragraph" w:styleId="17">
    <w:name w:val="Date"/>
    <w:basedOn w:val="1"/>
    <w:next w:val="1"/>
    <w:link w:val="48"/>
    <w:qFormat/>
    <w:uiPriority w:val="0"/>
    <w:pPr>
      <w:ind w:left="100" w:leftChars="2500"/>
    </w:pPr>
  </w:style>
  <w:style w:type="paragraph" w:styleId="18">
    <w:name w:val="Balloon Text"/>
    <w:basedOn w:val="1"/>
    <w:link w:val="35"/>
    <w:qFormat/>
    <w:uiPriority w:val="0"/>
    <w:rPr>
      <w:sz w:val="18"/>
      <w:szCs w:val="18"/>
    </w:rPr>
  </w:style>
  <w:style w:type="paragraph" w:styleId="19">
    <w:name w:val="footer"/>
    <w:basedOn w:val="1"/>
    <w:link w:val="45"/>
    <w:qFormat/>
    <w:uiPriority w:val="0"/>
    <w:pPr>
      <w:tabs>
        <w:tab w:val="center" w:pos="4153"/>
        <w:tab w:val="right" w:pos="8306"/>
      </w:tabs>
      <w:snapToGrid w:val="0"/>
      <w:jc w:val="left"/>
    </w:pPr>
    <w:rPr>
      <w:sz w:val="18"/>
      <w:szCs w:val="18"/>
    </w:rPr>
  </w:style>
  <w:style w:type="paragraph" w:styleId="20">
    <w:name w:val="header"/>
    <w:basedOn w:val="1"/>
    <w:link w:val="44"/>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0"/>
  </w:style>
  <w:style w:type="paragraph" w:styleId="22">
    <w:name w:val="toc 4"/>
    <w:basedOn w:val="1"/>
    <w:next w:val="1"/>
    <w:qFormat/>
    <w:uiPriority w:val="0"/>
    <w:pPr>
      <w:ind w:left="1260" w:leftChars="600"/>
    </w:pPr>
    <w:rPr>
      <w:sz w:val="24"/>
      <w:szCs w:val="24"/>
    </w:rPr>
  </w:style>
  <w:style w:type="paragraph" w:styleId="23">
    <w:name w:val="toc 6"/>
    <w:basedOn w:val="1"/>
    <w:next w:val="1"/>
    <w:qFormat/>
    <w:uiPriority w:val="0"/>
    <w:pPr>
      <w:ind w:left="2100" w:leftChars="1000"/>
    </w:pPr>
    <w:rPr>
      <w:sz w:val="24"/>
      <w:szCs w:val="24"/>
    </w:rPr>
  </w:style>
  <w:style w:type="paragraph" w:styleId="24">
    <w:name w:val="toc 2"/>
    <w:basedOn w:val="1"/>
    <w:next w:val="1"/>
    <w:qFormat/>
    <w:uiPriority w:val="0"/>
    <w:pPr>
      <w:ind w:left="420" w:leftChars="200"/>
    </w:pPr>
  </w:style>
  <w:style w:type="paragraph" w:styleId="25">
    <w:name w:val="toc 9"/>
    <w:basedOn w:val="1"/>
    <w:next w:val="1"/>
    <w:qFormat/>
    <w:uiPriority w:val="0"/>
    <w:pPr>
      <w:ind w:left="3360" w:leftChars="1600"/>
    </w:pPr>
    <w:rPr>
      <w:sz w:val="24"/>
      <w:szCs w:val="24"/>
    </w:rPr>
  </w:style>
  <w:style w:type="paragraph" w:styleId="26">
    <w:name w:val="Normal (Web)"/>
    <w:basedOn w:val="1"/>
    <w:qFormat/>
    <w:uiPriority w:val="0"/>
    <w:rPr>
      <w:sz w:val="24"/>
    </w:rPr>
  </w:style>
  <w:style w:type="paragraph" w:styleId="27">
    <w:name w:val="Title"/>
    <w:basedOn w:val="1"/>
    <w:next w:val="1"/>
    <w:link w:val="49"/>
    <w:qFormat/>
    <w:uiPriority w:val="0"/>
    <w:pPr>
      <w:spacing w:before="240" w:after="60"/>
      <w:jc w:val="center"/>
      <w:outlineLvl w:val="0"/>
    </w:pPr>
    <w:rPr>
      <w:rFonts w:asciiTheme="majorHAnsi" w:hAnsiTheme="majorHAnsi" w:eastAsiaTheme="majorEastAsia" w:cstheme="majorBidi"/>
      <w:b/>
      <w:bCs/>
      <w:sz w:val="32"/>
      <w:szCs w:val="32"/>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Hyperlink"/>
    <w:basedOn w:val="30"/>
    <w:qFormat/>
    <w:uiPriority w:val="0"/>
    <w:rPr>
      <w:color w:val="0000FF" w:themeColor="hyperlink"/>
      <w:u w:val="single"/>
      <w14:textFill>
        <w14:solidFill>
          <w14:schemeClr w14:val="hlink"/>
        </w14:solidFill>
      </w14:textFill>
    </w:rPr>
  </w:style>
  <w:style w:type="character" w:customStyle="1" w:styleId="32">
    <w:name w:val="标题 1 字符"/>
    <w:basedOn w:val="30"/>
    <w:link w:val="2"/>
    <w:qFormat/>
    <w:uiPriority w:val="9"/>
    <w:rPr>
      <w:rFonts w:eastAsia="微软雅黑"/>
      <w:bCs/>
      <w:kern w:val="44"/>
      <w:sz w:val="32"/>
      <w:szCs w:val="44"/>
    </w:rPr>
  </w:style>
  <w:style w:type="paragraph" w:customStyle="1" w:styleId="33">
    <w:name w:val="列表段落1"/>
    <w:basedOn w:val="1"/>
    <w:qFormat/>
    <w:uiPriority w:val="34"/>
    <w:pPr>
      <w:ind w:firstLine="420" w:firstLineChars="200"/>
    </w:pPr>
  </w:style>
  <w:style w:type="paragraph" w:customStyle="1" w:styleId="34">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字符"/>
    <w:basedOn w:val="30"/>
    <w:link w:val="18"/>
    <w:semiHidden/>
    <w:qFormat/>
    <w:uiPriority w:val="99"/>
    <w:rPr>
      <w:sz w:val="18"/>
      <w:szCs w:val="18"/>
    </w:rPr>
  </w:style>
  <w:style w:type="character" w:customStyle="1" w:styleId="36">
    <w:name w:val="标题 2 字符"/>
    <w:basedOn w:val="30"/>
    <w:link w:val="3"/>
    <w:qFormat/>
    <w:uiPriority w:val="9"/>
    <w:rPr>
      <w:rFonts w:eastAsia="微软雅黑" w:asciiTheme="majorHAnsi" w:hAnsiTheme="majorHAnsi" w:cstheme="majorBidi"/>
      <w:bCs/>
      <w:sz w:val="30"/>
      <w:szCs w:val="32"/>
    </w:rPr>
  </w:style>
  <w:style w:type="character" w:customStyle="1" w:styleId="37">
    <w:name w:val="标题 3 字符"/>
    <w:basedOn w:val="30"/>
    <w:link w:val="4"/>
    <w:qFormat/>
    <w:uiPriority w:val="9"/>
    <w:rPr>
      <w:rFonts w:eastAsia="微软雅黑"/>
      <w:bCs/>
      <w:sz w:val="28"/>
      <w:szCs w:val="32"/>
    </w:rPr>
  </w:style>
  <w:style w:type="character" w:customStyle="1" w:styleId="38">
    <w:name w:val="标题 4 字符"/>
    <w:basedOn w:val="30"/>
    <w:link w:val="5"/>
    <w:qFormat/>
    <w:uiPriority w:val="9"/>
    <w:rPr>
      <w:rFonts w:eastAsia="微软雅黑" w:asciiTheme="majorHAnsi" w:hAnsiTheme="majorHAnsi" w:cstheme="majorBidi"/>
      <w:bCs/>
      <w:sz w:val="24"/>
      <w:szCs w:val="28"/>
    </w:rPr>
  </w:style>
  <w:style w:type="character" w:customStyle="1" w:styleId="39">
    <w:name w:val="标题 5 字符"/>
    <w:basedOn w:val="30"/>
    <w:link w:val="6"/>
    <w:qFormat/>
    <w:uiPriority w:val="9"/>
    <w:rPr>
      <w:rFonts w:eastAsia="微软雅黑"/>
      <w:bCs/>
      <w:szCs w:val="28"/>
    </w:rPr>
  </w:style>
  <w:style w:type="character" w:customStyle="1" w:styleId="40">
    <w:name w:val="标题 6 字符"/>
    <w:basedOn w:val="30"/>
    <w:link w:val="7"/>
    <w:qFormat/>
    <w:uiPriority w:val="9"/>
    <w:rPr>
      <w:rFonts w:asciiTheme="majorHAnsi" w:hAnsiTheme="majorHAnsi" w:eastAsiaTheme="majorEastAsia" w:cstheme="majorBidi"/>
      <w:b/>
      <w:bCs/>
      <w:sz w:val="24"/>
      <w:szCs w:val="24"/>
    </w:rPr>
  </w:style>
  <w:style w:type="character" w:customStyle="1" w:styleId="41">
    <w:name w:val="标题 7 字符"/>
    <w:basedOn w:val="30"/>
    <w:link w:val="8"/>
    <w:semiHidden/>
    <w:qFormat/>
    <w:uiPriority w:val="9"/>
    <w:rPr>
      <w:b/>
      <w:bCs/>
      <w:sz w:val="24"/>
      <w:szCs w:val="24"/>
    </w:rPr>
  </w:style>
  <w:style w:type="character" w:customStyle="1" w:styleId="42">
    <w:name w:val="标题 8 字符"/>
    <w:basedOn w:val="30"/>
    <w:link w:val="9"/>
    <w:semiHidden/>
    <w:qFormat/>
    <w:uiPriority w:val="9"/>
    <w:rPr>
      <w:rFonts w:asciiTheme="majorHAnsi" w:hAnsiTheme="majorHAnsi" w:eastAsiaTheme="majorEastAsia" w:cstheme="majorBidi"/>
      <w:sz w:val="24"/>
      <w:szCs w:val="24"/>
    </w:rPr>
  </w:style>
  <w:style w:type="character" w:customStyle="1" w:styleId="43">
    <w:name w:val="标题 9 字符"/>
    <w:basedOn w:val="30"/>
    <w:link w:val="10"/>
    <w:semiHidden/>
    <w:qFormat/>
    <w:uiPriority w:val="9"/>
    <w:rPr>
      <w:rFonts w:asciiTheme="majorHAnsi" w:hAnsiTheme="majorHAnsi" w:eastAsiaTheme="majorEastAsia" w:cstheme="majorBidi"/>
      <w:szCs w:val="21"/>
    </w:rPr>
  </w:style>
  <w:style w:type="character" w:customStyle="1" w:styleId="44">
    <w:name w:val="页眉 字符"/>
    <w:basedOn w:val="30"/>
    <w:link w:val="20"/>
    <w:qFormat/>
    <w:uiPriority w:val="99"/>
    <w:rPr>
      <w:sz w:val="18"/>
      <w:szCs w:val="18"/>
    </w:rPr>
  </w:style>
  <w:style w:type="character" w:customStyle="1" w:styleId="45">
    <w:name w:val="页脚 字符"/>
    <w:basedOn w:val="30"/>
    <w:link w:val="19"/>
    <w:qFormat/>
    <w:uiPriority w:val="99"/>
    <w:rPr>
      <w:sz w:val="18"/>
      <w:szCs w:val="18"/>
    </w:rPr>
  </w:style>
  <w:style w:type="character" w:customStyle="1" w:styleId="46">
    <w:name w:val="文档结构图 字符"/>
    <w:basedOn w:val="30"/>
    <w:link w:val="12"/>
    <w:semiHidden/>
    <w:qFormat/>
    <w:uiPriority w:val="99"/>
    <w:rPr>
      <w:rFonts w:ascii="宋体" w:eastAsia="宋体"/>
      <w:sz w:val="18"/>
      <w:szCs w:val="18"/>
    </w:rPr>
  </w:style>
  <w:style w:type="paragraph" w:customStyle="1" w:styleId="47">
    <w:name w:val="无间隔1"/>
    <w:qFormat/>
    <w:uiPriority w:val="1"/>
    <w:pPr>
      <w:widowControl w:val="0"/>
      <w:spacing w:line="360" w:lineRule="auto"/>
      <w:ind w:firstLine="420" w:firstLineChars="200"/>
      <w:jc w:val="both"/>
    </w:pPr>
    <w:rPr>
      <w:rFonts w:asciiTheme="minorHAnsi" w:hAnsiTheme="minorHAnsi" w:eastAsiaTheme="minorEastAsia" w:cstheme="minorBidi"/>
      <w:kern w:val="2"/>
      <w:sz w:val="21"/>
      <w:szCs w:val="22"/>
      <w:lang w:val="en-US" w:eastAsia="zh-CN" w:bidi="ar-SA"/>
    </w:rPr>
  </w:style>
  <w:style w:type="character" w:customStyle="1" w:styleId="48">
    <w:name w:val="日期 字符"/>
    <w:basedOn w:val="30"/>
    <w:link w:val="17"/>
    <w:semiHidden/>
    <w:qFormat/>
    <w:uiPriority w:val="99"/>
  </w:style>
  <w:style w:type="character" w:customStyle="1" w:styleId="49">
    <w:name w:val="标题 字符"/>
    <w:basedOn w:val="30"/>
    <w:link w:val="27"/>
    <w:qFormat/>
    <w:uiPriority w:val="10"/>
    <w:rPr>
      <w:rFonts w:asciiTheme="majorHAnsi" w:hAnsiTheme="majorHAnsi" w:eastAsiaTheme="majorEastAsia" w:cstheme="majorBidi"/>
      <w:b/>
      <w:bCs/>
      <w:sz w:val="32"/>
      <w:szCs w:val="32"/>
    </w:rPr>
  </w:style>
  <w:style w:type="paragraph" w:customStyle="1" w:styleId="50">
    <w:name w:val="列出段落1"/>
    <w:basedOn w:val="1"/>
    <w:qFormat/>
    <w:uiPriority w:val="34"/>
    <w:pPr>
      <w:ind w:firstLine="420" w:firstLineChars="200"/>
    </w:pPr>
  </w:style>
  <w:style w:type="paragraph" w:customStyle="1" w:styleId="51">
    <w:name w:val="无间隔11"/>
    <w:qFormat/>
    <w:uiPriority w:val="1"/>
    <w:pPr>
      <w:widowControl w:val="0"/>
      <w:spacing w:line="360" w:lineRule="auto"/>
      <w:ind w:firstLine="420" w:firstLineChars="200"/>
      <w:jc w:val="both"/>
    </w:pPr>
    <w:rPr>
      <w:rFonts w:asciiTheme="minorHAnsi" w:hAnsiTheme="minorHAnsi" w:eastAsiaTheme="minorEastAsia" w:cstheme="minorBidi"/>
      <w:kern w:val="2"/>
      <w:sz w:val="21"/>
      <w:szCs w:val="22"/>
      <w:lang w:val="en-US" w:eastAsia="zh-CN" w:bidi="ar-SA"/>
    </w:rPr>
  </w:style>
  <w:style w:type="paragraph" w:customStyle="1" w:styleId="52">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53">
    <w:name w:val="WPSOffice手动目录 1"/>
    <w:qFormat/>
    <w:uiPriority w:val="0"/>
    <w:pPr>
      <w:ind w:leftChars="0"/>
    </w:pPr>
    <w:rPr>
      <w:rFonts w:ascii="Times New Roman" w:hAnsi="Times New Roman" w:eastAsia="宋体" w:cs="Times New Roman"/>
      <w:sz w:val="20"/>
      <w:szCs w:val="20"/>
    </w:rPr>
  </w:style>
  <w:style w:type="paragraph" w:customStyle="1" w:styleId="5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A718CC-BA60-4507-91AF-01540D715F6F}">
  <ds:schemaRefs/>
</ds:datastoreItem>
</file>

<file path=docProps/app.xml><?xml version="1.0" encoding="utf-8"?>
<Properties xmlns="http://schemas.openxmlformats.org/officeDocument/2006/extended-properties" xmlns:vt="http://schemas.openxmlformats.org/officeDocument/2006/docPropsVTypes">
  <Template>Normal.dotm</Template>
  <Pages>41</Pages>
  <Words>4335</Words>
  <Characters>4440</Characters>
  <Lines>0</Lines>
  <Paragraphs>0</Paragraphs>
  <TotalTime>22</TotalTime>
  <ScaleCrop>false</ScaleCrop>
  <LinksUpToDate>false</LinksUpToDate>
  <CharactersWithSpaces>4585</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2020-02-13T04:02:00Z</dcterms:created>
  <dc:creator>咕咕</dc:creator>
  <cp:lastModifiedBy>Administrator</cp:lastModifiedBy>
  <cp:lastPrinted>2020-06-03T10:25:00Z</cp:lastPrinted>
  <dcterms:modified xsi:type="dcterms:W3CDTF">2022-05-20T06:08:05Z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FB0C38EA05604E45B5A50403AD83A298</vt:lpwstr>
  </property>
  <property fmtid="{D5CDD505-2E9C-101B-9397-08002B2CF9AE}" pid="4" name="KSOSaveFontToCloudKey">
    <vt:lpwstr>590610_btnclosed</vt:lpwstr>
  </property>
</Properties>
</file>