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"https://cdn.nlark.com/yuque/0/2022/png/26113090/1646797207139-a73ac7e0-e0f0-4b2e-98a8-6751445ed655.png"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215201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N3k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0500" cy="2152015"/>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spacing w:before="390" w:after="150" w:line="540" w:lineRule="atLeast"/>
        <w:jc w:val="left"/>
        <w:outlineLvl w:val="0"/>
        <w:rPr>
          <w:rFonts w:ascii="宋体" w:eastAsia="宋体" w:hAnsi="宋体" w:cs="宋体"/>
          <w:b/>
          <w:bCs/>
          <w:kern w:val="36"/>
          <w:sz w:val="42"/>
          <w:szCs w:val="42"/>
        </w:rPr>
      </w:pPr>
      <w:r w:rsidRPr="00514007">
        <w:rPr>
          <w:rFonts w:ascii="宋体" w:eastAsia="宋体" w:hAnsi="宋体" w:cs="宋体"/>
          <w:b/>
          <w:bCs/>
          <w:kern w:val="36"/>
          <w:sz w:val="42"/>
          <w:szCs w:val="42"/>
        </w:rPr>
        <w:t>1、使用场景</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用于外币折算业务之前维护外币汇率，汇率数据与科目维度适用汇率属性结合，后续在合并规则中引用进而实现外币折算业务。</w:t>
      </w:r>
    </w:p>
    <w:p w:rsidR="00514007" w:rsidRPr="00514007" w:rsidRDefault="00514007" w:rsidP="00514007">
      <w:pPr>
        <w:widowControl/>
        <w:spacing w:before="315" w:after="75" w:line="480" w:lineRule="atLeast"/>
        <w:jc w:val="left"/>
        <w:outlineLvl w:val="1"/>
        <w:rPr>
          <w:rFonts w:ascii="宋体" w:eastAsia="宋体" w:hAnsi="宋体" w:cs="宋体"/>
          <w:b/>
          <w:bCs/>
          <w:kern w:val="0"/>
          <w:sz w:val="36"/>
          <w:szCs w:val="36"/>
        </w:rPr>
      </w:pPr>
      <w:r w:rsidRPr="00514007">
        <w:rPr>
          <w:rFonts w:ascii="宋体" w:eastAsia="宋体" w:hAnsi="宋体" w:cs="宋体"/>
          <w:b/>
          <w:bCs/>
          <w:kern w:val="0"/>
          <w:sz w:val="36"/>
          <w:szCs w:val="36"/>
        </w:rPr>
        <w:t>内置汇率折算规则说明</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当科目适用汇率属性维护为月平均汇率时，系统会基于每个月的发生额（当月-上月）乘以对应汇率进行计算累计值；当维护为年累平均汇率、期初汇率以及期末汇率时，系统以当月余额乘以当期汇率值，计算折算结果。</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汇率折算时，会自动根据基本币种往目标币种进行汇率折算，若同时有美元-&gt;人名币以及人民币-&gt;美元的折算需求，则需要维护两行汇率。具体如下：</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"https://cdn.nlark.com/yuque/0/2022/png/26113090/1646802998550-fc57d131-7de4-491c-a066-02cba7f5cd40.png"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1725295"/>
            <wp:effectExtent l="0" t="0" r="0" b="19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62b4f6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1725295"/>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如果系统有美元-&gt;人民币折算要求，但系统只维护了美元-&gt;欧元、欧元-&gt;人民币的汇率，系统不会自动寻找基于美元基本币种对应的目标币种是欧元的汇率进行折算。</w:t>
      </w:r>
    </w:p>
    <w:p w:rsidR="00514007" w:rsidRPr="00514007" w:rsidRDefault="00514007" w:rsidP="00514007">
      <w:pPr>
        <w:widowControl/>
        <w:spacing w:before="315" w:after="75" w:line="480" w:lineRule="atLeast"/>
        <w:jc w:val="left"/>
        <w:outlineLvl w:val="1"/>
        <w:rPr>
          <w:rFonts w:ascii="宋体" w:eastAsia="宋体" w:hAnsi="宋体" w:cs="宋体"/>
          <w:b/>
          <w:bCs/>
          <w:kern w:val="0"/>
          <w:sz w:val="36"/>
          <w:szCs w:val="36"/>
        </w:rPr>
      </w:pPr>
      <w:r w:rsidRPr="00514007">
        <w:rPr>
          <w:rFonts w:ascii="宋体" w:eastAsia="宋体" w:hAnsi="宋体" w:cs="宋体"/>
          <w:b/>
          <w:bCs/>
          <w:kern w:val="0"/>
          <w:sz w:val="36"/>
          <w:szCs w:val="36"/>
        </w:rPr>
        <w:lastRenderedPageBreak/>
        <w:t>数据流读取汇率表</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系统支持数据流读取汇率表进行后续的数据处理，数据流源数据组件增加读取汇率表的功能，具体操作请查看《数据流业务功能模块》：</w:t>
      </w:r>
      <w:hyperlink r:id="rId7" w:anchor="Xf24J" w:tgtFrame="_blank" w:history="1">
        <w:r w:rsidRPr="00514007">
          <w:rPr>
            <w:rFonts w:ascii="宋体" w:eastAsia="宋体" w:hAnsi="宋体" w:cs="宋体"/>
            <w:color w:val="0000FF"/>
            <w:kern w:val="0"/>
            <w:u w:val="single"/>
          </w:rPr>
          <w:t>2.1.1.5 FONE汇率表</w:t>
        </w:r>
      </w:hyperlink>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业务逻辑如下：</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指定年度、期间、版本维度成员，读取最新的汇率表数据，也支持@参数_维度@进行读取，即可获取最新的个人参数成员的汇率表</w:t>
      </w:r>
    </w:p>
    <w:p w:rsidR="00514007" w:rsidRPr="00514007" w:rsidRDefault="00514007" w:rsidP="00514007">
      <w:pPr>
        <w:widowControl/>
        <w:spacing w:before="315" w:after="75" w:line="480" w:lineRule="atLeast"/>
        <w:jc w:val="left"/>
        <w:outlineLvl w:val="1"/>
        <w:rPr>
          <w:rFonts w:ascii="宋体" w:eastAsia="宋体" w:hAnsi="宋体" w:cs="宋体"/>
          <w:b/>
          <w:bCs/>
          <w:kern w:val="0"/>
          <w:sz w:val="36"/>
          <w:szCs w:val="36"/>
        </w:rPr>
      </w:pPr>
      <w:r w:rsidRPr="00514007">
        <w:rPr>
          <w:rFonts w:ascii="宋体" w:eastAsia="宋体" w:hAnsi="宋体" w:cs="宋体"/>
          <w:b/>
          <w:bCs/>
          <w:kern w:val="0"/>
          <w:sz w:val="36"/>
          <w:szCs w:val="36"/>
        </w:rPr>
        <w:t>数据流写入汇率表</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系统支持数据流写入汇率表进行后续的数据处理，数据流输出数据组件增加写入汇率表的功能，具体操作请查看《数据流业务功能模块》：</w:t>
      </w:r>
      <w:hyperlink r:id="rId8" w:anchor="E14TM" w:tgtFrame="_blank" w:history="1">
        <w:r w:rsidRPr="00514007">
          <w:rPr>
            <w:rFonts w:ascii="宋体" w:eastAsia="宋体" w:hAnsi="宋体" w:cs="宋体"/>
            <w:color w:val="0000FF"/>
            <w:kern w:val="0"/>
            <w:u w:val="single"/>
          </w:rPr>
          <w:t>2.2.1.5 FONE汇率表</w:t>
        </w:r>
      </w:hyperlink>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业务逻辑如下：</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配置数据流字段与汇率表选项字段的映射关系，或指定汇率选项写入的固定值。</w:t>
      </w:r>
    </w:p>
    <w:p w:rsidR="00514007" w:rsidRPr="00514007" w:rsidRDefault="00514007" w:rsidP="00514007">
      <w:pPr>
        <w:widowControl/>
        <w:jc w:val="left"/>
        <w:rPr>
          <w:rFonts w:ascii="宋体" w:eastAsia="宋体" w:hAnsi="宋体" w:cs="宋体"/>
          <w:kern w:val="0"/>
        </w:rPr>
      </w:pPr>
    </w:p>
    <w:p w:rsidR="00514007" w:rsidRPr="00514007" w:rsidRDefault="00514007" w:rsidP="00514007">
      <w:pPr>
        <w:widowControl/>
        <w:spacing w:before="390" w:after="150" w:line="540" w:lineRule="atLeast"/>
        <w:jc w:val="left"/>
        <w:outlineLvl w:val="0"/>
        <w:rPr>
          <w:rFonts w:ascii="宋体" w:eastAsia="宋体" w:hAnsi="宋体" w:cs="宋体"/>
          <w:b/>
          <w:bCs/>
          <w:kern w:val="36"/>
          <w:sz w:val="42"/>
          <w:szCs w:val="42"/>
        </w:rPr>
      </w:pPr>
      <w:r w:rsidRPr="00514007">
        <w:rPr>
          <w:rFonts w:ascii="宋体" w:eastAsia="宋体" w:hAnsi="宋体" w:cs="宋体"/>
          <w:b/>
          <w:bCs/>
          <w:kern w:val="36"/>
          <w:sz w:val="42"/>
          <w:szCs w:val="42"/>
        </w:rPr>
        <w:t>2、操作流程</w:t>
      </w:r>
    </w:p>
    <w:p w:rsidR="00514007" w:rsidRPr="00514007" w:rsidRDefault="00514007" w:rsidP="00514007">
      <w:pPr>
        <w:widowControl/>
        <w:spacing w:before="315" w:after="75" w:line="480" w:lineRule="atLeast"/>
        <w:jc w:val="left"/>
        <w:outlineLvl w:val="1"/>
        <w:rPr>
          <w:rFonts w:ascii="宋体" w:eastAsia="宋体" w:hAnsi="宋体" w:cs="宋体"/>
          <w:b/>
          <w:bCs/>
          <w:kern w:val="0"/>
          <w:sz w:val="36"/>
          <w:szCs w:val="36"/>
        </w:rPr>
      </w:pPr>
      <w:r w:rsidRPr="00514007">
        <w:rPr>
          <w:rFonts w:ascii="宋体" w:eastAsia="宋体" w:hAnsi="宋体" w:cs="宋体"/>
          <w:b/>
          <w:bCs/>
          <w:kern w:val="0"/>
          <w:sz w:val="36"/>
          <w:szCs w:val="36"/>
        </w:rPr>
        <w:t>2.1 编辑</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点击【汇率管理】tab标签，切换到汇率管理页面。管理员通过汇率管理功能维护不同汇率类型下各个币种之间的折算关系，供后续合并计算时做币种转换时使用。</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"https://cdn.nlark.com/yuque/0/2022/png/26113090/1646797207559-1009023c-b8c9-468e-896e-9834ec20c336.png"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1813560"/>
            <wp:effectExtent l="0" t="0" r="0"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hIy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0" cy="1813560"/>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版本、年度、期间默认为个人参数，也可根据需要下拉选择其他成员，进而维护汇率当前期间的汇率表。</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"https://cdn.nlark.com/yuque/0/2022/png/26113090/1646797207934-e374499a-8fbe-4664-94f3-914db752f8ee.png"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2143760"/>
            <wp:effectExtent l="0" t="0" r="0"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NiC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00" cy="2143760"/>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基于二维表可以基于名称和标识复制粘贴，基本币种和目标币种也可下拉选择，选择范围为模型中币种维度成员。若币种、版本、年度、期间添加了新成员，则点击刷新即可获取最新的维度成员。</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"https://cdn.nlark.com/yuque/0/2022/png/26113090/1646797208607-493e8523-aa3f-4dfc-81cd-b8826b557395.png"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1905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igo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0500" cy="1905000"/>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选择好基本币种和目标币种后，维护对应的汇率，输入大于0的数字，点击【保存】，汇率表的数据保存成功。</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表格数据修改未保存，点击【刷新】或者切换版本、年度、切换汇率表，给出未保存校验提示弹框，弹框内点击【确定】则执行功能操作，修改的信息不保存，点击【取消】弹框关闭，保持在当前编辑页面，修改信息仍在。</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"https://cdn.nlark.com/yuque/0/2022/png/26113090/1646797208960-a19d367f-6b48-49d7-977c-c7361b30f925.png"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15405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nC6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0500" cy="1540510"/>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基础币种和目标币种不能是同一种货币，选择同一种货币，点击确定无法新增成功，给出校验。</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"https://cdn.nlark.com/yuque/0/2022/png/26113090/1646797209297-29f22cc1-41f6-476d-aeda-f64041d7debb.png"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15519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gCP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1551940"/>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"https://cdn.nlark.com/yuque/0/2022/png/26113090/1646797209690-a6d00eee-b7b4-4305-9c72-5b7c49f446d2.png"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1519555"/>
            <wp:effectExtent l="0" t="0" r="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CS7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1519555"/>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"https://cdn.nlark.com/yuque/0/2022/png/26113090/1646797210244-77d1004c-a9fc-4185-9c70-a693aaeaaf91.png"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1924685"/>
            <wp:effectExtent l="0" t="0" r="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9TYu"/>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0500" cy="1924685"/>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若需要删除行，可以选中需要删除的行，右键点击【删除】，即可删除本行数据。</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"https://cdn.nlark.com/yuque/0/2022/png/26113090/1646797210732-897f243e-0a5e-4b6b-9770-c8311949564e.png"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189992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qb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0500" cy="1899920"/>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spacing w:before="315" w:after="75" w:line="480" w:lineRule="atLeast"/>
        <w:jc w:val="left"/>
        <w:outlineLvl w:val="1"/>
        <w:rPr>
          <w:rFonts w:ascii="宋体" w:eastAsia="宋体" w:hAnsi="宋体" w:cs="宋体"/>
          <w:b/>
          <w:bCs/>
          <w:kern w:val="0"/>
          <w:sz w:val="36"/>
          <w:szCs w:val="36"/>
        </w:rPr>
      </w:pPr>
      <w:r w:rsidRPr="00514007">
        <w:rPr>
          <w:rFonts w:ascii="宋体" w:eastAsia="宋体" w:hAnsi="宋体" w:cs="宋体"/>
          <w:b/>
          <w:bCs/>
          <w:kern w:val="0"/>
          <w:sz w:val="36"/>
          <w:szCs w:val="36"/>
        </w:rPr>
        <w:t>2.2 复制</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系统支持批量跨版本复制汇率表</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点击【复制】，从的版本成员默认当前界面的版本成员，也可自行选择，选择复制到的版本成员，从成员和复制到的成员不可重复！</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"https://cdn.nlark.com/yuque/0/2022/png/26113090/1647246728001-685a8ed4-e8df-485f-bb57-29ab34020251.png"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22440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41aca2c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0500" cy="2244090"/>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fldChar w:fldCharType="begin"/>
      </w:r>
      <w:r w:rsidRPr="00514007">
        <w:rPr>
          <w:rFonts w:ascii="宋体" w:eastAsia="宋体" w:hAnsi="宋体" w:cs="宋体"/>
          <w:kern w:val="0"/>
        </w:rPr>
        <w:instrText xml:space="preserve"> INCLUDEPICTURE "https://cdn.nlark.com/yuque/0/2022/png/26113090/1647246848205-78604625-4e44-4692-a688-b9f7ccd0f6a8.png" \* MERGEFORMATINET </w:instrText>
      </w:r>
      <w:r w:rsidRPr="00514007">
        <w:rPr>
          <w:rFonts w:ascii="宋体" w:eastAsia="宋体" w:hAnsi="宋体" w:cs="宋体"/>
          <w:kern w:val="0"/>
        </w:rPr>
        <w:fldChar w:fldCharType="separate"/>
      </w:r>
      <w:r w:rsidRPr="00514007">
        <w:rPr>
          <w:rFonts w:ascii="宋体" w:eastAsia="宋体" w:hAnsi="宋体" w:cs="宋体"/>
          <w:noProof/>
          <w:kern w:val="0"/>
        </w:rPr>
        <w:drawing>
          <wp:inline distT="0" distB="0" distL="0" distR="0">
            <wp:extent cx="5270500" cy="21894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d111fdd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0500" cy="2189480"/>
                    </a:xfrm>
                    <a:prstGeom prst="rect">
                      <a:avLst/>
                    </a:prstGeom>
                    <a:noFill/>
                    <a:ln>
                      <a:noFill/>
                    </a:ln>
                  </pic:spPr>
                </pic:pic>
              </a:graphicData>
            </a:graphic>
          </wp:inline>
        </w:drawing>
      </w:r>
      <w:r w:rsidRPr="00514007">
        <w:rPr>
          <w:rFonts w:ascii="宋体" w:eastAsia="宋体" w:hAnsi="宋体" w:cs="宋体"/>
          <w:kern w:val="0"/>
        </w:rPr>
        <w:fldChar w:fldCharType="end"/>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年度、期间只能指定取数范围，即从成员和复制到的成员一一对应，例如</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从版本1复制到版本2、版本3</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取数范围中：年度选择2021年、2022年</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期间选择1月、2月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复制逻辑为：点击作用范围可以查看复制逻辑详情。</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从版本1，2021，1月到版本2，2021，1月；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从版本1，2021，1月到版本3，2021，1月；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从版本1，2021，2月到版本2，2021，2月；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从版本1，2021，2月到版本3，2021，2月；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从版本1，2022，1月到版本2，2022，1月；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从版本1，2022，1月到版本3，2022，1月；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从版本1，2022，2月到版本2，2022，2月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从版本1，2022，2月到版本3，2022，2月</w:t>
      </w:r>
    </w:p>
    <w:p w:rsidR="00514007" w:rsidRPr="00514007" w:rsidRDefault="00514007" w:rsidP="00514007">
      <w:pPr>
        <w:widowControl/>
        <w:jc w:val="left"/>
        <w:rPr>
          <w:rFonts w:ascii="宋体" w:eastAsia="宋体" w:hAnsi="宋体" w:cs="宋体"/>
          <w:kern w:val="0"/>
        </w:rPr>
      </w:pPr>
      <w:r w:rsidRPr="00514007">
        <w:rPr>
          <w:rFonts w:ascii="宋体" w:eastAsia="宋体" w:hAnsi="宋体" w:cs="宋体"/>
          <w:kern w:val="0"/>
        </w:rPr>
        <w:t>备注：</w:t>
      </w:r>
    </w:p>
    <w:p w:rsidR="00514007" w:rsidRPr="00514007" w:rsidRDefault="00514007" w:rsidP="00514007">
      <w:pPr>
        <w:widowControl/>
        <w:numPr>
          <w:ilvl w:val="0"/>
          <w:numId w:val="1"/>
        </w:numPr>
        <w:spacing w:before="100" w:beforeAutospacing="1" w:after="100" w:afterAutospacing="1"/>
        <w:ind w:left="0"/>
        <w:jc w:val="left"/>
        <w:rPr>
          <w:rFonts w:ascii="宋体" w:eastAsia="宋体" w:hAnsi="宋体" w:cs="宋体"/>
          <w:kern w:val="0"/>
        </w:rPr>
      </w:pPr>
      <w:r w:rsidRPr="00514007">
        <w:rPr>
          <w:rFonts w:ascii="宋体" w:eastAsia="宋体" w:hAnsi="宋体" w:cs="宋体"/>
          <w:kern w:val="0"/>
        </w:rPr>
        <w:t>所有的参数必选</w:t>
      </w:r>
    </w:p>
    <w:p w:rsidR="00514007" w:rsidRPr="00514007" w:rsidRDefault="00514007" w:rsidP="00514007">
      <w:pPr>
        <w:widowControl/>
        <w:numPr>
          <w:ilvl w:val="0"/>
          <w:numId w:val="1"/>
        </w:numPr>
        <w:spacing w:before="100" w:beforeAutospacing="1" w:after="100" w:afterAutospacing="1"/>
        <w:ind w:left="0"/>
        <w:jc w:val="left"/>
        <w:rPr>
          <w:rFonts w:ascii="宋体" w:eastAsia="宋体" w:hAnsi="宋体" w:cs="宋体"/>
          <w:kern w:val="0"/>
        </w:rPr>
      </w:pPr>
      <w:r w:rsidRPr="00514007">
        <w:rPr>
          <w:rFonts w:ascii="宋体" w:eastAsia="宋体" w:hAnsi="宋体" w:cs="宋体"/>
          <w:kern w:val="0"/>
        </w:rPr>
        <w:t>校验被复制的股权管理表：是否存在未保存的数据，给出明细提示：**版本**年度**期间的股权管理表存在未保存的数据，是否确定复制？</w:t>
      </w:r>
    </w:p>
    <w:p w:rsidR="00514007" w:rsidRPr="00514007" w:rsidRDefault="00514007" w:rsidP="00514007">
      <w:pPr>
        <w:widowControl/>
        <w:numPr>
          <w:ilvl w:val="0"/>
          <w:numId w:val="1"/>
        </w:numPr>
        <w:spacing w:before="100" w:beforeAutospacing="1" w:after="100" w:afterAutospacing="1"/>
        <w:ind w:left="0"/>
        <w:jc w:val="left"/>
        <w:rPr>
          <w:rFonts w:ascii="宋体" w:eastAsia="宋体" w:hAnsi="宋体" w:cs="宋体"/>
          <w:kern w:val="0"/>
        </w:rPr>
      </w:pPr>
      <w:r w:rsidRPr="00514007">
        <w:rPr>
          <w:rFonts w:ascii="宋体" w:eastAsia="宋体" w:hAnsi="宋体" w:cs="宋体"/>
          <w:kern w:val="0"/>
        </w:rPr>
        <w:t>校验复制到的股权管理表：是否已存在数据，若存在，给出提示**版本**年度**期间的股权管理表已存在数据，是否确定复制？</w:t>
      </w:r>
    </w:p>
    <w:p w:rsidR="00514007" w:rsidRPr="00514007" w:rsidRDefault="00514007" w:rsidP="00514007">
      <w:pPr>
        <w:widowControl/>
        <w:numPr>
          <w:ilvl w:val="0"/>
          <w:numId w:val="1"/>
        </w:numPr>
        <w:spacing w:before="100" w:beforeAutospacing="1" w:after="100" w:afterAutospacing="1"/>
        <w:ind w:left="0"/>
        <w:jc w:val="left"/>
        <w:rPr>
          <w:rFonts w:ascii="宋体" w:eastAsia="宋体" w:hAnsi="宋体" w:cs="宋体"/>
          <w:kern w:val="0"/>
        </w:rPr>
      </w:pPr>
      <w:r w:rsidRPr="00514007">
        <w:rPr>
          <w:rFonts w:ascii="宋体" w:eastAsia="宋体" w:hAnsi="宋体" w:cs="宋体"/>
          <w:kern w:val="0"/>
        </w:rPr>
        <w:t>校验开关账情况，若存在部分期间未开账的情况，将开账的期间部分的数据复制成功，失败的部分会给出提示。</w:t>
      </w:r>
    </w:p>
    <w:p w:rsidR="00514007" w:rsidRPr="00514007" w:rsidRDefault="00514007" w:rsidP="00514007">
      <w:pPr>
        <w:widowControl/>
        <w:jc w:val="left"/>
        <w:rPr>
          <w:rFonts w:ascii="宋体" w:eastAsia="宋体" w:hAnsi="宋体" w:cs="宋体"/>
          <w:kern w:val="0"/>
        </w:rPr>
      </w:pPr>
    </w:p>
    <w:p w:rsidR="00514007" w:rsidRPr="00514007" w:rsidRDefault="00514007" w:rsidP="00514007">
      <w:pPr>
        <w:widowControl/>
        <w:jc w:val="left"/>
        <w:rPr>
          <w:rFonts w:ascii="宋体" w:eastAsia="宋体" w:hAnsi="宋体" w:cs="宋体"/>
          <w:kern w:val="0"/>
        </w:rPr>
      </w:pPr>
    </w:p>
    <w:p w:rsidR="003462FC" w:rsidRPr="00514007" w:rsidRDefault="00514007" w:rsidP="00514007"/>
    <w:sectPr w:rsidR="003462FC" w:rsidRPr="00514007" w:rsidSect="00FE2BF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0B2F1D"/>
    <w:multiLevelType w:val="multilevel"/>
    <w:tmpl w:val="3F4A7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C62"/>
    <w:rsid w:val="00106AA1"/>
    <w:rsid w:val="00480340"/>
    <w:rsid w:val="00514007"/>
    <w:rsid w:val="00687B32"/>
    <w:rsid w:val="00D65C62"/>
    <w:rsid w:val="00FE2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93657583-C540-6C46-BEE4-AE66561E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514007"/>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51400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14007"/>
    <w:rPr>
      <w:rFonts w:ascii="宋体" w:eastAsia="宋体" w:hAnsi="宋体" w:cs="宋体"/>
      <w:b/>
      <w:bCs/>
      <w:kern w:val="36"/>
      <w:sz w:val="48"/>
      <w:szCs w:val="48"/>
    </w:rPr>
  </w:style>
  <w:style w:type="character" w:customStyle="1" w:styleId="20">
    <w:name w:val="标题 2 字符"/>
    <w:basedOn w:val="a0"/>
    <w:link w:val="2"/>
    <w:uiPriority w:val="9"/>
    <w:rsid w:val="00514007"/>
    <w:rPr>
      <w:rFonts w:ascii="宋体" w:eastAsia="宋体" w:hAnsi="宋体" w:cs="宋体"/>
      <w:b/>
      <w:bCs/>
      <w:kern w:val="0"/>
      <w:sz w:val="36"/>
      <w:szCs w:val="36"/>
    </w:rPr>
  </w:style>
  <w:style w:type="paragraph" w:customStyle="1" w:styleId="ne-p">
    <w:name w:val="ne-p"/>
    <w:basedOn w:val="a"/>
    <w:rsid w:val="00514007"/>
    <w:pPr>
      <w:widowControl/>
      <w:spacing w:before="100" w:beforeAutospacing="1" w:after="100" w:afterAutospacing="1"/>
      <w:jc w:val="left"/>
    </w:pPr>
    <w:rPr>
      <w:rFonts w:ascii="宋体" w:eastAsia="宋体" w:hAnsi="宋体" w:cs="宋体"/>
      <w:kern w:val="0"/>
    </w:rPr>
  </w:style>
  <w:style w:type="character" w:customStyle="1" w:styleId="ne-text">
    <w:name w:val="ne-text"/>
    <w:basedOn w:val="a0"/>
    <w:rsid w:val="00514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7603197">
      <w:bodyDiv w:val="1"/>
      <w:marLeft w:val="0"/>
      <w:marRight w:val="0"/>
      <w:marTop w:val="0"/>
      <w:marBottom w:val="0"/>
      <w:divBdr>
        <w:top w:val="none" w:sz="0" w:space="0" w:color="auto"/>
        <w:left w:val="none" w:sz="0" w:space="0" w:color="auto"/>
        <w:bottom w:val="none" w:sz="0" w:space="0" w:color="auto"/>
        <w:right w:val="none" w:sz="0" w:space="0" w:color="auto"/>
      </w:divBdr>
      <w:divsChild>
        <w:div w:id="1223370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ne.yuque.com/mnz7td/wpfmeh/vdp6g6/edit" TargetMode="External"/><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hyperlink" Target="https://fone.yuque.com/mnz7td/wpfmeh/vdp6g6/edit" TargetMode="Externa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3021</Characters>
  <Application>Microsoft Office Word</Application>
  <DocSecurity>0</DocSecurity>
  <Lines>25</Lines>
  <Paragraphs>7</Paragraphs>
  <ScaleCrop>false</ScaleCrop>
  <Manager/>
  <Company/>
  <LinksUpToDate>false</LinksUpToDate>
  <CharactersWithSpaces>3543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语雀 (yuque.com)</dc:creator>
  <cp:keywords/>
  <dc:description/>
  <cp:lastModifiedBy>Microsoft Office User</cp:lastModifiedBy>
  <cp:revision>4</cp:revision>
  <dcterms:created xsi:type="dcterms:W3CDTF">2019-07-18T09:41:00Z</dcterms:created>
  <dcterms:modified xsi:type="dcterms:W3CDTF">2022-03-25T10:07:00Z</dcterms:modified>
  <cp:category/>
</cp:coreProperties>
</file>