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C7E3C" w14:textId="77777777" w:rsidR="005906AE" w:rsidRPr="005906AE" w:rsidRDefault="005906AE" w:rsidP="005906AE">
      <w:pPr>
        <w:widowControl/>
        <w:spacing w:before="390" w:after="150" w:line="540" w:lineRule="atLeast"/>
        <w:jc w:val="left"/>
        <w:outlineLvl w:val="0"/>
        <w:rPr>
          <w:rFonts w:ascii="宋体" w:eastAsia="宋体" w:hAnsi="宋体" w:cs="宋体"/>
          <w:b/>
          <w:bCs/>
          <w:kern w:val="36"/>
          <w:sz w:val="42"/>
          <w:szCs w:val="42"/>
        </w:rPr>
      </w:pPr>
      <w:r w:rsidRPr="005906AE">
        <w:rPr>
          <w:rFonts w:ascii="宋体" w:eastAsia="宋体" w:hAnsi="宋体" w:cs="宋体"/>
          <w:b/>
          <w:bCs/>
          <w:kern w:val="36"/>
          <w:sz w:val="42"/>
          <w:szCs w:val="42"/>
        </w:rPr>
        <w:t>1、适用场景</w:t>
      </w:r>
    </w:p>
    <w:p w14:paraId="5A13A760" w14:textId="77777777" w:rsidR="005906AE" w:rsidRPr="005906AE" w:rsidRDefault="005906AE" w:rsidP="005906AE">
      <w:pPr>
        <w:widowControl/>
        <w:jc w:val="left"/>
        <w:rPr>
          <w:rFonts w:ascii="宋体" w:eastAsia="宋体" w:hAnsi="宋体" w:cs="宋体"/>
          <w:kern w:val="0"/>
        </w:rPr>
      </w:pPr>
      <w:r w:rsidRPr="005906AE">
        <w:rPr>
          <w:rFonts w:ascii="宋体" w:eastAsia="宋体" w:hAnsi="宋体" w:cs="宋体"/>
          <w:kern w:val="0"/>
        </w:rPr>
        <w:t>数据结转维度用于逐级向上合并，数据结转成员为系统预置，不允许添加删除。</w:t>
      </w:r>
    </w:p>
    <w:p w14:paraId="3F08F713" w14:textId="77777777" w:rsidR="005906AE" w:rsidRPr="005906AE" w:rsidRDefault="005906AE" w:rsidP="005906AE">
      <w:pPr>
        <w:widowControl/>
        <w:jc w:val="left"/>
        <w:rPr>
          <w:rFonts w:ascii="宋体" w:eastAsia="宋体" w:hAnsi="宋体" w:cs="宋体"/>
          <w:kern w:val="0"/>
        </w:rPr>
      </w:pPr>
      <w:r w:rsidRPr="005906AE">
        <w:rPr>
          <w:rFonts w:ascii="宋体" w:eastAsia="宋体" w:hAnsi="宋体" w:cs="宋体"/>
          <w:kern w:val="0"/>
        </w:rPr>
        <w:t>单体层的父币汇总会自动到合并层的实体抵销前合计；单体层的合并抵销会自动到合并层的实体抵销。</w:t>
      </w:r>
    </w:p>
    <w:p w14:paraId="55FB6EA4" w14:textId="77777777" w:rsidR="005906AE" w:rsidRPr="005906AE" w:rsidRDefault="005906AE" w:rsidP="005906AE">
      <w:pPr>
        <w:widowControl/>
        <w:jc w:val="left"/>
        <w:rPr>
          <w:rFonts w:ascii="宋体" w:eastAsia="宋体" w:hAnsi="宋体" w:cs="宋体"/>
          <w:kern w:val="0"/>
        </w:rPr>
      </w:pPr>
      <w:r w:rsidRPr="005906AE">
        <w:rPr>
          <w:rFonts w:ascii="宋体" w:eastAsia="宋体" w:hAnsi="宋体" w:cs="宋体"/>
          <w:kern w:val="0"/>
        </w:rPr>
        <w:t>数据结转成员计算逻辑如下：</w:t>
      </w:r>
    </w:p>
    <w:tbl>
      <w:tblPr>
        <w:tblW w:w="5000" w:type="pct"/>
        <w:tblBorders>
          <w:top w:val="single" w:sz="6" w:space="0" w:color="D9D9D9"/>
          <w:left w:val="single" w:sz="6" w:space="0" w:color="D9D9D9"/>
          <w:bottom w:val="single" w:sz="6" w:space="0" w:color="D9D9D9"/>
          <w:right w:val="single" w:sz="6" w:space="0" w:color="D9D9D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1"/>
        <w:gridCol w:w="2050"/>
        <w:gridCol w:w="853"/>
        <w:gridCol w:w="4270"/>
      </w:tblGrid>
      <w:tr w:rsidR="005906AE" w:rsidRPr="005906AE" w14:paraId="55A738DB" w14:textId="77777777" w:rsidTr="005906AE">
        <w:trPr>
          <w:trHeight w:val="495"/>
        </w:trPr>
        <w:tc>
          <w:tcPr>
            <w:tcW w:w="65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D9D9D9"/>
            <w:vAlign w:val="center"/>
            <w:hideMark/>
          </w:tcPr>
          <w:p w14:paraId="29D06225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ID</w:t>
            </w:r>
          </w:p>
        </w:tc>
        <w:tc>
          <w:tcPr>
            <w:tcW w:w="12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D9D9D9"/>
            <w:vAlign w:val="center"/>
            <w:hideMark/>
          </w:tcPr>
          <w:p w14:paraId="3A51F3BE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color w:val="000000"/>
                <w:kern w:val="0"/>
              </w:rPr>
              <w:t>名称</w:t>
            </w:r>
          </w:p>
        </w:tc>
        <w:tc>
          <w:tcPr>
            <w:tcW w:w="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D9D9D9"/>
            <w:vAlign w:val="center"/>
            <w:hideMark/>
          </w:tcPr>
          <w:p w14:paraId="750092BE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color w:val="000000"/>
                <w:kern w:val="0"/>
              </w:rPr>
              <w:t>上一级</w:t>
            </w:r>
          </w:p>
        </w:tc>
        <w:tc>
          <w:tcPr>
            <w:tcW w:w="2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D9D9D9"/>
            <w:vAlign w:val="center"/>
            <w:hideMark/>
          </w:tcPr>
          <w:p w14:paraId="320A713E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color w:val="000000"/>
                <w:kern w:val="0"/>
              </w:rPr>
              <w:t>计算逻辑</w:t>
            </w:r>
          </w:p>
        </w:tc>
      </w:tr>
      <w:tr w:rsidR="005906AE" w:rsidRPr="005906AE" w14:paraId="638D16D2" w14:textId="77777777" w:rsidTr="005906AE">
        <w:trPr>
          <w:trHeight w:val="495"/>
        </w:trPr>
        <w:tc>
          <w:tcPr>
            <w:tcW w:w="65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0B3D0187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DEFAULT</w:t>
            </w:r>
          </w:p>
        </w:tc>
        <w:tc>
          <w:tcPr>
            <w:tcW w:w="12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3E7054F6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不区分</w:t>
            </w:r>
          </w:p>
        </w:tc>
        <w:tc>
          <w:tcPr>
            <w:tcW w:w="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76782EB1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</w:p>
        </w:tc>
        <w:tc>
          <w:tcPr>
            <w:tcW w:w="2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7BA42785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按组织架构正常汇总</w:t>
            </w:r>
          </w:p>
        </w:tc>
      </w:tr>
      <w:tr w:rsidR="005906AE" w:rsidRPr="005906AE" w14:paraId="1B5FAFE0" w14:textId="77777777" w:rsidTr="005906AE">
        <w:trPr>
          <w:trHeight w:val="555"/>
        </w:trPr>
        <w:tc>
          <w:tcPr>
            <w:tcW w:w="65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36B159B8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OC</w:t>
            </w:r>
          </w:p>
        </w:tc>
        <w:tc>
          <w:tcPr>
            <w:tcW w:w="12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4CCBC31B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原币金额</w:t>
            </w:r>
          </w:p>
        </w:tc>
        <w:tc>
          <w:tcPr>
            <w:tcW w:w="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4008C5CA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</w:p>
        </w:tc>
        <w:tc>
          <w:tcPr>
            <w:tcW w:w="2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2B98AE33" w14:textId="77777777" w:rsidR="005906AE" w:rsidRPr="005906AE" w:rsidRDefault="005906AE" w:rsidP="005906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906AE" w:rsidRPr="005906AE" w14:paraId="7B5749B7" w14:textId="77777777" w:rsidTr="005906AE">
        <w:trPr>
          <w:trHeight w:val="495"/>
        </w:trPr>
        <w:tc>
          <w:tcPr>
            <w:tcW w:w="65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40EAD395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CON</w:t>
            </w:r>
          </w:p>
        </w:tc>
        <w:tc>
          <w:tcPr>
            <w:tcW w:w="12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0BC3BF3E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合并后</w:t>
            </w:r>
          </w:p>
        </w:tc>
        <w:tc>
          <w:tcPr>
            <w:tcW w:w="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6F8C6544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</w:p>
        </w:tc>
        <w:tc>
          <w:tcPr>
            <w:tcW w:w="2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7815E74C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下一层合计</w:t>
            </w:r>
          </w:p>
        </w:tc>
      </w:tr>
      <w:tr w:rsidR="005906AE" w:rsidRPr="005906AE" w14:paraId="5B340D80" w14:textId="77777777" w:rsidTr="005906AE">
        <w:trPr>
          <w:trHeight w:val="495"/>
        </w:trPr>
        <w:tc>
          <w:tcPr>
            <w:tcW w:w="65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5EB3DC1A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PARTOL</w:t>
            </w:r>
          </w:p>
        </w:tc>
        <w:tc>
          <w:tcPr>
            <w:tcW w:w="12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350FBD91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父币汇总</w:t>
            </w:r>
          </w:p>
        </w:tc>
        <w:tc>
          <w:tcPr>
            <w:tcW w:w="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37E841A3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CON</w:t>
            </w:r>
          </w:p>
        </w:tc>
        <w:tc>
          <w:tcPr>
            <w:tcW w:w="2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642ADB83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下一层合计</w:t>
            </w:r>
          </w:p>
        </w:tc>
      </w:tr>
      <w:tr w:rsidR="005906AE" w:rsidRPr="005906AE" w14:paraId="7DE6CFA7" w14:textId="77777777" w:rsidTr="005906AE">
        <w:trPr>
          <w:trHeight w:val="495"/>
        </w:trPr>
        <w:tc>
          <w:tcPr>
            <w:tcW w:w="65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76F6CA54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ENTTOL</w:t>
            </w:r>
          </w:p>
        </w:tc>
        <w:tc>
          <w:tcPr>
            <w:tcW w:w="12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74BCE8C1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实体合计</w:t>
            </w:r>
          </w:p>
        </w:tc>
        <w:tc>
          <w:tcPr>
            <w:tcW w:w="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0E3A3837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PARTOL</w:t>
            </w:r>
          </w:p>
        </w:tc>
        <w:tc>
          <w:tcPr>
            <w:tcW w:w="2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6A8B5272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下一层合计</w:t>
            </w:r>
          </w:p>
        </w:tc>
      </w:tr>
      <w:tr w:rsidR="005906AE" w:rsidRPr="005906AE" w14:paraId="59EBA768" w14:textId="77777777" w:rsidTr="005906AE">
        <w:trPr>
          <w:trHeight w:val="495"/>
        </w:trPr>
        <w:tc>
          <w:tcPr>
            <w:tcW w:w="65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1AB93D9F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ENTCON</w:t>
            </w:r>
          </w:p>
        </w:tc>
        <w:tc>
          <w:tcPr>
            <w:tcW w:w="12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4F7DAB4B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实体抵消后</w:t>
            </w:r>
          </w:p>
        </w:tc>
        <w:tc>
          <w:tcPr>
            <w:tcW w:w="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23212E5F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ENTTOL</w:t>
            </w:r>
          </w:p>
        </w:tc>
        <w:tc>
          <w:tcPr>
            <w:tcW w:w="2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4AFCA8FC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</w:p>
        </w:tc>
      </w:tr>
      <w:tr w:rsidR="005906AE" w:rsidRPr="005906AE" w14:paraId="590BD448" w14:textId="77777777" w:rsidTr="005906AE">
        <w:trPr>
          <w:trHeight w:val="495"/>
        </w:trPr>
        <w:tc>
          <w:tcPr>
            <w:tcW w:w="65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40823525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ENTBEFCON</w:t>
            </w:r>
          </w:p>
        </w:tc>
        <w:tc>
          <w:tcPr>
            <w:tcW w:w="12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5E3DA9A7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实体抵销前合计</w:t>
            </w:r>
          </w:p>
        </w:tc>
        <w:tc>
          <w:tcPr>
            <w:tcW w:w="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7EA24401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ENTCON</w:t>
            </w:r>
          </w:p>
        </w:tc>
        <w:tc>
          <w:tcPr>
            <w:tcW w:w="2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3217E07C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来源于本位币币种的下一级成员的父币汇总成员合计</w:t>
            </w:r>
          </w:p>
        </w:tc>
      </w:tr>
      <w:tr w:rsidR="005906AE" w:rsidRPr="005906AE" w14:paraId="1746026C" w14:textId="77777777" w:rsidTr="005906AE">
        <w:trPr>
          <w:trHeight w:val="495"/>
        </w:trPr>
        <w:tc>
          <w:tcPr>
            <w:tcW w:w="65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35DBA2D3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ENTELI</w:t>
            </w:r>
          </w:p>
        </w:tc>
        <w:tc>
          <w:tcPr>
            <w:tcW w:w="12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46025C3B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实体抵销</w:t>
            </w:r>
          </w:p>
        </w:tc>
        <w:tc>
          <w:tcPr>
            <w:tcW w:w="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63992CA2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ENTCON</w:t>
            </w:r>
          </w:p>
        </w:tc>
        <w:tc>
          <w:tcPr>
            <w:tcW w:w="2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06521D98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来源于本位币币种的下一级成员的ELIMATION成员合计</w:t>
            </w:r>
          </w:p>
        </w:tc>
      </w:tr>
      <w:tr w:rsidR="005906AE" w:rsidRPr="005906AE" w14:paraId="3A15A763" w14:textId="77777777" w:rsidTr="005906AE">
        <w:trPr>
          <w:trHeight w:val="495"/>
        </w:trPr>
        <w:tc>
          <w:tcPr>
            <w:tcW w:w="65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73D7B788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ENTINPUT</w:t>
            </w:r>
          </w:p>
        </w:tc>
        <w:tc>
          <w:tcPr>
            <w:tcW w:w="12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35A8D57E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实体输入</w:t>
            </w:r>
          </w:p>
        </w:tc>
        <w:tc>
          <w:tcPr>
            <w:tcW w:w="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29130AA2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ENTTOL</w:t>
            </w:r>
          </w:p>
        </w:tc>
        <w:tc>
          <w:tcPr>
            <w:tcW w:w="2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5A8BA3BE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脚本写入或手工录入</w:t>
            </w:r>
          </w:p>
        </w:tc>
      </w:tr>
      <w:tr w:rsidR="005906AE" w:rsidRPr="005906AE" w14:paraId="216A45A2" w14:textId="77777777" w:rsidTr="005906AE">
        <w:trPr>
          <w:trHeight w:val="495"/>
        </w:trPr>
        <w:tc>
          <w:tcPr>
            <w:tcW w:w="65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6BC34200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CURADJ</w:t>
            </w:r>
          </w:p>
        </w:tc>
        <w:tc>
          <w:tcPr>
            <w:tcW w:w="12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3CC7ED51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币种转换输入</w:t>
            </w:r>
          </w:p>
        </w:tc>
        <w:tc>
          <w:tcPr>
            <w:tcW w:w="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5CE804E1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ENTTOL</w:t>
            </w:r>
          </w:p>
        </w:tc>
        <w:tc>
          <w:tcPr>
            <w:tcW w:w="2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4C101E61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脚本写入</w:t>
            </w:r>
          </w:p>
        </w:tc>
      </w:tr>
      <w:tr w:rsidR="005906AE" w:rsidRPr="005906AE" w14:paraId="17A446D4" w14:textId="77777777" w:rsidTr="005906AE">
        <w:trPr>
          <w:trHeight w:val="555"/>
        </w:trPr>
        <w:tc>
          <w:tcPr>
            <w:tcW w:w="65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04FE1BE4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PARADJ</w:t>
            </w:r>
          </w:p>
        </w:tc>
        <w:tc>
          <w:tcPr>
            <w:tcW w:w="12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2380AA9C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父币调整</w:t>
            </w:r>
          </w:p>
        </w:tc>
        <w:tc>
          <w:tcPr>
            <w:tcW w:w="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1A1DDFAB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PARTOL</w:t>
            </w:r>
          </w:p>
        </w:tc>
        <w:tc>
          <w:tcPr>
            <w:tcW w:w="2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071A510E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脚本写入或手工录入(当单体数据折算成父币之后还存在调整则写入父币调整）</w:t>
            </w:r>
          </w:p>
        </w:tc>
      </w:tr>
      <w:tr w:rsidR="005906AE" w:rsidRPr="005906AE" w14:paraId="193F41C3" w14:textId="77777777" w:rsidTr="005906AE">
        <w:trPr>
          <w:trHeight w:val="495"/>
        </w:trPr>
        <w:tc>
          <w:tcPr>
            <w:tcW w:w="65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143DE419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ELIMATION</w:t>
            </w:r>
          </w:p>
        </w:tc>
        <w:tc>
          <w:tcPr>
            <w:tcW w:w="12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25644596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合并抵消</w:t>
            </w:r>
          </w:p>
        </w:tc>
        <w:tc>
          <w:tcPr>
            <w:tcW w:w="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12CE4F4E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CON</w:t>
            </w:r>
          </w:p>
        </w:tc>
        <w:tc>
          <w:tcPr>
            <w:tcW w:w="2500" w:type="pc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vAlign w:val="center"/>
            <w:hideMark/>
          </w:tcPr>
          <w:p w14:paraId="0FC52593" w14:textId="77777777" w:rsidR="005906AE" w:rsidRPr="005906AE" w:rsidRDefault="005906AE" w:rsidP="005906AE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906AE">
              <w:rPr>
                <w:rFonts w:ascii="宋体" w:eastAsia="宋体" w:hAnsi="宋体" w:cs="宋体"/>
                <w:kern w:val="0"/>
              </w:rPr>
              <w:t>脚本写入或手工录入</w:t>
            </w:r>
          </w:p>
        </w:tc>
      </w:tr>
    </w:tbl>
    <w:p w14:paraId="2ACA82A6" w14:textId="77777777" w:rsidR="005906AE" w:rsidRPr="005906AE" w:rsidRDefault="005906AE" w:rsidP="005906AE">
      <w:pPr>
        <w:widowControl/>
        <w:spacing w:before="390" w:after="150" w:line="540" w:lineRule="atLeast"/>
        <w:jc w:val="left"/>
        <w:outlineLvl w:val="0"/>
        <w:rPr>
          <w:rFonts w:ascii="宋体" w:eastAsia="宋体" w:hAnsi="宋体" w:cs="宋体"/>
          <w:b/>
          <w:bCs/>
          <w:kern w:val="36"/>
          <w:sz w:val="42"/>
          <w:szCs w:val="42"/>
        </w:rPr>
      </w:pPr>
      <w:r w:rsidRPr="005906AE">
        <w:rPr>
          <w:rFonts w:ascii="宋体" w:eastAsia="宋体" w:hAnsi="宋体" w:cs="宋体"/>
          <w:b/>
          <w:bCs/>
          <w:kern w:val="36"/>
          <w:sz w:val="42"/>
          <w:szCs w:val="42"/>
        </w:rPr>
        <w:t>2、数据示例</w:t>
      </w:r>
    </w:p>
    <w:p w14:paraId="3602E59C" w14:textId="41769C0B" w:rsidR="005906AE" w:rsidRPr="005906AE" w:rsidRDefault="005906AE" w:rsidP="005906AE">
      <w:pPr>
        <w:widowControl/>
        <w:jc w:val="left"/>
        <w:rPr>
          <w:rFonts w:ascii="宋体" w:eastAsia="宋体" w:hAnsi="宋体" w:cs="宋体"/>
          <w:kern w:val="0"/>
        </w:rPr>
      </w:pPr>
      <w:r w:rsidRPr="005906AE">
        <w:rPr>
          <w:rFonts w:ascii="宋体" w:eastAsia="宋体" w:hAnsi="宋体" w:cs="宋体"/>
          <w:kern w:val="0"/>
        </w:rPr>
        <w:lastRenderedPageBreak/>
        <w:fldChar w:fldCharType="begin"/>
      </w:r>
      <w:r w:rsidRPr="005906AE">
        <w:rPr>
          <w:rFonts w:ascii="宋体" w:eastAsia="宋体" w:hAnsi="宋体" w:cs="宋体"/>
          <w:kern w:val="0"/>
        </w:rPr>
        <w:instrText xml:space="preserve"> INCLUDEPICTURE "https://cdn.nlark.com/yuque/0/2022/png/26113090/1646737093890-ea1a6e73-cb4d-4aff-8c7e-ffe5a459d5a0.png" \* MERGEFORMATINET </w:instrText>
      </w:r>
      <w:r w:rsidRPr="005906AE">
        <w:rPr>
          <w:rFonts w:ascii="宋体" w:eastAsia="宋体" w:hAnsi="宋体" w:cs="宋体"/>
          <w:kern w:val="0"/>
        </w:rPr>
        <w:fldChar w:fldCharType="separate"/>
      </w:r>
      <w:r w:rsidRPr="005906AE">
        <w:rPr>
          <w:rFonts w:ascii="宋体" w:eastAsia="宋体" w:hAnsi="宋体" w:cs="宋体"/>
          <w:noProof/>
          <w:kern w:val="0"/>
        </w:rPr>
        <w:drawing>
          <wp:inline distT="0" distB="0" distL="0" distR="0" wp14:anchorId="4EFA8008" wp14:editId="49C263AC">
            <wp:extent cx="5270500" cy="2929255"/>
            <wp:effectExtent l="0" t="0" r="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9c9f334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92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06AE">
        <w:rPr>
          <w:rFonts w:ascii="宋体" w:eastAsia="宋体" w:hAnsi="宋体" w:cs="宋体"/>
          <w:kern w:val="0"/>
        </w:rPr>
        <w:fldChar w:fldCharType="end"/>
      </w:r>
    </w:p>
    <w:p w14:paraId="282F5A34" w14:textId="78173548" w:rsidR="005906AE" w:rsidRPr="005906AE" w:rsidRDefault="005906AE" w:rsidP="005906AE">
      <w:pPr>
        <w:widowControl/>
        <w:jc w:val="left"/>
        <w:rPr>
          <w:rFonts w:ascii="宋体" w:eastAsia="宋体" w:hAnsi="宋体" w:cs="宋体"/>
          <w:kern w:val="0"/>
        </w:rPr>
      </w:pPr>
      <w:r w:rsidRPr="005906AE">
        <w:rPr>
          <w:rFonts w:ascii="宋体" w:eastAsia="宋体" w:hAnsi="宋体" w:cs="宋体"/>
          <w:kern w:val="0"/>
        </w:rPr>
        <w:fldChar w:fldCharType="begin"/>
      </w:r>
      <w:r w:rsidRPr="005906AE">
        <w:rPr>
          <w:rFonts w:ascii="宋体" w:eastAsia="宋体" w:hAnsi="宋体" w:cs="宋体"/>
          <w:kern w:val="0"/>
        </w:rPr>
        <w:instrText xml:space="preserve"> INCLUDEPICTURE "https://cdn.nlark.com/yuque/0/2022/png/26113090/1646737107625-1cd22207-7443-4b80-8c4b-c6da3198102f.png" \* MERGEFORMATINET </w:instrText>
      </w:r>
      <w:r w:rsidRPr="005906AE">
        <w:rPr>
          <w:rFonts w:ascii="宋体" w:eastAsia="宋体" w:hAnsi="宋体" w:cs="宋体"/>
          <w:kern w:val="0"/>
        </w:rPr>
        <w:fldChar w:fldCharType="separate"/>
      </w:r>
      <w:r w:rsidRPr="005906AE">
        <w:rPr>
          <w:rFonts w:ascii="宋体" w:eastAsia="宋体" w:hAnsi="宋体" w:cs="宋体"/>
          <w:noProof/>
          <w:kern w:val="0"/>
        </w:rPr>
        <w:drawing>
          <wp:inline distT="0" distB="0" distL="0" distR="0" wp14:anchorId="7B0E8D57" wp14:editId="284848A2">
            <wp:extent cx="5270500" cy="1431925"/>
            <wp:effectExtent l="0" t="0" r="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5c037b8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43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06AE">
        <w:rPr>
          <w:rFonts w:ascii="宋体" w:eastAsia="宋体" w:hAnsi="宋体" w:cs="宋体"/>
          <w:kern w:val="0"/>
        </w:rPr>
        <w:fldChar w:fldCharType="end"/>
      </w:r>
    </w:p>
    <w:p w14:paraId="3BA45023" w14:textId="3980DA20" w:rsidR="005906AE" w:rsidRPr="005906AE" w:rsidRDefault="005906AE" w:rsidP="005906AE">
      <w:pPr>
        <w:widowControl/>
        <w:jc w:val="left"/>
        <w:rPr>
          <w:rFonts w:ascii="宋体" w:eastAsia="宋体" w:hAnsi="宋体" w:cs="宋体"/>
          <w:kern w:val="0"/>
        </w:rPr>
      </w:pPr>
      <w:r w:rsidRPr="005906AE">
        <w:rPr>
          <w:rFonts w:ascii="宋体" w:eastAsia="宋体" w:hAnsi="宋体" w:cs="宋体"/>
          <w:kern w:val="0"/>
        </w:rPr>
        <w:fldChar w:fldCharType="begin"/>
      </w:r>
      <w:r w:rsidRPr="005906AE">
        <w:rPr>
          <w:rFonts w:ascii="宋体" w:eastAsia="宋体" w:hAnsi="宋体" w:cs="宋体"/>
          <w:kern w:val="0"/>
        </w:rPr>
        <w:instrText xml:space="preserve"> INCLUDEPICTURE "https://cdn.nlark.com/yuque/0/2022/png/26113090/1646737121309-5651bf61-679a-4b35-a03c-11c2554a5aa5.png" \* MERGEFORMATINET </w:instrText>
      </w:r>
      <w:r w:rsidRPr="005906AE">
        <w:rPr>
          <w:rFonts w:ascii="宋体" w:eastAsia="宋体" w:hAnsi="宋体" w:cs="宋体"/>
          <w:kern w:val="0"/>
        </w:rPr>
        <w:fldChar w:fldCharType="separate"/>
      </w:r>
      <w:r w:rsidRPr="005906AE">
        <w:rPr>
          <w:rFonts w:ascii="宋体" w:eastAsia="宋体" w:hAnsi="宋体" w:cs="宋体"/>
          <w:noProof/>
          <w:kern w:val="0"/>
        </w:rPr>
        <w:drawing>
          <wp:inline distT="0" distB="0" distL="0" distR="0" wp14:anchorId="78514C05" wp14:editId="77ACC14F">
            <wp:extent cx="5270500" cy="137287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5a3e655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37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06AE">
        <w:rPr>
          <w:rFonts w:ascii="宋体" w:eastAsia="宋体" w:hAnsi="宋体" w:cs="宋体"/>
          <w:kern w:val="0"/>
        </w:rPr>
        <w:fldChar w:fldCharType="end"/>
      </w:r>
    </w:p>
    <w:p w14:paraId="29A320FD" w14:textId="2CD487E0" w:rsidR="005906AE" w:rsidRPr="005906AE" w:rsidRDefault="005906AE" w:rsidP="005906AE">
      <w:pPr>
        <w:widowControl/>
        <w:jc w:val="left"/>
        <w:rPr>
          <w:rFonts w:ascii="宋体" w:eastAsia="宋体" w:hAnsi="宋体" w:cs="宋体"/>
          <w:kern w:val="0"/>
        </w:rPr>
      </w:pPr>
      <w:r w:rsidRPr="005906AE">
        <w:rPr>
          <w:rFonts w:ascii="宋体" w:eastAsia="宋体" w:hAnsi="宋体" w:cs="宋体"/>
          <w:kern w:val="0"/>
        </w:rPr>
        <w:fldChar w:fldCharType="begin"/>
      </w:r>
      <w:r w:rsidRPr="005906AE">
        <w:rPr>
          <w:rFonts w:ascii="宋体" w:eastAsia="宋体" w:hAnsi="宋体" w:cs="宋体"/>
          <w:kern w:val="0"/>
        </w:rPr>
        <w:instrText xml:space="preserve"> INCLUDEPICTURE "https://cdn.nlark.com/yuque/0/2022/png/26113090/1646737129592-c1233680-b2bf-4c1a-8769-eeef8947fc07.png" \* MERGEFORMATINET </w:instrText>
      </w:r>
      <w:r w:rsidRPr="005906AE">
        <w:rPr>
          <w:rFonts w:ascii="宋体" w:eastAsia="宋体" w:hAnsi="宋体" w:cs="宋体"/>
          <w:kern w:val="0"/>
        </w:rPr>
        <w:fldChar w:fldCharType="separate"/>
      </w:r>
      <w:r w:rsidRPr="005906AE">
        <w:rPr>
          <w:rFonts w:ascii="宋体" w:eastAsia="宋体" w:hAnsi="宋体" w:cs="宋体"/>
          <w:noProof/>
          <w:kern w:val="0"/>
        </w:rPr>
        <w:drawing>
          <wp:inline distT="0" distB="0" distL="0" distR="0" wp14:anchorId="61DE611D" wp14:editId="122EEA05">
            <wp:extent cx="5270500" cy="155448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10f0e3a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06AE">
        <w:rPr>
          <w:rFonts w:ascii="宋体" w:eastAsia="宋体" w:hAnsi="宋体" w:cs="宋体"/>
          <w:kern w:val="0"/>
        </w:rPr>
        <w:fldChar w:fldCharType="end"/>
      </w:r>
    </w:p>
    <w:p w14:paraId="72354E51" w14:textId="1E4AA9AB" w:rsidR="005906AE" w:rsidRPr="005906AE" w:rsidRDefault="005906AE" w:rsidP="005906AE">
      <w:pPr>
        <w:widowControl/>
        <w:jc w:val="left"/>
        <w:rPr>
          <w:rFonts w:ascii="宋体" w:eastAsia="宋体" w:hAnsi="宋体" w:cs="宋体"/>
          <w:kern w:val="0"/>
        </w:rPr>
      </w:pPr>
      <w:r w:rsidRPr="005906AE">
        <w:rPr>
          <w:rFonts w:ascii="宋体" w:eastAsia="宋体" w:hAnsi="宋体" w:cs="宋体"/>
          <w:kern w:val="0"/>
        </w:rPr>
        <w:lastRenderedPageBreak/>
        <w:fldChar w:fldCharType="begin"/>
      </w:r>
      <w:r w:rsidRPr="005906AE">
        <w:rPr>
          <w:rFonts w:ascii="宋体" w:eastAsia="宋体" w:hAnsi="宋体" w:cs="宋体"/>
          <w:kern w:val="0"/>
        </w:rPr>
        <w:instrText xml:space="preserve"> INCLUDEPICTURE "https://cdn.nlark.com/yuque/0/2022/png/26113090/1646737258209-8c666119-548d-4baf-acaf-b7d8ff06b1fa.png" \* MERGEFORMATINET </w:instrText>
      </w:r>
      <w:r w:rsidRPr="005906AE">
        <w:rPr>
          <w:rFonts w:ascii="宋体" w:eastAsia="宋体" w:hAnsi="宋体" w:cs="宋体"/>
          <w:kern w:val="0"/>
        </w:rPr>
        <w:fldChar w:fldCharType="separate"/>
      </w:r>
      <w:r w:rsidRPr="005906AE">
        <w:rPr>
          <w:rFonts w:ascii="宋体" w:eastAsia="宋体" w:hAnsi="宋体" w:cs="宋体"/>
          <w:noProof/>
          <w:kern w:val="0"/>
        </w:rPr>
        <w:drawing>
          <wp:inline distT="0" distB="0" distL="0" distR="0" wp14:anchorId="2B4074C5" wp14:editId="76A7CC04">
            <wp:extent cx="5270500" cy="196786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35bc362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96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06AE">
        <w:rPr>
          <w:rFonts w:ascii="宋体" w:eastAsia="宋体" w:hAnsi="宋体" w:cs="宋体"/>
          <w:kern w:val="0"/>
        </w:rPr>
        <w:fldChar w:fldCharType="end"/>
      </w:r>
    </w:p>
    <w:p w14:paraId="020A736A" w14:textId="77777777" w:rsidR="005906AE" w:rsidRPr="005906AE" w:rsidRDefault="005906AE" w:rsidP="005906AE">
      <w:pPr>
        <w:widowControl/>
        <w:jc w:val="left"/>
        <w:rPr>
          <w:rFonts w:ascii="宋体" w:eastAsia="宋体" w:hAnsi="宋体" w:cs="宋体"/>
          <w:kern w:val="0"/>
        </w:rPr>
      </w:pPr>
      <w:r w:rsidRPr="005906AE">
        <w:rPr>
          <w:rFonts w:ascii="宋体" w:eastAsia="宋体" w:hAnsi="宋体" w:cs="宋体"/>
          <w:kern w:val="0"/>
        </w:rPr>
        <w:t>具体参照附件说明：</w:t>
      </w:r>
      <w:hyperlink r:id="rId9" w:anchor="6edd" w:tgtFrame="_blank" w:history="1">
        <w:r w:rsidRPr="005906AE">
          <w:rPr>
            <w:rFonts w:ascii="宋体" w:eastAsia="宋体" w:hAnsi="宋体" w:cs="宋体"/>
            <w:color w:val="0000FF"/>
            <w:kern w:val="0"/>
            <w:u w:val="single"/>
          </w:rPr>
          <w:t>数据结转数据实示例</w:t>
        </w:r>
      </w:hyperlink>
    </w:p>
    <w:p w14:paraId="65FA51E4" w14:textId="77777777" w:rsidR="005906AE" w:rsidRPr="005906AE" w:rsidRDefault="005906AE" w:rsidP="005906AE">
      <w:pPr>
        <w:widowControl/>
        <w:jc w:val="left"/>
        <w:rPr>
          <w:rFonts w:ascii="宋体" w:eastAsia="宋体" w:hAnsi="宋体" w:cs="宋体"/>
          <w:kern w:val="0"/>
        </w:rPr>
      </w:pPr>
    </w:p>
    <w:p w14:paraId="4F24945C" w14:textId="77777777" w:rsidR="005906AE" w:rsidRPr="005906AE" w:rsidRDefault="005906AE" w:rsidP="005906AE">
      <w:pPr>
        <w:widowControl/>
        <w:jc w:val="left"/>
        <w:rPr>
          <w:rFonts w:ascii="宋体" w:eastAsia="宋体" w:hAnsi="宋体" w:cs="宋体"/>
          <w:kern w:val="0"/>
        </w:rPr>
      </w:pPr>
    </w:p>
    <w:p w14:paraId="495C79EB" w14:textId="77777777" w:rsidR="005906AE" w:rsidRPr="005906AE" w:rsidRDefault="005906AE" w:rsidP="005906AE">
      <w:pPr>
        <w:widowControl/>
        <w:jc w:val="left"/>
        <w:rPr>
          <w:rFonts w:ascii="宋体" w:eastAsia="宋体" w:hAnsi="宋体" w:cs="宋体"/>
          <w:kern w:val="0"/>
        </w:rPr>
      </w:pPr>
    </w:p>
    <w:p w14:paraId="7295135A" w14:textId="77777777" w:rsidR="003462FC" w:rsidRPr="005906AE" w:rsidRDefault="005906AE" w:rsidP="005906AE"/>
    <w:sectPr w:rsidR="003462FC" w:rsidRPr="005906AE" w:rsidSect="00FE2BF1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C62"/>
    <w:rsid w:val="00106AA1"/>
    <w:rsid w:val="00480340"/>
    <w:rsid w:val="005906AE"/>
    <w:rsid w:val="00687B32"/>
    <w:rsid w:val="00D65C62"/>
    <w:rsid w:val="00FE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7A1E08"/>
  <w14:defaultImageDpi w14:val="32767"/>
  <w15:chartTrackingRefBased/>
  <w15:docId w15:val="{93657583-C540-6C46-BEE4-AE66561E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5906A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906AE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ne-text">
    <w:name w:val="ne-text"/>
    <w:basedOn w:val="a0"/>
    <w:rsid w:val="005906AE"/>
  </w:style>
  <w:style w:type="paragraph" w:customStyle="1" w:styleId="ne-p">
    <w:name w:val="ne-p"/>
    <w:basedOn w:val="a"/>
    <w:rsid w:val="005906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1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fone.yuque.com/mnz7td/pipr7f/rgp4hi/edit?resource_id=25316973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201</Words>
  <Characters>1147</Characters>
  <Application>Microsoft Office Word</Application>
  <DocSecurity>0</DocSecurity>
  <Lines>9</Lines>
  <Paragraphs>2</Paragraphs>
  <ScaleCrop>false</ScaleCrop>
  <Manager/>
  <Company/>
  <LinksUpToDate>false</LinksUpToDate>
  <CharactersWithSpaces>1346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语雀 (yuque.com)</dc:creator>
  <cp:keywords/>
  <dc:description/>
  <cp:lastModifiedBy>Microsoft Office User</cp:lastModifiedBy>
  <cp:revision>4</cp:revision>
  <dcterms:created xsi:type="dcterms:W3CDTF">2019-07-18T09:41:00Z</dcterms:created>
  <dcterms:modified xsi:type="dcterms:W3CDTF">2022-03-28T02:49:00Z</dcterms:modified>
  <cp:category/>
</cp:coreProperties>
</file>