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sdt>
      <w:sdtPr>
        <w:id w:val="-1962948146"/>
        <w:docPartObj>
          <w:docPartGallery w:val="autotext"/>
        </w:docPartObj>
      </w:sdtPr>
      <w:sdtContent>
        <w:p>
          <w:pPr>
            <w:jc w:val="center"/>
            <w:rPr>
              <w:rFonts w:hint="eastAsia"/>
            </w:rPr>
          </w:pPr>
        </w:p>
      </w:sdtContent>
    </w:sdt>
    <w:p/>
    <w:p/>
    <w:p/>
    <w:p/>
    <w:p>
      <w:pPr>
        <w:rPr>
          <w:rFonts w:hint="eastAsia"/>
        </w:rPr>
      </w:pPr>
    </w:p>
    <w:p/>
    <w:p/>
    <w:p/>
    <w:p/>
    <w:p/>
    <w:p/>
    <w:p>
      <w:pPr>
        <w:pStyle w:val="15"/>
      </w:pPr>
      <w:r>
        <w:rPr>
          <w:rFonts w:hint="eastAsia"/>
          <w:lang w:val="en-US" w:eastAsia="zh-CN"/>
        </w:rPr>
        <w:t>安全</w:t>
      </w:r>
      <w:r>
        <w:rPr>
          <w:rFonts w:hint="eastAsia"/>
          <w:lang w:eastAsia="zh-CN"/>
        </w:rPr>
        <w:t>应急</w:t>
      </w:r>
      <w:r>
        <w:rPr>
          <w:rFonts w:hint="eastAsia"/>
          <w:lang w:val="en-US" w:eastAsia="zh-CN"/>
        </w:rPr>
        <w:t>指挥</w:t>
      </w:r>
      <w:r>
        <w:rPr>
          <w:rFonts w:hint="eastAsia"/>
        </w:rPr>
        <w:t>系统</w:t>
      </w:r>
    </w:p>
    <w:p>
      <w:pPr>
        <w:pStyle w:val="15"/>
      </w:pPr>
      <w:r>
        <w:rPr>
          <w:rFonts w:hint="eastAsia"/>
        </w:rPr>
        <w:t>用户操作手册</w:t>
      </w:r>
    </w:p>
    <w:p/>
    <w:p/>
    <w:p/>
    <w:p/>
    <w:p/>
    <w:p/>
    <w:p/>
    <w:p/>
    <w:p/>
    <w:p/>
    <w:p/>
    <w:p/>
    <w:p/>
    <w:p/>
    <w:p/>
    <w:p/>
    <w:p/>
    <w:p>
      <w:pPr>
        <w:rPr>
          <w:rFonts w:hint="eastAsia"/>
        </w:rPr>
      </w:pPr>
    </w:p>
    <w:p>
      <w:pPr>
        <w:pStyle w:val="13"/>
      </w:pPr>
      <w:r>
        <w:rPr>
          <w:rFonts w:hint="eastAsia"/>
          <w:lang w:val="en-US" w:eastAsia="zh-CN"/>
        </w:rPr>
        <w:t>格理特</w:t>
      </w:r>
      <w:r>
        <w:t>电子</w:t>
      </w:r>
      <w:r>
        <w:rPr>
          <w:rFonts w:hint="eastAsia"/>
        </w:rPr>
        <w:t>技术有限公司</w:t>
      </w:r>
    </w:p>
    <w:p>
      <w:pPr>
        <w:pStyle w:val="13"/>
      </w:pPr>
      <w:r>
        <w:rPr>
          <w:rFonts w:hint="eastAsia"/>
        </w:rPr>
        <w:t>2021年</w:t>
      </w:r>
    </w:p>
    <w:p>
      <w:pPr>
        <w:pStyle w:val="2"/>
        <w:sectPr>
          <w:headerReference r:id="rId3" w:type="default"/>
          <w:headerReference r:id="rId4" w:type="even"/>
          <w:pgSz w:w="11906" w:h="16838"/>
          <w:pgMar w:top="1440" w:right="1800" w:bottom="1440" w:left="1800" w:header="851" w:footer="992" w:gutter="0"/>
          <w:pgNumType w:start="0"/>
          <w:cols w:space="425" w:num="1"/>
          <w:docGrid w:type="lines" w:linePitch="312" w:charSpace="0"/>
        </w:sectPr>
      </w:pPr>
    </w:p>
    <w:p>
      <w:pPr>
        <w:pStyle w:val="2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left="431" w:hanging="431"/>
        <w:textAlignment w:val="auto"/>
      </w:pPr>
      <w:bookmarkStart w:id="0" w:name="_Toc18395"/>
      <w:r>
        <w:rPr>
          <w:rFonts w:hint="eastAsia"/>
        </w:rPr>
        <w:t>目录</w:t>
      </w:r>
      <w:bookmarkEnd w:id="0"/>
    </w:p>
    <w:sdt>
      <w:sdtPr>
        <w:rPr>
          <w:rFonts w:asciiTheme="minorHAnsi" w:hAnsiTheme="minorHAnsi" w:eastAsiaTheme="minorEastAsia" w:cstheme="minorBidi"/>
          <w:b w:val="0"/>
          <w:color w:val="auto"/>
          <w:kern w:val="2"/>
          <w:sz w:val="21"/>
          <w:szCs w:val="21"/>
          <w:lang w:val="zh-CN"/>
        </w:rPr>
        <w:id w:val="289170314"/>
        <w:docPartObj>
          <w:docPartGallery w:val="Table of Contents"/>
          <w:docPartUnique/>
        </w:docPartObj>
      </w:sdtPr>
      <w:sdtEndPr>
        <w:rPr>
          <w:rFonts w:asciiTheme="minorHAnsi" w:hAnsiTheme="minorHAnsi" w:eastAsiaTheme="minorEastAsia" w:cstheme="minorBidi"/>
          <w:b w:val="0"/>
          <w:bCs/>
          <w:color w:val="auto"/>
          <w:kern w:val="2"/>
          <w:sz w:val="21"/>
          <w:szCs w:val="21"/>
          <w:lang w:val="zh-CN"/>
        </w:rPr>
      </w:sdtEndPr>
      <w:sdtContent>
        <w:p>
          <w:pPr>
            <w:pStyle w:val="39"/>
            <w:keepNext/>
            <w:keepLines/>
            <w:pageBreakBefore w:val="0"/>
            <w:widowControl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before="0" w:line="120" w:lineRule="auto"/>
            <w:jc w:val="center"/>
            <w:textAlignment w:val="auto"/>
            <w:rPr>
              <w:lang w:val="zh-CN"/>
            </w:rPr>
          </w:pPr>
          <w:r>
            <w:rPr>
              <w:lang w:val="zh-CN"/>
            </w:rPr>
            <w:t>目录</w:t>
          </w:r>
        </w:p>
        <w:p>
          <w:pPr>
            <w:pStyle w:val="12"/>
            <w:tabs>
              <w:tab w:val="right" w:leader="dot" w:pos="8306"/>
            </w:tabs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r>
            <w:fldChar w:fldCharType="begin"/>
          </w:r>
          <w:r>
            <w:instrText xml:space="preserve"> HYPERLINK \l _Toc18395 </w:instrText>
          </w:r>
          <w:r>
            <w:fldChar w:fldCharType="separate"/>
          </w:r>
          <w:r>
            <w:rPr>
              <w:rFonts w:hint="eastAsia" w:eastAsia="宋体"/>
              <w:szCs w:val="24"/>
            </w:rPr>
            <w:t xml:space="preserve">1. </w:t>
          </w:r>
          <w:r>
            <w:rPr>
              <w:rFonts w:hint="eastAsia"/>
            </w:rPr>
            <w:t>目录</w:t>
          </w:r>
          <w:r>
            <w:tab/>
          </w:r>
          <w:r>
            <w:fldChar w:fldCharType="begin"/>
          </w:r>
          <w:r>
            <w:instrText xml:space="preserve"> PAGEREF _Toc18395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_Toc17777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 w:eastAsia="宋体"/>
              <w:szCs w:val="24"/>
            </w:rPr>
            <w:t xml:space="preserve">2. </w:t>
          </w:r>
          <w:r>
            <w:t>引言</w:t>
          </w:r>
          <w:r>
            <w:tab/>
          </w:r>
          <w:r>
            <w:fldChar w:fldCharType="begin"/>
          </w:r>
          <w:r>
            <w:instrText xml:space="preserve"> PAGEREF _Toc17777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4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_Toc3825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 w:ascii="宋体" w:hAnsi="宋体" w:eastAsia="宋体" w:cs="Arial"/>
              <w:szCs w:val="24"/>
            </w:rPr>
            <w:t xml:space="preserve">2.1 </w:t>
          </w:r>
          <w:r>
            <w:rPr>
              <w:rFonts w:hint="eastAsia"/>
            </w:rPr>
            <w:t>编写目的</w:t>
          </w:r>
          <w:r>
            <w:tab/>
          </w:r>
          <w:r>
            <w:fldChar w:fldCharType="begin"/>
          </w:r>
          <w:r>
            <w:instrText xml:space="preserve"> PAGEREF _Toc3825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4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_Toc30939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 w:ascii="宋体" w:hAnsi="宋体" w:eastAsia="宋体" w:cs="Arial"/>
              <w:szCs w:val="24"/>
            </w:rPr>
            <w:t xml:space="preserve">2.2 </w:t>
          </w:r>
          <w:r>
            <w:rPr>
              <w:rFonts w:hint="eastAsia"/>
            </w:rPr>
            <w:t>预期读者</w:t>
          </w:r>
          <w:r>
            <w:tab/>
          </w:r>
          <w:r>
            <w:fldChar w:fldCharType="begin"/>
          </w:r>
          <w:r>
            <w:instrText xml:space="preserve"> PAGEREF _Toc30939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_Toc76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 w:eastAsia="宋体"/>
              <w:szCs w:val="24"/>
            </w:rPr>
            <w:t xml:space="preserve">3. </w:t>
          </w:r>
          <w:r>
            <w:rPr>
              <w:rFonts w:hint="eastAsia"/>
            </w:rPr>
            <w:t>系统使用说明</w:t>
          </w:r>
          <w:r>
            <w:tab/>
          </w:r>
          <w:r>
            <w:fldChar w:fldCharType="begin"/>
          </w:r>
          <w:r>
            <w:instrText xml:space="preserve"> PAGEREF _Toc76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2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_Toc4384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 w:eastAsia="宋体"/>
              <w:szCs w:val="24"/>
            </w:rPr>
            <w:t xml:space="preserve">4. </w:t>
          </w:r>
          <w:r>
            <w:t>系统功能</w:t>
          </w:r>
          <w:r>
            <w:tab/>
          </w:r>
          <w:r>
            <w:fldChar w:fldCharType="begin"/>
          </w:r>
          <w:r>
            <w:instrText xml:space="preserve"> PAGEREF _Toc4384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4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_Toc17697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 w:ascii="宋体" w:hAnsi="宋体" w:eastAsia="宋体" w:cs="Arial"/>
              <w:szCs w:val="24"/>
            </w:rPr>
            <w:t xml:space="preserve">4.1 </w:t>
          </w:r>
          <w:r>
            <w:rPr>
              <w:rFonts w:hint="eastAsia"/>
            </w:rPr>
            <w:t>登录与退出</w:t>
          </w:r>
          <w:r>
            <w:tab/>
          </w:r>
          <w:r>
            <w:fldChar w:fldCharType="begin"/>
          </w:r>
          <w:r>
            <w:instrText xml:space="preserve"> PAGEREF _Toc17697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_Toc8661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 w:ascii="Arial" w:hAnsi="Arial" w:cs="Arial"/>
              <w:szCs w:val="24"/>
            </w:rPr>
            <w:t xml:space="preserve">4.1.1 </w:t>
          </w:r>
          <w:r>
            <w:rPr>
              <w:rFonts w:hint="eastAsia"/>
            </w:rPr>
            <w:t>登录系统</w:t>
          </w:r>
          <w:bookmarkStart w:id="139" w:name="_GoBack"/>
          <w:bookmarkEnd w:id="139"/>
          <w:r>
            <w:tab/>
          </w:r>
          <w:r>
            <w:fldChar w:fldCharType="begin"/>
          </w:r>
          <w:r>
            <w:instrText xml:space="preserve"> PAGEREF _Toc8661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_Toc23808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 w:ascii="Arial" w:hAnsi="Arial" w:cs="Arial"/>
              <w:szCs w:val="24"/>
            </w:rPr>
            <w:t xml:space="preserve">4.1.2 </w:t>
          </w:r>
          <w:r>
            <w:rPr>
              <w:rFonts w:hint="eastAsia"/>
            </w:rPr>
            <w:t>退出系统</w:t>
          </w:r>
          <w:r>
            <w:tab/>
          </w:r>
          <w:r>
            <w:fldChar w:fldCharType="begin"/>
          </w:r>
          <w:r>
            <w:instrText xml:space="preserve"> PAGEREF _Toc23808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4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_Toc17754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 w:ascii="宋体" w:hAnsi="宋体" w:eastAsia="宋体" w:cs="Arial"/>
              <w:szCs w:val="24"/>
            </w:rPr>
            <w:t xml:space="preserve">4.2 </w:t>
          </w:r>
          <w:r>
            <w:rPr>
              <w:rFonts w:hint="eastAsia"/>
            </w:rPr>
            <w:t>系统首页</w:t>
          </w:r>
          <w:r>
            <w:tab/>
          </w:r>
          <w:r>
            <w:fldChar w:fldCharType="begin"/>
          </w:r>
          <w:r>
            <w:instrText xml:space="preserve"> PAGEREF _Toc17754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_Toc21936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 w:ascii="Arial" w:hAnsi="Arial" w:cs="Arial"/>
              <w:szCs w:val="24"/>
            </w:rPr>
            <w:t xml:space="preserve">4.2.1 </w:t>
          </w:r>
          <w:r>
            <w:t>系统</w:t>
          </w:r>
          <w:r>
            <w:rPr>
              <w:rFonts w:hint="eastAsia"/>
            </w:rPr>
            <w:t>首页介绍</w:t>
          </w:r>
          <w:r>
            <w:tab/>
          </w:r>
          <w:r>
            <w:fldChar w:fldCharType="begin"/>
          </w:r>
          <w:r>
            <w:instrText xml:space="preserve"> PAGEREF _Toc21936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_Toc17325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 w:ascii="Arial" w:hAnsi="Arial" w:cs="Arial"/>
              <w:szCs w:val="24"/>
            </w:rPr>
            <w:t xml:space="preserve">4.2.2 </w:t>
          </w:r>
          <w:r>
            <w:rPr>
              <w:rFonts w:hint="eastAsia"/>
            </w:rPr>
            <w:t>导航栏</w:t>
          </w:r>
          <w:r>
            <w:tab/>
          </w:r>
          <w:r>
            <w:fldChar w:fldCharType="begin"/>
          </w:r>
          <w:r>
            <w:instrText xml:space="preserve"> PAGEREF _Toc17325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_Toc27428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 w:ascii="Arial" w:hAnsi="Arial" w:cs="Arial"/>
              <w:szCs w:val="24"/>
            </w:rPr>
            <w:t xml:space="preserve">4.2.3 </w:t>
          </w:r>
          <w:r>
            <w:rPr>
              <w:rFonts w:hint="eastAsia"/>
            </w:rPr>
            <w:t>地图</w:t>
          </w:r>
          <w:r>
            <w:tab/>
          </w:r>
          <w:r>
            <w:fldChar w:fldCharType="begin"/>
          </w:r>
          <w:r>
            <w:instrText xml:space="preserve"> PAGEREF _Toc27428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_Toc29991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 w:ascii="Arial" w:hAnsi="Arial" w:cs="Arial"/>
              <w:szCs w:val="24"/>
            </w:rPr>
            <w:t xml:space="preserve">4.2.4 </w:t>
          </w:r>
          <w:r>
            <w:rPr>
              <w:rFonts w:hint="eastAsia"/>
            </w:rPr>
            <w:t>报警事件</w:t>
          </w:r>
          <w:r>
            <w:tab/>
          </w:r>
          <w:r>
            <w:fldChar w:fldCharType="begin"/>
          </w:r>
          <w:r>
            <w:instrText xml:space="preserve"> PAGEREF _Toc29991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_Toc6104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 w:ascii="Arial" w:hAnsi="Arial" w:cs="Arial"/>
              <w:szCs w:val="24"/>
            </w:rPr>
            <w:t xml:space="preserve">4.2.5 </w:t>
          </w:r>
          <w:r>
            <w:rPr>
              <w:rFonts w:hint="eastAsia"/>
            </w:rPr>
            <w:t>看板</w:t>
          </w:r>
          <w:r>
            <w:tab/>
          </w:r>
          <w:r>
            <w:fldChar w:fldCharType="begin"/>
          </w:r>
          <w:r>
            <w:instrText xml:space="preserve"> PAGEREF _Toc6104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4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_Toc26569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 w:ascii="宋体" w:hAnsi="宋体" w:eastAsia="宋体" w:cs="Arial"/>
              <w:szCs w:val="24"/>
            </w:rPr>
            <w:t xml:space="preserve">4.3 </w:t>
          </w:r>
          <w:r>
            <w:t>应急指挥</w:t>
          </w:r>
          <w:r>
            <w:tab/>
          </w:r>
          <w:r>
            <w:fldChar w:fldCharType="begin"/>
          </w:r>
          <w:r>
            <w:instrText xml:space="preserve"> PAGEREF _Toc26569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_Toc8534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 w:ascii="Arial" w:hAnsi="Arial" w:cs="Arial"/>
              <w:szCs w:val="24"/>
            </w:rPr>
            <w:t xml:space="preserve">4.3.1 </w:t>
          </w:r>
          <w:r>
            <w:rPr>
              <w:rFonts w:hint="eastAsia"/>
            </w:rPr>
            <w:t>应急</w:t>
          </w:r>
          <w:r>
            <w:t>事件</w:t>
          </w:r>
          <w:r>
            <w:tab/>
          </w:r>
          <w:r>
            <w:fldChar w:fldCharType="begin"/>
          </w:r>
          <w:r>
            <w:instrText xml:space="preserve"> PAGEREF _Toc8534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_Toc17473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 w:ascii="Arial" w:hAnsi="Arial" w:cs="Arial"/>
              <w:szCs w:val="24"/>
            </w:rPr>
            <w:t xml:space="preserve">4.3.2 </w:t>
          </w:r>
          <w:r>
            <w:rPr>
              <w:rFonts w:hint="eastAsia"/>
            </w:rPr>
            <w:t>信息接报</w:t>
          </w:r>
          <w:r>
            <w:tab/>
          </w:r>
          <w:r>
            <w:fldChar w:fldCharType="begin"/>
          </w:r>
          <w:r>
            <w:instrText xml:space="preserve"> PAGEREF _Toc17473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_Toc18874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 w:ascii="Arial" w:hAnsi="Arial" w:cs="Arial"/>
              <w:szCs w:val="24"/>
            </w:rPr>
            <w:t xml:space="preserve">4.3.3 </w:t>
          </w:r>
          <w:r>
            <w:rPr>
              <w:rFonts w:hint="eastAsia"/>
            </w:rPr>
            <w:t>应急研判</w:t>
          </w:r>
          <w:r>
            <w:tab/>
          </w:r>
          <w:r>
            <w:fldChar w:fldCharType="begin"/>
          </w:r>
          <w:r>
            <w:instrText xml:space="preserve"> PAGEREF _Toc18874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_Toc6099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 w:ascii="Arial" w:hAnsi="Arial" w:cs="Arial"/>
              <w:szCs w:val="24"/>
            </w:rPr>
            <w:t xml:space="preserve">4.3.4 </w:t>
          </w:r>
          <w:r>
            <w:t>应急预警</w:t>
          </w:r>
          <w:r>
            <w:tab/>
          </w:r>
          <w:r>
            <w:fldChar w:fldCharType="begin"/>
          </w:r>
          <w:r>
            <w:instrText xml:space="preserve"> PAGEREF _Toc6099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_Toc22118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 w:ascii="Arial" w:hAnsi="Arial" w:cs="Arial"/>
              <w:szCs w:val="24"/>
            </w:rPr>
            <w:t xml:space="preserve">4.3.5 </w:t>
          </w:r>
          <w:r>
            <w:t>应急启动</w:t>
          </w:r>
          <w:r>
            <w:tab/>
          </w:r>
          <w:r>
            <w:fldChar w:fldCharType="begin"/>
          </w:r>
          <w:r>
            <w:instrText xml:space="preserve"> PAGEREF _Toc22118 \h </w:instrText>
          </w:r>
          <w:r>
            <w:fldChar w:fldCharType="separate"/>
          </w:r>
          <w:r>
            <w:t>32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_Toc4808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 w:ascii="Arial" w:hAnsi="Arial" w:cs="Arial"/>
              <w:szCs w:val="24"/>
            </w:rPr>
            <w:t xml:space="preserve">4.3.6 </w:t>
          </w:r>
          <w:r>
            <w:t>应急处理</w:t>
          </w:r>
          <w:r>
            <w:tab/>
          </w:r>
          <w:r>
            <w:fldChar w:fldCharType="begin"/>
          </w:r>
          <w:r>
            <w:instrText xml:space="preserve"> PAGEREF _Toc4808 \h </w:instrText>
          </w:r>
          <w:r>
            <w:fldChar w:fldCharType="separate"/>
          </w:r>
          <w:r>
            <w:t>34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_Toc23878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 w:ascii="Arial" w:hAnsi="Arial" w:cs="Arial"/>
              <w:szCs w:val="24"/>
            </w:rPr>
            <w:t xml:space="preserve">4.3.7 </w:t>
          </w:r>
          <w:r>
            <w:t>应急终止</w:t>
          </w:r>
          <w:r>
            <w:tab/>
          </w:r>
          <w:r>
            <w:fldChar w:fldCharType="begin"/>
          </w:r>
          <w:r>
            <w:instrText xml:space="preserve"> PAGEREF _Toc23878 \h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_Toc1807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 w:ascii="Arial" w:hAnsi="Arial" w:cs="Arial"/>
              <w:szCs w:val="24"/>
            </w:rPr>
            <w:t xml:space="preserve">4.3.8 </w:t>
          </w:r>
          <w:r>
            <w:rPr>
              <w:rFonts w:hint="eastAsia"/>
            </w:rPr>
            <w:t>应急预案</w:t>
          </w:r>
          <w:r>
            <w:tab/>
          </w:r>
          <w:r>
            <w:fldChar w:fldCharType="begin"/>
          </w:r>
          <w:r>
            <w:instrText xml:space="preserve"> PAGEREF _Toc1807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8"/>
            <w:tabs>
              <w:tab w:val="right" w:leader="dot" w:pos="8306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_Toc5465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default" w:ascii="Arial" w:hAnsi="Arial" w:cs="Arial"/>
              <w:szCs w:val="24"/>
            </w:rPr>
            <w:t xml:space="preserve">4.3.9 </w:t>
          </w:r>
          <w:r>
            <w:rPr>
              <w:rFonts w:hint="eastAsia"/>
            </w:rPr>
            <w:t>应急报告</w:t>
          </w:r>
          <w:r>
            <w:tab/>
          </w:r>
          <w:r>
            <w:fldChar w:fldCharType="begin"/>
          </w:r>
          <w:r>
            <w:instrText xml:space="preserve"> PAGEREF _Toc5465 \h </w:instrText>
          </w:r>
          <w:r>
            <w:fldChar w:fldCharType="separate"/>
          </w:r>
          <w:r>
            <w:t>45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rPr>
              <w:rFonts w:asciiTheme="minorHAnsi" w:hAnsiTheme="minorHAnsi" w:eastAsiaTheme="minorEastAsia" w:cstheme="minorBidi"/>
              <w:b w:val="0"/>
              <w:bCs/>
              <w:color w:val="auto"/>
              <w:kern w:val="2"/>
              <w:sz w:val="21"/>
              <w:szCs w:val="21"/>
              <w:lang w:val="zh-CN"/>
            </w:rPr>
          </w:pPr>
          <w:r>
            <w:rPr>
              <w:bCs/>
              <w:lang w:val="zh-CN"/>
            </w:rPr>
            <w:fldChar w:fldCharType="end"/>
          </w:r>
          <w:bookmarkStart w:id="1" w:name="_Toc26811"/>
          <w:bookmarkStart w:id="2" w:name="_Toc17580"/>
          <w:bookmarkStart w:id="3" w:name="_Toc19149"/>
          <w:bookmarkStart w:id="4" w:name="_Toc19127"/>
          <w:bookmarkStart w:id="5" w:name="_Toc11939_WPSOffice_Level1"/>
        </w:p>
      </w:sdtContent>
    </w:sdt>
    <w:p>
      <w:pPr>
        <w:rPr>
          <w:rFonts w:asciiTheme="minorHAnsi" w:hAnsiTheme="minorHAnsi" w:eastAsiaTheme="minorEastAsia" w:cstheme="minorBidi"/>
          <w:b w:val="0"/>
          <w:bCs/>
          <w:color w:val="auto"/>
          <w:kern w:val="2"/>
          <w:sz w:val="21"/>
          <w:szCs w:val="21"/>
          <w:lang w:val="zh-CN"/>
        </w:rPr>
      </w:pPr>
    </w:p>
    <w:p>
      <w:pPr>
        <w:rPr>
          <w:rFonts w:asciiTheme="minorHAnsi" w:hAnsiTheme="minorHAnsi" w:eastAsiaTheme="minorEastAsia" w:cstheme="minorBidi"/>
          <w:b w:val="0"/>
          <w:bCs/>
          <w:color w:val="auto"/>
          <w:kern w:val="2"/>
          <w:sz w:val="21"/>
          <w:szCs w:val="21"/>
          <w:lang w:val="zh-CN"/>
        </w:rPr>
      </w:pPr>
    </w:p>
    <w:p>
      <w:pPr>
        <w:rPr>
          <w:rFonts w:asciiTheme="minorHAnsi" w:hAnsiTheme="minorHAnsi" w:eastAsiaTheme="minorEastAsia" w:cstheme="minorBidi"/>
          <w:b w:val="0"/>
          <w:bCs/>
          <w:color w:val="auto"/>
          <w:kern w:val="2"/>
          <w:sz w:val="21"/>
          <w:szCs w:val="21"/>
          <w:lang w:val="zh-CN"/>
        </w:rPr>
      </w:pPr>
    </w:p>
    <w:p>
      <w:pPr>
        <w:rPr>
          <w:rFonts w:asciiTheme="minorHAnsi" w:hAnsiTheme="minorHAnsi" w:eastAsiaTheme="minorEastAsia" w:cstheme="minorBidi"/>
          <w:b w:val="0"/>
          <w:bCs/>
          <w:color w:val="auto"/>
          <w:kern w:val="2"/>
          <w:sz w:val="21"/>
          <w:szCs w:val="21"/>
          <w:lang w:val="zh-CN"/>
        </w:rPr>
      </w:pPr>
    </w:p>
    <w:p>
      <w:pPr>
        <w:rPr>
          <w:rFonts w:asciiTheme="minorHAnsi" w:hAnsiTheme="minorHAnsi" w:eastAsiaTheme="minorEastAsia" w:cstheme="minorBidi"/>
          <w:b w:val="0"/>
          <w:bCs/>
          <w:color w:val="auto"/>
          <w:kern w:val="2"/>
          <w:sz w:val="21"/>
          <w:szCs w:val="21"/>
          <w:lang w:val="zh-CN"/>
        </w:rPr>
      </w:pPr>
    </w:p>
    <w:p>
      <w:pPr>
        <w:rPr>
          <w:rFonts w:asciiTheme="minorHAnsi" w:hAnsiTheme="minorHAnsi" w:eastAsiaTheme="minorEastAsia" w:cstheme="minorBidi"/>
          <w:b w:val="0"/>
          <w:bCs/>
          <w:color w:val="auto"/>
          <w:kern w:val="2"/>
          <w:sz w:val="21"/>
          <w:szCs w:val="21"/>
          <w:lang w:val="zh-CN"/>
        </w:rPr>
      </w:pPr>
    </w:p>
    <w:p>
      <w:pPr>
        <w:rPr>
          <w:rFonts w:asciiTheme="minorHAnsi" w:hAnsiTheme="minorHAnsi" w:eastAsiaTheme="minorEastAsia" w:cstheme="minorBidi"/>
          <w:b w:val="0"/>
          <w:bCs/>
          <w:color w:val="auto"/>
          <w:kern w:val="2"/>
          <w:sz w:val="21"/>
          <w:szCs w:val="21"/>
          <w:lang w:val="zh-CN"/>
        </w:rPr>
      </w:pPr>
    </w:p>
    <w:p>
      <w:pPr>
        <w:rPr>
          <w:rFonts w:asciiTheme="minorHAnsi" w:hAnsiTheme="minorHAnsi" w:eastAsiaTheme="minorEastAsia" w:cstheme="minorBidi"/>
          <w:b w:val="0"/>
          <w:bCs/>
          <w:color w:val="auto"/>
          <w:kern w:val="2"/>
          <w:sz w:val="21"/>
          <w:szCs w:val="21"/>
          <w:lang w:val="zh-CN"/>
        </w:rPr>
      </w:pPr>
    </w:p>
    <w:p>
      <w:pPr>
        <w:rPr>
          <w:rFonts w:asciiTheme="minorHAnsi" w:hAnsiTheme="minorHAnsi" w:eastAsiaTheme="minorEastAsia" w:cstheme="minorBidi"/>
          <w:b w:val="0"/>
          <w:bCs/>
          <w:color w:val="auto"/>
          <w:kern w:val="2"/>
          <w:sz w:val="21"/>
          <w:szCs w:val="21"/>
          <w:lang w:val="zh-CN"/>
        </w:rPr>
      </w:pPr>
    </w:p>
    <w:p>
      <w:pPr>
        <w:rPr>
          <w:rFonts w:asciiTheme="minorHAnsi" w:hAnsiTheme="minorHAnsi" w:eastAsiaTheme="minorEastAsia" w:cstheme="minorBidi"/>
          <w:b w:val="0"/>
          <w:bCs/>
          <w:color w:val="auto"/>
          <w:kern w:val="2"/>
          <w:sz w:val="21"/>
          <w:szCs w:val="21"/>
          <w:lang w:val="zh-CN"/>
        </w:rPr>
      </w:pPr>
    </w:p>
    <w:p>
      <w:pPr>
        <w:pStyle w:val="2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left="431" w:hanging="431"/>
        <w:textAlignment w:val="auto"/>
      </w:pPr>
      <w:bookmarkStart w:id="6" w:name="_Toc17777"/>
      <w:r>
        <w:t>引言</w:t>
      </w:r>
      <w:bookmarkEnd w:id="1"/>
      <w:bookmarkEnd w:id="2"/>
      <w:bookmarkEnd w:id="3"/>
      <w:bookmarkEnd w:id="4"/>
      <w:bookmarkEnd w:id="5"/>
      <w:bookmarkEnd w:id="6"/>
    </w:p>
    <w:p>
      <w:pPr>
        <w:pStyle w:val="3"/>
      </w:pPr>
      <w:bookmarkStart w:id="7" w:name="_Toc20938"/>
      <w:bookmarkStart w:id="8" w:name="_Toc23150"/>
      <w:bookmarkStart w:id="9" w:name="_Toc23242"/>
      <w:bookmarkStart w:id="10" w:name="_Toc14626"/>
      <w:bookmarkStart w:id="11" w:name="_Toc22249_WPSOffice_Level2"/>
      <w:bookmarkStart w:id="12" w:name="_Toc3825"/>
      <w:r>
        <w:rPr>
          <w:rFonts w:hint="eastAsia"/>
        </w:rPr>
        <w:t>编写目的</w:t>
      </w:r>
      <w:bookmarkEnd w:id="7"/>
      <w:bookmarkEnd w:id="8"/>
      <w:bookmarkEnd w:id="9"/>
      <w:bookmarkEnd w:id="10"/>
      <w:bookmarkEnd w:id="11"/>
      <w:bookmarkEnd w:id="12"/>
    </w:p>
    <w:p>
      <w:pPr>
        <w:pStyle w:val="33"/>
        <w:ind w:firstLine="480"/>
      </w:pPr>
      <w:r>
        <w:rPr>
          <w:rFonts w:hint="eastAsia"/>
        </w:rPr>
        <w:t>本操作手册用来指导“</w:t>
      </w:r>
      <w:r>
        <w:rPr>
          <w:rFonts w:hint="eastAsia"/>
          <w:lang w:val="en-US" w:eastAsia="zh-CN"/>
        </w:rPr>
        <w:t>安全</w:t>
      </w:r>
      <w:r>
        <w:rPr>
          <w:rFonts w:hint="eastAsia"/>
          <w:lang w:eastAsia="zh-CN"/>
        </w:rPr>
        <w:t>应急</w:t>
      </w:r>
      <w:r>
        <w:rPr>
          <w:rFonts w:hint="eastAsia"/>
          <w:lang w:val="en-US" w:eastAsia="zh-CN"/>
        </w:rPr>
        <w:t>指挥</w:t>
      </w:r>
      <w:r>
        <w:rPr>
          <w:rFonts w:hint="eastAsia"/>
        </w:rPr>
        <w:t>系统”操作人员进行正确的系统操作，为系统使用提供参考和帮助。</w:t>
      </w:r>
    </w:p>
    <w:p>
      <w:pPr>
        <w:pStyle w:val="3"/>
      </w:pPr>
      <w:bookmarkStart w:id="13" w:name="_Toc30939"/>
      <w:r>
        <w:rPr>
          <w:rFonts w:hint="eastAsia"/>
        </w:rPr>
        <w:t>预期读者</w:t>
      </w:r>
      <w:bookmarkEnd w:id="13"/>
    </w:p>
    <w:p>
      <w:pPr>
        <w:pStyle w:val="33"/>
        <w:ind w:firstLine="480"/>
        <w:rPr>
          <w:rFonts w:hint="eastAsia"/>
        </w:rPr>
      </w:pPr>
      <w:r>
        <w:rPr>
          <w:rFonts w:hint="eastAsia"/>
        </w:rPr>
        <w:t>本文档的主要读者包括：安全管理人员、生产管理人员、调度人员、生产人员和项目组实施人员等。</w:t>
      </w:r>
    </w:p>
    <w:p>
      <w:pPr>
        <w:pStyle w:val="2"/>
      </w:pPr>
      <w:bookmarkStart w:id="14" w:name="_Toc76"/>
      <w:r>
        <w:rPr>
          <w:rFonts w:hint="eastAsia"/>
        </w:rPr>
        <w:t>系统使用说明</w:t>
      </w:r>
      <w:bookmarkEnd w:id="14"/>
    </w:p>
    <w:p>
      <w:pPr>
        <w:pStyle w:val="33"/>
        <w:ind w:firstLine="480"/>
      </w:pPr>
      <w:r>
        <w:rPr>
          <w:rFonts w:hint="eastAsia"/>
        </w:rPr>
        <w:t>本系统可在Windows/Linux上的Edge、Google Chrome、Firefox等</w:t>
      </w:r>
      <w:r>
        <w:t>Google</w:t>
      </w:r>
      <w:r>
        <w:rPr>
          <w:rFonts w:hint="eastAsia"/>
        </w:rPr>
        <w:t>内核的浏览器上完美运行。</w:t>
      </w:r>
    </w:p>
    <w:p>
      <w:pPr>
        <w:pStyle w:val="33"/>
        <w:ind w:firstLine="480"/>
      </w:pPr>
      <w:r>
        <w:rPr>
          <w:rFonts w:hint="eastAsia"/>
        </w:rPr>
        <w:t>打开浏览器，在地址栏输入</w:t>
      </w:r>
      <w:r>
        <w:rPr>
          <w:rFonts w:hint="eastAsia"/>
          <w:lang w:val="en-US" w:eastAsia="zh-CN"/>
        </w:rPr>
        <w:t>系统访问地址</w:t>
      </w:r>
      <w:r>
        <w:rPr>
          <w:rFonts w:hint="eastAsia"/>
        </w:rPr>
        <w:t>（具体地址查看现场系统运行环境）</w:t>
      </w:r>
      <w:r>
        <w:t>，按下回车键，待加载完成后即可显示系统登录界面</w:t>
      </w:r>
      <w:r>
        <w:rPr>
          <w:rFonts w:hint="eastAsia"/>
        </w:rPr>
        <w:t>。</w:t>
      </w:r>
    </w:p>
    <w:p>
      <w:pPr>
        <w:pStyle w:val="33"/>
        <w:ind w:firstLine="0" w:firstLineChars="0"/>
      </w:pPr>
      <w:r>
        <w:drawing>
          <wp:inline distT="0" distB="0" distL="114300" distR="114300">
            <wp:extent cx="5266690" cy="2263140"/>
            <wp:effectExtent l="0" t="0" r="6350" b="7620"/>
            <wp:docPr id="1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6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0" w:firstLineChars="0"/>
      </w:pPr>
    </w:p>
    <w:p>
      <w:pPr>
        <w:pStyle w:val="33"/>
        <w:ind w:firstLine="0" w:firstLineChars="0"/>
      </w:pPr>
    </w:p>
    <w:p>
      <w:pPr>
        <w:pStyle w:val="33"/>
        <w:ind w:firstLine="0" w:firstLineChars="0"/>
      </w:pPr>
    </w:p>
    <w:p>
      <w:pPr>
        <w:pStyle w:val="2"/>
      </w:pPr>
      <w:bookmarkStart w:id="15" w:name="_Toc12767"/>
      <w:bookmarkStart w:id="16" w:name="_Toc24591_WPSOffice_Level1"/>
      <w:bookmarkStart w:id="17" w:name="_Toc19348"/>
      <w:bookmarkStart w:id="18" w:name="_Toc20222"/>
      <w:bookmarkStart w:id="19" w:name="_Toc15318"/>
      <w:bookmarkStart w:id="20" w:name="_Toc4384"/>
      <w:r>
        <w:t>系统功能</w:t>
      </w:r>
      <w:bookmarkEnd w:id="15"/>
      <w:bookmarkEnd w:id="16"/>
      <w:bookmarkEnd w:id="17"/>
      <w:bookmarkEnd w:id="18"/>
      <w:bookmarkEnd w:id="19"/>
      <w:bookmarkEnd w:id="20"/>
    </w:p>
    <w:p>
      <w:pPr>
        <w:pStyle w:val="3"/>
      </w:pPr>
      <w:bookmarkStart w:id="21" w:name="_Toc24288"/>
      <w:bookmarkStart w:id="22" w:name="_Toc31318_WPSOffice_Level2"/>
      <w:bookmarkStart w:id="23" w:name="_Toc4341"/>
      <w:bookmarkStart w:id="24" w:name="_Toc10952"/>
      <w:bookmarkStart w:id="25" w:name="_Toc8119"/>
      <w:bookmarkStart w:id="26" w:name="_Toc17697"/>
      <w:r>
        <w:rPr>
          <w:rFonts w:hint="eastAsia"/>
        </w:rPr>
        <w:t>登录与退出</w:t>
      </w:r>
      <w:bookmarkEnd w:id="21"/>
      <w:bookmarkEnd w:id="22"/>
      <w:bookmarkEnd w:id="23"/>
      <w:bookmarkEnd w:id="24"/>
      <w:bookmarkEnd w:id="25"/>
      <w:bookmarkEnd w:id="26"/>
    </w:p>
    <w:p>
      <w:pPr>
        <w:pStyle w:val="4"/>
      </w:pPr>
      <w:bookmarkStart w:id="27" w:name="_Toc15655"/>
      <w:bookmarkStart w:id="28" w:name="_Toc1275_WPSOffice_Level3"/>
      <w:bookmarkStart w:id="29" w:name="_Toc6387"/>
      <w:bookmarkStart w:id="30" w:name="_Toc19335"/>
      <w:bookmarkStart w:id="31" w:name="_Toc2595"/>
      <w:bookmarkStart w:id="32" w:name="_Toc8661"/>
      <w:r>
        <w:rPr>
          <w:rFonts w:hint="eastAsia"/>
        </w:rPr>
        <w:t>登录系统</w:t>
      </w:r>
      <w:bookmarkEnd w:id="27"/>
      <w:bookmarkEnd w:id="28"/>
      <w:bookmarkEnd w:id="29"/>
      <w:bookmarkEnd w:id="30"/>
      <w:bookmarkEnd w:id="31"/>
      <w:bookmarkEnd w:id="32"/>
    </w:p>
    <w:p>
      <w:pPr>
        <w:pStyle w:val="35"/>
      </w:pPr>
      <w:r>
        <w:t>功能说明</w:t>
      </w:r>
      <w:r>
        <w:rPr>
          <w:rFonts w:hint="eastAsia"/>
        </w:rPr>
        <w:t>：</w:t>
      </w:r>
    </w:p>
    <w:p>
      <w:pPr>
        <w:pStyle w:val="33"/>
        <w:ind w:firstLine="480"/>
      </w:pPr>
      <w:r>
        <w:t>用户登录系统</w:t>
      </w:r>
      <w:r>
        <w:rPr>
          <w:rFonts w:hint="eastAsia"/>
        </w:rPr>
        <w:t>。</w:t>
      </w:r>
    </w:p>
    <w:p>
      <w:pPr>
        <w:pStyle w:val="35"/>
      </w:pPr>
      <w:r>
        <w:t>操作</w:t>
      </w:r>
      <w:r>
        <w:rPr>
          <w:rFonts w:hint="eastAsia"/>
        </w:rPr>
        <w:t>说明：</w:t>
      </w:r>
    </w:p>
    <w:p>
      <w:pPr>
        <w:pStyle w:val="33"/>
        <w:ind w:firstLine="480"/>
      </w:pPr>
      <w:r>
        <w:rPr>
          <w:rFonts w:hint="eastAsia"/>
        </w:rPr>
        <w:t>1、登录</w:t>
      </w:r>
    </w:p>
    <w:p>
      <w:pPr>
        <w:pStyle w:val="33"/>
        <w:ind w:firstLine="480"/>
      </w:pPr>
      <w:r>
        <w:rPr>
          <w:rFonts w:hint="eastAsia"/>
        </w:rPr>
        <w:t>系统登录界面加载完成后，输入“用户名”、“密码”，点击【登录】或按下回车键，登录成功后进入系统首页。</w:t>
      </w:r>
    </w:p>
    <w:p>
      <w:pPr>
        <w:pStyle w:val="33"/>
        <w:ind w:firstLine="480"/>
      </w:pPr>
      <w:r>
        <w:rPr>
          <w:rFonts w:hint="eastAsia"/>
        </w:rPr>
        <w:t>勾选“记住我”，将会在下次登录系统时自动填充用户名和密码，不勾选则不会填充。</w:t>
      </w:r>
    </w:p>
    <w:p>
      <w:pPr>
        <w:pStyle w:val="33"/>
        <w:ind w:firstLine="480"/>
      </w:pPr>
      <w:r>
        <w:rPr>
          <w:rFonts w:hint="eastAsia"/>
        </w:rPr>
        <w:t>登录失败会在登录界面给出提示，登录界面不提供密码找回功能，忘记密码请联系系统管理员进行账号修复。修改登录密码可在登录系统后进入个人信息页面自行修改（建议首次登录后立即修改）。</w:t>
      </w:r>
    </w:p>
    <w:p>
      <w:pPr>
        <w:pStyle w:val="33"/>
        <w:ind w:firstLine="480"/>
      </w:pPr>
      <w:r>
        <w:t>登录成功</w:t>
      </w:r>
      <w:r>
        <w:rPr>
          <w:rFonts w:hint="eastAsia"/>
        </w:rPr>
        <w:t>后</w:t>
      </w:r>
      <w:r>
        <w:t>的</w:t>
      </w:r>
      <w:r>
        <w:rPr>
          <w:rFonts w:hint="eastAsia"/>
        </w:rPr>
        <w:t>首</w:t>
      </w:r>
      <w:r>
        <w:t>页</w:t>
      </w:r>
      <w:r>
        <w:rPr>
          <w:rFonts w:hint="eastAsia"/>
        </w:rPr>
        <w:t>：</w:t>
      </w:r>
    </w:p>
    <w:p>
      <w:pPr>
        <w:pStyle w:val="33"/>
        <w:ind w:firstLine="0" w:firstLineChars="0"/>
      </w:pPr>
      <w:r>
        <w:drawing>
          <wp:inline distT="0" distB="0" distL="114300" distR="114300">
            <wp:extent cx="5269230" cy="2580640"/>
            <wp:effectExtent l="0" t="0" r="3810" b="10160"/>
            <wp:docPr id="1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8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33" w:name="_Toc12500_WPSOffice_Level3"/>
      <w:bookmarkStart w:id="34" w:name="_Toc24021"/>
      <w:bookmarkStart w:id="35" w:name="_Toc1783"/>
      <w:bookmarkStart w:id="36" w:name="_Toc26632"/>
      <w:bookmarkStart w:id="37" w:name="_Toc15393"/>
      <w:bookmarkStart w:id="38" w:name="_Toc23808"/>
      <w:r>
        <w:rPr>
          <w:rFonts w:hint="eastAsia"/>
        </w:rPr>
        <w:t>退出系统</w:t>
      </w:r>
      <w:bookmarkEnd w:id="33"/>
      <w:bookmarkEnd w:id="34"/>
      <w:bookmarkEnd w:id="35"/>
      <w:bookmarkEnd w:id="36"/>
      <w:bookmarkEnd w:id="37"/>
      <w:bookmarkEnd w:id="38"/>
    </w:p>
    <w:p>
      <w:pPr>
        <w:pStyle w:val="35"/>
      </w:pPr>
      <w:r>
        <w:t>功能说明</w:t>
      </w:r>
      <w:r>
        <w:rPr>
          <w:rFonts w:hint="eastAsia"/>
        </w:rPr>
        <w:t>：</w:t>
      </w:r>
    </w:p>
    <w:p>
      <w:pPr>
        <w:pStyle w:val="33"/>
        <w:ind w:firstLine="480"/>
      </w:pPr>
      <w:r>
        <w:t>用户</w:t>
      </w:r>
      <w:r>
        <w:rPr>
          <w:rFonts w:hint="eastAsia"/>
        </w:rPr>
        <w:t>退出</w:t>
      </w:r>
      <w:r>
        <w:t>系统</w:t>
      </w:r>
      <w:r>
        <w:rPr>
          <w:rFonts w:hint="eastAsia"/>
        </w:rPr>
        <w:t>。</w:t>
      </w:r>
    </w:p>
    <w:p>
      <w:pPr>
        <w:pStyle w:val="35"/>
      </w:pPr>
      <w:r>
        <w:t>操作说明</w:t>
      </w:r>
      <w:r>
        <w:rPr>
          <w:rFonts w:hint="eastAsia"/>
        </w:rPr>
        <w:t>：</w:t>
      </w:r>
    </w:p>
    <w:p>
      <w:pPr>
        <w:pStyle w:val="33"/>
        <w:ind w:firstLine="480"/>
      </w:pPr>
      <w:r>
        <w:rPr>
          <w:rFonts w:hint="eastAsia"/>
        </w:rPr>
        <w:t>1、退出</w:t>
      </w:r>
    </w:p>
    <w:p>
      <w:pPr>
        <w:pStyle w:val="33"/>
        <w:ind w:firstLine="480"/>
      </w:pPr>
      <w:r>
        <w:rPr>
          <w:rFonts w:hint="eastAsia"/>
        </w:rPr>
        <w:t>在系统首页导航栏右侧，点击【个人设置】</w:t>
      </w:r>
      <w:r>
        <w:drawing>
          <wp:inline distT="0" distB="0" distL="0" distR="0">
            <wp:extent cx="237490" cy="294640"/>
            <wp:effectExtent l="0" t="0" r="0" b="0"/>
            <wp:docPr id="281" name="图片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28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8095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，</w:t>
      </w:r>
      <w:r>
        <w:rPr>
          <w:rFonts w:hint="eastAsia"/>
        </w:rPr>
        <w:t>在下拉选项中</w:t>
      </w:r>
      <w:r>
        <w:t>点击</w:t>
      </w:r>
      <w:r>
        <w:rPr>
          <w:rFonts w:hint="eastAsia"/>
        </w:rPr>
        <w:t>【</w:t>
      </w:r>
      <w:r>
        <w:t>退出</w:t>
      </w:r>
      <w:r>
        <w:rPr>
          <w:rFonts w:hint="eastAsia"/>
        </w:rPr>
        <w:t>登录】。</w:t>
      </w:r>
    </w:p>
    <w:p>
      <w:pPr>
        <w:pStyle w:val="33"/>
        <w:ind w:firstLine="0" w:firstLineChars="0"/>
      </w:pPr>
      <w:r>
        <w:drawing>
          <wp:inline distT="0" distB="0" distL="114300" distR="114300">
            <wp:extent cx="5264785" cy="2571750"/>
            <wp:effectExtent l="0" t="0" r="8255" b="3810"/>
            <wp:docPr id="1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bookmarkStart w:id="39" w:name="_Toc355_WPSOffice_Level3"/>
      <w:r>
        <w:rPr>
          <w:rFonts w:hint="eastAsia"/>
        </w:rPr>
        <w:t>弹出【退出提示】对话框，点击【确定】，系统退回登录界面。点击【取消】，则不退出。</w:t>
      </w:r>
      <w:bookmarkEnd w:id="39"/>
    </w:p>
    <w:p>
      <w:pPr>
        <w:pStyle w:val="3"/>
      </w:pPr>
      <w:bookmarkStart w:id="40" w:name="_Toc24542"/>
      <w:bookmarkStart w:id="41" w:name="_Toc2068"/>
      <w:bookmarkStart w:id="42" w:name="_Toc5206"/>
      <w:bookmarkStart w:id="43" w:name="_Toc17616_WPSOffice_Level2"/>
      <w:bookmarkStart w:id="44" w:name="_Toc2009"/>
      <w:bookmarkStart w:id="45" w:name="_Toc17754"/>
      <w:r>
        <w:rPr>
          <w:rFonts w:hint="eastAsia"/>
        </w:rPr>
        <w:t>系统首页</w:t>
      </w:r>
      <w:bookmarkEnd w:id="40"/>
      <w:bookmarkEnd w:id="41"/>
      <w:bookmarkEnd w:id="42"/>
      <w:bookmarkEnd w:id="43"/>
      <w:bookmarkEnd w:id="44"/>
      <w:bookmarkEnd w:id="45"/>
    </w:p>
    <w:p>
      <w:pPr>
        <w:pStyle w:val="33"/>
        <w:ind w:firstLine="480"/>
      </w:pPr>
      <w:r>
        <w:rPr>
          <w:rFonts w:hint="eastAsia"/>
        </w:rPr>
        <w:t>系统首页布局和功能操作说明。</w:t>
      </w:r>
    </w:p>
    <w:p>
      <w:pPr>
        <w:pStyle w:val="4"/>
      </w:pPr>
      <w:bookmarkStart w:id="46" w:name="_Toc8597"/>
      <w:bookmarkStart w:id="47" w:name="_Toc13244"/>
      <w:bookmarkStart w:id="48" w:name="_Toc102"/>
      <w:bookmarkStart w:id="49" w:name="_Toc5213_WPSOffice_Level3"/>
      <w:bookmarkStart w:id="50" w:name="_Toc3817"/>
      <w:bookmarkStart w:id="51" w:name="_Toc21936"/>
      <w:r>
        <w:t>系统</w:t>
      </w:r>
      <w:r>
        <w:rPr>
          <w:rFonts w:hint="eastAsia"/>
        </w:rPr>
        <w:t>首页介绍</w:t>
      </w:r>
      <w:bookmarkEnd w:id="46"/>
      <w:bookmarkEnd w:id="47"/>
      <w:bookmarkEnd w:id="48"/>
      <w:bookmarkEnd w:id="49"/>
      <w:bookmarkEnd w:id="50"/>
      <w:bookmarkEnd w:id="51"/>
    </w:p>
    <w:p>
      <w:pPr>
        <w:pStyle w:val="33"/>
        <w:ind w:firstLine="480"/>
      </w:pPr>
      <w:r>
        <w:rPr>
          <w:rFonts w:hint="eastAsia"/>
        </w:rPr>
        <w:t>系统首页作</w:t>
      </w:r>
      <w:r>
        <w:t>为</w:t>
      </w:r>
      <w:r>
        <w:rPr>
          <w:rFonts w:hint="eastAsia"/>
        </w:rPr>
        <w:t>系统登录成功后的</w:t>
      </w:r>
      <w:r>
        <w:t>主要展示页面，</w:t>
      </w:r>
      <w:r>
        <w:rPr>
          <w:rFonts w:hint="eastAsia"/>
        </w:rPr>
        <w:t>分为四</w:t>
      </w:r>
      <w:r>
        <w:t>个</w:t>
      </w:r>
      <w:r>
        <w:rPr>
          <w:rFonts w:hint="eastAsia"/>
        </w:rPr>
        <w:t>区域，按序分别为：①导航栏、②地图、③报警事件、④看板。如下图所示：</w:t>
      </w:r>
    </w:p>
    <w:p>
      <w:r>
        <w:drawing>
          <wp:inline distT="0" distB="0" distL="114300" distR="114300">
            <wp:extent cx="5264150" cy="2579370"/>
            <wp:effectExtent l="0" t="0" r="8890" b="11430"/>
            <wp:docPr id="2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57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52" w:name="_Toc22257"/>
      <w:bookmarkStart w:id="53" w:name="_Toc27622_WPSOffice_Level3"/>
      <w:bookmarkStart w:id="54" w:name="_Toc2050"/>
      <w:bookmarkStart w:id="55" w:name="_Toc11916"/>
      <w:bookmarkStart w:id="56" w:name="_Toc8400"/>
      <w:bookmarkStart w:id="57" w:name="_Toc17325"/>
      <w:r>
        <w:rPr>
          <w:rFonts w:hint="eastAsia"/>
        </w:rPr>
        <w:t>导航</w:t>
      </w:r>
      <w:bookmarkEnd w:id="52"/>
      <w:bookmarkEnd w:id="53"/>
      <w:bookmarkEnd w:id="54"/>
      <w:bookmarkEnd w:id="55"/>
      <w:bookmarkEnd w:id="56"/>
      <w:r>
        <w:rPr>
          <w:rFonts w:hint="eastAsia"/>
        </w:rPr>
        <w:t>栏</w:t>
      </w:r>
      <w:bookmarkEnd w:id="57"/>
    </w:p>
    <w:p>
      <w:pPr>
        <w:pStyle w:val="33"/>
        <w:ind w:firstLine="480"/>
      </w:pPr>
      <w:r>
        <w:rPr>
          <w:rFonts w:hint="eastAsia"/>
        </w:rPr>
        <w:t>导航栏为主界面上部分区域，用于显示首页、监测预警、应急指挥、应急演练等菜单选项，包含系统消息、个人设置等快捷功能。</w:t>
      </w:r>
    </w:p>
    <w:p>
      <w:r>
        <w:drawing>
          <wp:inline distT="0" distB="0" distL="114300" distR="114300">
            <wp:extent cx="5262245" cy="2583180"/>
            <wp:effectExtent l="0" t="0" r="10795" b="7620"/>
            <wp:docPr id="2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58" w:name="_Toc5805"/>
      <w:bookmarkStart w:id="59" w:name="_Toc26630"/>
      <w:bookmarkStart w:id="60" w:name="_Toc3061_WPSOffice_Level3"/>
      <w:bookmarkStart w:id="61" w:name="_Toc21906"/>
      <w:bookmarkStart w:id="62" w:name="_Toc6078"/>
      <w:bookmarkStart w:id="63" w:name="_Toc27428"/>
      <w:r>
        <w:rPr>
          <w:rFonts w:hint="eastAsia"/>
        </w:rPr>
        <w:t>地图</w:t>
      </w:r>
      <w:bookmarkEnd w:id="58"/>
      <w:bookmarkEnd w:id="59"/>
      <w:bookmarkEnd w:id="60"/>
      <w:bookmarkEnd w:id="61"/>
      <w:bookmarkEnd w:id="62"/>
      <w:bookmarkEnd w:id="63"/>
    </w:p>
    <w:p>
      <w:pPr>
        <w:pStyle w:val="33"/>
        <w:ind w:firstLine="480"/>
      </w:pPr>
      <w:r>
        <w:rPr>
          <w:rFonts w:hint="eastAsia"/>
        </w:rPr>
        <w:t>展示全厂地图信息，显示装置区域报警位置、报警数量及报警类型，以装置区域聚合形式显示报警数量。</w:t>
      </w:r>
    </w:p>
    <w:p>
      <w:pPr>
        <w:pStyle w:val="33"/>
        <w:ind w:firstLine="0" w:firstLineChars="0"/>
      </w:pPr>
      <w:r>
        <w:drawing>
          <wp:inline distT="0" distB="0" distL="114300" distR="114300">
            <wp:extent cx="5266690" cy="2572385"/>
            <wp:effectExtent l="0" t="0" r="6350" b="3175"/>
            <wp:docPr id="2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</w:pPr>
      <w:bookmarkStart w:id="64" w:name="_手动报警"/>
      <w:bookmarkEnd w:id="64"/>
      <w:r>
        <w:rPr>
          <w:rFonts w:hint="eastAsia"/>
        </w:rPr>
        <w:t>手动报警</w:t>
      </w:r>
    </w:p>
    <w:p>
      <w:pPr>
        <w:pStyle w:val="35"/>
      </w:pPr>
      <w:r>
        <w:rPr>
          <w:rFonts w:hint="eastAsia"/>
        </w:rPr>
        <w:t>功能说明：</w:t>
      </w:r>
    </w:p>
    <w:p>
      <w:pPr>
        <w:pStyle w:val="33"/>
        <w:ind w:firstLine="480"/>
      </w:pPr>
      <w:r>
        <w:rPr>
          <w:rFonts w:hint="eastAsia"/>
        </w:rPr>
        <w:t>手动发送报警信息。</w:t>
      </w:r>
    </w:p>
    <w:p>
      <w:pPr>
        <w:pStyle w:val="35"/>
      </w:pPr>
      <w:r>
        <w:rPr>
          <w:rFonts w:hint="eastAsia"/>
        </w:rPr>
        <w:t>操作说明：</w:t>
      </w:r>
    </w:p>
    <w:p>
      <w:pPr>
        <w:pStyle w:val="33"/>
        <w:ind w:firstLine="480"/>
      </w:pPr>
      <w:r>
        <w:rPr>
          <w:rFonts w:hint="eastAsia"/>
        </w:rPr>
        <w:t>1、功能位置</w:t>
      </w:r>
    </w:p>
    <w:p>
      <w:pPr>
        <w:pStyle w:val="33"/>
        <w:ind w:firstLine="480"/>
      </w:pPr>
      <w:r>
        <w:t>在</w:t>
      </w:r>
      <w:r>
        <w:rPr>
          <w:rFonts w:hint="eastAsia"/>
        </w:rPr>
        <w:t>厂区地图上，点击【手动报警】</w:t>
      </w:r>
      <w:r>
        <w:drawing>
          <wp:inline distT="0" distB="0" distL="114300" distR="114300">
            <wp:extent cx="240030" cy="246380"/>
            <wp:effectExtent l="0" t="0" r="3810" b="12700"/>
            <wp:docPr id="27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图片 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0030" cy="24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，</w:t>
      </w:r>
      <w:r>
        <w:rPr>
          <w:rFonts w:hint="eastAsia"/>
        </w:rPr>
        <w:t>弹出手动报警信息填报界面。</w:t>
      </w:r>
    </w:p>
    <w:p>
      <w:pPr>
        <w:pStyle w:val="33"/>
        <w:ind w:firstLine="0" w:firstLineChars="0"/>
      </w:pPr>
      <w:r>
        <w:drawing>
          <wp:inline distT="0" distB="0" distL="114300" distR="114300">
            <wp:extent cx="5267960" cy="2600325"/>
            <wp:effectExtent l="0" t="0" r="5080" b="5715"/>
            <wp:docPr id="2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rPr>
          <w:rFonts w:hint="eastAsia"/>
        </w:rPr>
        <w:t>2、操作</w:t>
      </w:r>
    </w:p>
    <w:p>
      <w:pPr>
        <w:pStyle w:val="33"/>
        <w:ind w:firstLine="480"/>
      </w:pPr>
      <w:r>
        <w:rPr>
          <w:rFonts w:hint="eastAsia"/>
        </w:rPr>
        <w:t>1）</w:t>
      </w:r>
      <w:r>
        <w:t>在</w:t>
      </w:r>
      <w:r>
        <w:rPr>
          <w:rFonts w:hint="eastAsia"/>
        </w:rPr>
        <w:t>弹出的手动报警信息填报界面，填写报警信息内容，完成填写后，点击【提交】按钮，记录保存并生成报警信息，后续转入系统报警处理。</w:t>
      </w:r>
    </w:p>
    <w:p>
      <w:pPr>
        <w:pStyle w:val="33"/>
        <w:ind w:firstLine="480"/>
      </w:pPr>
      <w:r>
        <w:rPr>
          <w:rFonts w:hint="eastAsia"/>
        </w:rPr>
        <w:t>2）主要填写</w:t>
      </w:r>
      <w:r>
        <w:t>内容包括：</w:t>
      </w:r>
    </w:p>
    <w:p>
      <w:pPr>
        <w:pStyle w:val="33"/>
        <w:numPr>
          <w:ilvl w:val="0"/>
          <w:numId w:val="3"/>
        </w:numPr>
        <w:ind w:firstLineChars="0"/>
      </w:pPr>
      <w:r>
        <w:t>报警类型：根据具体的警情，在下拉框中选择对应的报警类型</w:t>
      </w:r>
      <w:r>
        <w:rPr>
          <w:rFonts w:hint="eastAsia"/>
        </w:rPr>
        <w:t>，如火灾和爆炸、泄漏中毒等。</w:t>
      </w:r>
    </w:p>
    <w:p>
      <w:pPr>
        <w:pStyle w:val="33"/>
        <w:numPr>
          <w:ilvl w:val="0"/>
          <w:numId w:val="3"/>
        </w:numPr>
        <w:ind w:firstLineChars="0"/>
      </w:pPr>
      <w:r>
        <w:rPr>
          <w:rFonts w:hint="eastAsia"/>
        </w:rPr>
        <w:t>报警区域：选择报警区域，可以快速定位到报警事件所在位置。点击定位按钮</w:t>
      </w:r>
      <w:r>
        <w:drawing>
          <wp:inline distT="0" distB="0" distL="0" distR="0">
            <wp:extent cx="285115" cy="332740"/>
            <wp:effectExtent l="0" t="0" r="635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5714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，可快速在地图上某一处进行定位。</w:t>
      </w:r>
    </w:p>
    <w:p>
      <w:pPr>
        <w:pStyle w:val="33"/>
        <w:numPr>
          <w:ilvl w:val="0"/>
          <w:numId w:val="3"/>
        </w:numPr>
        <w:ind w:firstLineChars="0"/>
      </w:pPr>
      <w:r>
        <w:rPr>
          <w:rFonts w:hint="eastAsia"/>
        </w:rPr>
        <w:t>具体部位：填写报警发生的部位，准确填写事发部位有助于在地图上对报警定位，快速筛选对事件的处理方案。</w:t>
      </w:r>
    </w:p>
    <w:p>
      <w:pPr>
        <w:pStyle w:val="33"/>
        <w:numPr>
          <w:ilvl w:val="0"/>
          <w:numId w:val="3"/>
        </w:numPr>
        <w:ind w:firstLineChars="0"/>
      </w:pPr>
      <w:r>
        <w:rPr>
          <w:rFonts w:hint="eastAsia"/>
        </w:rPr>
        <w:t>报警</w:t>
      </w:r>
      <w:r>
        <w:t>设备：在弹出窗口</w:t>
      </w:r>
      <w:r>
        <w:rPr>
          <w:rFonts w:hint="eastAsia"/>
        </w:rPr>
        <w:t>中根据条件筛选勾选</w:t>
      </w:r>
      <w:r>
        <w:t>发生报警的设备，</w:t>
      </w:r>
      <w:r>
        <w:rPr>
          <w:rFonts w:hint="eastAsia"/>
        </w:rPr>
        <w:t>也可以根据设备名称进行搜索，选择完成点击确定后，安装位置自动填充设备名称。</w:t>
      </w:r>
    </w:p>
    <w:p>
      <w:pPr>
        <w:pStyle w:val="33"/>
        <w:numPr>
          <w:ilvl w:val="0"/>
          <w:numId w:val="3"/>
        </w:numPr>
        <w:ind w:firstLineChars="0"/>
      </w:pPr>
      <w:r>
        <w:rPr>
          <w:rFonts w:hint="eastAsia"/>
        </w:rPr>
        <w:t>事件物质：填入产生报警的物质介质，在下拉框中选择发生事故关联的物质，可以帮助救援人员了解事发关联物质信息，有助于对事件准确判断并处理。</w:t>
      </w:r>
    </w:p>
    <w:p>
      <w:pPr>
        <w:pStyle w:val="33"/>
        <w:numPr>
          <w:ilvl w:val="0"/>
          <w:numId w:val="3"/>
        </w:numPr>
        <w:ind w:firstLineChars="0"/>
      </w:pPr>
      <w:r>
        <w:rPr>
          <w:rFonts w:hint="eastAsia"/>
        </w:rPr>
        <w:t>有无爆炸：在选项框中根据现场情况选择有无爆炸事件。</w:t>
      </w:r>
    </w:p>
    <w:p>
      <w:pPr>
        <w:pStyle w:val="33"/>
        <w:numPr>
          <w:ilvl w:val="0"/>
          <w:numId w:val="3"/>
        </w:numPr>
        <w:ind w:firstLineChars="0"/>
      </w:pPr>
      <w:r>
        <w:rPr>
          <w:rFonts w:hint="eastAsia"/>
        </w:rPr>
        <w:t>有无中毒：在选项框中根据现场情况选择有无中毒人员。</w:t>
      </w:r>
    </w:p>
    <w:p>
      <w:pPr>
        <w:pStyle w:val="33"/>
        <w:numPr>
          <w:ilvl w:val="0"/>
          <w:numId w:val="3"/>
        </w:numPr>
        <w:ind w:firstLineChars="0"/>
      </w:pPr>
      <w:r>
        <w:rPr>
          <w:rFonts w:hint="eastAsia"/>
        </w:rPr>
        <w:t>有无伤亡：在选项框中根据现场情况选择有无伤亡人员。</w:t>
      </w:r>
    </w:p>
    <w:p>
      <w:pPr>
        <w:pStyle w:val="33"/>
        <w:numPr>
          <w:ilvl w:val="0"/>
          <w:numId w:val="3"/>
        </w:numPr>
        <w:ind w:firstLineChars="0"/>
      </w:pPr>
      <w:r>
        <w:rPr>
          <w:rFonts w:hint="eastAsia"/>
        </w:rPr>
        <w:t>有无被困：在选项框中根据现场情况选择有无被困人员。</w:t>
      </w:r>
    </w:p>
    <w:p>
      <w:pPr>
        <w:pStyle w:val="33"/>
        <w:numPr>
          <w:ilvl w:val="0"/>
          <w:numId w:val="3"/>
        </w:numPr>
        <w:ind w:firstLineChars="0"/>
      </w:pPr>
      <w:r>
        <w:t>报警人：填写当前报警人的</w:t>
      </w:r>
      <w:r>
        <w:rPr>
          <w:rFonts w:hint="eastAsia"/>
        </w:rPr>
        <w:t>姓名，点击搜索可在弹出窗口根据条件筛选勾选，选择完成点击【确定】后，报警人自动填充，联系电话也将会自动填充。</w:t>
      </w:r>
    </w:p>
    <w:p>
      <w:pPr>
        <w:pStyle w:val="33"/>
        <w:numPr>
          <w:ilvl w:val="0"/>
          <w:numId w:val="3"/>
        </w:numPr>
        <w:ind w:firstLineChars="0"/>
      </w:pPr>
      <w:r>
        <w:t>联系电话：填写当前报警人员的电话</w:t>
      </w:r>
      <w:r>
        <w:rPr>
          <w:rFonts w:hint="eastAsia"/>
        </w:rPr>
        <w:t>。</w:t>
      </w:r>
    </w:p>
    <w:p>
      <w:pPr>
        <w:pStyle w:val="33"/>
        <w:numPr>
          <w:ilvl w:val="0"/>
          <w:numId w:val="3"/>
        </w:numPr>
        <w:ind w:firstLineChars="0"/>
      </w:pPr>
      <w:r>
        <w:rPr>
          <w:rFonts w:hint="eastAsia"/>
        </w:rPr>
        <w:t>报警</w:t>
      </w:r>
      <w:r>
        <w:t>时间：系统自动填入当前时间，也可以手动修改</w:t>
      </w:r>
      <w:r>
        <w:rPr>
          <w:rFonts w:hint="eastAsia"/>
        </w:rPr>
        <w:t>。</w:t>
      </w:r>
    </w:p>
    <w:p>
      <w:pPr>
        <w:pStyle w:val="33"/>
        <w:numPr>
          <w:ilvl w:val="0"/>
          <w:numId w:val="3"/>
        </w:numPr>
        <w:ind w:firstLineChars="0"/>
      </w:pPr>
      <w:r>
        <w:t>报警</w:t>
      </w:r>
      <w:r>
        <w:rPr>
          <w:rFonts w:hint="eastAsia"/>
        </w:rPr>
        <w:t>补充</w:t>
      </w:r>
      <w:r>
        <w:t>：描述当前报警情况</w:t>
      </w:r>
      <w:r>
        <w:rPr>
          <w:rFonts w:hint="eastAsia"/>
        </w:rPr>
        <w:t>。</w:t>
      </w:r>
    </w:p>
    <w:p>
      <w:pPr>
        <w:pStyle w:val="33"/>
        <w:ind w:firstLine="480"/>
      </w:pPr>
      <w:r>
        <w:t>3</w:t>
      </w:r>
      <w:r>
        <w:rPr>
          <w:rFonts w:hint="eastAsia"/>
        </w:rPr>
        <w:t>）报警处理(可不填</w:t>
      </w:r>
      <w:r>
        <w:t>)</w:t>
      </w:r>
      <w:r>
        <w:rPr>
          <w:rFonts w:hint="eastAsia"/>
        </w:rPr>
        <w:t>：</w:t>
      </w:r>
    </w:p>
    <w:p>
      <w:pPr>
        <w:pStyle w:val="33"/>
        <w:numPr>
          <w:ilvl w:val="0"/>
          <w:numId w:val="4"/>
        </w:numPr>
        <w:ind w:firstLineChars="0"/>
      </w:pPr>
      <w:r>
        <w:rPr>
          <w:rFonts w:hint="eastAsia"/>
        </w:rPr>
        <w:t>生成事件：勾选后，自动根据报警设备生成事件名称，也可以手动修改。将事件性质为演练事件勾选时，会将此次报警事件设置为演练事件，默认为应急事件。</w:t>
      </w:r>
    </w:p>
    <w:p>
      <w:pPr>
        <w:pStyle w:val="33"/>
        <w:numPr>
          <w:ilvl w:val="0"/>
          <w:numId w:val="4"/>
        </w:numPr>
        <w:ind w:firstLineChars="0"/>
      </w:pPr>
      <w:r>
        <w:rPr>
          <w:rFonts w:hint="eastAsia"/>
        </w:rPr>
        <w:t>非应急报警：勾选后，会将此次报警事件设置为非应急报警事件。</w:t>
      </w:r>
    </w:p>
    <w:p>
      <w:pPr>
        <w:pStyle w:val="33"/>
        <w:ind w:firstLine="480"/>
      </w:pPr>
      <w:r>
        <w:t>4</w:t>
      </w:r>
      <w:r>
        <w:rPr>
          <w:rFonts w:hint="eastAsia"/>
        </w:rPr>
        <w:t>）当事件比较紧急时可以先只填报警类型、报警区域，以完成快速报警；准确填写所有信息有助于准确对事件判断并处理。</w:t>
      </w:r>
    </w:p>
    <w:p>
      <w:pPr>
        <w:pStyle w:val="5"/>
      </w:pPr>
      <w:r>
        <w:rPr>
          <w:rFonts w:hint="eastAsia"/>
        </w:rPr>
        <w:t>报警接收</w:t>
      </w:r>
    </w:p>
    <w:p>
      <w:pPr>
        <w:pStyle w:val="35"/>
      </w:pPr>
      <w:r>
        <w:rPr>
          <w:rFonts w:hint="eastAsia"/>
        </w:rPr>
        <w:t>功能说明：</w:t>
      </w:r>
    </w:p>
    <w:p>
      <w:pPr>
        <w:pStyle w:val="33"/>
        <w:ind w:firstLine="480"/>
      </w:pPr>
      <w:r>
        <w:rPr>
          <w:rFonts w:hint="eastAsia"/>
        </w:rPr>
        <w:t xml:space="preserve">系统接收到报警时，在系统右下角弹出报警信息，地图自动定位到报警发生所在位置，报警设备关联摄像机的，关联摄像机自动弹出报警视频。 </w:t>
      </w:r>
    </w:p>
    <w:p>
      <w:pPr>
        <w:pStyle w:val="35"/>
      </w:pPr>
      <w:r>
        <w:rPr>
          <w:rFonts w:hint="eastAsia"/>
        </w:rPr>
        <w:t>操作说明：</w:t>
      </w:r>
    </w:p>
    <w:p>
      <w:pPr>
        <w:pStyle w:val="33"/>
        <w:ind w:firstLine="480"/>
      </w:pPr>
      <w:r>
        <w:rPr>
          <w:rFonts w:hint="eastAsia"/>
        </w:rPr>
        <w:t>1、功能位置</w:t>
      </w:r>
    </w:p>
    <w:p>
      <w:pPr>
        <w:pStyle w:val="33"/>
        <w:ind w:firstLine="480"/>
      </w:pPr>
      <w:r>
        <w:rPr>
          <w:rFonts w:hint="eastAsia"/>
        </w:rPr>
        <w:t>1）收到报警，右下角弹出报警信息，点击将会在地图上快速定位，地图上也会实时定位。</w:t>
      </w:r>
    </w:p>
    <w:p>
      <w:pPr>
        <w:pStyle w:val="33"/>
        <w:ind w:firstLine="0" w:firstLineChars="0"/>
      </w:pPr>
      <w:r>
        <w:drawing>
          <wp:inline distT="0" distB="0" distL="114300" distR="114300">
            <wp:extent cx="5269230" cy="2583815"/>
            <wp:effectExtent l="0" t="0" r="3810" b="6985"/>
            <wp:docPr id="2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8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t>2</w:t>
      </w:r>
      <w:r>
        <w:rPr>
          <w:rFonts w:hint="eastAsia"/>
        </w:rPr>
        <w:t>）地图定位到具体报警位置，关联摄像机自动弹出视频，报警面板自动显示报报警设备、发生时间等信息。</w:t>
      </w:r>
    </w:p>
    <w:p>
      <w:pPr>
        <w:pStyle w:val="33"/>
        <w:ind w:firstLine="0" w:firstLineChars="0"/>
      </w:pPr>
      <w:r>
        <w:drawing>
          <wp:inline distT="0" distB="0" distL="114300" distR="114300">
            <wp:extent cx="5270500" cy="2164080"/>
            <wp:effectExtent l="0" t="0" r="2540" b="0"/>
            <wp:docPr id="8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27"/>
                    <pic:cNvPicPr>
                      <a:picLocks noChangeAspect="1"/>
                    </pic:cNvPicPr>
                  </pic:nvPicPr>
                  <pic:blipFill>
                    <a:blip r:embed="rId18"/>
                    <a:srcRect t="1332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t>2</w:t>
      </w:r>
      <w:r>
        <w:rPr>
          <w:rFonts w:hint="eastAsia"/>
        </w:rPr>
        <w:t>、操作</w:t>
      </w:r>
    </w:p>
    <w:p>
      <w:pPr>
        <w:pStyle w:val="33"/>
        <w:ind w:firstLine="480"/>
      </w:pPr>
      <w:r>
        <w:rPr>
          <w:rFonts w:hint="eastAsia"/>
        </w:rPr>
        <w:t>1）点击视频窗口【放大】</w:t>
      </w:r>
      <w:r>
        <w:drawing>
          <wp:inline distT="0" distB="0" distL="114300" distR="114300">
            <wp:extent cx="243840" cy="175260"/>
            <wp:effectExtent l="0" t="0" r="3810" b="15240"/>
            <wp:docPr id="97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2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3840" cy="17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按钮，可以放大视频，视频放大后，带云台摄像机点击转到云台面板可以查看报警发生地周围情况。点击【请选择预置位】，设置有预置位的摄像机可自动转动到指定方位。</w:t>
      </w:r>
    </w:p>
    <w:p>
      <w:pPr>
        <w:pStyle w:val="33"/>
        <w:ind w:firstLine="0" w:firstLineChars="0"/>
      </w:pPr>
      <w:r>
        <w:drawing>
          <wp:inline distT="0" distB="0" distL="114300" distR="114300">
            <wp:extent cx="5272405" cy="3293745"/>
            <wp:effectExtent l="0" t="0" r="4445" b="1905"/>
            <wp:docPr id="95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2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29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t>2</w:t>
      </w:r>
      <w:r>
        <w:rPr>
          <w:rFonts w:hint="eastAsia"/>
        </w:rPr>
        <w:t>）点击报警显示面板【详情】</w:t>
      </w:r>
      <w:r>
        <w:drawing>
          <wp:inline distT="0" distB="0" distL="114300" distR="114300">
            <wp:extent cx="457200" cy="198120"/>
            <wp:effectExtent l="0" t="0" r="0" b="11430"/>
            <wp:docPr id="6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3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，可以查看【报警详情】。</w:t>
      </w:r>
      <w:r>
        <w:t xml:space="preserve"> </w:t>
      </w:r>
      <w:r>
        <w:drawing>
          <wp:inline distT="0" distB="0" distL="114300" distR="114300">
            <wp:extent cx="5268595" cy="2551430"/>
            <wp:effectExtent l="0" t="0" r="4445" b="8890"/>
            <wp:docPr id="2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t>3</w:t>
      </w:r>
      <w:r>
        <w:rPr>
          <w:rFonts w:hint="eastAsia"/>
        </w:rPr>
        <w:t>）移动报警显示面板点击【资源信息】，可以查看【基本信息】。</w:t>
      </w:r>
    </w:p>
    <w:p>
      <w:pPr>
        <w:pStyle w:val="33"/>
        <w:ind w:firstLine="0" w:firstLineChars="0"/>
      </w:pPr>
      <w:r>
        <w:drawing>
          <wp:inline distT="0" distB="0" distL="114300" distR="114300">
            <wp:extent cx="5263515" cy="2545080"/>
            <wp:effectExtent l="0" t="0" r="9525" b="0"/>
            <wp:docPr id="2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t>4</w:t>
      </w:r>
      <w:r>
        <w:rPr>
          <w:rFonts w:hint="eastAsia"/>
        </w:rPr>
        <w:t>）点击【工业安防】，右侧展示附近关联的视频设备列表，勾选设备点击“播放”</w:t>
      </w:r>
      <w:r>
        <w:drawing>
          <wp:inline distT="0" distB="0" distL="0" distR="0">
            <wp:extent cx="255905" cy="273685"/>
            <wp:effectExtent l="0" t="0" r="3175" b="635"/>
            <wp:docPr id="363" name="图片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图片 36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5905" cy="27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按钮，将</w:t>
      </w:r>
      <w:r>
        <w:t>弹出</w:t>
      </w:r>
      <w:r>
        <w:rPr>
          <w:rFonts w:hint="eastAsia"/>
        </w:rPr>
        <w:t>勾选设备的视频播放窗口，视频播放窗口位置在界面可任意拖动。</w:t>
      </w:r>
    </w:p>
    <w:p>
      <w:pPr>
        <w:pStyle w:val="33"/>
        <w:ind w:firstLine="480"/>
      </w:pPr>
      <w:r>
        <w:t xml:space="preserve"> </w:t>
      </w:r>
      <w:r>
        <w:drawing>
          <wp:inline distT="0" distB="0" distL="114300" distR="114300">
            <wp:extent cx="5268595" cy="2562860"/>
            <wp:effectExtent l="0" t="0" r="4445" b="12700"/>
            <wp:docPr id="3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6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t>5</w:t>
      </w:r>
      <w:r>
        <w:rPr>
          <w:rFonts w:hint="eastAsia"/>
        </w:rPr>
        <w:t>）点击视频播放窗口“放大”</w:t>
      </w:r>
      <w:r>
        <w:drawing>
          <wp:inline distT="0" distB="0" distL="0" distR="0">
            <wp:extent cx="275590" cy="218440"/>
            <wp:effectExtent l="0" t="0" r="0" b="0"/>
            <wp:docPr id="364" name="图片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图片 36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76190" cy="2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按钮，放大视频窗口，左侧是视频播放区，右侧是视频视角控制，</w:t>
      </w:r>
      <w:r>
        <w:drawing>
          <wp:inline distT="0" distB="0" distL="0" distR="0">
            <wp:extent cx="628650" cy="283210"/>
            <wp:effectExtent l="0" t="0" r="11430" b="6350"/>
            <wp:docPr id="365" name="图片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图片 36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8650" cy="28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是设备视距缩放按钮，选择预置位查看该视频设备已设置的预设方向视频。</w:t>
      </w:r>
    </w:p>
    <w:p>
      <w:pPr>
        <w:pStyle w:val="33"/>
        <w:ind w:firstLine="0" w:firstLineChars="0"/>
      </w:pPr>
      <w:r>
        <w:drawing>
          <wp:inline distT="0" distB="0" distL="114300" distR="114300">
            <wp:extent cx="5271135" cy="2590165"/>
            <wp:effectExtent l="0" t="0" r="1905" b="635"/>
            <wp:docPr id="3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59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</w:pPr>
      <w:r>
        <w:rPr>
          <w:rFonts w:hint="eastAsia"/>
        </w:rPr>
        <w:t>报警处理</w:t>
      </w:r>
    </w:p>
    <w:p>
      <w:pPr>
        <w:pStyle w:val="35"/>
      </w:pPr>
      <w:r>
        <w:rPr>
          <w:rFonts w:hint="eastAsia"/>
        </w:rPr>
        <w:t>功能说明：</w:t>
      </w:r>
    </w:p>
    <w:p>
      <w:pPr>
        <w:pStyle w:val="33"/>
        <w:ind w:firstLine="480"/>
      </w:pPr>
      <w:r>
        <w:rPr>
          <w:rFonts w:hint="eastAsia"/>
        </w:rPr>
        <w:t>在了解报警具体情况后，可选择不同的方式对报警进行处理。</w:t>
      </w:r>
    </w:p>
    <w:p>
      <w:pPr>
        <w:pStyle w:val="35"/>
      </w:pPr>
      <w:r>
        <w:rPr>
          <w:rFonts w:hint="eastAsia"/>
        </w:rPr>
        <w:t>操作说明：</w:t>
      </w:r>
    </w:p>
    <w:p>
      <w:pPr>
        <w:pStyle w:val="33"/>
        <w:ind w:firstLine="480"/>
      </w:pPr>
      <w:r>
        <w:rPr>
          <w:rFonts w:hint="eastAsia"/>
        </w:rPr>
        <w:t>1、在报警信息提示框中，点击【报警处理】</w:t>
      </w:r>
      <w:r>
        <w:drawing>
          <wp:inline distT="0" distB="0" distL="0" distR="0">
            <wp:extent cx="226060" cy="226060"/>
            <wp:effectExtent l="0" t="0" r="2540" b="2540"/>
            <wp:docPr id="300" name="图片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图片 30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26060" cy="22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按钮，弹出报警处理界面。</w:t>
      </w:r>
    </w:p>
    <w:p>
      <w:pPr>
        <w:pStyle w:val="33"/>
        <w:ind w:firstLine="0" w:firstLineChars="0"/>
      </w:pPr>
      <w:r>
        <w:drawing>
          <wp:inline distT="0" distB="0" distL="114300" distR="114300">
            <wp:extent cx="5267325" cy="2587625"/>
            <wp:effectExtent l="0" t="0" r="5715" b="3175"/>
            <wp:docPr id="3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t>在报警处理页面中，</w:t>
      </w:r>
      <w:r>
        <w:rPr>
          <w:rFonts w:hint="eastAsia"/>
          <w:lang w:val="en-US" w:eastAsia="zh-CN"/>
        </w:rPr>
        <w:t>可以根据实际情况选择处理结果，</w:t>
      </w:r>
      <w:r>
        <w:rPr>
          <w:rFonts w:hint="eastAsia"/>
        </w:rPr>
        <w:t>填入处警说明，点击【提交】确认处理结果，点击【取消】则不处理该事件</w:t>
      </w:r>
      <w:r>
        <w:t>。</w:t>
      </w:r>
    </w:p>
    <w:p>
      <w:pPr>
        <w:pStyle w:val="33"/>
        <w:ind w:firstLine="0" w:firstLineChars="0"/>
      </w:pPr>
      <w:r>
        <w:drawing>
          <wp:inline distT="0" distB="0" distL="114300" distR="114300">
            <wp:extent cx="5264150" cy="2560320"/>
            <wp:effectExtent l="0" t="0" r="8890" b="0"/>
            <wp:docPr id="3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</w:pPr>
      <w:r>
        <w:rPr>
          <w:rFonts w:hint="eastAsia"/>
        </w:rPr>
        <w:t>历史报警</w:t>
      </w:r>
    </w:p>
    <w:p>
      <w:pPr>
        <w:pStyle w:val="35"/>
      </w:pPr>
      <w:r>
        <w:rPr>
          <w:rFonts w:hint="eastAsia"/>
        </w:rPr>
        <w:t>功能说明：</w:t>
      </w:r>
    </w:p>
    <w:p>
      <w:pPr>
        <w:pStyle w:val="33"/>
        <w:ind w:firstLine="480"/>
      </w:pPr>
      <w:r>
        <w:rPr>
          <w:rFonts w:hint="eastAsia"/>
        </w:rPr>
        <w:t>报警事件的历史报警信息查看。</w:t>
      </w:r>
    </w:p>
    <w:p>
      <w:pPr>
        <w:pStyle w:val="35"/>
      </w:pPr>
      <w:r>
        <w:rPr>
          <w:rFonts w:hint="eastAsia"/>
        </w:rPr>
        <w:t>操作说明：</w:t>
      </w:r>
    </w:p>
    <w:p>
      <w:pPr>
        <w:pStyle w:val="33"/>
        <w:ind w:firstLine="480"/>
      </w:pPr>
      <w:r>
        <w:rPr>
          <w:rFonts w:hint="eastAsia"/>
        </w:rPr>
        <w:t>1、功能位置</w:t>
      </w:r>
    </w:p>
    <w:p>
      <w:pPr>
        <w:pStyle w:val="33"/>
        <w:ind w:firstLine="480"/>
      </w:pPr>
      <w:r>
        <w:rPr>
          <w:rFonts w:hint="eastAsia"/>
        </w:rPr>
        <w:t>点击地图上报警事件弹窗中的“历史报警”</w:t>
      </w:r>
      <w:r>
        <w:drawing>
          <wp:inline distT="0" distB="0" distL="0" distR="0">
            <wp:extent cx="328295" cy="290195"/>
            <wp:effectExtent l="0" t="0" r="6985" b="14605"/>
            <wp:docPr id="369" name="图片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图片 36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28295" cy="29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按钮，弹出历史报警信息查看页面。</w:t>
      </w:r>
    </w:p>
    <w:p>
      <w:pPr>
        <w:pStyle w:val="33"/>
        <w:ind w:firstLine="0" w:firstLineChars="0"/>
      </w:pPr>
      <w:r>
        <w:drawing>
          <wp:inline distT="0" distB="0" distL="114300" distR="114300">
            <wp:extent cx="5270500" cy="2571750"/>
            <wp:effectExtent l="0" t="0" r="2540" b="3810"/>
            <wp:docPr id="3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7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</w:pPr>
      <w:r>
        <w:rPr>
          <w:rFonts w:hint="eastAsia"/>
        </w:rPr>
        <w:t>其他功能</w:t>
      </w:r>
    </w:p>
    <w:p>
      <w:pPr>
        <w:pStyle w:val="35"/>
      </w:pPr>
      <w:r>
        <w:rPr>
          <w:rFonts w:hint="eastAsia"/>
        </w:rPr>
        <w:t>功能说明：</w:t>
      </w:r>
    </w:p>
    <w:p>
      <w:pPr>
        <w:pStyle w:val="33"/>
        <w:ind w:firstLine="480"/>
      </w:pPr>
      <w:r>
        <w:rPr>
          <w:rFonts w:hint="eastAsia"/>
        </w:rPr>
        <w:t>地图缩放、旋转、报警数量显示/隐藏、地图还原。</w:t>
      </w:r>
    </w:p>
    <w:p>
      <w:pPr>
        <w:pStyle w:val="35"/>
      </w:pPr>
      <w:r>
        <w:rPr>
          <w:rFonts w:hint="eastAsia"/>
        </w:rPr>
        <w:t>操作说明：</w:t>
      </w:r>
    </w:p>
    <w:p>
      <w:pPr>
        <w:pStyle w:val="33"/>
        <w:ind w:firstLine="480"/>
      </w:pPr>
      <w:r>
        <w:rPr>
          <w:rFonts w:hint="eastAsia"/>
        </w:rPr>
        <w:t xml:space="preserve">1、点击鼠标左键可以上下左右移动地图；点击鼠标右键可以不同方位旋转地图；使用鼠标滚轮可以缩放地图。 </w:t>
      </w:r>
    </w:p>
    <w:p>
      <w:pPr>
        <w:pStyle w:val="33"/>
        <w:ind w:firstLine="480"/>
      </w:pPr>
      <w:r>
        <w:rPr>
          <w:rFonts w:hint="eastAsia"/>
        </w:rPr>
        <w:t>2、点击地图右上角【安全报警】、【环保报警】、【</w:t>
      </w:r>
      <w:r>
        <w:rPr>
          <w:rFonts w:hint="eastAsia"/>
          <w:lang w:val="en-US" w:eastAsia="zh-CN"/>
        </w:rPr>
        <w:t>工艺</w:t>
      </w:r>
      <w:r>
        <w:rPr>
          <w:rFonts w:hint="eastAsia"/>
        </w:rPr>
        <w:t>报警】图标可以隐藏/显示地图报警信息；点击【指北针】可以将旋转后的地图复位；点击【地图还原】可以还原地图为初始状态。</w:t>
      </w:r>
    </w:p>
    <w:p>
      <w:pPr>
        <w:pStyle w:val="33"/>
        <w:ind w:firstLine="0" w:firstLineChars="0"/>
      </w:pPr>
      <w:r>
        <w:drawing>
          <wp:inline distT="0" distB="0" distL="114300" distR="114300">
            <wp:extent cx="5266690" cy="2539365"/>
            <wp:effectExtent l="0" t="0" r="6350" b="5715"/>
            <wp:docPr id="3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3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65" w:name="_Toc29991"/>
      <w:r>
        <w:rPr>
          <w:rFonts w:hint="eastAsia"/>
        </w:rPr>
        <w:t>报警事件</w:t>
      </w:r>
      <w:bookmarkEnd w:id="65"/>
    </w:p>
    <w:p>
      <w:pPr>
        <w:pStyle w:val="33"/>
        <w:ind w:firstLine="480"/>
      </w:pPr>
      <w:r>
        <w:rPr>
          <w:rFonts w:hint="eastAsia"/>
        </w:rPr>
        <w:t>在系统首页地图下方是报警视频与报警事件列表，视频列表滚动播放所有报警信息，报警关联摄像机的，实时显示关联摄像机视频画面。</w:t>
      </w:r>
    </w:p>
    <w:p>
      <w:pPr>
        <w:pStyle w:val="5"/>
      </w:pPr>
      <w:r>
        <w:rPr>
          <w:rFonts w:hint="eastAsia"/>
        </w:rPr>
        <w:t>报警视频</w:t>
      </w:r>
    </w:p>
    <w:p>
      <w:pPr>
        <w:pStyle w:val="35"/>
      </w:pPr>
      <w:r>
        <w:rPr>
          <w:rFonts w:hint="eastAsia"/>
        </w:rPr>
        <w:t>功能说明：</w:t>
      </w:r>
    </w:p>
    <w:p>
      <w:pPr>
        <w:pStyle w:val="33"/>
        <w:ind w:firstLine="480"/>
      </w:pPr>
      <w:r>
        <w:rPr>
          <w:rFonts w:hint="eastAsia"/>
          <w:lang w:bidi="th-TH"/>
        </w:rPr>
        <w:t>以报警视频、报警列表形式显示报警信息。</w:t>
      </w:r>
    </w:p>
    <w:p>
      <w:pPr>
        <w:pStyle w:val="35"/>
      </w:pPr>
      <w:r>
        <w:rPr>
          <w:rFonts w:hint="eastAsia"/>
        </w:rPr>
        <w:t>操作说明：</w:t>
      </w:r>
    </w:p>
    <w:p>
      <w:pPr>
        <w:pStyle w:val="33"/>
        <w:ind w:firstLine="480"/>
        <w:rPr>
          <w:lang w:bidi="th-TH"/>
        </w:rPr>
      </w:pPr>
      <w:r>
        <w:rPr>
          <w:rFonts w:hint="eastAsia"/>
          <w:lang w:bidi="th-TH"/>
        </w:rPr>
        <w:t>1、点击【报警视频】列表中报警信息，可实时定位到报警具体位置，并可通过关联摄像机查看报警位置现场情况。点击报警视频【箭头】</w:t>
      </w:r>
      <w:r>
        <w:drawing>
          <wp:inline distT="0" distB="0" distL="114300" distR="114300">
            <wp:extent cx="128905" cy="238125"/>
            <wp:effectExtent l="0" t="0" r="8255" b="5715"/>
            <wp:docPr id="88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3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2890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bidi="th-TH"/>
        </w:rPr>
        <w:t>可显示更多报警信息。</w:t>
      </w:r>
    </w:p>
    <w:p>
      <w:pPr>
        <w:rPr>
          <w:lang w:bidi="th-TH"/>
        </w:rPr>
      </w:pPr>
      <w:r>
        <w:drawing>
          <wp:inline distT="0" distB="0" distL="114300" distR="114300">
            <wp:extent cx="5267960" cy="2580005"/>
            <wp:effectExtent l="0" t="0" r="5080" b="10795"/>
            <wp:docPr id="4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58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bidi="th-TH"/>
        </w:rPr>
      </w:pPr>
      <w:r>
        <w:drawing>
          <wp:inline distT="0" distB="0" distL="114300" distR="114300">
            <wp:extent cx="5271135" cy="2607945"/>
            <wp:effectExtent l="0" t="0" r="1905" b="13335"/>
            <wp:docPr id="4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0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66" w:name="_Toc8275"/>
      <w:bookmarkStart w:id="67" w:name="_Toc14964"/>
      <w:bookmarkStart w:id="68" w:name="_Toc17282"/>
      <w:bookmarkStart w:id="69" w:name="_Toc18513_WPSOffice_Level3"/>
      <w:bookmarkStart w:id="70" w:name="_Toc30534"/>
      <w:bookmarkStart w:id="71" w:name="_Toc6104"/>
      <w:r>
        <w:rPr>
          <w:rFonts w:hint="eastAsia"/>
        </w:rPr>
        <w:t>看板</w:t>
      </w:r>
      <w:bookmarkEnd w:id="66"/>
      <w:bookmarkEnd w:id="67"/>
      <w:bookmarkEnd w:id="68"/>
      <w:bookmarkEnd w:id="69"/>
      <w:bookmarkEnd w:id="70"/>
      <w:bookmarkEnd w:id="71"/>
    </w:p>
    <w:p>
      <w:pPr>
        <w:pStyle w:val="33"/>
        <w:ind w:firstLine="480"/>
        <w:rPr>
          <w:rFonts w:hint="eastAsia"/>
        </w:rPr>
      </w:pPr>
      <w:r>
        <w:rPr>
          <w:rFonts w:hint="eastAsia"/>
        </w:rPr>
        <w:t>主界面首页的</w:t>
      </w:r>
      <w:r>
        <w:rPr>
          <w:rFonts w:hint="eastAsia"/>
          <w:lang w:val="en-US" w:eastAsia="zh-CN"/>
        </w:rPr>
        <w:t>左</w:t>
      </w:r>
      <w:r>
        <w:rPr>
          <w:rFonts w:hint="eastAsia"/>
        </w:rPr>
        <w:t>右侧区域为看板区，看板区展示内容有：</w:t>
      </w:r>
      <w:r>
        <w:rPr>
          <w:rFonts w:hint="eastAsia"/>
          <w:lang w:val="en-US" w:eastAsia="zh-CN"/>
        </w:rPr>
        <w:t>当前报警分类统计、作业监控、天气情况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历</w:t>
      </w:r>
      <w:r>
        <w:rPr>
          <w:rFonts w:hint="eastAsia"/>
        </w:rPr>
        <w:t>史报警分组统计等信息。</w:t>
      </w:r>
    </w:p>
    <w:p>
      <w:pPr>
        <w:pStyle w:val="5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当前报警分类统计</w:t>
      </w:r>
    </w:p>
    <w:p>
      <w:pPr>
        <w:ind w:firstLine="420" w:firstLineChars="0"/>
        <w:rPr>
          <w:rFonts w:hint="eastAsia" w:eastAsia="宋体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eastAsia="宋体" w:cs="Times New Roman" w:asciiTheme="minorHAnsi" w:hAnsiTheme="minorHAnsi"/>
          <w:kern w:val="2"/>
          <w:sz w:val="24"/>
          <w:szCs w:val="24"/>
          <w:lang w:val="en-US" w:eastAsia="zh-CN" w:bidi="ar-SA"/>
        </w:rPr>
        <w:t>当前报警分类统计</w:t>
      </w:r>
      <w:r>
        <w:rPr>
          <w:rFonts w:hint="eastAsia" w:eastAsia="宋体" w:cs="Times New Roman"/>
          <w:kern w:val="2"/>
          <w:sz w:val="24"/>
          <w:szCs w:val="24"/>
          <w:lang w:val="en-US" w:eastAsia="zh-CN" w:bidi="ar-SA"/>
        </w:rPr>
        <w:t>显示安全报警、工艺报警等报警信息。</w:t>
      </w:r>
    </w:p>
    <w:p>
      <w:pPr>
        <w:rPr>
          <w:rFonts w:hint="default" w:eastAsia="宋体" w:cs="Times New Roman"/>
          <w:kern w:val="2"/>
          <w:sz w:val="24"/>
          <w:szCs w:val="24"/>
          <w:lang w:val="en-US" w:eastAsia="zh-CN" w:bidi="ar-SA"/>
        </w:rPr>
      </w:pPr>
      <w:r>
        <w:drawing>
          <wp:inline distT="0" distB="0" distL="114300" distR="114300">
            <wp:extent cx="3314700" cy="2118360"/>
            <wp:effectExtent l="0" t="0" r="7620" b="0"/>
            <wp:docPr id="4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211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作业监控</w:t>
      </w:r>
    </w:p>
    <w:p>
      <w:pPr>
        <w:ind w:firstLine="420" w:firstLineChars="0"/>
        <w:rPr>
          <w:rFonts w:hint="eastAsia" w:eastAsia="宋体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eastAsia="宋体" w:cs="Times New Roman"/>
          <w:kern w:val="2"/>
          <w:sz w:val="24"/>
          <w:szCs w:val="24"/>
          <w:lang w:val="en-US" w:eastAsia="zh-CN" w:bidi="ar-SA"/>
        </w:rPr>
        <w:t>作业监控显示当前作业信息。</w:t>
      </w:r>
    </w:p>
    <w:p>
      <w:pPr>
        <w:rPr>
          <w:rFonts w:hint="default" w:eastAsia="宋体" w:cs="Times New Roman"/>
          <w:kern w:val="2"/>
          <w:sz w:val="24"/>
          <w:szCs w:val="24"/>
          <w:lang w:val="en-US" w:eastAsia="zh-CN" w:bidi="ar-SA"/>
        </w:rPr>
      </w:pPr>
      <w:r>
        <w:drawing>
          <wp:inline distT="0" distB="0" distL="114300" distR="114300">
            <wp:extent cx="3284220" cy="2103120"/>
            <wp:effectExtent l="0" t="0" r="7620" b="0"/>
            <wp:docPr id="4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28422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天气情况</w:t>
      </w:r>
    </w:p>
    <w:p>
      <w:pPr>
        <w:ind w:firstLine="420" w:firstLineChars="0"/>
        <w:rPr>
          <w:rFonts w:hint="eastAsia" w:eastAsia="宋体" w:cs="Times New Roman" w:asciiTheme="minorHAnsi" w:hAnsiTheme="minorHAnsi"/>
          <w:kern w:val="2"/>
          <w:sz w:val="24"/>
          <w:szCs w:val="24"/>
          <w:lang w:val="en-US" w:eastAsia="zh-CN" w:bidi="ar-SA"/>
        </w:rPr>
      </w:pPr>
      <w:r>
        <w:rPr>
          <w:rFonts w:hint="eastAsia" w:eastAsia="宋体" w:cs="Times New Roman" w:asciiTheme="minorHAnsi" w:hAnsiTheme="minorHAnsi"/>
          <w:kern w:val="2"/>
          <w:sz w:val="24"/>
          <w:szCs w:val="24"/>
          <w:lang w:val="en-US" w:eastAsia="zh-CN" w:bidi="ar-SA"/>
        </w:rPr>
        <w:t>天气情况可以显示当天天气信息。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3337560" cy="2133600"/>
            <wp:effectExtent l="0" t="0" r="0" b="0"/>
            <wp:docPr id="45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2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33756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</w:pPr>
      <w:bookmarkStart w:id="72" w:name="_Toc15676"/>
      <w:bookmarkStart w:id="73" w:name="_Toc5462"/>
      <w:bookmarkStart w:id="74" w:name="_Toc24864"/>
      <w:r>
        <w:rPr>
          <w:rFonts w:hint="eastAsia"/>
        </w:rPr>
        <w:t>历史报警分组统计</w:t>
      </w:r>
    </w:p>
    <w:p>
      <w:pPr>
        <w:pStyle w:val="33"/>
        <w:ind w:firstLine="480"/>
      </w:pPr>
      <w:bookmarkStart w:id="75" w:name="_Toc12966_WPSOffice_Level3"/>
      <w:r>
        <w:rPr>
          <w:rFonts w:hint="eastAsia"/>
        </w:rPr>
        <w:t>历史报警分组统计可按日、周、月切换查看。</w:t>
      </w:r>
      <w:bookmarkEnd w:id="75"/>
      <w:r>
        <w:rPr>
          <w:rFonts w:hint="eastAsia"/>
        </w:rPr>
        <w:t>当前报警分组有安全报警、环保报警两大类，以柱状样式堆叠展示。</w:t>
      </w:r>
    </w:p>
    <w:p>
      <w:r>
        <w:drawing>
          <wp:inline distT="0" distB="0" distL="114300" distR="114300">
            <wp:extent cx="3352800" cy="2164080"/>
            <wp:effectExtent l="0" t="0" r="0" b="0"/>
            <wp:docPr id="47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72"/>
    <w:bookmarkEnd w:id="73"/>
    <w:bookmarkEnd w:id="74"/>
    <w:p>
      <w:pPr>
        <w:pStyle w:val="3"/>
      </w:pPr>
      <w:bookmarkStart w:id="76" w:name="_Toc3963_WPSOffice_Level2"/>
      <w:bookmarkStart w:id="77" w:name="_Toc14764"/>
      <w:bookmarkStart w:id="78" w:name="_Toc5728"/>
      <w:bookmarkStart w:id="79" w:name="_Toc19768"/>
      <w:bookmarkStart w:id="80" w:name="_Toc382"/>
      <w:bookmarkStart w:id="81" w:name="_Toc26569"/>
      <w:r>
        <w:t>应急指挥</w:t>
      </w:r>
      <w:bookmarkEnd w:id="76"/>
      <w:bookmarkEnd w:id="77"/>
      <w:bookmarkEnd w:id="78"/>
      <w:bookmarkEnd w:id="79"/>
      <w:bookmarkEnd w:id="80"/>
      <w:bookmarkEnd w:id="81"/>
    </w:p>
    <w:p>
      <w:pPr>
        <w:pStyle w:val="33"/>
        <w:ind w:firstLine="480"/>
      </w:pPr>
      <w:r>
        <w:t>应急指挥是系统对报警应急事件的处置管理</w:t>
      </w:r>
      <w:r>
        <w:rPr>
          <w:rFonts w:hint="eastAsia"/>
        </w:rPr>
        <w:t>，</w:t>
      </w:r>
      <w:r>
        <w:t>应急指挥包括</w:t>
      </w:r>
      <w:r>
        <w:rPr>
          <w:rFonts w:hint="eastAsia"/>
        </w:rPr>
        <w:t>应急</w:t>
      </w:r>
      <w:r>
        <w:t>事件</w:t>
      </w:r>
      <w:r>
        <w:rPr>
          <w:rFonts w:hint="eastAsia"/>
        </w:rPr>
        <w:t>、</w:t>
      </w:r>
      <w:r>
        <w:t>信息接报</w:t>
      </w:r>
      <w:r>
        <w:rPr>
          <w:rFonts w:hint="eastAsia"/>
        </w:rPr>
        <w:t>、</w:t>
      </w:r>
      <w:r>
        <w:t>应急研判</w:t>
      </w:r>
      <w:r>
        <w:rPr>
          <w:rFonts w:hint="eastAsia"/>
        </w:rPr>
        <w:t>、</w:t>
      </w:r>
      <w:r>
        <w:t>应急预警</w:t>
      </w:r>
      <w:r>
        <w:rPr>
          <w:rFonts w:hint="eastAsia"/>
        </w:rPr>
        <w:t>、</w:t>
      </w:r>
      <w:r>
        <w:t>应急启动</w:t>
      </w:r>
      <w:r>
        <w:rPr>
          <w:rFonts w:hint="eastAsia"/>
        </w:rPr>
        <w:t>、</w:t>
      </w:r>
      <w:r>
        <w:t>应急处理和应急终止</w:t>
      </w:r>
      <w:r>
        <w:rPr>
          <w:rFonts w:hint="eastAsia"/>
        </w:rPr>
        <w:t>。</w:t>
      </w:r>
    </w:p>
    <w:p>
      <w:pPr>
        <w:pStyle w:val="33"/>
        <w:ind w:firstLine="480"/>
      </w:pPr>
      <w:r>
        <w:t>应急指挥流程如下图</w:t>
      </w:r>
      <w:r>
        <w:rPr>
          <w:rFonts w:hint="eastAsia"/>
        </w:rPr>
        <w:t>：</w:t>
      </w:r>
    </w:p>
    <w:p>
      <w:r>
        <w:object>
          <v:shape id="_x0000_i1025" o:spt="75" type="#_x0000_t75" style="height:325.65pt;width:284.65pt;" o:ole="t" filled="f" o:preferrelative="t" stroked="f" coordsize="21600,21600">
            <v:path/>
            <v:fill on="f" focussize="0,0"/>
            <v:stroke on="f" joinstyle="miter"/>
            <v:imagedata r:id="rId43" o:title=""/>
            <o:lock v:ext="edit" aspectratio="t"/>
            <w10:wrap type="none"/>
            <w10:anchorlock/>
          </v:shape>
          <o:OLEObject Type="Embed" ProgID="Visio.Drawing.15" ShapeID="_x0000_i1025" DrawAspect="Content" ObjectID="_1468075725" r:id="rId42">
            <o:LockedField>false</o:LockedField>
          </o:OLEObject>
        </w:object>
      </w:r>
    </w:p>
    <w:p>
      <w:pPr>
        <w:pStyle w:val="4"/>
      </w:pPr>
      <w:bookmarkStart w:id="82" w:name="_Toc29750"/>
      <w:bookmarkStart w:id="83" w:name="_Toc4631"/>
      <w:bookmarkStart w:id="84" w:name="_Toc22088"/>
      <w:bookmarkStart w:id="85" w:name="_Toc4579"/>
      <w:bookmarkStart w:id="86" w:name="_Toc17554_WPSOffice_Level3"/>
      <w:bookmarkStart w:id="87" w:name="_Toc8534"/>
      <w:r>
        <w:rPr>
          <w:rFonts w:hint="eastAsia"/>
        </w:rPr>
        <w:t>应急</w:t>
      </w:r>
      <w:r>
        <w:t>事件</w:t>
      </w:r>
      <w:bookmarkEnd w:id="82"/>
      <w:bookmarkEnd w:id="83"/>
      <w:bookmarkEnd w:id="84"/>
      <w:bookmarkEnd w:id="85"/>
      <w:bookmarkEnd w:id="86"/>
      <w:bookmarkEnd w:id="87"/>
    </w:p>
    <w:p>
      <w:pPr>
        <w:pStyle w:val="35"/>
      </w:pPr>
      <w:r>
        <w:rPr>
          <w:rFonts w:hint="eastAsia"/>
        </w:rPr>
        <w:t>功能说明：</w:t>
      </w:r>
    </w:p>
    <w:p>
      <w:pPr>
        <w:pStyle w:val="33"/>
        <w:ind w:firstLine="480"/>
      </w:pPr>
      <w:r>
        <w:rPr>
          <w:rFonts w:hint="eastAsia"/>
        </w:rPr>
        <w:t>以列表形式列出系统当前所有事件，列表信息包括事件名称、事发部门、事发位置、事发设备、启动时间、伤亡人数、警情摘要、报警现状、事件状态、报警级别、操作。</w:t>
      </w:r>
    </w:p>
    <w:p>
      <w:pPr>
        <w:pStyle w:val="35"/>
      </w:pPr>
      <w:r>
        <w:rPr>
          <w:rFonts w:hint="eastAsia"/>
        </w:rPr>
        <w:t>操作说明：</w:t>
      </w:r>
    </w:p>
    <w:p>
      <w:pPr>
        <w:pStyle w:val="33"/>
        <w:ind w:firstLine="480"/>
      </w:pPr>
      <w:r>
        <w:rPr>
          <w:rFonts w:hint="eastAsia"/>
        </w:rPr>
        <w:t>1、</w:t>
      </w:r>
      <w:r>
        <w:t>查看</w:t>
      </w:r>
      <w:r>
        <w:rPr>
          <w:rFonts w:hint="eastAsia"/>
        </w:rPr>
        <w:t>应急</w:t>
      </w:r>
      <w:r>
        <w:t>事件</w:t>
      </w:r>
    </w:p>
    <w:p>
      <w:pPr>
        <w:pStyle w:val="33"/>
        <w:ind w:firstLine="480"/>
      </w:pPr>
      <w:r>
        <w:rPr>
          <w:rFonts w:hint="eastAsia"/>
        </w:rPr>
        <w:t>选择应急指挥，点击【应急事件】即可打开应急事件列表界面，在应急事件列表界面可以根据“事件状态”、“事发部门”、“事件名称”等条件进行查询。</w:t>
      </w:r>
    </w:p>
    <w:p>
      <w:r>
        <w:drawing>
          <wp:inline distT="0" distB="0" distL="114300" distR="114300">
            <wp:extent cx="5269230" cy="2283460"/>
            <wp:effectExtent l="0" t="0" r="7620" b="2540"/>
            <wp:docPr id="30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9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8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rPr>
          <w:rFonts w:hint="eastAsia"/>
        </w:rPr>
        <w:t>2、</w:t>
      </w:r>
      <w:r>
        <w:t>处理</w:t>
      </w:r>
      <w:r>
        <w:rPr>
          <w:rFonts w:hint="eastAsia"/>
        </w:rPr>
        <w:t>应急</w:t>
      </w:r>
      <w:r>
        <w:t>事件</w:t>
      </w:r>
    </w:p>
    <w:p>
      <w:pPr>
        <w:pStyle w:val="33"/>
        <w:ind w:firstLine="480"/>
      </w:pPr>
      <w:r>
        <w:t>对</w:t>
      </w:r>
      <w:r>
        <w:rPr>
          <w:rFonts w:hint="eastAsia"/>
        </w:rPr>
        <w:t>应急</w:t>
      </w:r>
      <w:r>
        <w:t>事件进行事件信息查看</w:t>
      </w:r>
      <w:r>
        <w:rPr>
          <w:rFonts w:hint="eastAsia"/>
        </w:rPr>
        <w:t>，</w:t>
      </w:r>
      <w:r>
        <w:t>并可进行下一步事件处置</w:t>
      </w:r>
      <w:r>
        <w:rPr>
          <w:rFonts w:hint="eastAsia"/>
        </w:rPr>
        <w:t>。不同的事件可以跳转到不同的流程节点，详见后文【信息接报】、【应急研判】、【应急预警】、【应急启动】、【应急处理】、【应急终止】各阶段的操作。</w:t>
      </w:r>
    </w:p>
    <w:p>
      <w:r>
        <w:drawing>
          <wp:inline distT="0" distB="0" distL="114300" distR="114300">
            <wp:extent cx="5265420" cy="582930"/>
            <wp:effectExtent l="0" t="0" r="11430" b="7620"/>
            <wp:docPr id="31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9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58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88" w:name="_信息接报"/>
      <w:bookmarkEnd w:id="88"/>
      <w:bookmarkStart w:id="89" w:name="_Toc24341"/>
      <w:bookmarkStart w:id="90" w:name="_Toc19117"/>
      <w:bookmarkStart w:id="91" w:name="_Toc18741_WPSOffice_Level3"/>
      <w:bookmarkStart w:id="92" w:name="_Toc24071"/>
      <w:bookmarkStart w:id="93" w:name="_Toc32252"/>
      <w:bookmarkStart w:id="94" w:name="_Toc17473"/>
      <w:r>
        <w:rPr>
          <w:rFonts w:hint="eastAsia"/>
        </w:rPr>
        <w:t>信息接报</w:t>
      </w:r>
      <w:bookmarkEnd w:id="89"/>
      <w:bookmarkEnd w:id="90"/>
      <w:bookmarkEnd w:id="91"/>
      <w:bookmarkEnd w:id="92"/>
      <w:bookmarkEnd w:id="93"/>
      <w:bookmarkEnd w:id="94"/>
    </w:p>
    <w:p>
      <w:pPr>
        <w:pStyle w:val="35"/>
      </w:pPr>
      <w:r>
        <w:rPr>
          <w:rFonts w:hint="eastAsia"/>
        </w:rPr>
        <w:t>功能说明：</w:t>
      </w:r>
    </w:p>
    <w:p>
      <w:pPr>
        <w:pStyle w:val="33"/>
        <w:ind w:firstLine="480"/>
        <w:rPr>
          <w:lang w:bidi="th-TH"/>
        </w:rPr>
      </w:pPr>
      <w:r>
        <w:rPr>
          <w:rFonts w:hint="eastAsia"/>
          <w:lang w:bidi="th-TH"/>
        </w:rPr>
        <w:t>信息接报数据来源于系统检测自动识别报警和人工识别报警。</w:t>
      </w:r>
    </w:p>
    <w:p>
      <w:pPr>
        <w:pStyle w:val="33"/>
        <w:numPr>
          <w:ilvl w:val="0"/>
          <w:numId w:val="5"/>
        </w:numPr>
        <w:ind w:firstLineChars="0"/>
        <w:rPr>
          <w:lang w:bidi="th-TH"/>
        </w:rPr>
      </w:pPr>
      <w:r>
        <w:rPr>
          <w:rFonts w:hint="eastAsia"/>
          <w:lang w:bidi="th-TH"/>
        </w:rPr>
        <w:t>系统报警：系统报警处理传入的应急事件信息，通过识别应急事件信息所包含的特征值，匹配并生成对应的应急报告，通过人工最终补全确认后完成应急报告并发送报警短信。</w:t>
      </w:r>
    </w:p>
    <w:p>
      <w:pPr>
        <w:pStyle w:val="33"/>
        <w:numPr>
          <w:ilvl w:val="0"/>
          <w:numId w:val="5"/>
        </w:numPr>
        <w:ind w:firstLineChars="0"/>
        <w:rPr>
          <w:b/>
        </w:rPr>
      </w:pPr>
      <w:r>
        <w:rPr>
          <w:rFonts w:hint="eastAsia"/>
          <w:bCs/>
        </w:rPr>
        <w:t>人工报警：</w:t>
      </w:r>
      <w:r>
        <w:rPr>
          <w:rFonts w:hint="eastAsia"/>
          <w:lang w:bidi="th-TH"/>
        </w:rPr>
        <w:t>人工通过手动报警功能填写报警信息，通过报警处理一并处理手动报警信息。</w:t>
      </w:r>
    </w:p>
    <w:p>
      <w:pPr>
        <w:pStyle w:val="35"/>
      </w:pPr>
      <w:r>
        <w:rPr>
          <w:rFonts w:hint="eastAsia"/>
        </w:rPr>
        <w:t>操作说明：</w:t>
      </w:r>
    </w:p>
    <w:p>
      <w:pPr>
        <w:pStyle w:val="33"/>
        <w:ind w:firstLine="480"/>
      </w:pPr>
      <w:r>
        <w:rPr>
          <w:rFonts w:hint="eastAsia"/>
        </w:rPr>
        <w:t>1、查看信息接报事件。</w:t>
      </w:r>
    </w:p>
    <w:p>
      <w:pPr>
        <w:pStyle w:val="33"/>
        <w:ind w:firstLine="480"/>
      </w:pPr>
      <w:r>
        <w:t>1</w:t>
      </w:r>
      <w:r>
        <w:rPr>
          <w:rFonts w:hint="eastAsia"/>
        </w:rPr>
        <w:t>）选择导航栏【应急指挥】展开应急指挥列表，点击【信息接报】进入事件列表，打开“信息接报”标签页，应急事件以列表形式展现。此列表显示事件状态为“信息接报”的应急事件。</w:t>
      </w:r>
    </w:p>
    <w:p>
      <w:r>
        <w:drawing>
          <wp:inline distT="0" distB="0" distL="114300" distR="114300">
            <wp:extent cx="5270500" cy="1148715"/>
            <wp:effectExtent l="0" t="0" r="2540" b="9525"/>
            <wp:docPr id="5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3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14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t>2</w:t>
      </w:r>
      <w:r>
        <w:rPr>
          <w:rFonts w:hint="eastAsia"/>
        </w:rPr>
        <w:t>）点击事件列表【处理事件】，打开 “信息接报”，看板区可显示事件详细信息。</w:t>
      </w:r>
    </w:p>
    <w:p>
      <w:r>
        <w:drawing>
          <wp:inline distT="0" distB="0" distL="114300" distR="114300">
            <wp:extent cx="5272405" cy="600710"/>
            <wp:effectExtent l="0" t="0" r="4445" b="8890"/>
            <wp:docPr id="5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00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0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t>3</w:t>
      </w:r>
      <w:r>
        <w:rPr>
          <w:rFonts w:hint="eastAsia"/>
        </w:rPr>
        <w:t>）</w:t>
      </w:r>
      <w:r>
        <w:t>在</w:t>
      </w:r>
      <w:r>
        <w:rPr>
          <w:rFonts w:hint="eastAsia"/>
        </w:rPr>
        <w:t>左侧</w:t>
      </w:r>
      <w:r>
        <w:t>看板区，展示事件相关的事件信息。包含：事件名称、</w:t>
      </w:r>
      <w:r>
        <w:rPr>
          <w:rFonts w:hint="eastAsia"/>
        </w:rPr>
        <w:t>事件类型、事发部门、事发事件</w:t>
      </w:r>
      <w:r>
        <w:t>、事发时间、伤亡人数</w:t>
      </w:r>
      <w:r>
        <w:rPr>
          <w:rFonts w:hint="eastAsia"/>
        </w:rPr>
        <w:t>等信息</w:t>
      </w:r>
      <w:r>
        <w:t>；</w:t>
      </w:r>
    </w:p>
    <w:p>
      <w:r>
        <w:drawing>
          <wp:inline distT="0" distB="0" distL="114300" distR="114300">
            <wp:extent cx="5272405" cy="2468245"/>
            <wp:effectExtent l="0" t="0" r="4445" b="8255"/>
            <wp:docPr id="6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0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6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t>4</w:t>
      </w:r>
      <w:r>
        <w:rPr>
          <w:rFonts w:hint="eastAsia"/>
        </w:rPr>
        <w:t>）在信息接报界面中间位置显示地图事发位置，点击“事件发生设备图标”可显示报警设备基本信息，在搜索框输入关键字可搜索相关设备信息。</w:t>
      </w:r>
    </w:p>
    <w:p>
      <w:r>
        <w:drawing>
          <wp:inline distT="0" distB="0" distL="114300" distR="114300">
            <wp:extent cx="5272405" cy="2139950"/>
            <wp:effectExtent l="0" t="0" r="4445" b="12700"/>
            <wp:docPr id="7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0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13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t>5</w:t>
      </w:r>
      <w:r>
        <w:rPr>
          <w:rFonts w:hint="eastAsia"/>
        </w:rPr>
        <w:t>）在信息接报界面右上角显示“报警设备”、“报警类型”、“事件名称”、“响应时间”、“伤亡人数”、“事发部门”及“事发装置”定位等信息。【应急跟踪】显示当前账号基本操作信息。</w:t>
      </w:r>
    </w:p>
    <w:p>
      <w:r>
        <w:drawing>
          <wp:inline distT="0" distB="0" distL="114300" distR="114300">
            <wp:extent cx="2644140" cy="2301240"/>
            <wp:effectExtent l="0" t="0" r="3810" b="3810"/>
            <wp:docPr id="8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03"/>
                    <pic:cNvPicPr>
                      <a:picLocks noChangeAspect="1"/>
                    </pic:cNvPicPr>
                  </pic:nvPicPr>
                  <pic:blipFill>
                    <a:blip r:embed="rId50"/>
                    <a:srcRect b="60831"/>
                    <a:stretch>
                      <a:fillRect/>
                    </a:stretch>
                  </pic:blipFill>
                  <pic:spPr>
                    <a:xfrm>
                      <a:off x="0" y="0"/>
                      <a:ext cx="2644140" cy="230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t>6</w:t>
      </w:r>
      <w:r>
        <w:rPr>
          <w:rFonts w:hint="eastAsia"/>
        </w:rPr>
        <w:t>）点击【事件特征记录】</w:t>
      </w:r>
      <w:r>
        <w:drawing>
          <wp:inline distT="0" distB="0" distL="114300" distR="114300">
            <wp:extent cx="822960" cy="198120"/>
            <wp:effectExtent l="0" t="0" r="15240" b="11430"/>
            <wp:docPr id="9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04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弹出“事件特征记录”页面，填写事件特征内容。根据实际情况可以“修改”特征分类，或者选择添加事件特征，选择不同的“特征分类”，“特征名称”和“特征值”会根据特征分类自动匹配不同的特征名称及特征值输入框。</w:t>
      </w:r>
    </w:p>
    <w:p>
      <w:r>
        <w:drawing>
          <wp:inline distT="0" distB="0" distL="114300" distR="114300">
            <wp:extent cx="5265420" cy="1932940"/>
            <wp:effectExtent l="0" t="0" r="11430" b="10160"/>
            <wp:docPr id="10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93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t>7</w:t>
      </w:r>
      <w:r>
        <w:rPr>
          <w:rFonts w:hint="eastAsia"/>
        </w:rPr>
        <w:t>）填写完成后，点击“提交”,再点击右上角退出按钮</w:t>
      </w:r>
      <w:r>
        <w:drawing>
          <wp:inline distT="0" distB="0" distL="114300" distR="114300">
            <wp:extent cx="335280" cy="220980"/>
            <wp:effectExtent l="0" t="0" r="7620" b="7620"/>
            <wp:docPr id="12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06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35280" cy="22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关闭“事件特征记录”界面。</w:t>
      </w:r>
    </w:p>
    <w:p>
      <w:pPr>
        <w:pStyle w:val="33"/>
        <w:ind w:firstLine="480"/>
      </w:pPr>
      <w:r>
        <w:t>8</w:t>
      </w:r>
      <w:r>
        <w:rPr>
          <w:rFonts w:hint="eastAsia"/>
        </w:rPr>
        <w:t>）点击【伤亡信息记录】</w:t>
      </w:r>
      <w:r>
        <w:drawing>
          <wp:inline distT="0" distB="0" distL="114300" distR="114300">
            <wp:extent cx="807720" cy="213360"/>
            <wp:effectExtent l="0" t="0" r="11430" b="15240"/>
            <wp:docPr id="11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7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807720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弹出“伤亡信息记录”界面，可以根据实际情况填写伤亡位置、伤亡人数、报告人等信息。</w:t>
      </w:r>
    </w:p>
    <w:p>
      <w:r>
        <w:drawing>
          <wp:inline distT="0" distB="0" distL="114300" distR="114300">
            <wp:extent cx="5265420" cy="1782445"/>
            <wp:effectExtent l="0" t="0" r="11430" b="8255"/>
            <wp:docPr id="13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08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78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t>9</w:t>
      </w:r>
      <w:r>
        <w:rPr>
          <w:rFonts w:hint="eastAsia"/>
        </w:rPr>
        <w:t>）填写完成后，点击“提交”,再点击右上角退出按钮</w:t>
      </w:r>
      <w:r>
        <w:drawing>
          <wp:inline distT="0" distB="0" distL="114300" distR="114300">
            <wp:extent cx="335280" cy="220980"/>
            <wp:effectExtent l="0" t="0" r="7620" b="7620"/>
            <wp:docPr id="14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0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35280" cy="22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关闭“伤亡信息记录”界面。</w:t>
      </w:r>
    </w:p>
    <w:p>
      <w:pPr>
        <w:pStyle w:val="33"/>
        <w:ind w:firstLine="480"/>
        <w:rPr>
          <w:rFonts w:hint="eastAsia"/>
        </w:rPr>
      </w:pPr>
      <w:r>
        <w:t>10</w:t>
      </w:r>
      <w:r>
        <w:rPr>
          <w:rFonts w:hint="eastAsia"/>
        </w:rPr>
        <w:t>）点击页面左下角【生成应急报告】按钮,会弹出“是否生成应急报告”提示，点击“确定”生成应急报告。</w:t>
      </w:r>
    </w:p>
    <w:p>
      <w:pPr>
        <w:pStyle w:val="33"/>
        <w:ind w:firstLine="480"/>
      </w:pPr>
      <w:r>
        <w:rPr>
          <w:rFonts w:hint="eastAsia"/>
        </w:rPr>
        <w:t>1</w:t>
      </w:r>
      <w:r>
        <w:t>1</w:t>
      </w:r>
      <w:r>
        <w:rPr>
          <w:rFonts w:hint="eastAsia"/>
        </w:rPr>
        <w:t>）点击左下角【应急研判】进入“信息处置与研判”阶段。</w:t>
      </w:r>
    </w:p>
    <w:p>
      <w:r>
        <w:drawing>
          <wp:inline distT="0" distB="0" distL="114300" distR="114300">
            <wp:extent cx="5260975" cy="2446020"/>
            <wp:effectExtent l="0" t="0" r="15875" b="11430"/>
            <wp:docPr id="16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1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  <w:rPr>
          <w:rFonts w:hint="eastAsia"/>
        </w:rPr>
      </w:pPr>
      <w:r>
        <w:rPr>
          <w:rFonts w:hint="eastAsia"/>
        </w:rPr>
        <w:t>1</w:t>
      </w:r>
      <w:r>
        <w:t>2</w:t>
      </w:r>
      <w:r>
        <w:rPr>
          <w:rFonts w:hint="eastAsia"/>
        </w:rPr>
        <w:t>）此时会弹出“是否进入应急研判阶段”提示，点击“确定”，界面跳转到“信息处置与研判”。</w:t>
      </w:r>
    </w:p>
    <w:p>
      <w:pPr>
        <w:pStyle w:val="4"/>
      </w:pPr>
      <w:bookmarkStart w:id="95" w:name="_应急研判"/>
      <w:bookmarkEnd w:id="95"/>
      <w:bookmarkStart w:id="96" w:name="_Toc20510"/>
      <w:bookmarkStart w:id="97" w:name="_Toc13687"/>
      <w:bookmarkStart w:id="98" w:name="_Toc13832_WPSOffice_Level3"/>
      <w:bookmarkStart w:id="99" w:name="_Toc12485"/>
      <w:bookmarkStart w:id="100" w:name="_Toc2489"/>
      <w:bookmarkStart w:id="101" w:name="_Toc18874"/>
      <w:r>
        <w:rPr>
          <w:rFonts w:hint="eastAsia"/>
        </w:rPr>
        <w:t>应急研判</w:t>
      </w:r>
      <w:bookmarkEnd w:id="96"/>
      <w:bookmarkEnd w:id="97"/>
      <w:bookmarkEnd w:id="98"/>
      <w:bookmarkEnd w:id="99"/>
      <w:bookmarkEnd w:id="100"/>
      <w:bookmarkEnd w:id="101"/>
    </w:p>
    <w:p>
      <w:pPr>
        <w:pStyle w:val="35"/>
      </w:pPr>
      <w:r>
        <w:rPr>
          <w:rFonts w:hint="eastAsia"/>
        </w:rPr>
        <w:t>功能说明：</w:t>
      </w:r>
    </w:p>
    <w:p>
      <w:pPr>
        <w:pStyle w:val="33"/>
        <w:ind w:firstLine="480"/>
        <w:rPr>
          <w:b/>
          <w:bCs/>
        </w:rPr>
      </w:pPr>
      <w:r>
        <w:rPr>
          <w:rFonts w:hint="eastAsia"/>
          <w:lang w:bidi="th-TH"/>
        </w:rPr>
        <w:t>展示应急报告内容，通过系统自动判断和人工判断，确定是否进入预案选择流程。</w:t>
      </w:r>
    </w:p>
    <w:p>
      <w:pPr>
        <w:pStyle w:val="35"/>
      </w:pPr>
      <w:r>
        <w:rPr>
          <w:rFonts w:hint="eastAsia"/>
        </w:rPr>
        <w:t>操作说明：</w:t>
      </w:r>
    </w:p>
    <w:p>
      <w:pPr>
        <w:pStyle w:val="33"/>
        <w:ind w:firstLine="480"/>
      </w:pPr>
      <w:r>
        <w:rPr>
          <w:rFonts w:hint="eastAsia"/>
        </w:rPr>
        <w:t>1、查看应急研判事件</w:t>
      </w:r>
    </w:p>
    <w:p>
      <w:pPr>
        <w:pStyle w:val="33"/>
        <w:ind w:firstLine="480"/>
      </w:pPr>
      <w:r>
        <w:rPr>
          <w:rFonts w:hint="eastAsia"/>
        </w:rPr>
        <w:t>1）选择导航栏【应急指挥】，点击【应急研判】进入事件列表，此列表显</w:t>
      </w:r>
    </w:p>
    <w:p>
      <w:pPr>
        <w:pStyle w:val="33"/>
        <w:ind w:firstLine="0" w:firstLineChars="0"/>
      </w:pPr>
      <w:r>
        <w:rPr>
          <w:rFonts w:hint="eastAsia"/>
        </w:rPr>
        <w:t>示事件状态为“应急研判”的应急事件。也可以在信息接报的【信息处置与研判】操作中直接进入应急研判界面，操作方式参考“信息接报”。</w:t>
      </w:r>
    </w:p>
    <w:p>
      <w:r>
        <w:drawing>
          <wp:inline distT="0" distB="0" distL="114300" distR="114300">
            <wp:extent cx="5260975" cy="741680"/>
            <wp:effectExtent l="0" t="0" r="15875" b="1270"/>
            <wp:docPr id="4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1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74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rPr>
          <w:rFonts w:hint="eastAsia"/>
        </w:rPr>
        <w:t>2）进入“应急研判”界面后，左侧为系统自动匹配的应急方案显示列表。</w:t>
      </w:r>
    </w:p>
    <w:p>
      <w:pPr>
        <w:pStyle w:val="33"/>
        <w:numPr>
          <w:ilvl w:val="0"/>
          <w:numId w:val="6"/>
        </w:numPr>
        <w:ind w:firstLineChars="0"/>
      </w:pPr>
      <w:r>
        <w:rPr>
          <w:rFonts w:hint="eastAsia"/>
        </w:rPr>
        <w:t>根据不同的事件特征每个方案显示不同的匹配度。</w:t>
      </w:r>
    </w:p>
    <w:p>
      <w:pPr>
        <w:pStyle w:val="33"/>
        <w:numPr>
          <w:ilvl w:val="0"/>
          <w:numId w:val="6"/>
        </w:numPr>
        <w:ind w:firstLineChars="0"/>
      </w:pPr>
      <w:r>
        <w:rPr>
          <w:rFonts w:hint="eastAsia"/>
        </w:rPr>
        <w:t>根据“预案名称”“预案类别”“预案级别”可以搜索不同的处置方案。</w:t>
      </w:r>
    </w:p>
    <w:p>
      <w:pPr>
        <w:pStyle w:val="33"/>
        <w:numPr>
          <w:ilvl w:val="0"/>
          <w:numId w:val="6"/>
        </w:numPr>
        <w:ind w:firstLineChars="0"/>
      </w:pPr>
      <w:r>
        <w:rPr>
          <w:rFonts w:hint="eastAsia"/>
        </w:rPr>
        <w:t>点击处置预案标题可以查看预案详细信息。</w:t>
      </w:r>
    </w:p>
    <w:p>
      <w:pPr>
        <w:pStyle w:val="33"/>
        <w:numPr>
          <w:ilvl w:val="0"/>
          <w:numId w:val="6"/>
        </w:numPr>
        <w:ind w:firstLineChars="0"/>
      </w:pPr>
      <w:r>
        <w:rPr>
          <w:rFonts w:hint="eastAsia"/>
        </w:rPr>
        <w:t>根据不同的匹配度可以勾选合适的处置预案。</w:t>
      </w:r>
    </w:p>
    <w:p>
      <w:r>
        <w:drawing>
          <wp:inline distT="0" distB="0" distL="114300" distR="114300">
            <wp:extent cx="5269230" cy="2466975"/>
            <wp:effectExtent l="0" t="0" r="7620" b="9525"/>
            <wp:docPr id="3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1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rPr>
          <w:rFonts w:hint="eastAsia"/>
        </w:rPr>
        <w:t>3）勾选一个或多个预案，点击【设为实施方案】，设定该事件对应的应急预案。</w:t>
      </w:r>
    </w:p>
    <w:p>
      <w:r>
        <w:drawing>
          <wp:inline distT="0" distB="0" distL="114300" distR="114300">
            <wp:extent cx="5266690" cy="1877060"/>
            <wp:effectExtent l="0" t="0" r="10160" b="8890"/>
            <wp:docPr id="2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1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7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rPr>
          <w:rFonts w:hint="eastAsia"/>
        </w:rPr>
        <w:t>4）设为实施方案操作成功后，可以对实施方案进行编辑。点击【</w:t>
      </w:r>
      <w:r>
        <w:rPr>
          <w:rFonts w:hint="eastAsia"/>
          <w:color w:val="000000"/>
          <w:lang w:bidi="th-TH"/>
        </w:rPr>
        <w:t>编辑实施方案</w:t>
      </w:r>
      <w:r>
        <w:rPr>
          <w:rFonts w:hint="eastAsia"/>
        </w:rPr>
        <w:t>】，进入编辑实施预案界面，进行实施预案的编辑。</w:t>
      </w:r>
    </w:p>
    <w:p>
      <w:r>
        <w:drawing>
          <wp:inline distT="0" distB="0" distL="114300" distR="114300">
            <wp:extent cx="5269230" cy="2424430"/>
            <wp:effectExtent l="0" t="0" r="7620" b="13970"/>
            <wp:docPr id="1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1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rPr>
          <w:rFonts w:hint="eastAsia"/>
        </w:rPr>
        <w:t>5）在“编辑实施预案”界面，可查看和修改预案的基本信息、应急组织、事件特征、应急流程、预案指令、预案附件和预案处置卡。同时可点击右上角【清空实施方案】按钮，清除当前选定的实施方案。可以修改的预案内容包含：</w:t>
      </w:r>
    </w:p>
    <w:p>
      <w:pPr>
        <w:pStyle w:val="33"/>
        <w:numPr>
          <w:ilvl w:val="0"/>
          <w:numId w:val="7"/>
        </w:numPr>
        <w:ind w:firstLineChars="0"/>
      </w:pPr>
      <w:r>
        <w:rPr>
          <w:rFonts w:hint="eastAsia"/>
        </w:rPr>
        <w:t>基本信息：展示的信息有预案名称、通用事故类型、预案级别、应急组织、编制部门、注意事项等。</w:t>
      </w:r>
    </w:p>
    <w:p>
      <w:pPr>
        <w:pStyle w:val="33"/>
        <w:numPr>
          <w:ilvl w:val="0"/>
          <w:numId w:val="7"/>
        </w:numPr>
        <w:ind w:firstLineChars="0"/>
      </w:pPr>
      <w:r>
        <w:rPr>
          <w:rFonts w:hint="eastAsia"/>
        </w:rPr>
        <w:t>应急组织：展示自动关联基本信息中应急组织下的人员信息。</w:t>
      </w:r>
    </w:p>
    <w:p>
      <w:pPr>
        <w:pStyle w:val="33"/>
        <w:numPr>
          <w:ilvl w:val="0"/>
          <w:numId w:val="7"/>
        </w:numPr>
        <w:ind w:firstLineChars="0"/>
      </w:pPr>
      <w:r>
        <w:rPr>
          <w:rFonts w:hint="eastAsia"/>
        </w:rPr>
        <w:t>事件特征：展示此项应急预案事件匹配度最高与手动添加的特征。</w:t>
      </w:r>
    </w:p>
    <w:p>
      <w:pPr>
        <w:pStyle w:val="33"/>
        <w:numPr>
          <w:ilvl w:val="0"/>
          <w:numId w:val="7"/>
        </w:numPr>
        <w:ind w:firstLineChars="0"/>
      </w:pPr>
      <w:r>
        <w:rPr>
          <w:rFonts w:hint="eastAsia"/>
        </w:rPr>
        <w:t>应急流程：展示此项应急预案事件中的应急调度流程图。</w:t>
      </w:r>
    </w:p>
    <w:p>
      <w:pPr>
        <w:pStyle w:val="33"/>
        <w:numPr>
          <w:ilvl w:val="0"/>
          <w:numId w:val="7"/>
        </w:numPr>
        <w:ind w:firstLineChars="0"/>
      </w:pPr>
      <w:r>
        <w:rPr>
          <w:rFonts w:hint="eastAsia"/>
        </w:rPr>
        <w:t>预案指令：可以根据流程节点与指令内容搜索已有预案指令，预案指令可以修改和删除。修改操作同新增，点击【新增指令】可以添加预案指令。</w:t>
      </w:r>
    </w:p>
    <w:p>
      <w:pPr>
        <w:pStyle w:val="33"/>
        <w:ind w:firstLine="0" w:firstLineChars="0"/>
      </w:pPr>
      <w:r>
        <w:drawing>
          <wp:inline distT="0" distB="0" distL="114300" distR="114300">
            <wp:extent cx="5269865" cy="2743200"/>
            <wp:effectExtent l="0" t="0" r="6985" b="0"/>
            <wp:docPr id="174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1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rPr>
          <w:rFonts w:hint="eastAsia"/>
        </w:rPr>
        <w:t>新增内容包含：</w:t>
      </w:r>
    </w:p>
    <w:p>
      <w:pPr>
        <w:pStyle w:val="33"/>
        <w:numPr>
          <w:ilvl w:val="0"/>
          <w:numId w:val="8"/>
        </w:numPr>
        <w:ind w:firstLineChars="0"/>
      </w:pPr>
      <w:r>
        <w:t>流程节点：在下拉框中选择节点，包含</w:t>
      </w:r>
      <w:r>
        <w:rPr>
          <w:rFonts w:hint="eastAsia"/>
        </w:rPr>
        <w:t>信息接报、信息处置与研判等。</w:t>
      </w:r>
    </w:p>
    <w:p>
      <w:pPr>
        <w:pStyle w:val="33"/>
        <w:numPr>
          <w:ilvl w:val="0"/>
          <w:numId w:val="8"/>
        </w:numPr>
        <w:ind w:firstLineChars="0"/>
      </w:pPr>
      <w:r>
        <w:t>指令分类：在下拉框中选择</w:t>
      </w:r>
      <w:r>
        <w:rPr>
          <w:rFonts w:hint="eastAsia"/>
        </w:rPr>
        <w:t>分类</w:t>
      </w:r>
      <w:r>
        <w:t>，包含指令、通知</w:t>
      </w:r>
      <w:r>
        <w:rPr>
          <w:rFonts w:hint="eastAsia"/>
        </w:rPr>
        <w:t>。</w:t>
      </w:r>
    </w:p>
    <w:p>
      <w:pPr>
        <w:pStyle w:val="33"/>
        <w:numPr>
          <w:ilvl w:val="0"/>
          <w:numId w:val="8"/>
        </w:numPr>
        <w:ind w:firstLineChars="0"/>
      </w:pPr>
      <w:r>
        <w:t>指令内容：在下拉框中选择已经维护好的指令内容</w:t>
      </w:r>
      <w:r>
        <w:rPr>
          <w:rFonts w:hint="eastAsia"/>
        </w:rPr>
        <w:t>。</w:t>
      </w:r>
    </w:p>
    <w:p>
      <w:pPr>
        <w:pStyle w:val="33"/>
        <w:numPr>
          <w:ilvl w:val="0"/>
          <w:numId w:val="8"/>
        </w:numPr>
        <w:ind w:firstLineChars="0"/>
      </w:pPr>
      <w:r>
        <w:t>执行岗位：在下拉框中选择指令对应的执行岗位，可以选择</w:t>
      </w:r>
      <w:r>
        <w:rPr>
          <w:rFonts w:hint="eastAsia"/>
        </w:rPr>
        <w:t>一</w:t>
      </w:r>
      <w:r>
        <w:t>个或多个岗位</w:t>
      </w:r>
      <w:r>
        <w:rPr>
          <w:rFonts w:hint="eastAsia"/>
        </w:rPr>
        <w:t>。</w:t>
      </w:r>
    </w:p>
    <w:p>
      <w:pPr>
        <w:pStyle w:val="33"/>
        <w:numPr>
          <w:ilvl w:val="0"/>
          <w:numId w:val="8"/>
        </w:numPr>
        <w:ind w:firstLineChars="0"/>
      </w:pPr>
      <w:r>
        <w:rPr>
          <w:rFonts w:hint="eastAsia"/>
        </w:rPr>
        <w:t>其他接收人：点击【选择接收人】可以进入其他接收人界面，根据提示完成其他接收人增加。</w:t>
      </w:r>
    </w:p>
    <w:p>
      <w:pPr>
        <w:pStyle w:val="33"/>
        <w:numPr>
          <w:ilvl w:val="0"/>
          <w:numId w:val="8"/>
        </w:numPr>
        <w:ind w:firstLineChars="0"/>
      </w:pPr>
      <w:r>
        <w:t>执行时长</w:t>
      </w:r>
      <w:r>
        <w:rPr>
          <w:rFonts w:hint="eastAsia"/>
        </w:rPr>
        <w:t>（分钟）</w:t>
      </w:r>
      <w:r>
        <w:t>：输入指令的执行时长，以分钟为单位；当执行过程时，执行时长超过设定的时长，该条指令文字会标红显示</w:t>
      </w:r>
      <w:r>
        <w:rPr>
          <w:rFonts w:hint="eastAsia"/>
        </w:rPr>
        <w:t>。</w:t>
      </w:r>
    </w:p>
    <w:p>
      <w:pPr>
        <w:pStyle w:val="33"/>
        <w:numPr>
          <w:ilvl w:val="0"/>
          <w:numId w:val="8"/>
        </w:numPr>
        <w:ind w:firstLineChars="0"/>
      </w:pPr>
      <w:r>
        <w:rPr>
          <w:rFonts w:hint="eastAsia"/>
        </w:rPr>
        <w:t>排列序号：指令</w:t>
      </w:r>
      <w:r>
        <w:t>执行的先后顺序，</w:t>
      </w:r>
      <w:r>
        <w:rPr>
          <w:rFonts w:hint="eastAsia"/>
        </w:rPr>
        <w:t>序号</w:t>
      </w:r>
      <w:r>
        <w:t>数字</w:t>
      </w:r>
      <w:r>
        <w:rPr>
          <w:rFonts w:hint="eastAsia"/>
        </w:rPr>
        <w:t>越</w:t>
      </w:r>
      <w:r>
        <w:t>小的指令排</w:t>
      </w:r>
      <w:r>
        <w:rPr>
          <w:rFonts w:hint="eastAsia"/>
        </w:rPr>
        <w:t>在</w:t>
      </w:r>
      <w:r>
        <w:t>最前面</w:t>
      </w:r>
      <w:r>
        <w:rPr>
          <w:rFonts w:hint="eastAsia"/>
        </w:rPr>
        <w:t>。</w:t>
      </w:r>
    </w:p>
    <w:p>
      <w:pPr>
        <w:pStyle w:val="33"/>
        <w:numPr>
          <w:ilvl w:val="0"/>
          <w:numId w:val="8"/>
        </w:numPr>
        <w:ind w:firstLineChars="0"/>
      </w:pPr>
      <w:r>
        <w:t>注意事项：输入指令的注意事项</w:t>
      </w:r>
      <w:r>
        <w:rPr>
          <w:rFonts w:hint="eastAsia"/>
        </w:rPr>
        <w:t>。</w:t>
      </w:r>
    </w:p>
    <w:p>
      <w:r>
        <w:drawing>
          <wp:inline distT="0" distB="0" distL="114300" distR="114300">
            <wp:extent cx="5272405" cy="2870200"/>
            <wp:effectExtent l="0" t="0" r="4445" b="6350"/>
            <wp:docPr id="179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1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7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numPr>
          <w:ilvl w:val="0"/>
          <w:numId w:val="9"/>
        </w:numPr>
        <w:ind w:firstLineChars="0"/>
      </w:pPr>
      <w:r>
        <w:rPr>
          <w:rFonts w:hint="eastAsia"/>
        </w:rPr>
        <w:t>指令库，点击“指令库”可以根据指令内容搜索相关指令，或者通过下拉条查找。勾选相应指令后，点击“确定”自动填充指令内容。</w:t>
      </w:r>
    </w:p>
    <w:p>
      <w:r>
        <w:drawing>
          <wp:inline distT="0" distB="0" distL="114300" distR="114300">
            <wp:extent cx="5267325" cy="2882265"/>
            <wp:effectExtent l="0" t="0" r="9525" b="13335"/>
            <wp:docPr id="188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1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8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numPr>
          <w:ilvl w:val="0"/>
          <w:numId w:val="9"/>
        </w:numPr>
        <w:ind w:firstLineChars="0"/>
      </w:pPr>
      <w:r>
        <w:rPr>
          <w:rFonts w:hint="eastAsia"/>
        </w:rPr>
        <w:t>其他接收人，点击“选择接收人”，可以根据“用户名”“手机号码”搜索已有人员，点击勾选，即可选择，或者在右上角通过输入框输入“用户名”、“手机号码”、“邮箱”新增接收人，接收人选择完成后，点击“确定”按钮，其他接收输入框自动填充。</w:t>
      </w:r>
    </w:p>
    <w:p>
      <w:r>
        <w:drawing>
          <wp:inline distT="0" distB="0" distL="114300" distR="114300">
            <wp:extent cx="5269230" cy="1863725"/>
            <wp:effectExtent l="0" t="0" r="3810" b="10795"/>
            <wp:docPr id="61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37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86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numPr>
          <w:ilvl w:val="0"/>
          <w:numId w:val="10"/>
        </w:numPr>
        <w:ind w:firstLineChars="0"/>
      </w:pPr>
      <w:r>
        <w:rPr>
          <w:rFonts w:hint="eastAsia"/>
        </w:rPr>
        <w:t>预案附件：对预案需要的附件进行上传。点击右上角【上传】按钮，弹出上传附件窗口，可进行预案附件的上传操作，支持单个文件的上传，并可以对已经上传的附件进行下载和删除操作。</w:t>
      </w:r>
    </w:p>
    <w:p>
      <w:r>
        <w:drawing>
          <wp:inline distT="0" distB="0" distL="114300" distR="114300">
            <wp:extent cx="5273040" cy="2771775"/>
            <wp:effectExtent l="0" t="0" r="3810" b="9525"/>
            <wp:docPr id="190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24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rPr>
          <w:rFonts w:hint="eastAsia"/>
        </w:rPr>
        <w:t>实施方案编辑成功后点击弹窗右上角按钮</w:t>
      </w:r>
      <w:r>
        <w:drawing>
          <wp:inline distT="0" distB="0" distL="114300" distR="114300">
            <wp:extent cx="259080" cy="190500"/>
            <wp:effectExtent l="0" t="0" r="7620" b="0"/>
            <wp:docPr id="191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25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5908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退出即可。</w:t>
      </w:r>
    </w:p>
    <w:p>
      <w:pPr>
        <w:pStyle w:val="33"/>
        <w:ind w:firstLine="480"/>
      </w:pPr>
      <w:r>
        <w:rPr>
          <w:rFonts w:hint="eastAsia"/>
        </w:rPr>
        <w:t>应急研判地图上侧显示操作参考的流程步骤；地图左侧可编辑预案名称，根据预案类别、预案级别点击“搜索”筛选出匹配的实施预案展示在下方。在研判信息编辑完成后，可通过点击“进入预警”或“进入应急启动”按钮进入下一流程；地图中间展示的是此次应急事件的地理位置，弹窗中包含事件的关键信息；地图右侧显示“信息接报”的简要信息，可点击“预览报告”查看报告详情，同时“应急跟踪”实时记录当前账号应急处置记录，“事件特征记录”、“伤亡信息记录”填写方式参考“信息接</w:t>
      </w:r>
      <w:r>
        <w:t>报</w:t>
      </w:r>
      <w:r>
        <w:rPr>
          <w:rFonts w:hint="eastAsia"/>
        </w:rPr>
        <w:t>”操作步骤。</w:t>
      </w:r>
    </w:p>
    <w:p>
      <w:pPr>
        <w:pStyle w:val="33"/>
        <w:ind w:firstLine="480"/>
      </w:pPr>
      <w:r>
        <w:rPr>
          <w:rFonts w:hint="eastAsia"/>
        </w:rPr>
        <w:t>6）进入预警</w:t>
      </w:r>
    </w:p>
    <w:p>
      <w:pPr>
        <w:pStyle w:val="33"/>
        <w:ind w:firstLine="480"/>
      </w:pPr>
      <w:r>
        <w:rPr>
          <w:rFonts w:hint="eastAsia"/>
        </w:rPr>
        <w:t>当人工判断事件达不到应急启动实施方案条件时，进入“预警”状态，用户根据实际情况添加“预警”状态指令。</w:t>
      </w:r>
    </w:p>
    <w:p>
      <w:r>
        <w:drawing>
          <wp:inline distT="0" distB="0" distL="114300" distR="114300">
            <wp:extent cx="5273675" cy="2426335"/>
            <wp:effectExtent l="0" t="0" r="3175" b="12065"/>
            <wp:docPr id="198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26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2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  <w:rPr>
          <w:rFonts w:hint="eastAsia"/>
        </w:rPr>
      </w:pPr>
      <w:r>
        <w:rPr>
          <w:rFonts w:hint="eastAsia"/>
        </w:rPr>
        <w:t>点击【进入预警】，弹出“是否进入预警阶段”对话框，点击【确认】进入预警，点击【取消】则不做操作。</w:t>
      </w:r>
    </w:p>
    <w:p>
      <w:pPr>
        <w:pStyle w:val="33"/>
        <w:ind w:firstLine="480"/>
      </w:pPr>
      <w:r>
        <w:rPr>
          <w:rFonts w:hint="eastAsia"/>
        </w:rPr>
        <w:t>7）应急启动</w:t>
      </w:r>
    </w:p>
    <w:p>
      <w:pPr>
        <w:pStyle w:val="33"/>
        <w:ind w:firstLine="480"/>
      </w:pPr>
      <w:r>
        <w:rPr>
          <w:rFonts w:hint="eastAsia"/>
        </w:rPr>
        <w:t>最终实施方案编辑完成后，进行应急启动，系统发送短信通知各部门进入应急准备状态，应急事件流程转入应急启动阶段。</w:t>
      </w:r>
    </w:p>
    <w:p>
      <w:r>
        <w:drawing>
          <wp:inline distT="0" distB="0" distL="114300" distR="114300">
            <wp:extent cx="5268595" cy="2386330"/>
            <wp:effectExtent l="0" t="0" r="8255" b="13970"/>
            <wp:docPr id="185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28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3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  <w:rPr>
          <w:rFonts w:hint="eastAsia"/>
        </w:rPr>
      </w:pPr>
      <w:r>
        <w:rPr>
          <w:rFonts w:hint="eastAsia"/>
        </w:rPr>
        <w:t>点击【进入应急启动】，弹出“是否进入应急启动阶段”对话框，点击【确认】按钮，确认进入应急启动，点击【取消】返回。</w:t>
      </w:r>
    </w:p>
    <w:p>
      <w:pPr>
        <w:pStyle w:val="4"/>
      </w:pPr>
      <w:bookmarkStart w:id="102" w:name="_应急预警"/>
      <w:bookmarkEnd w:id="102"/>
      <w:bookmarkStart w:id="103" w:name="_Toc26239"/>
      <w:bookmarkStart w:id="104" w:name="_Toc31845"/>
      <w:bookmarkStart w:id="105" w:name="_Toc18305"/>
      <w:bookmarkStart w:id="106" w:name="_Toc20086_WPSOffice_Level3"/>
      <w:bookmarkStart w:id="107" w:name="_Toc11179"/>
      <w:bookmarkStart w:id="108" w:name="_Toc6099"/>
      <w:r>
        <w:t>应急预警</w:t>
      </w:r>
      <w:bookmarkEnd w:id="103"/>
      <w:bookmarkEnd w:id="104"/>
      <w:bookmarkEnd w:id="105"/>
      <w:bookmarkEnd w:id="106"/>
      <w:bookmarkEnd w:id="107"/>
      <w:bookmarkEnd w:id="108"/>
    </w:p>
    <w:p>
      <w:pPr>
        <w:pStyle w:val="35"/>
      </w:pPr>
      <w:r>
        <w:rPr>
          <w:rFonts w:hint="eastAsia"/>
        </w:rPr>
        <w:t>功能说明：</w:t>
      </w:r>
    </w:p>
    <w:p>
      <w:pPr>
        <w:pStyle w:val="33"/>
        <w:ind w:firstLine="480"/>
        <w:rPr>
          <w:lang w:bidi="th-TH"/>
        </w:rPr>
      </w:pPr>
      <w:r>
        <w:rPr>
          <w:rFonts w:hint="eastAsia"/>
          <w:lang w:bidi="th-TH"/>
        </w:rPr>
        <w:t>对事件进行预警处理，可以进行预警指令、组织机构人员等信息的编辑。进入应急预警将执行应急预警对应的指令。</w:t>
      </w:r>
    </w:p>
    <w:p>
      <w:pPr>
        <w:pStyle w:val="35"/>
      </w:pPr>
      <w:r>
        <w:rPr>
          <w:rFonts w:hint="eastAsia"/>
        </w:rPr>
        <w:t>操作说明：</w:t>
      </w:r>
    </w:p>
    <w:p>
      <w:pPr>
        <w:pStyle w:val="33"/>
        <w:ind w:firstLine="480"/>
      </w:pPr>
      <w:r>
        <w:rPr>
          <w:rFonts w:hint="eastAsia"/>
        </w:rPr>
        <w:t>1、查看应急预警事件</w:t>
      </w:r>
    </w:p>
    <w:p>
      <w:pPr>
        <w:pStyle w:val="33"/>
        <w:ind w:firstLine="480"/>
      </w:pPr>
      <w:r>
        <w:rPr>
          <w:rFonts w:hint="eastAsia"/>
        </w:rPr>
        <w:t>1）选择导航栏【应急指挥】展开应急指挥列表，点击【应急预警】进入事件列表，打开“应急预警”标签页，应急事件以列表形式展现。此列表显示事件状态为“应急预警”的应急事件。也可以在信息研判的【进入预警】操作中直接进入应急预警界面，操作方式参考“应急研判”。</w:t>
      </w:r>
    </w:p>
    <w:p>
      <w:r>
        <w:drawing>
          <wp:inline distT="0" distB="0" distL="114300" distR="114300">
            <wp:extent cx="5267960" cy="1083310"/>
            <wp:effectExtent l="0" t="0" r="8890" b="2540"/>
            <wp:docPr id="182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30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08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rPr>
          <w:rFonts w:hint="eastAsia"/>
        </w:rPr>
        <w:t>2）点击操作栏【处理事件】，打开 “应急预警”界面。</w:t>
      </w:r>
    </w:p>
    <w:p>
      <w:r>
        <w:drawing>
          <wp:inline distT="0" distB="0" distL="114300" distR="114300">
            <wp:extent cx="5269865" cy="2388235"/>
            <wp:effectExtent l="0" t="0" r="6985" b="12065"/>
            <wp:docPr id="168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31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8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rPr>
          <w:rFonts w:hint="eastAsia"/>
        </w:rPr>
        <w:t>2、插入指令</w:t>
      </w:r>
    </w:p>
    <w:p>
      <w:pPr>
        <w:pStyle w:val="33"/>
        <w:ind w:firstLine="480"/>
      </w:pPr>
      <w:r>
        <w:rPr>
          <w:rFonts w:hint="eastAsia"/>
        </w:rPr>
        <w:t>1）点击【插入指令】</w:t>
      </w:r>
      <w:r>
        <w:drawing>
          <wp:inline distT="0" distB="0" distL="114300" distR="114300">
            <wp:extent cx="670560" cy="220980"/>
            <wp:effectExtent l="0" t="0" r="15240" b="7620"/>
            <wp:docPr id="193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32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70560" cy="22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按钮，弹出插入指令界面，根据实际情况填写相关内容。</w:t>
      </w:r>
    </w:p>
    <w:p>
      <w:r>
        <w:drawing>
          <wp:inline distT="0" distB="0" distL="114300" distR="114300">
            <wp:extent cx="5270500" cy="2427605"/>
            <wp:effectExtent l="0" t="0" r="6350" b="10795"/>
            <wp:docPr id="18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33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2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rPr>
          <w:rFonts w:hint="eastAsia"/>
        </w:rPr>
        <w:t>2）内容填写完成后，点击“提交”即可。</w:t>
      </w:r>
    </w:p>
    <w:p>
      <w:pPr>
        <w:pStyle w:val="33"/>
        <w:ind w:firstLine="480"/>
      </w:pPr>
      <w:r>
        <w:t>3</w:t>
      </w:r>
      <w:r>
        <w:rPr>
          <w:rFonts w:hint="eastAsia"/>
        </w:rPr>
        <w:t>）指令插入完成后，可以查看“指令详情”，点击指令内容显示面板，显示指令详情。</w:t>
      </w:r>
    </w:p>
    <w:p>
      <w:r>
        <w:drawing>
          <wp:inline distT="0" distB="0" distL="114300" distR="114300">
            <wp:extent cx="5273675" cy="1111885"/>
            <wp:effectExtent l="0" t="0" r="3175" b="12065"/>
            <wp:docPr id="170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34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11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2405" cy="3153410"/>
            <wp:effectExtent l="0" t="0" r="4445" b="8890"/>
            <wp:docPr id="184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35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rPr>
          <w:rFonts w:hint="eastAsia"/>
        </w:rPr>
        <w:t>4）在指令详情界面，点击【指令状态】下拉框，可以查看指令状态。指令状态包含：</w:t>
      </w:r>
    </w:p>
    <w:p>
      <w:pPr>
        <w:pStyle w:val="33"/>
        <w:numPr>
          <w:ilvl w:val="0"/>
          <w:numId w:val="9"/>
        </w:numPr>
        <w:ind w:firstLineChars="0"/>
      </w:pPr>
      <w:r>
        <w:rPr>
          <w:rFonts w:hint="eastAsia"/>
        </w:rPr>
        <w:t>未开始：在预案设为实施方案时，指令</w:t>
      </w:r>
      <w:r>
        <w:t>默认状态为</w:t>
      </w:r>
      <w:r>
        <w:rPr>
          <w:rFonts w:hint="eastAsia"/>
        </w:rPr>
        <w:t>“未开始”；当进入应急预警状态时，相关指令已经发送，状态会变成“已发送”状态。</w:t>
      </w:r>
    </w:p>
    <w:p>
      <w:pPr>
        <w:pStyle w:val="33"/>
        <w:numPr>
          <w:ilvl w:val="0"/>
          <w:numId w:val="9"/>
        </w:numPr>
        <w:ind w:firstLineChars="0"/>
      </w:pPr>
      <w:r>
        <w:rPr>
          <w:rFonts w:hint="eastAsia"/>
        </w:rPr>
        <w:t>已发送：当应急流程进入预警状态时，系统会自动将相关指令发送出去，状态默认显示“已发送”状态。</w:t>
      </w:r>
    </w:p>
    <w:p>
      <w:pPr>
        <w:pStyle w:val="33"/>
        <w:numPr>
          <w:ilvl w:val="0"/>
          <w:numId w:val="9"/>
        </w:numPr>
        <w:ind w:firstLineChars="0"/>
      </w:pPr>
      <w:r>
        <w:rPr>
          <w:rFonts w:hint="eastAsia"/>
        </w:rPr>
        <w:t>已送达：</w:t>
      </w:r>
      <w:r>
        <w:t>当确认指令</w:t>
      </w:r>
      <w:r>
        <w:rPr>
          <w:rFonts w:hint="eastAsia"/>
        </w:rPr>
        <w:t>送达</w:t>
      </w:r>
      <w:r>
        <w:t>后，可以</w:t>
      </w:r>
      <w:r>
        <w:rPr>
          <w:rFonts w:hint="eastAsia"/>
        </w:rPr>
        <w:t>手动</w:t>
      </w:r>
      <w:r>
        <w:t>点击</w:t>
      </w:r>
      <w:r>
        <w:rPr>
          <w:rFonts w:hint="eastAsia"/>
        </w:rPr>
        <w:t>状态设为“已送达”。</w:t>
      </w:r>
    </w:p>
    <w:p>
      <w:pPr>
        <w:pStyle w:val="33"/>
        <w:numPr>
          <w:ilvl w:val="0"/>
          <w:numId w:val="9"/>
        </w:numPr>
        <w:ind w:firstLineChars="0"/>
      </w:pPr>
      <w:r>
        <w:rPr>
          <w:rFonts w:hint="eastAsia"/>
        </w:rPr>
        <w:t>已回复：在“已送达”状态下，点击编辑操作，回复相关内容后，状态会自动变成“已回复”。</w:t>
      </w:r>
    </w:p>
    <w:p>
      <w:pPr>
        <w:pStyle w:val="33"/>
        <w:numPr>
          <w:ilvl w:val="0"/>
          <w:numId w:val="9"/>
        </w:numPr>
        <w:ind w:firstLineChars="0"/>
      </w:pPr>
      <w:r>
        <w:t>已完成：当确认指令完成后，可以</w:t>
      </w:r>
      <w:r>
        <w:rPr>
          <w:rFonts w:hint="eastAsia"/>
        </w:rPr>
        <w:t>手动</w:t>
      </w:r>
      <w:r>
        <w:t>点击</w:t>
      </w:r>
      <w:r>
        <w:rPr>
          <w:rFonts w:hint="eastAsia"/>
        </w:rPr>
        <w:t>状态设为“已完成”。</w:t>
      </w:r>
    </w:p>
    <w:p>
      <w:pPr>
        <w:pStyle w:val="33"/>
        <w:ind w:firstLine="480"/>
      </w:pPr>
      <w:r>
        <w:rPr>
          <w:rFonts w:hint="eastAsia"/>
        </w:rPr>
        <w:t>5）在“指令详情状态”可以呼叫相关人员，或者在“指令执行情况输入框输入指令内容”，点击“确定”，发送指令。</w:t>
      </w:r>
    </w:p>
    <w:p>
      <w:r>
        <w:drawing>
          <wp:inline distT="0" distB="0" distL="114300" distR="114300">
            <wp:extent cx="5269230" cy="3074670"/>
            <wp:effectExtent l="0" t="0" r="7620" b="11430"/>
            <wp:docPr id="194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36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07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rPr>
          <w:rFonts w:hint="eastAsia"/>
        </w:rPr>
        <w:t>3、查看组织机构人员</w:t>
      </w:r>
    </w:p>
    <w:p>
      <w:pPr>
        <w:pStyle w:val="33"/>
        <w:ind w:firstLine="480"/>
      </w:pPr>
      <w:r>
        <w:rPr>
          <w:rFonts w:hint="eastAsia"/>
        </w:rPr>
        <w:t>点击【查看组织机构人】</w:t>
      </w:r>
      <w:r>
        <w:drawing>
          <wp:inline distT="0" distB="0" distL="114300" distR="114300">
            <wp:extent cx="1092835" cy="250190"/>
            <wp:effectExtent l="0" t="0" r="12065" b="16510"/>
            <wp:docPr id="169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37"/>
                    <pic:cNvPicPr>
                      <a:picLocks noChangeAspect="1"/>
                    </pic:cNvPicPr>
                  </pic:nvPicPr>
                  <pic:blipFill>
                    <a:blip r:embed="rId76"/>
                    <a:srcRect l="4388" t="3432"/>
                    <a:stretch>
                      <a:fillRect/>
                    </a:stretch>
                  </pic:blipFill>
                  <pic:spPr>
                    <a:xfrm>
                      <a:off x="0" y="0"/>
                      <a:ext cx="1092835" cy="25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按钮，可以查看当前参与应急事件人员，根据实际情况可对相关人员“设为总指挥”“签到”操作。</w:t>
      </w:r>
    </w:p>
    <w:p>
      <w:r>
        <w:drawing>
          <wp:inline distT="0" distB="0" distL="114300" distR="114300">
            <wp:extent cx="5268595" cy="1546225"/>
            <wp:effectExtent l="0" t="0" r="8255" b="15875"/>
            <wp:docPr id="173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38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54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rPr>
          <w:rFonts w:hint="eastAsia"/>
        </w:rPr>
        <w:t>4、查看实施方案</w:t>
      </w:r>
    </w:p>
    <w:p>
      <w:pPr>
        <w:pStyle w:val="33"/>
        <w:ind w:firstLine="480"/>
      </w:pPr>
      <w:r>
        <w:rPr>
          <w:rFonts w:hint="eastAsia"/>
        </w:rPr>
        <w:t>点击【查看实施方案】</w:t>
      </w:r>
      <w:r>
        <w:drawing>
          <wp:inline distT="0" distB="0" distL="114300" distR="114300">
            <wp:extent cx="883920" cy="205740"/>
            <wp:effectExtent l="0" t="0" r="11430" b="3810"/>
            <wp:docPr id="195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39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883920" cy="20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按钮，可以查看当前实施方案信息。</w:t>
      </w:r>
    </w:p>
    <w:p>
      <w:r>
        <w:drawing>
          <wp:inline distT="0" distB="0" distL="114300" distR="114300">
            <wp:extent cx="5273675" cy="2733675"/>
            <wp:effectExtent l="0" t="0" r="14605" b="9525"/>
            <wp:docPr id="63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39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rPr>
          <w:rFonts w:hint="eastAsia"/>
        </w:rPr>
        <w:t>5、其他内容</w:t>
      </w:r>
    </w:p>
    <w:p>
      <w:pPr>
        <w:pStyle w:val="33"/>
        <w:ind w:firstLine="480"/>
      </w:pPr>
      <w:r>
        <w:rPr>
          <w:rFonts w:hint="eastAsia"/>
        </w:rPr>
        <w:t>中间地图显示及操作参考“信息接报”操作步骤。应急预警右侧显示面板等同“信息接报”，“应急跟踪”实时记录所有应急处置流程，“事件特征记录”“伤亡信息记录”填写方式参考“信息接</w:t>
      </w:r>
      <w:r>
        <w:t>报</w:t>
      </w:r>
      <w:r>
        <w:rPr>
          <w:rFonts w:hint="eastAsia"/>
        </w:rPr>
        <w:t>”操作步骤。</w:t>
      </w:r>
    </w:p>
    <w:p>
      <w:pPr>
        <w:pStyle w:val="33"/>
        <w:ind w:firstLine="480"/>
      </w:pPr>
      <w:r>
        <w:rPr>
          <w:rFonts w:hint="eastAsia"/>
        </w:rPr>
        <w:t>6、事件关闭</w:t>
      </w:r>
    </w:p>
    <w:p>
      <w:pPr>
        <w:pStyle w:val="33"/>
        <w:ind w:firstLine="480"/>
      </w:pPr>
      <w:r>
        <w:rPr>
          <w:rFonts w:hint="eastAsia"/>
        </w:rPr>
        <w:t>1）在预警界面，点击【事件关闭】</w:t>
      </w:r>
      <w:r>
        <w:drawing>
          <wp:inline distT="0" distB="0" distL="114300" distR="114300">
            <wp:extent cx="638810" cy="239395"/>
            <wp:effectExtent l="0" t="0" r="8890" b="8255"/>
            <wp:docPr id="196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41"/>
                    <pic:cNvPicPr>
                      <a:picLocks noChangeAspect="1"/>
                    </pic:cNvPicPr>
                  </pic:nvPicPr>
                  <pic:blipFill>
                    <a:blip r:embed="rId80"/>
                    <a:srcRect l="4735" t="-1344"/>
                    <a:stretch>
                      <a:fillRect/>
                    </a:stretch>
                  </pic:blipFill>
                  <pic:spPr>
                    <a:xfrm>
                      <a:off x="0" y="0"/>
                      <a:ext cx="638810" cy="23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按钮，弹出“是否关闭事件？”对话框。</w:t>
      </w:r>
    </w:p>
    <w:p>
      <w:pPr>
        <w:pStyle w:val="33"/>
        <w:ind w:firstLine="480"/>
        <w:rPr>
          <w:rFonts w:hint="eastAsia"/>
        </w:rPr>
      </w:pPr>
      <w:r>
        <w:rPr>
          <w:lang w:bidi="th-TH"/>
        </w:rPr>
        <w:t>2</w:t>
      </w:r>
      <w:r>
        <w:rPr>
          <w:rFonts w:hint="eastAsia"/>
          <w:lang w:bidi="th-TH"/>
        </w:rPr>
        <w:t>）点击【确认】，将事件关闭，系统发送事件关闭通知信息给相关人员；点击【取消】则不做操作。</w:t>
      </w:r>
    </w:p>
    <w:p>
      <w:pPr>
        <w:pStyle w:val="33"/>
        <w:ind w:firstLine="480"/>
      </w:pPr>
      <w:r>
        <w:rPr>
          <w:rFonts w:hint="eastAsia"/>
        </w:rPr>
        <w:t>7、应急启动</w:t>
      </w:r>
    </w:p>
    <w:p>
      <w:pPr>
        <w:pStyle w:val="33"/>
        <w:ind w:firstLine="480"/>
        <w:rPr>
          <w:rFonts w:hint="eastAsia"/>
        </w:rPr>
      </w:pPr>
      <w:r>
        <w:rPr>
          <w:rFonts w:hint="eastAsia"/>
        </w:rPr>
        <w:t>在预警界面，点击【应急启动】</w:t>
      </w:r>
      <w:r>
        <w:drawing>
          <wp:inline distT="0" distB="0" distL="114300" distR="114300">
            <wp:extent cx="670560" cy="236220"/>
            <wp:effectExtent l="0" t="0" r="15240" b="11430"/>
            <wp:docPr id="186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43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7056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按钮，弹出“是否进入应急启动？”对话框</w:t>
      </w:r>
      <w:r>
        <w:rPr>
          <w:rFonts w:hint="eastAsia"/>
          <w:color w:val="000000"/>
          <w:lang w:bidi="th-TH"/>
        </w:rPr>
        <w:t>，</w:t>
      </w:r>
      <w:r>
        <w:rPr>
          <w:rFonts w:hint="eastAsia"/>
        </w:rPr>
        <w:t>点击【确认】进入“应急启动”阶段，</w:t>
      </w:r>
      <w:r>
        <w:rPr>
          <w:rFonts w:hint="eastAsia"/>
          <w:color w:val="000000"/>
          <w:lang w:bidi="th-TH"/>
        </w:rPr>
        <w:t>点击【取消】则取消操作</w:t>
      </w:r>
      <w:r>
        <w:rPr>
          <w:rFonts w:hint="eastAsia"/>
        </w:rPr>
        <w:t>。</w:t>
      </w:r>
    </w:p>
    <w:p>
      <w:pPr>
        <w:pStyle w:val="4"/>
      </w:pPr>
      <w:bookmarkStart w:id="109" w:name="_应急启动"/>
      <w:bookmarkEnd w:id="109"/>
      <w:bookmarkStart w:id="110" w:name="_Toc19785"/>
      <w:bookmarkStart w:id="111" w:name="_Toc17616"/>
      <w:bookmarkStart w:id="112" w:name="_Toc746"/>
      <w:bookmarkStart w:id="113" w:name="_Toc3689_WPSOffice_Level3"/>
      <w:bookmarkStart w:id="114" w:name="_Toc24546"/>
      <w:bookmarkStart w:id="115" w:name="_Toc22118"/>
      <w:r>
        <w:t>应急启动</w:t>
      </w:r>
      <w:bookmarkEnd w:id="110"/>
      <w:bookmarkEnd w:id="111"/>
      <w:bookmarkEnd w:id="112"/>
      <w:bookmarkEnd w:id="113"/>
      <w:bookmarkEnd w:id="114"/>
      <w:bookmarkEnd w:id="115"/>
    </w:p>
    <w:p>
      <w:pPr>
        <w:pStyle w:val="35"/>
      </w:pPr>
      <w:r>
        <w:rPr>
          <w:rFonts w:hint="eastAsia"/>
        </w:rPr>
        <w:t>功能说明：</w:t>
      </w:r>
    </w:p>
    <w:p>
      <w:pPr>
        <w:pStyle w:val="33"/>
        <w:ind w:firstLine="480"/>
        <w:rPr>
          <w:lang w:bidi="th-TH"/>
        </w:rPr>
      </w:pPr>
      <w:r>
        <w:rPr>
          <w:rFonts w:hint="eastAsia"/>
          <w:lang w:bidi="th-TH"/>
        </w:rPr>
        <w:t>对事件进行应急启动阶段处理，可以进行预警指令、组织机构人员等信息的编辑。进入应急启动将执行应急启动对应的指令。</w:t>
      </w:r>
    </w:p>
    <w:p>
      <w:pPr>
        <w:pStyle w:val="35"/>
      </w:pPr>
      <w:r>
        <w:rPr>
          <w:rFonts w:hint="eastAsia"/>
        </w:rPr>
        <w:t>操作说明：</w:t>
      </w:r>
    </w:p>
    <w:p>
      <w:pPr>
        <w:pStyle w:val="33"/>
        <w:ind w:firstLine="480"/>
      </w:pPr>
      <w:r>
        <w:rPr>
          <w:rFonts w:hint="eastAsia"/>
        </w:rPr>
        <w:t>1、查看应急启动事件</w:t>
      </w:r>
    </w:p>
    <w:p>
      <w:pPr>
        <w:pStyle w:val="33"/>
        <w:ind w:firstLine="480"/>
      </w:pPr>
      <w:r>
        <w:rPr>
          <w:rFonts w:hint="eastAsia"/>
        </w:rPr>
        <w:t>1）选择导航栏【应急指挥】列表，点击【应急启动】进入事件列表，此列表显示事件状态为“应急启动”的应急事件。也可以在“应急研判”或“应急预警”的【进入应急启动】操作中直接进入应急启动界面，操作方式参考“应急研判”、“应急预警”。</w:t>
      </w:r>
    </w:p>
    <w:p>
      <w:r>
        <w:drawing>
          <wp:inline distT="0" distB="0" distL="114300" distR="114300">
            <wp:extent cx="5260975" cy="1600200"/>
            <wp:effectExtent l="0" t="0" r="15875" b="0"/>
            <wp:docPr id="177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45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rPr>
          <w:rFonts w:hint="eastAsia"/>
        </w:rPr>
        <w:t>2）点击操作栏【处理事件】，打开 “应急启动”显示事件详细信息。</w:t>
      </w:r>
    </w:p>
    <w:p>
      <w:r>
        <w:drawing>
          <wp:inline distT="0" distB="0" distL="114300" distR="114300">
            <wp:extent cx="5264785" cy="2364105"/>
            <wp:effectExtent l="0" t="0" r="12065" b="17145"/>
            <wp:docPr id="187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46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36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rPr>
          <w:rFonts w:hint="eastAsia"/>
        </w:rPr>
        <w:t>2、插入指令</w:t>
      </w:r>
    </w:p>
    <w:p>
      <w:pPr>
        <w:pStyle w:val="33"/>
        <w:ind w:firstLine="480"/>
      </w:pPr>
      <w:r>
        <w:rPr>
          <w:rFonts w:hint="eastAsia"/>
        </w:rPr>
        <w:t>在应急启动界面可以对“插入指令”页面进行增加指令等操作。填写方式参考“应急预警”--“插入指令”。</w:t>
      </w:r>
    </w:p>
    <w:p>
      <w:pPr>
        <w:pStyle w:val="33"/>
        <w:ind w:firstLine="480"/>
      </w:pPr>
      <w:r>
        <w:rPr>
          <w:rFonts w:hint="eastAsia"/>
        </w:rPr>
        <w:t>3、查看组织机构人员</w:t>
      </w:r>
    </w:p>
    <w:p>
      <w:pPr>
        <w:pStyle w:val="33"/>
        <w:ind w:firstLine="480"/>
      </w:pPr>
      <w:r>
        <w:rPr>
          <w:rFonts w:hint="eastAsia"/>
        </w:rPr>
        <w:t>在组织机构人员列表界面，可查看“应急预警”阶段设置的总指挥和签到情况。填写方式参考“应急预警”--“查看组织机构人员”。</w:t>
      </w:r>
    </w:p>
    <w:p>
      <w:pPr>
        <w:pStyle w:val="33"/>
        <w:ind w:firstLine="480"/>
      </w:pPr>
      <w:r>
        <w:rPr>
          <w:rFonts w:hint="eastAsia"/>
        </w:rPr>
        <w:t>4、查看实施方案</w:t>
      </w:r>
    </w:p>
    <w:p>
      <w:pPr>
        <w:pStyle w:val="33"/>
        <w:ind w:firstLine="480"/>
      </w:pPr>
      <w:bookmarkStart w:id="116" w:name="_Toc13585_WPSOffice_Level3"/>
      <w:r>
        <w:rPr>
          <w:rFonts w:hint="eastAsia"/>
        </w:rPr>
        <w:t>在【查看实施方案】页面，查看应急事件实施方案。</w:t>
      </w:r>
      <w:bookmarkEnd w:id="116"/>
      <w:r>
        <w:rPr>
          <w:rFonts w:hint="eastAsia"/>
        </w:rPr>
        <w:t>在方案选择下拉框中，选择需要查看的方案。</w:t>
      </w:r>
    </w:p>
    <w:p>
      <w:r>
        <w:drawing>
          <wp:inline distT="0" distB="0" distL="114300" distR="114300">
            <wp:extent cx="5273675" cy="2733675"/>
            <wp:effectExtent l="0" t="0" r="14605" b="9525"/>
            <wp:docPr id="64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40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rPr>
          <w:rFonts w:hint="eastAsia"/>
        </w:rPr>
        <w:t>5、应急处理</w:t>
      </w:r>
    </w:p>
    <w:p>
      <w:pPr>
        <w:pStyle w:val="33"/>
        <w:ind w:firstLine="480"/>
      </w:pPr>
      <w:r>
        <w:rPr>
          <w:rFonts w:hint="eastAsia"/>
        </w:rPr>
        <w:t>1）点击【应急处理】</w:t>
      </w:r>
      <w:r>
        <w:drawing>
          <wp:inline distT="0" distB="0" distL="114300" distR="114300">
            <wp:extent cx="640080" cy="236220"/>
            <wp:effectExtent l="0" t="0" r="7620" b="11430"/>
            <wp:docPr id="17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48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4008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按钮，弹出“是否进入应急处理”对话框。</w:t>
      </w:r>
    </w:p>
    <w:p>
      <w:pPr>
        <w:pStyle w:val="33"/>
        <w:ind w:firstLine="480"/>
        <w:rPr>
          <w:rFonts w:hint="eastAsia"/>
        </w:rPr>
      </w:pPr>
      <w:r>
        <w:t>2</w:t>
      </w:r>
      <w:r>
        <w:rPr>
          <w:rFonts w:hint="eastAsia"/>
        </w:rPr>
        <w:t>）点击【确认】按钮，转入应急处理阶段，点击【取消】，返回应急启动界面。</w:t>
      </w:r>
    </w:p>
    <w:p>
      <w:pPr>
        <w:pStyle w:val="33"/>
        <w:ind w:firstLine="480"/>
      </w:pPr>
      <w:r>
        <w:rPr>
          <w:rFonts w:hint="eastAsia"/>
        </w:rPr>
        <w:t>6、其他内容</w:t>
      </w:r>
    </w:p>
    <w:p>
      <w:pPr>
        <w:pStyle w:val="33"/>
        <w:ind w:firstLine="480"/>
      </w:pPr>
      <w:r>
        <w:rPr>
          <w:rFonts w:hint="eastAsia"/>
        </w:rPr>
        <w:t>中间地图显示及操作参考“信息接报”操作步骤。应急启动右侧显示面板等同“信息接报”，“应急跟踪”实时记录所有应急处置流程，“事件特征记录”“伤亡信息记录”填写方式参考“信息接</w:t>
      </w:r>
      <w:r>
        <w:t>报</w:t>
      </w:r>
      <w:r>
        <w:rPr>
          <w:rFonts w:hint="eastAsia"/>
        </w:rPr>
        <w:t>”操作步骤。</w:t>
      </w:r>
    </w:p>
    <w:p>
      <w:pPr>
        <w:pStyle w:val="4"/>
      </w:pPr>
      <w:bookmarkStart w:id="117" w:name="_应急处理"/>
      <w:bookmarkEnd w:id="117"/>
      <w:bookmarkStart w:id="118" w:name="_Toc18907"/>
      <w:bookmarkStart w:id="119" w:name="_Toc3392"/>
      <w:bookmarkStart w:id="120" w:name="_Toc4916"/>
      <w:bookmarkStart w:id="121" w:name="_Toc11340_WPSOffice_Level3"/>
      <w:bookmarkStart w:id="122" w:name="_Toc32047"/>
      <w:bookmarkStart w:id="123" w:name="_Toc4808"/>
      <w:r>
        <w:t>应急处理</w:t>
      </w:r>
      <w:bookmarkEnd w:id="118"/>
      <w:bookmarkEnd w:id="119"/>
      <w:bookmarkEnd w:id="120"/>
      <w:bookmarkEnd w:id="121"/>
      <w:bookmarkEnd w:id="122"/>
      <w:bookmarkEnd w:id="123"/>
    </w:p>
    <w:p>
      <w:pPr>
        <w:pStyle w:val="35"/>
      </w:pPr>
      <w:r>
        <w:rPr>
          <w:rFonts w:hint="eastAsia"/>
        </w:rPr>
        <w:t>功能说明：</w:t>
      </w:r>
    </w:p>
    <w:p>
      <w:pPr>
        <w:pStyle w:val="33"/>
        <w:ind w:firstLine="480"/>
        <w:rPr>
          <w:lang w:bidi="th-TH"/>
        </w:rPr>
      </w:pPr>
      <w:r>
        <w:rPr>
          <w:rFonts w:hint="eastAsia"/>
          <w:lang w:bidi="th-TH"/>
        </w:rPr>
        <w:t>对应急事件进行现场指挥与控制，可随时调整实施方案，判断事件控制情况进行请求支援和扩大应急。可以进行预警指令、扩大应急等信息的操作。进入应急处理将执行应急处理对应的指令。</w:t>
      </w:r>
    </w:p>
    <w:p>
      <w:pPr>
        <w:pStyle w:val="35"/>
      </w:pPr>
      <w:r>
        <w:rPr>
          <w:rFonts w:hint="eastAsia"/>
        </w:rPr>
        <w:t>操作说明：</w:t>
      </w:r>
    </w:p>
    <w:p>
      <w:pPr>
        <w:pStyle w:val="33"/>
        <w:ind w:firstLine="480"/>
      </w:pPr>
      <w:r>
        <w:rPr>
          <w:rFonts w:hint="eastAsia"/>
        </w:rPr>
        <w:t>1、查看应急处理事件</w:t>
      </w:r>
    </w:p>
    <w:p>
      <w:pPr>
        <w:pStyle w:val="33"/>
        <w:ind w:firstLine="480"/>
      </w:pPr>
      <w:r>
        <w:rPr>
          <w:rFonts w:hint="eastAsia"/>
        </w:rPr>
        <w:t>1）选择导航栏【应急指挥】展开应急指挥列表，点击【应急处理】进入事件列表，应急事件以列表形式展现。此列表显示事件状态为“应急处理”的应急事件。也可以在【应急启动】操作中直接进入应急处理界面，操作方式参考“应急启动”。</w:t>
      </w:r>
    </w:p>
    <w:p>
      <w:r>
        <w:drawing>
          <wp:inline distT="0" distB="0" distL="114300" distR="114300">
            <wp:extent cx="5272405" cy="755015"/>
            <wp:effectExtent l="0" t="0" r="4445" b="6985"/>
            <wp:docPr id="204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150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5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t>2</w:t>
      </w:r>
      <w:r>
        <w:rPr>
          <w:rFonts w:hint="eastAsia"/>
        </w:rPr>
        <w:t>）点击操作栏【处理事件】，打开 “应急事件”即可显示应急事件详细处理流程。</w:t>
      </w:r>
    </w:p>
    <w:p>
      <w:r>
        <w:drawing>
          <wp:inline distT="0" distB="0" distL="114300" distR="114300">
            <wp:extent cx="5270500" cy="2397760"/>
            <wp:effectExtent l="0" t="0" r="6350" b="2540"/>
            <wp:docPr id="226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151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9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rPr>
          <w:rFonts w:hint="eastAsia"/>
        </w:rPr>
        <w:t>2、应急处理</w:t>
      </w:r>
    </w:p>
    <w:p>
      <w:pPr>
        <w:pStyle w:val="33"/>
        <w:ind w:firstLine="480"/>
      </w:pPr>
      <w:r>
        <w:rPr>
          <w:rFonts w:hint="eastAsia"/>
        </w:rPr>
        <w:t>在应急处理界面可以对“插入指令”页面进行增加指令等操作。填写方式参考“应急预警”--“插入指令”。</w:t>
      </w:r>
    </w:p>
    <w:p>
      <w:pPr>
        <w:pStyle w:val="33"/>
        <w:ind w:firstLine="480"/>
      </w:pPr>
      <w:r>
        <w:rPr>
          <w:rFonts w:hint="eastAsia"/>
        </w:rPr>
        <w:t>3、查看组织机构人员</w:t>
      </w:r>
    </w:p>
    <w:p>
      <w:pPr>
        <w:pStyle w:val="33"/>
        <w:ind w:firstLine="480"/>
        <w:rPr>
          <w:b/>
          <w:bCs/>
        </w:rPr>
      </w:pPr>
      <w:r>
        <w:rPr>
          <w:rFonts w:hint="eastAsia"/>
        </w:rPr>
        <w:t>在组织机构人员列表界面，可查看“应急处理”阶段设置的总指挥和签到情况。填写方式参考“应急预警”--“查看组织机构人员”。</w:t>
      </w:r>
    </w:p>
    <w:p>
      <w:pPr>
        <w:pStyle w:val="33"/>
        <w:ind w:firstLine="480"/>
      </w:pPr>
      <w:r>
        <w:rPr>
          <w:rFonts w:hint="eastAsia"/>
        </w:rPr>
        <w:t>4、查看实施方案</w:t>
      </w:r>
    </w:p>
    <w:p>
      <w:pPr>
        <w:pStyle w:val="33"/>
        <w:ind w:firstLine="480"/>
      </w:pPr>
      <w:r>
        <w:rPr>
          <w:rFonts w:hint="eastAsia"/>
        </w:rPr>
        <w:t>在【查看实施方案】页面，查看应急事件实施方案。</w:t>
      </w:r>
    </w:p>
    <w:p>
      <w:pPr>
        <w:pStyle w:val="33"/>
        <w:ind w:firstLine="480"/>
      </w:pPr>
      <w:r>
        <w:rPr>
          <w:rFonts w:hint="eastAsia"/>
        </w:rPr>
        <w:t>5、扩大应急</w:t>
      </w:r>
    </w:p>
    <w:p>
      <w:pPr>
        <w:pStyle w:val="33"/>
        <w:ind w:firstLine="480"/>
        <w:rPr>
          <w:rFonts w:hint="eastAsia"/>
        </w:rPr>
      </w:pPr>
      <w:r>
        <w:rPr>
          <w:rFonts w:hint="eastAsia"/>
        </w:rPr>
        <w:t>当人工判断事件需要扩大应急时，点击【扩大应急】</w:t>
      </w:r>
      <w:r>
        <w:drawing>
          <wp:inline distT="0" distB="0" distL="114300" distR="114300">
            <wp:extent cx="662940" cy="228600"/>
            <wp:effectExtent l="0" t="0" r="3810" b="0"/>
            <wp:docPr id="212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152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6294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按钮，弹出“是否扩大应急?”对话框。点击【确认】按钮，进入扩大应急操作界面，点击【取消】，取消并回到应急处置流程。</w:t>
      </w:r>
    </w:p>
    <w:p>
      <w:pPr>
        <w:pStyle w:val="33"/>
        <w:ind w:firstLine="480"/>
      </w:pPr>
      <w:r>
        <w:rPr>
          <w:rFonts w:hint="eastAsia"/>
        </w:rPr>
        <w:t>1）选择【事件级别升级】或【事件范围扩大】，按页面上列出的事件特征和国家规范条件进行扩大应急的选择；选择【事件级别升级】时，需要在事件级别升级下拉框中，选择对应的级别。</w:t>
      </w:r>
    </w:p>
    <w:p>
      <w:r>
        <w:drawing>
          <wp:inline distT="0" distB="0" distL="114300" distR="114300">
            <wp:extent cx="5273040" cy="2419350"/>
            <wp:effectExtent l="0" t="0" r="0" b="3810"/>
            <wp:docPr id="70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4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rPr>
          <w:rFonts w:hint="eastAsia"/>
        </w:rPr>
        <w:t>2）选择【事件级别升级】或【事件范围扩大】后，点击“下一步”进入预案选择页面，选择对应的预案，并可以点击预案名称查看预案详情。对符合条件的预案，点击【设为实施方案】操作，将该预案设为实施方案。</w:t>
      </w:r>
    </w:p>
    <w:p>
      <w:r>
        <w:drawing>
          <wp:inline distT="0" distB="0" distL="114300" distR="114300">
            <wp:extent cx="5268595" cy="2381885"/>
            <wp:effectExtent l="0" t="0" r="8255" b="18415"/>
            <wp:docPr id="229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155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38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rPr>
          <w:rFonts w:hint="eastAsia"/>
        </w:rPr>
        <w:t>3）在编辑方案页面，对选择的预案进行编辑。可以编辑的内容包含：预案指令</w:t>
      </w:r>
      <w:r>
        <w:t>，</w:t>
      </w:r>
      <w:r>
        <w:rPr>
          <w:rFonts w:hint="eastAsia"/>
        </w:rPr>
        <w:t>应急资源；填写方式参考“信息研判”-“编辑实施方案”。编辑完成后，点击“保存”。再点击退出</w:t>
      </w:r>
      <w:r>
        <w:drawing>
          <wp:inline distT="0" distB="0" distL="114300" distR="114300">
            <wp:extent cx="266700" cy="190500"/>
            <wp:effectExtent l="0" t="0" r="0" b="0"/>
            <wp:docPr id="215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156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按钮，退出。</w:t>
      </w:r>
    </w:p>
    <w:p>
      <w:r>
        <w:drawing>
          <wp:inline distT="0" distB="0" distL="114300" distR="114300">
            <wp:extent cx="5262880" cy="1236345"/>
            <wp:effectExtent l="0" t="0" r="13970" b="1905"/>
            <wp:docPr id="219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157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23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7960" cy="2696845"/>
            <wp:effectExtent l="0" t="0" r="5080" b="635"/>
            <wp:docPr id="65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41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69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rPr>
          <w:rFonts w:hint="eastAsia"/>
        </w:rPr>
        <w:t>4）编辑实施方案完成后，点击“下一步”进入发布页面，可以点击【上一步】，返回上一步操作；确认每一步内容后，点击【发布】，正式发布实施方案。</w:t>
      </w:r>
    </w:p>
    <w:p>
      <w:r>
        <w:drawing>
          <wp:inline distT="0" distB="0" distL="114300" distR="114300">
            <wp:extent cx="5268595" cy="1388110"/>
            <wp:effectExtent l="0" t="0" r="8255" b="2540"/>
            <wp:docPr id="211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159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38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rPr>
          <w:rFonts w:hint="eastAsia"/>
        </w:rPr>
        <w:t>6、其他内容</w:t>
      </w:r>
    </w:p>
    <w:p>
      <w:pPr>
        <w:pStyle w:val="33"/>
        <w:ind w:firstLine="480"/>
      </w:pPr>
      <w:r>
        <w:rPr>
          <w:rFonts w:hint="eastAsia"/>
        </w:rPr>
        <w:t>中间地图显示及操作参考“信息接报”操作步骤。应急处理右侧显示面板等同“信息接报”，“应急跟踪”实时记录所有应急处置流程，“事件特征记录”“伤亡信息记录”填写方式参考“信息接</w:t>
      </w:r>
      <w:r>
        <w:t>报</w:t>
      </w:r>
      <w:r>
        <w:rPr>
          <w:rFonts w:hint="eastAsia"/>
        </w:rPr>
        <w:t>”操作步骤。</w:t>
      </w:r>
    </w:p>
    <w:p>
      <w:pPr>
        <w:pStyle w:val="33"/>
        <w:ind w:firstLine="480"/>
      </w:pPr>
      <w:r>
        <w:rPr>
          <w:rFonts w:hint="eastAsia"/>
        </w:rPr>
        <w:t>7、应急终止</w:t>
      </w:r>
    </w:p>
    <w:p>
      <w:pPr>
        <w:pStyle w:val="33"/>
        <w:ind w:firstLine="480"/>
      </w:pPr>
      <w:r>
        <w:rPr>
          <w:rFonts w:hint="eastAsia"/>
        </w:rPr>
        <w:t>1）事件处理完成后，点击【应急终止】，弹出“是否进入应急终止”对话框。</w:t>
      </w:r>
    </w:p>
    <w:p>
      <w:pPr>
        <w:pStyle w:val="33"/>
        <w:ind w:firstLine="480"/>
        <w:rPr>
          <w:rFonts w:hint="eastAsia"/>
        </w:rPr>
      </w:pPr>
      <w:r>
        <w:t>2</w:t>
      </w:r>
      <w:r>
        <w:rPr>
          <w:rFonts w:hint="eastAsia"/>
        </w:rPr>
        <w:t>）点击【确认】，跳转到应急终止流程，点击【取消】，返回应急处理流程。</w:t>
      </w:r>
    </w:p>
    <w:p>
      <w:pPr>
        <w:pStyle w:val="4"/>
      </w:pPr>
      <w:bookmarkStart w:id="124" w:name="_应急终止"/>
      <w:bookmarkEnd w:id="124"/>
      <w:bookmarkStart w:id="125" w:name="_Toc27992"/>
      <w:bookmarkStart w:id="126" w:name="_Toc29472"/>
      <w:bookmarkStart w:id="127" w:name="_Toc3391"/>
      <w:bookmarkStart w:id="128" w:name="_Toc24637"/>
      <w:bookmarkStart w:id="129" w:name="_Toc8987_WPSOffice_Level3"/>
      <w:bookmarkStart w:id="130" w:name="_Toc23878"/>
      <w:r>
        <w:t>应急终止</w:t>
      </w:r>
      <w:bookmarkEnd w:id="125"/>
      <w:bookmarkEnd w:id="126"/>
      <w:bookmarkEnd w:id="127"/>
      <w:bookmarkEnd w:id="128"/>
      <w:bookmarkEnd w:id="129"/>
      <w:bookmarkEnd w:id="130"/>
    </w:p>
    <w:p>
      <w:pPr>
        <w:pStyle w:val="35"/>
      </w:pPr>
      <w:r>
        <w:rPr>
          <w:rFonts w:hint="eastAsia"/>
        </w:rPr>
        <w:t>功能说明：</w:t>
      </w:r>
    </w:p>
    <w:p>
      <w:pPr>
        <w:pStyle w:val="33"/>
        <w:ind w:firstLine="480"/>
        <w:rPr>
          <w:lang w:bidi="th-TH"/>
        </w:rPr>
      </w:pPr>
      <w:r>
        <w:rPr>
          <w:rFonts w:hint="eastAsia"/>
          <w:lang w:bidi="th-TH"/>
        </w:rPr>
        <w:t>人工根据实际情况，判断事件是否可以终止，执行应急终止操作。进入应急终止将执行应急终止对应的指令。</w:t>
      </w:r>
    </w:p>
    <w:p>
      <w:pPr>
        <w:pStyle w:val="35"/>
      </w:pPr>
      <w:r>
        <w:rPr>
          <w:rFonts w:hint="eastAsia"/>
        </w:rPr>
        <w:t>操作说明：</w:t>
      </w:r>
    </w:p>
    <w:p>
      <w:pPr>
        <w:pStyle w:val="33"/>
        <w:ind w:firstLine="480"/>
      </w:pPr>
      <w:r>
        <w:rPr>
          <w:rFonts w:hint="eastAsia"/>
        </w:rPr>
        <w:t>1、查看应急终止</w:t>
      </w:r>
    </w:p>
    <w:p>
      <w:pPr>
        <w:pStyle w:val="33"/>
        <w:ind w:firstLine="480"/>
      </w:pPr>
      <w:r>
        <w:rPr>
          <w:rFonts w:hint="eastAsia"/>
        </w:rPr>
        <w:t>1）选择导航栏【应急指挥】展开应急指挥列表，点击【应急终止】进入事件列表，应急事件以列表形式展现。此列表显示事件状态为“应急终止”的应急事件。也可以在应急处理的【应急终止】操作中直接进入应急终止界面，操作方式参考“应急处理”。</w:t>
      </w:r>
    </w:p>
    <w:p>
      <w:r>
        <w:drawing>
          <wp:inline distT="0" distB="0" distL="114300" distR="114300">
            <wp:extent cx="5269230" cy="869315"/>
            <wp:effectExtent l="0" t="0" r="7620" b="6985"/>
            <wp:docPr id="217" name="图片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16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6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rPr>
          <w:rFonts w:hint="eastAsia"/>
        </w:rPr>
        <w:t>2）点击操作栏【处理事件】，打开 “应急事件”显示事件详细处理流程。</w:t>
      </w:r>
    </w:p>
    <w:p>
      <w:r>
        <w:drawing>
          <wp:inline distT="0" distB="0" distL="114300" distR="114300">
            <wp:extent cx="5263515" cy="2442210"/>
            <wp:effectExtent l="0" t="0" r="13335" b="15240"/>
            <wp:docPr id="224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16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4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rPr>
          <w:rFonts w:hint="eastAsia"/>
        </w:rPr>
        <w:t>2、应急终止</w:t>
      </w:r>
    </w:p>
    <w:p>
      <w:pPr>
        <w:pStyle w:val="33"/>
        <w:ind w:firstLine="480"/>
      </w:pPr>
      <w:r>
        <w:rPr>
          <w:rFonts w:hint="eastAsia"/>
        </w:rPr>
        <w:t>1）用户根据实际情况，</w:t>
      </w:r>
      <w:r>
        <w:rPr>
          <w:rFonts w:hint="eastAsia"/>
          <w:lang w:bidi="th-TH"/>
        </w:rPr>
        <w:t>判断事件是否可以终止。如果可以进行应急终止，</w:t>
      </w:r>
      <w:r>
        <w:rPr>
          <w:rFonts w:hint="eastAsia"/>
          <w:color w:val="000000"/>
          <w:lang w:bidi="th-TH"/>
        </w:rPr>
        <w:t>则勾选页面上对应的应急终止条件。</w:t>
      </w:r>
    </w:p>
    <w:p>
      <w:r>
        <w:drawing>
          <wp:inline distT="0" distB="0" distL="114300" distR="114300">
            <wp:extent cx="5269230" cy="2457450"/>
            <wp:effectExtent l="0" t="0" r="7620" b="0"/>
            <wp:docPr id="223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16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rPr>
          <w:rFonts w:hint="eastAsia"/>
        </w:rPr>
        <w:t>2）勾选完应急终止条件后，【应急终止】图标变成可点击状态。</w:t>
      </w:r>
    </w:p>
    <w:p>
      <w:pPr>
        <w:pStyle w:val="33"/>
        <w:ind w:firstLine="480"/>
        <w:rPr>
          <w:rFonts w:hint="eastAsia"/>
        </w:rPr>
      </w:pPr>
      <w:r>
        <w:rPr>
          <w:rFonts w:hint="eastAsia"/>
        </w:rPr>
        <w:t>3）点击【应急终止】按钮，弹出“是否终止事件”对话框，点击【确认】完成应急终止，点击【取消】则取消操作。应急终止的事件可以在“应急事件”列表中查询，-“事件状态”变成“历史事件”。</w:t>
      </w:r>
    </w:p>
    <w:p>
      <w:pPr>
        <w:pStyle w:val="4"/>
      </w:pPr>
      <w:bookmarkStart w:id="131" w:name="_Toc19398"/>
      <w:bookmarkStart w:id="132" w:name="_Toc11116"/>
      <w:bookmarkStart w:id="133" w:name="_Toc456"/>
      <w:bookmarkStart w:id="134" w:name="_Toc1807"/>
      <w:r>
        <w:rPr>
          <w:rFonts w:hint="eastAsia"/>
        </w:rPr>
        <w:t>应急预案</w:t>
      </w:r>
      <w:bookmarkEnd w:id="131"/>
      <w:bookmarkEnd w:id="132"/>
      <w:bookmarkEnd w:id="133"/>
      <w:bookmarkEnd w:id="134"/>
    </w:p>
    <w:p>
      <w:pPr>
        <w:pStyle w:val="35"/>
      </w:pPr>
      <w:r>
        <w:rPr>
          <w:rFonts w:hint="eastAsia"/>
        </w:rPr>
        <w:t>功能说明：</w:t>
      </w:r>
    </w:p>
    <w:p>
      <w:pPr>
        <w:pStyle w:val="33"/>
        <w:ind w:firstLine="480"/>
      </w:pPr>
      <w:r>
        <w:rPr>
          <w:rFonts w:hint="eastAsia"/>
        </w:rPr>
        <w:t>以列表形式列出系统当前所有应急预案，列表信息包括预案名称</w:t>
      </w:r>
      <w:r>
        <w:t>、预案级别、应急组织、预案类</w:t>
      </w:r>
      <w:r>
        <w:rPr>
          <w:rFonts w:hint="eastAsia"/>
        </w:rPr>
        <w:t>别</w:t>
      </w:r>
      <w:r>
        <w:t>、版本、</w:t>
      </w:r>
      <w:r>
        <w:rPr>
          <w:rFonts w:hint="eastAsia"/>
        </w:rPr>
        <w:t>预案</w:t>
      </w:r>
      <w:r>
        <w:t>状态、发布时间</w:t>
      </w:r>
      <w:r>
        <w:rPr>
          <w:rFonts w:hint="eastAsia"/>
        </w:rPr>
        <w:t>、操作，用户可对具体应急预案进行查看修改等操作，不同状态的预案涉及的操作不同。</w:t>
      </w:r>
    </w:p>
    <w:p>
      <w:pPr>
        <w:pStyle w:val="35"/>
      </w:pPr>
      <w:r>
        <w:rPr>
          <w:rFonts w:hint="eastAsia"/>
        </w:rPr>
        <w:t>操作说明：</w:t>
      </w:r>
    </w:p>
    <w:p>
      <w:pPr>
        <w:pStyle w:val="33"/>
        <w:ind w:firstLine="480"/>
      </w:pPr>
      <w:r>
        <w:rPr>
          <w:rFonts w:hint="eastAsia"/>
        </w:rPr>
        <w:t>1、查看应急预案</w:t>
      </w:r>
    </w:p>
    <w:p>
      <w:pPr>
        <w:pStyle w:val="33"/>
        <w:ind w:firstLine="480"/>
      </w:pPr>
      <w:r>
        <w:rPr>
          <w:rFonts w:hint="eastAsia"/>
        </w:rPr>
        <w:t>选择导航栏【应急指挥】展开应急指挥列表，点击【应急预案】进入应急预案显示界面，应急预案以列表形式展现。</w:t>
      </w:r>
    </w:p>
    <w:p>
      <w:r>
        <w:drawing>
          <wp:inline distT="0" distB="0" distL="114300" distR="114300">
            <wp:extent cx="5271770" cy="2369185"/>
            <wp:effectExtent l="0" t="0" r="1270" b="8255"/>
            <wp:docPr id="68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4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36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rPr>
          <w:rFonts w:hint="eastAsia"/>
        </w:rPr>
        <w:t>2、预案状态</w:t>
      </w:r>
    </w:p>
    <w:p>
      <w:pPr>
        <w:pStyle w:val="33"/>
        <w:ind w:firstLine="480"/>
      </w:pPr>
      <w:r>
        <w:rPr>
          <w:rFonts w:hint="eastAsia"/>
        </w:rPr>
        <w:t>在预案列表，根据不同预案状态进行不同的操作。预案状态包含导入、启用、停用。具体为：</w:t>
      </w:r>
    </w:p>
    <w:p>
      <w:pPr>
        <w:pStyle w:val="33"/>
        <w:numPr>
          <w:ilvl w:val="0"/>
          <w:numId w:val="11"/>
        </w:numPr>
        <w:ind w:firstLineChars="0"/>
      </w:pPr>
      <w:r>
        <w:rPr>
          <w:rFonts w:hint="eastAsia"/>
        </w:rPr>
        <w:t>导入：当上传预案成功后，默认状态为导入。可以对预案进行启用、修改等操作。</w:t>
      </w:r>
    </w:p>
    <w:p>
      <w:pPr>
        <w:pStyle w:val="33"/>
        <w:numPr>
          <w:ilvl w:val="0"/>
          <w:numId w:val="11"/>
        </w:numPr>
        <w:ind w:firstLineChars="0"/>
      </w:pPr>
      <w:r>
        <w:rPr>
          <w:rFonts w:hint="eastAsia"/>
        </w:rPr>
        <w:t>停用：当新增预案成功后，默认状态为停用。可以对预案进行启用、修改等操作，</w:t>
      </w:r>
      <w:r>
        <w:t>可以</w:t>
      </w:r>
      <w:r>
        <w:rPr>
          <w:rFonts w:hint="eastAsia"/>
        </w:rPr>
        <w:t>对</w:t>
      </w:r>
      <w:r>
        <w:t>当前预案</w:t>
      </w:r>
      <w:r>
        <w:rPr>
          <w:rFonts w:hint="eastAsia"/>
        </w:rPr>
        <w:t>进行</w:t>
      </w:r>
      <w:r>
        <w:t>修改</w:t>
      </w:r>
      <w:r>
        <w:rPr>
          <w:rFonts w:hint="eastAsia"/>
        </w:rPr>
        <w:t>。</w:t>
      </w:r>
    </w:p>
    <w:p>
      <w:pPr>
        <w:pStyle w:val="33"/>
        <w:numPr>
          <w:ilvl w:val="0"/>
          <w:numId w:val="11"/>
        </w:numPr>
        <w:ind w:firstLineChars="0"/>
      </w:pPr>
      <w:r>
        <w:rPr>
          <w:rFonts w:hint="eastAsia"/>
        </w:rPr>
        <w:t>启用：预案在启用状态下，可以进行停用、复制等操作，可</w:t>
      </w:r>
      <w:r>
        <w:t>以</w:t>
      </w:r>
      <w:r>
        <w:rPr>
          <w:rFonts w:hint="eastAsia"/>
        </w:rPr>
        <w:t>复制</w:t>
      </w:r>
      <w:r>
        <w:t>当前预案</w:t>
      </w:r>
      <w:r>
        <w:rPr>
          <w:rFonts w:hint="eastAsia"/>
        </w:rPr>
        <w:t>。</w:t>
      </w:r>
    </w:p>
    <w:p>
      <w:pPr>
        <w:pStyle w:val="33"/>
        <w:ind w:firstLine="480"/>
      </w:pPr>
      <w:r>
        <w:rPr>
          <w:rFonts w:hint="eastAsia"/>
        </w:rPr>
        <w:t>3、新增</w:t>
      </w:r>
      <w:r>
        <w:t>预案</w:t>
      </w:r>
      <w:r>
        <w:rPr>
          <w:rFonts w:hint="eastAsia"/>
        </w:rPr>
        <w:t>的</w:t>
      </w:r>
      <w:r>
        <w:t>方式</w:t>
      </w:r>
    </w:p>
    <w:p>
      <w:pPr>
        <w:pStyle w:val="33"/>
        <w:ind w:firstLine="480"/>
      </w:pPr>
      <w:r>
        <w:rPr>
          <w:rFonts w:hint="eastAsia"/>
        </w:rPr>
        <w:t>新增预案的</w:t>
      </w:r>
      <w:r>
        <w:t>方式有两种：</w:t>
      </w:r>
      <w:r>
        <w:rPr>
          <w:rFonts w:hint="eastAsia"/>
        </w:rPr>
        <w:t>上传和新增。</w:t>
      </w:r>
    </w:p>
    <w:p>
      <w:pPr>
        <w:pStyle w:val="33"/>
        <w:ind w:firstLine="480"/>
      </w:pPr>
      <w:r>
        <w:rPr>
          <w:rFonts w:hint="eastAsia"/>
        </w:rPr>
        <w:t>方式一：【上传】预案</w:t>
      </w:r>
    </w:p>
    <w:p>
      <w:pPr>
        <w:pStyle w:val="33"/>
        <w:ind w:firstLine="480"/>
      </w:pPr>
      <w:r>
        <w:rPr>
          <w:rFonts w:hint="eastAsia"/>
          <w:bCs/>
        </w:rPr>
        <w:t>点击</w:t>
      </w:r>
      <w:r>
        <w:rPr>
          <w:rFonts w:hint="eastAsia"/>
        </w:rPr>
        <w:t>【上传】</w:t>
      </w:r>
      <w:r>
        <w:drawing>
          <wp:inline distT="0" distB="0" distL="114300" distR="114300">
            <wp:extent cx="617220" cy="243840"/>
            <wp:effectExtent l="0" t="0" r="11430" b="3810"/>
            <wp:docPr id="200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166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17220" cy="24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按钮，弹出文件搜索框，找到已经维护好的预案模板即可上传。</w:t>
      </w:r>
    </w:p>
    <w:p>
      <w:pPr>
        <w:pStyle w:val="33"/>
        <w:ind w:firstLine="480"/>
      </w:pPr>
      <w:r>
        <w:rPr>
          <w:rFonts w:hint="eastAsia"/>
        </w:rPr>
        <w:t>请按照预案模板严格填写，否则可能导致导入错误。</w:t>
      </w:r>
    </w:p>
    <w:p>
      <w:pPr>
        <w:pStyle w:val="33"/>
        <w:ind w:firstLine="480"/>
      </w:pPr>
      <w:r>
        <w:rPr>
          <w:rFonts w:hint="eastAsia"/>
        </w:rPr>
        <w:t>方式二：【新增】预案</w:t>
      </w:r>
    </w:p>
    <w:p>
      <w:pPr>
        <w:pStyle w:val="33"/>
        <w:ind w:firstLine="480"/>
        <w:rPr>
          <w:bCs/>
        </w:rPr>
      </w:pPr>
      <w:r>
        <w:t>点击</w:t>
      </w:r>
      <w:r>
        <w:rPr>
          <w:rFonts w:hint="eastAsia"/>
        </w:rPr>
        <w:t>【新增】</w:t>
      </w:r>
      <w:r>
        <w:drawing>
          <wp:inline distT="0" distB="0" distL="114300" distR="114300">
            <wp:extent cx="632460" cy="205740"/>
            <wp:effectExtent l="0" t="0" r="15240" b="3810"/>
            <wp:docPr id="230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167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32460" cy="20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按钮，在弹出的新增页面填写各项内容，包含以下内容。填写完成后，点击“确定”按钮。</w:t>
      </w:r>
    </w:p>
    <w:p>
      <w:r>
        <w:drawing>
          <wp:inline distT="0" distB="0" distL="114300" distR="114300">
            <wp:extent cx="5269865" cy="2483485"/>
            <wp:effectExtent l="0" t="0" r="6985" b="12065"/>
            <wp:docPr id="210" name="图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168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8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numPr>
          <w:ilvl w:val="0"/>
          <w:numId w:val="12"/>
        </w:numPr>
        <w:ind w:firstLineChars="0"/>
      </w:pPr>
      <w:r>
        <w:rPr>
          <w:rFonts w:hint="eastAsia"/>
        </w:rPr>
        <w:t>基本信息</w:t>
      </w:r>
    </w:p>
    <w:p>
      <w:pPr>
        <w:pStyle w:val="33"/>
        <w:ind w:firstLine="480"/>
      </w:pPr>
      <w:r>
        <w:rPr>
          <w:rFonts w:hint="eastAsia"/>
        </w:rPr>
        <w:t>前面带*号的项为必填项，信息内容</w:t>
      </w:r>
      <w:r>
        <w:t>包括</w:t>
      </w:r>
      <w:r>
        <w:rPr>
          <w:rFonts w:hint="eastAsia"/>
        </w:rPr>
        <w:t>：</w:t>
      </w:r>
    </w:p>
    <w:p>
      <w:pPr>
        <w:pStyle w:val="33"/>
        <w:numPr>
          <w:ilvl w:val="0"/>
          <w:numId w:val="13"/>
        </w:numPr>
        <w:ind w:firstLineChars="0"/>
      </w:pPr>
      <w:r>
        <w:rPr>
          <w:rFonts w:hint="eastAsia"/>
        </w:rPr>
        <w:t>预案名称：填写预案的名称。</w:t>
      </w:r>
    </w:p>
    <w:p>
      <w:pPr>
        <w:pStyle w:val="33"/>
        <w:numPr>
          <w:ilvl w:val="0"/>
          <w:numId w:val="13"/>
        </w:numPr>
        <w:ind w:firstLineChars="0"/>
      </w:pPr>
      <w:r>
        <w:rPr>
          <w:rFonts w:hint="eastAsia"/>
        </w:rPr>
        <w:t>预案编码：填写预案的编码。</w:t>
      </w:r>
    </w:p>
    <w:p>
      <w:pPr>
        <w:pStyle w:val="33"/>
        <w:numPr>
          <w:ilvl w:val="0"/>
          <w:numId w:val="13"/>
        </w:numPr>
        <w:ind w:firstLineChars="0"/>
      </w:pPr>
      <w:r>
        <w:rPr>
          <w:rFonts w:hint="eastAsia"/>
        </w:rPr>
        <w:t>预案类别：选择预案的类型，包含火灾爆炸、环保报警等。</w:t>
      </w:r>
    </w:p>
    <w:p>
      <w:pPr>
        <w:pStyle w:val="33"/>
        <w:numPr>
          <w:ilvl w:val="0"/>
          <w:numId w:val="13"/>
        </w:numPr>
        <w:ind w:firstLineChars="0"/>
      </w:pPr>
      <w:r>
        <w:rPr>
          <w:rFonts w:hint="eastAsia"/>
        </w:rPr>
        <w:t>预案级别：选择预案的等级，包含公司级、分部级、装置级。</w:t>
      </w:r>
    </w:p>
    <w:p>
      <w:pPr>
        <w:pStyle w:val="33"/>
        <w:numPr>
          <w:ilvl w:val="0"/>
          <w:numId w:val="13"/>
        </w:numPr>
        <w:ind w:firstLineChars="0"/>
      </w:pPr>
      <w:r>
        <w:t>应急组织</w:t>
      </w:r>
      <w:r>
        <w:rPr>
          <w:rFonts w:hint="eastAsia"/>
        </w:rPr>
        <w:t>：选择预案对应的</w:t>
      </w:r>
      <w:r>
        <w:t>应急组织</w:t>
      </w:r>
      <w:r>
        <w:rPr>
          <w:rFonts w:hint="eastAsia"/>
        </w:rPr>
        <w:t>。</w:t>
      </w:r>
    </w:p>
    <w:p>
      <w:pPr>
        <w:pStyle w:val="33"/>
        <w:numPr>
          <w:ilvl w:val="0"/>
          <w:numId w:val="13"/>
        </w:numPr>
        <w:ind w:firstLineChars="0"/>
      </w:pPr>
      <w:r>
        <w:t>编制部门</w:t>
      </w:r>
      <w:r>
        <w:rPr>
          <w:rFonts w:hint="eastAsia"/>
        </w:rPr>
        <w:t>：选择预案的</w:t>
      </w:r>
      <w:r>
        <w:t>编制部门</w:t>
      </w:r>
      <w:r>
        <w:rPr>
          <w:rFonts w:hint="eastAsia"/>
        </w:rPr>
        <w:t>。</w:t>
      </w:r>
    </w:p>
    <w:p>
      <w:pPr>
        <w:pStyle w:val="33"/>
        <w:numPr>
          <w:ilvl w:val="0"/>
          <w:numId w:val="13"/>
        </w:numPr>
        <w:ind w:firstLineChars="0"/>
      </w:pPr>
      <w:r>
        <w:t>适用对象</w:t>
      </w:r>
      <w:r>
        <w:rPr>
          <w:rFonts w:hint="eastAsia"/>
        </w:rPr>
        <w:t>：填写预案的</w:t>
      </w:r>
      <w:r>
        <w:t>适用对象</w:t>
      </w:r>
      <w:r>
        <w:rPr>
          <w:rFonts w:hint="eastAsia"/>
        </w:rPr>
        <w:t>。</w:t>
      </w:r>
    </w:p>
    <w:p>
      <w:pPr>
        <w:pStyle w:val="33"/>
        <w:numPr>
          <w:ilvl w:val="0"/>
          <w:numId w:val="13"/>
        </w:numPr>
        <w:ind w:firstLineChars="0"/>
      </w:pPr>
      <w:r>
        <w:t>注意事项</w:t>
      </w:r>
      <w:r>
        <w:rPr>
          <w:rFonts w:hint="eastAsia"/>
        </w:rPr>
        <w:t>：填写预案的</w:t>
      </w:r>
      <w:r>
        <w:t>注意事项</w:t>
      </w:r>
      <w:r>
        <w:rPr>
          <w:rFonts w:hint="eastAsia"/>
        </w:rPr>
        <w:t>。</w:t>
      </w:r>
    </w:p>
    <w:p>
      <w:pPr>
        <w:pStyle w:val="33"/>
        <w:numPr>
          <w:ilvl w:val="0"/>
          <w:numId w:val="12"/>
        </w:numPr>
        <w:ind w:firstLineChars="0"/>
      </w:pPr>
      <w:r>
        <w:rPr>
          <w:rFonts w:hint="eastAsia"/>
        </w:rPr>
        <w:t>应急组织</w:t>
      </w:r>
    </w:p>
    <w:p>
      <w:pPr>
        <w:pStyle w:val="33"/>
        <w:ind w:firstLine="480"/>
      </w:pPr>
      <w:r>
        <w:rPr>
          <w:rFonts w:hint="eastAsia"/>
        </w:rPr>
        <w:t>点击“应急组织”进入应急组织界面，点击“上传组织结构图”上传预案对应的应急组织机构图，支持上传</w:t>
      </w:r>
      <w:r>
        <w:t>JPEG或者PNG格式图片</w:t>
      </w:r>
      <w:r>
        <w:rPr>
          <w:rFonts w:hint="eastAsia"/>
        </w:rPr>
        <w:t>。</w:t>
      </w:r>
    </w:p>
    <w:p>
      <w:r>
        <w:drawing>
          <wp:inline distT="0" distB="0" distL="114300" distR="114300">
            <wp:extent cx="5267325" cy="2488565"/>
            <wp:effectExtent l="0" t="0" r="9525" b="6985"/>
            <wp:docPr id="228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169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8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numPr>
          <w:ilvl w:val="0"/>
          <w:numId w:val="12"/>
        </w:numPr>
        <w:ind w:firstLineChars="0"/>
      </w:pPr>
      <w:r>
        <w:rPr>
          <w:rFonts w:hint="eastAsia"/>
        </w:rPr>
        <w:t>事件特征</w:t>
      </w:r>
    </w:p>
    <w:p>
      <w:pPr>
        <w:pStyle w:val="33"/>
        <w:ind w:firstLine="480"/>
      </w:pPr>
      <w:r>
        <w:rPr>
          <w:rFonts w:hint="eastAsia"/>
        </w:rPr>
        <w:t>点击“事件特征”进入事件特征界面，点击“新增特征”</w:t>
      </w:r>
      <w:r>
        <w:drawing>
          <wp:inline distT="0" distB="0" distL="114300" distR="114300">
            <wp:extent cx="655320" cy="228600"/>
            <wp:effectExtent l="0" t="0" r="11430" b="0"/>
            <wp:docPr id="201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170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按钮，进入新增事件特征界面，填写以下内容：</w:t>
      </w:r>
    </w:p>
    <w:p>
      <w:r>
        <w:drawing>
          <wp:inline distT="0" distB="0" distL="114300" distR="114300">
            <wp:extent cx="5273675" cy="2188845"/>
            <wp:effectExtent l="0" t="0" r="3175" b="1905"/>
            <wp:docPr id="220" name="图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171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18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numPr>
          <w:ilvl w:val="0"/>
          <w:numId w:val="14"/>
        </w:numPr>
        <w:ind w:firstLineChars="0"/>
        <w:rPr>
          <w:shd w:val="clear" w:color="auto" w:fill="FFFFFF"/>
        </w:rPr>
      </w:pPr>
      <w:r>
        <w:rPr>
          <w:shd w:val="clear" w:color="auto" w:fill="FFFFFF"/>
        </w:rPr>
        <w:t>特征名称</w:t>
      </w:r>
      <w:r>
        <w:rPr>
          <w:rFonts w:hint="eastAsia"/>
          <w:shd w:val="clear" w:color="auto" w:fill="FFFFFF"/>
        </w:rPr>
        <w:t>：可以输入关键字进行查询，也可以在下拉框中直接选择；选择某一特征后，</w:t>
      </w:r>
      <w:r>
        <w:rPr>
          <w:shd w:val="clear" w:color="auto" w:fill="FFFFFF"/>
        </w:rPr>
        <w:t>特征类型、计量单位、特征描述会自动匹配对应的内容</w:t>
      </w:r>
      <w:r>
        <w:rPr>
          <w:rFonts w:hint="eastAsia"/>
          <w:shd w:val="clear" w:color="auto" w:fill="FFFFFF"/>
        </w:rPr>
        <w:t>。</w:t>
      </w:r>
    </w:p>
    <w:p>
      <w:pPr>
        <w:pStyle w:val="33"/>
        <w:numPr>
          <w:ilvl w:val="0"/>
          <w:numId w:val="14"/>
        </w:numPr>
        <w:ind w:firstLineChars="0"/>
        <w:rPr>
          <w:shd w:val="clear" w:color="auto" w:fill="FFFFFF"/>
        </w:rPr>
      </w:pPr>
      <w:r>
        <w:rPr>
          <w:shd w:val="clear" w:color="auto" w:fill="FFFFFF"/>
        </w:rPr>
        <w:t>是否直接特征：如果选择是，则直接匹配该预案</w:t>
      </w:r>
      <w:r>
        <w:rPr>
          <w:rFonts w:hint="eastAsia"/>
          <w:shd w:val="clear" w:color="auto" w:fill="FFFFFF"/>
        </w:rPr>
        <w:t>。</w:t>
      </w:r>
    </w:p>
    <w:p>
      <w:pPr>
        <w:pStyle w:val="33"/>
        <w:numPr>
          <w:ilvl w:val="0"/>
          <w:numId w:val="14"/>
        </w:numPr>
        <w:ind w:firstLineChars="0"/>
        <w:rPr>
          <w:shd w:val="clear" w:color="auto" w:fill="FFFFFF"/>
        </w:rPr>
      </w:pPr>
      <w:r>
        <w:rPr>
          <w:shd w:val="clear" w:color="auto" w:fill="FFFFFF"/>
        </w:rPr>
        <w:t>数据类型、特征规则、特征值、权重都是用于预案的匹配度计算，权重填写</w:t>
      </w:r>
      <w:r>
        <w:rPr>
          <w:rFonts w:hint="eastAsia"/>
          <w:shd w:val="clear" w:color="auto" w:fill="FFFFFF"/>
        </w:rPr>
        <w:t>0-1之间的范围，数字越大权重值越高。</w:t>
      </w:r>
    </w:p>
    <w:p>
      <w:pPr>
        <w:pStyle w:val="33"/>
        <w:numPr>
          <w:ilvl w:val="0"/>
          <w:numId w:val="12"/>
        </w:numPr>
        <w:ind w:firstLineChars="0"/>
      </w:pPr>
      <w:r>
        <w:rPr>
          <w:rFonts w:hint="eastAsia"/>
        </w:rPr>
        <w:t>应急流程</w:t>
      </w:r>
    </w:p>
    <w:p>
      <w:pPr>
        <w:pStyle w:val="33"/>
        <w:ind w:firstLine="480"/>
      </w:pPr>
      <w:r>
        <w:rPr>
          <w:rFonts w:hint="eastAsia"/>
        </w:rPr>
        <w:t>点击“应急流程”进入应急流程界面，点击“上传应急流程”上传预案对应的应急流程图，支持上传</w:t>
      </w:r>
      <w:r>
        <w:t>JPEG或PNG格式的图片</w:t>
      </w:r>
      <w:r>
        <w:rPr>
          <w:rFonts w:hint="eastAsia"/>
        </w:rPr>
        <w:t>。</w:t>
      </w:r>
    </w:p>
    <w:p>
      <w:r>
        <w:drawing>
          <wp:inline distT="0" distB="0" distL="114300" distR="114300">
            <wp:extent cx="5267960" cy="2143760"/>
            <wp:effectExtent l="0" t="0" r="8890" b="8890"/>
            <wp:docPr id="213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172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14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numPr>
          <w:ilvl w:val="0"/>
          <w:numId w:val="12"/>
        </w:numPr>
        <w:ind w:firstLineChars="0"/>
      </w:pPr>
      <w:r>
        <w:rPr>
          <w:rFonts w:hint="eastAsia"/>
        </w:rPr>
        <w:t>预案指令</w:t>
      </w:r>
    </w:p>
    <w:p>
      <w:pPr>
        <w:pStyle w:val="33"/>
        <w:ind w:firstLine="480"/>
      </w:pPr>
      <w:r>
        <w:rPr>
          <w:rFonts w:hint="eastAsia"/>
        </w:rPr>
        <w:t>点击“预案指令”进入预案指令界面，点击“新增指令”</w:t>
      </w:r>
      <w:r>
        <w:drawing>
          <wp:inline distT="0" distB="0" distL="114300" distR="114300">
            <wp:extent cx="655320" cy="205740"/>
            <wp:effectExtent l="0" t="0" r="11430" b="3810"/>
            <wp:docPr id="207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173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55320" cy="20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按钮，进入新增预案指令界面。</w:t>
      </w:r>
    </w:p>
    <w:p>
      <w:r>
        <w:drawing>
          <wp:inline distT="0" distB="0" distL="114300" distR="114300">
            <wp:extent cx="5269865" cy="2913380"/>
            <wp:effectExtent l="0" t="0" r="6985" b="1270"/>
            <wp:docPr id="202" name="图片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174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91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rPr>
          <w:rFonts w:hint="eastAsia"/>
        </w:rPr>
        <w:t>填写以下内容：</w:t>
      </w:r>
    </w:p>
    <w:p>
      <w:pPr>
        <w:pStyle w:val="33"/>
        <w:numPr>
          <w:ilvl w:val="0"/>
          <w:numId w:val="15"/>
        </w:numPr>
        <w:ind w:firstLineChars="0"/>
      </w:pPr>
      <w:r>
        <w:t>流程节点：</w:t>
      </w:r>
      <w:r>
        <w:rPr>
          <w:rFonts w:hint="eastAsia"/>
        </w:rPr>
        <w:t>选择预案指令对应的</w:t>
      </w:r>
      <w:r>
        <w:t>流程节点，包含信息接报、应急处理等</w:t>
      </w:r>
      <w:r>
        <w:rPr>
          <w:rFonts w:hint="eastAsia"/>
        </w:rPr>
        <w:t>。</w:t>
      </w:r>
    </w:p>
    <w:p>
      <w:pPr>
        <w:pStyle w:val="33"/>
        <w:numPr>
          <w:ilvl w:val="0"/>
          <w:numId w:val="15"/>
        </w:numPr>
        <w:ind w:firstLineChars="0"/>
      </w:pPr>
      <w:r>
        <w:t>指令分类：</w:t>
      </w:r>
      <w:r>
        <w:rPr>
          <w:rFonts w:hint="eastAsia"/>
        </w:rPr>
        <w:t>选择预案指令对应的</w:t>
      </w:r>
      <w:r>
        <w:t>指令分类，包含指挥、报告</w:t>
      </w:r>
      <w:r>
        <w:rPr>
          <w:rFonts w:hint="eastAsia"/>
        </w:rPr>
        <w:t>等。</w:t>
      </w:r>
    </w:p>
    <w:p>
      <w:pPr>
        <w:pStyle w:val="33"/>
        <w:numPr>
          <w:ilvl w:val="0"/>
          <w:numId w:val="15"/>
        </w:numPr>
        <w:ind w:firstLineChars="0"/>
      </w:pPr>
      <w:r>
        <w:t>指令内容：</w:t>
      </w:r>
      <w:r>
        <w:rPr>
          <w:rFonts w:hint="eastAsia"/>
        </w:rPr>
        <w:t>填写预案指令对应的</w:t>
      </w:r>
      <w:r>
        <w:t>内容</w:t>
      </w:r>
      <w:r>
        <w:rPr>
          <w:rFonts w:hint="eastAsia"/>
        </w:rPr>
        <w:t>，也可以点击“指令库”勾选相关指令，点击“确定”。</w:t>
      </w:r>
    </w:p>
    <w:p>
      <w:pPr>
        <w:pStyle w:val="33"/>
        <w:numPr>
          <w:ilvl w:val="0"/>
          <w:numId w:val="15"/>
        </w:numPr>
        <w:ind w:firstLineChars="0"/>
      </w:pPr>
      <w:r>
        <w:t>执行岗位：点击下拉框，单选或多选</w:t>
      </w:r>
      <w:r>
        <w:rPr>
          <w:rFonts w:hint="eastAsia"/>
        </w:rPr>
        <w:t>预案指令对应的</w:t>
      </w:r>
      <w:r>
        <w:t>执行岗位，对于选择好的岗位点击“</w:t>
      </w:r>
      <w:r>
        <w:rPr>
          <w:rFonts w:ascii="Arial" w:hAnsi="Arial" w:cs="Arial"/>
          <w:color w:val="333333"/>
          <w:shd w:val="clear" w:color="auto" w:fill="FFFFFF"/>
        </w:rPr>
        <w:t>×</w:t>
      </w:r>
      <w:r>
        <w:t>”按钮可以删除</w:t>
      </w:r>
      <w:r>
        <w:rPr>
          <w:rFonts w:hint="eastAsia"/>
        </w:rPr>
        <w:t>。</w:t>
      </w:r>
    </w:p>
    <w:p>
      <w:pPr>
        <w:pStyle w:val="33"/>
        <w:numPr>
          <w:ilvl w:val="0"/>
          <w:numId w:val="15"/>
        </w:numPr>
        <w:ind w:firstLineChars="0"/>
      </w:pPr>
      <w:r>
        <w:t>执行时长(分钟)：</w:t>
      </w:r>
      <w:r>
        <w:rPr>
          <w:rFonts w:hint="eastAsia"/>
        </w:rPr>
        <w:t>填写预案指令对应的</w:t>
      </w:r>
      <w:r>
        <w:t>执行时长，以分钟为单位</w:t>
      </w:r>
      <w:r>
        <w:rPr>
          <w:rFonts w:hint="eastAsia"/>
        </w:rPr>
        <w:t>。</w:t>
      </w:r>
    </w:p>
    <w:p>
      <w:pPr>
        <w:pStyle w:val="33"/>
        <w:numPr>
          <w:ilvl w:val="0"/>
          <w:numId w:val="15"/>
        </w:numPr>
        <w:ind w:firstLineChars="0"/>
      </w:pPr>
      <w:r>
        <w:t>注意事项：</w:t>
      </w:r>
      <w:r>
        <w:rPr>
          <w:rFonts w:hint="eastAsia"/>
        </w:rPr>
        <w:t>填写预案指令对应的</w:t>
      </w:r>
      <w:r>
        <w:t>注意事项</w:t>
      </w:r>
      <w:r>
        <w:rPr>
          <w:rFonts w:hint="eastAsia"/>
        </w:rPr>
        <w:t>。</w:t>
      </w:r>
    </w:p>
    <w:p>
      <w:pPr>
        <w:pStyle w:val="33"/>
        <w:numPr>
          <w:ilvl w:val="0"/>
          <w:numId w:val="12"/>
        </w:numPr>
        <w:ind w:firstLineChars="0"/>
      </w:pPr>
      <w:r>
        <w:rPr>
          <w:rFonts w:hint="eastAsia"/>
        </w:rPr>
        <w:t>应急资源</w:t>
      </w:r>
    </w:p>
    <w:p>
      <w:pPr>
        <w:pStyle w:val="33"/>
        <w:ind w:firstLine="480"/>
      </w:pPr>
      <w:r>
        <w:rPr>
          <w:rFonts w:hint="eastAsia"/>
        </w:rPr>
        <w:t>点击应急资源进入“应急资源”界面，点击“新增”</w:t>
      </w:r>
      <w:r>
        <w:drawing>
          <wp:inline distT="0" distB="0" distL="114300" distR="114300">
            <wp:extent cx="586740" cy="198120"/>
            <wp:effectExtent l="0" t="0" r="3810" b="11430"/>
            <wp:docPr id="20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175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8674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按钮，在弹出窗口中进行选择，并</w:t>
      </w:r>
      <w:r>
        <w:t>填写</w:t>
      </w:r>
      <w:r>
        <w:rPr>
          <w:rFonts w:hint="eastAsia"/>
        </w:rPr>
        <w:t>资源</w:t>
      </w:r>
      <w:r>
        <w:t>的数量</w:t>
      </w:r>
      <w:r>
        <w:rPr>
          <w:rFonts w:hint="eastAsia"/>
        </w:rPr>
        <w:t>。</w:t>
      </w:r>
    </w:p>
    <w:p>
      <w:r>
        <w:drawing>
          <wp:inline distT="0" distB="0" distL="114300" distR="114300">
            <wp:extent cx="5269865" cy="3259455"/>
            <wp:effectExtent l="0" t="0" r="6985" b="17145"/>
            <wp:docPr id="208" name="图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176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25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numPr>
          <w:ilvl w:val="0"/>
          <w:numId w:val="12"/>
        </w:numPr>
        <w:ind w:firstLineChars="0"/>
      </w:pPr>
      <w:r>
        <w:rPr>
          <w:rFonts w:hint="eastAsia"/>
        </w:rPr>
        <w:t>预案附件</w:t>
      </w:r>
    </w:p>
    <w:p>
      <w:pPr>
        <w:pStyle w:val="33"/>
        <w:ind w:firstLine="480"/>
      </w:pPr>
      <w:r>
        <w:rPr>
          <w:rFonts w:hint="eastAsia"/>
        </w:rPr>
        <w:t>点击“预案附件”进入预案附件界面，点击“上传”按钮，上传预案对应的预案附件。</w:t>
      </w:r>
    </w:p>
    <w:p>
      <w:r>
        <w:drawing>
          <wp:inline distT="0" distB="0" distL="114300" distR="114300">
            <wp:extent cx="5269865" cy="2111375"/>
            <wp:effectExtent l="0" t="0" r="6985" b="3175"/>
            <wp:docPr id="216" name="图片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177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11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numPr>
          <w:ilvl w:val="0"/>
          <w:numId w:val="12"/>
        </w:numPr>
        <w:ind w:firstLineChars="0"/>
      </w:pPr>
      <w:r>
        <w:rPr>
          <w:rFonts w:hint="eastAsia"/>
        </w:rPr>
        <w:t>预案处置卡</w:t>
      </w:r>
    </w:p>
    <w:p>
      <w:pPr>
        <w:pStyle w:val="33"/>
        <w:ind w:firstLine="480"/>
      </w:pPr>
      <w:r>
        <w:rPr>
          <w:rFonts w:hint="eastAsia"/>
        </w:rPr>
        <w:t>点击“预案处置卡”进入预案处置卡界面，点击“上传预案处置卡”按钮，上传预案对应的预案处置卡图片，支持上传</w:t>
      </w:r>
      <w:r>
        <w:t>JPEG或PNG格式的图片</w:t>
      </w:r>
      <w:r>
        <w:rPr>
          <w:rFonts w:hint="eastAsia"/>
        </w:rPr>
        <w:t>。</w:t>
      </w:r>
    </w:p>
    <w:p>
      <w:r>
        <w:drawing>
          <wp:inline distT="0" distB="0" distL="114300" distR="114300">
            <wp:extent cx="5272405" cy="2117090"/>
            <wp:effectExtent l="0" t="0" r="4445" b="16510"/>
            <wp:docPr id="209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178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11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ind w:firstLine="480"/>
      </w:pPr>
      <w:r>
        <w:rPr>
          <w:rFonts w:hint="eastAsia"/>
        </w:rPr>
        <w:t>4、查看</w:t>
      </w:r>
    </w:p>
    <w:p>
      <w:pPr>
        <w:pStyle w:val="33"/>
        <w:ind w:firstLine="480"/>
        <w:rPr>
          <w:b/>
          <w:bCs/>
        </w:rPr>
      </w:pPr>
      <w:r>
        <w:rPr>
          <w:rFonts w:hint="eastAsia"/>
          <w:bCs/>
        </w:rPr>
        <w:t>点击</w:t>
      </w:r>
      <w:r>
        <w:rPr>
          <w:rFonts w:hint="eastAsia"/>
        </w:rPr>
        <w:t>【查看】按钮，在弹出窗口可以查看当前</w:t>
      </w:r>
      <w:r>
        <w:t>选择的预案详情</w:t>
      </w:r>
      <w:r>
        <w:rPr>
          <w:rFonts w:hint="eastAsia"/>
        </w:rPr>
        <w:t>。</w:t>
      </w:r>
    </w:p>
    <w:p>
      <w:pPr>
        <w:pStyle w:val="33"/>
        <w:ind w:firstLine="480"/>
      </w:pPr>
      <w:r>
        <w:rPr>
          <w:rFonts w:hint="eastAsia"/>
        </w:rPr>
        <w:t>5、</w:t>
      </w:r>
      <w:r>
        <w:t>修改</w:t>
      </w:r>
    </w:p>
    <w:p>
      <w:pPr>
        <w:pStyle w:val="33"/>
        <w:ind w:firstLine="480"/>
        <w:rPr>
          <w:b/>
          <w:bCs/>
        </w:rPr>
      </w:pPr>
      <w:r>
        <w:rPr>
          <w:rFonts w:hint="eastAsia"/>
          <w:bCs/>
        </w:rPr>
        <w:t>点击</w:t>
      </w:r>
      <w:r>
        <w:rPr>
          <w:rFonts w:hint="eastAsia"/>
        </w:rPr>
        <w:t>【修改】按钮，在弹出窗口可以修改当前</w:t>
      </w:r>
      <w:r>
        <w:t>选择的预案</w:t>
      </w:r>
      <w:r>
        <w:rPr>
          <w:rFonts w:hint="eastAsia"/>
        </w:rPr>
        <w:t>，修改方式</w:t>
      </w:r>
      <w:r>
        <w:t>参照新增预案的内容</w:t>
      </w:r>
      <w:r>
        <w:rPr>
          <w:rFonts w:hint="eastAsia"/>
        </w:rPr>
        <w:t>。</w:t>
      </w:r>
    </w:p>
    <w:p>
      <w:pPr>
        <w:pStyle w:val="33"/>
        <w:ind w:firstLine="480"/>
      </w:pPr>
      <w:r>
        <w:rPr>
          <w:rFonts w:hint="eastAsia"/>
        </w:rPr>
        <w:t>6、</w:t>
      </w:r>
      <w:r>
        <w:t>启用</w:t>
      </w:r>
    </w:p>
    <w:p>
      <w:pPr>
        <w:pStyle w:val="33"/>
        <w:ind w:firstLine="480"/>
        <w:rPr>
          <w:b/>
          <w:bCs/>
        </w:rPr>
      </w:pPr>
      <w:r>
        <w:rPr>
          <w:rFonts w:hint="eastAsia"/>
          <w:bCs/>
        </w:rPr>
        <w:t>点击</w:t>
      </w:r>
      <w:r>
        <w:rPr>
          <w:rFonts w:hint="eastAsia"/>
        </w:rPr>
        <w:t>【启用】按钮，可</w:t>
      </w:r>
      <w:r>
        <w:t>以启用当前选择的预案</w:t>
      </w:r>
      <w:r>
        <w:rPr>
          <w:rFonts w:hint="eastAsia"/>
        </w:rPr>
        <w:t>。</w:t>
      </w:r>
    </w:p>
    <w:p>
      <w:pPr>
        <w:pStyle w:val="33"/>
        <w:ind w:firstLine="480"/>
      </w:pPr>
      <w:r>
        <w:rPr>
          <w:rFonts w:hint="eastAsia"/>
        </w:rPr>
        <w:t>7、</w:t>
      </w:r>
      <w:r>
        <w:t>停用</w:t>
      </w:r>
    </w:p>
    <w:p>
      <w:pPr>
        <w:pStyle w:val="33"/>
        <w:ind w:firstLine="480"/>
      </w:pPr>
      <w:r>
        <w:rPr>
          <w:rFonts w:hint="eastAsia"/>
          <w:bCs/>
        </w:rPr>
        <w:t>点击</w:t>
      </w:r>
      <w:r>
        <w:rPr>
          <w:rFonts w:hint="eastAsia"/>
        </w:rPr>
        <w:t>【停用】按钮，可</w:t>
      </w:r>
      <w:r>
        <w:t>以</w:t>
      </w:r>
      <w:r>
        <w:rPr>
          <w:rFonts w:hint="eastAsia"/>
        </w:rPr>
        <w:t>停用</w:t>
      </w:r>
      <w:r>
        <w:t>当前选择的预案</w:t>
      </w:r>
      <w:r>
        <w:rPr>
          <w:rFonts w:hint="eastAsia"/>
        </w:rPr>
        <w:t>。</w:t>
      </w:r>
    </w:p>
    <w:p>
      <w:pPr>
        <w:pStyle w:val="33"/>
        <w:ind w:firstLine="480"/>
      </w:pPr>
      <w:r>
        <w:rPr>
          <w:rFonts w:hint="eastAsia"/>
        </w:rPr>
        <w:t>8、删除</w:t>
      </w:r>
    </w:p>
    <w:p>
      <w:pPr>
        <w:pStyle w:val="33"/>
        <w:ind w:firstLine="480"/>
      </w:pPr>
      <w:r>
        <w:t>在列表界面</w:t>
      </w:r>
      <w:r>
        <w:rPr>
          <w:rFonts w:hint="eastAsia"/>
        </w:rPr>
        <w:t>，</w:t>
      </w:r>
      <w:r>
        <w:t>选择需要</w:t>
      </w:r>
      <w:r>
        <w:rPr>
          <w:rFonts w:hint="eastAsia"/>
        </w:rPr>
        <w:t>删除</w:t>
      </w:r>
      <w:r>
        <w:t>的</w:t>
      </w:r>
      <w:r>
        <w:rPr>
          <w:rFonts w:hint="eastAsia"/>
        </w:rPr>
        <w:t>预案，</w:t>
      </w:r>
      <w:r>
        <w:t>点击</w:t>
      </w:r>
      <w:r>
        <w:rPr>
          <w:rFonts w:hint="eastAsia"/>
        </w:rPr>
        <w:t>【删除】按钮，</w:t>
      </w:r>
      <w:r>
        <w:t>弹出</w:t>
      </w:r>
      <w:r>
        <w:rPr>
          <w:rFonts w:hint="eastAsia"/>
        </w:rPr>
        <w:t>“确定删除”对话框，点击【确定】执行删除，点击【取消】则取消操作。</w:t>
      </w:r>
    </w:p>
    <w:p>
      <w:r>
        <w:drawing>
          <wp:inline distT="0" distB="0" distL="114300" distR="114300">
            <wp:extent cx="5269230" cy="2526030"/>
            <wp:effectExtent l="0" t="0" r="3810" b="3810"/>
            <wp:docPr id="67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43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2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35" w:name="_Toc28426"/>
      <w:bookmarkStart w:id="136" w:name="_Toc17323"/>
      <w:bookmarkStart w:id="137" w:name="_Toc4135"/>
      <w:bookmarkStart w:id="138" w:name="_Toc5465"/>
      <w:r>
        <w:rPr>
          <w:rFonts w:hint="eastAsia"/>
        </w:rPr>
        <w:t>应急报告</w:t>
      </w:r>
      <w:bookmarkEnd w:id="135"/>
      <w:bookmarkEnd w:id="136"/>
      <w:bookmarkEnd w:id="137"/>
      <w:bookmarkEnd w:id="138"/>
    </w:p>
    <w:p>
      <w:pPr>
        <w:pStyle w:val="35"/>
      </w:pPr>
      <w:r>
        <w:rPr>
          <w:rFonts w:hint="eastAsia"/>
        </w:rPr>
        <w:t>功能说明：</w:t>
      </w:r>
    </w:p>
    <w:p>
      <w:pPr>
        <w:pStyle w:val="33"/>
        <w:ind w:firstLine="480"/>
        <w:rPr>
          <w:lang w:bidi="th-TH"/>
        </w:rPr>
      </w:pPr>
      <w:r>
        <w:rPr>
          <w:rFonts w:hint="eastAsia"/>
          <w:lang w:bidi="th-TH"/>
        </w:rPr>
        <w:t>应急事件生成后产生的报告，提供应急报告下载功能。</w:t>
      </w:r>
    </w:p>
    <w:p>
      <w:pPr>
        <w:pStyle w:val="35"/>
      </w:pPr>
      <w:r>
        <w:rPr>
          <w:rFonts w:hint="eastAsia"/>
        </w:rPr>
        <w:t>操作说明：</w:t>
      </w:r>
    </w:p>
    <w:p>
      <w:pPr>
        <w:pStyle w:val="33"/>
        <w:ind w:firstLine="480"/>
      </w:pPr>
      <w:r>
        <w:rPr>
          <w:rFonts w:hint="eastAsia"/>
        </w:rPr>
        <w:t>1、查看应急报告</w:t>
      </w:r>
    </w:p>
    <w:p>
      <w:pPr>
        <w:pStyle w:val="33"/>
        <w:ind w:firstLine="480"/>
      </w:pPr>
      <w:r>
        <w:rPr>
          <w:rFonts w:hint="eastAsia"/>
        </w:rPr>
        <w:t>选择导航栏【应急指挥】展开应急指挥列表，点击【应急报告】进入应急报告列表。可以根据“应急报告名称”或者选择下一页查到相关应该报告，点击“下载应急报告”即可下载应急报告。</w:t>
      </w:r>
    </w:p>
    <w:p>
      <w:pPr>
        <w:rPr>
          <w:rFonts w:hint="eastAsia"/>
        </w:rPr>
      </w:pPr>
      <w:r>
        <w:drawing>
          <wp:inline distT="0" distB="0" distL="114300" distR="114300">
            <wp:extent cx="5260975" cy="2360295"/>
            <wp:effectExtent l="0" t="0" r="15875" b="1905"/>
            <wp:docPr id="221" name="图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180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36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footerReference r:id="rId5" w:type="default"/>
      <w:pgSz w:w="11906" w:h="16838"/>
      <w:pgMar w:top="1440" w:right="1800" w:bottom="1440" w:left="1800" w:header="851" w:footer="992" w:gutter="0"/>
      <w:pgNumType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563489445"/>
      <w:docPartObj>
        <w:docPartGallery w:val="autotext"/>
      </w:docPartObj>
    </w:sdtPr>
    <w:sdtContent>
      <w:p>
        <w:pPr>
          <w:pStyle w:val="10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>
    <w:pPr>
      <w:pStyle w:val="10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jc w:val="right"/>
    </w:pPr>
    <w:r>
      <w:rPr>
        <w:rFonts w:hint="eastAsia"/>
      </w:rPr>
      <w:t>系统操作手册</w:t>
    </w:r>
  </w:p>
  <w:p>
    <w:pPr>
      <w:pStyle w:val="11"/>
      <w:pBdr>
        <w:bottom w:val="none" w:color="auto" w:sz="0" w:space="0"/>
      </w:pBdr>
      <w:jc w:val="righ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pBdr>
        <w:bottom w:val="none" w:color="auto" w:sz="0" w:space="0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A"/>
    <w:multiLevelType w:val="multilevel"/>
    <w:tmpl w:val="0000000A"/>
    <w:lvl w:ilvl="0" w:tentative="0">
      <w:start w:val="1"/>
      <w:numFmt w:val="decimal"/>
      <w:pStyle w:val="2"/>
      <w:lvlText w:val="%1."/>
      <w:lvlJc w:val="left"/>
      <w:pPr>
        <w:tabs>
          <w:tab w:val="left" w:pos="432"/>
        </w:tabs>
        <w:ind w:left="432" w:hanging="432"/>
      </w:pPr>
      <w:rPr>
        <w:rFonts w:hint="eastAsia" w:eastAsia="宋体"/>
        <w:sz w:val="44"/>
        <w:szCs w:val="24"/>
      </w:rPr>
    </w:lvl>
    <w:lvl w:ilvl="1" w:tentative="0">
      <w:start w:val="1"/>
      <w:numFmt w:val="decimal"/>
      <w:pStyle w:val="3"/>
      <w:lvlText w:val="%1.%2"/>
      <w:lvlJc w:val="left"/>
      <w:pPr>
        <w:tabs>
          <w:tab w:val="left" w:pos="576"/>
        </w:tabs>
        <w:ind w:left="576" w:hanging="576"/>
      </w:pPr>
      <w:rPr>
        <w:rFonts w:hint="default" w:ascii="宋体" w:hAnsi="宋体" w:eastAsia="宋体" w:cs="Arial"/>
        <w:sz w:val="36"/>
        <w:szCs w:val="24"/>
      </w:rPr>
    </w:lvl>
    <w:lvl w:ilvl="2" w:tentative="0">
      <w:start w:val="1"/>
      <w:numFmt w:val="decimal"/>
      <w:pStyle w:val="4"/>
      <w:lvlText w:val="%1.%2.%3"/>
      <w:lvlJc w:val="left"/>
      <w:pPr>
        <w:tabs>
          <w:tab w:val="left" w:pos="720"/>
        </w:tabs>
        <w:ind w:left="720" w:hanging="720"/>
      </w:pPr>
      <w:rPr>
        <w:rFonts w:hint="default" w:ascii="Arial" w:hAnsi="Arial" w:cs="Arial"/>
        <w:sz w:val="24"/>
        <w:szCs w:val="24"/>
      </w:rPr>
    </w:lvl>
    <w:lvl w:ilvl="3" w:tentative="0">
      <w:start w:val="1"/>
      <w:numFmt w:val="decimal"/>
      <w:pStyle w:val="5"/>
      <w:lvlText w:val="%1.%2.%3.%4"/>
      <w:lvlJc w:val="left"/>
      <w:pPr>
        <w:tabs>
          <w:tab w:val="left" w:pos="864"/>
        </w:tabs>
        <w:ind w:left="864" w:hanging="864"/>
      </w:pPr>
    </w:lvl>
    <w:lvl w:ilvl="4" w:tentative="0">
      <w:start w:val="1"/>
      <w:numFmt w:val="decimal"/>
      <w:lvlText w:val="%1.%2.%3.%4.%5"/>
      <w:lvlJc w:val="left"/>
      <w:pPr>
        <w:tabs>
          <w:tab w:val="left" w:pos="1008"/>
        </w:tabs>
        <w:ind w:left="1008" w:hanging="1008"/>
      </w:pPr>
    </w:lvl>
    <w:lvl w:ilvl="5" w:tentative="0">
      <w:start w:val="1"/>
      <w:numFmt w:val="decimal"/>
      <w:lvlText w:val="%1.%2.%3.%4.%5.%6"/>
      <w:lvlJc w:val="left"/>
      <w:pPr>
        <w:tabs>
          <w:tab w:val="left" w:pos="1152"/>
        </w:tabs>
        <w:ind w:left="1152" w:hanging="1152"/>
      </w:pPr>
    </w:lvl>
    <w:lvl w:ilvl="6" w:tentative="0">
      <w:start w:val="1"/>
      <w:numFmt w:val="decimal"/>
      <w:lvlText w:val="%1.%2.%3.%4.%5.%6.%7"/>
      <w:lvlJc w:val="left"/>
      <w:pPr>
        <w:tabs>
          <w:tab w:val="left" w:pos="1296"/>
        </w:tabs>
        <w:ind w:left="1296" w:hanging="1296"/>
      </w:pPr>
    </w:lvl>
    <w:lvl w:ilvl="7" w:tentative="0">
      <w:start w:val="1"/>
      <w:numFmt w:val="decimal"/>
      <w:lvlText w:val="%1.%2.%3.%4.%5.%6.%7.%8"/>
      <w:lvlJc w:val="left"/>
      <w:pPr>
        <w:tabs>
          <w:tab w:val="left" w:pos="1440"/>
        </w:tabs>
        <w:ind w:left="1440" w:hanging="1440"/>
      </w:pPr>
    </w:lvl>
    <w:lvl w:ilvl="8" w:tentative="0">
      <w:start w:val="1"/>
      <w:numFmt w:val="decimal"/>
      <w:lvlText w:val="%1.%2.%3.%4.%5.%6.%7.%8.%9"/>
      <w:lvlJc w:val="left"/>
      <w:pPr>
        <w:tabs>
          <w:tab w:val="left" w:pos="1584"/>
        </w:tabs>
        <w:ind w:left="1584" w:hanging="1584"/>
      </w:pPr>
    </w:lvl>
  </w:abstractNum>
  <w:abstractNum w:abstractNumId="1">
    <w:nsid w:val="0E8523CD"/>
    <w:multiLevelType w:val="multilevel"/>
    <w:tmpl w:val="0E8523CD"/>
    <w:lvl w:ilvl="0" w:tentative="0">
      <w:start w:val="1"/>
      <w:numFmt w:val="bullet"/>
      <w:lvlText w:val="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2">
    <w:nsid w:val="27D3055B"/>
    <w:multiLevelType w:val="multilevel"/>
    <w:tmpl w:val="27D3055B"/>
    <w:lvl w:ilvl="0" w:tentative="0">
      <w:start w:val="1"/>
      <w:numFmt w:val="bullet"/>
      <w:lvlText w:val=""/>
      <w:lvlJc w:val="left"/>
      <w:pPr>
        <w:ind w:left="90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32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74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6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8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00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42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60" w:hanging="420"/>
      </w:pPr>
      <w:rPr>
        <w:rFonts w:hint="default" w:ascii="Wingdings" w:hAnsi="Wingdings"/>
      </w:rPr>
    </w:lvl>
  </w:abstractNum>
  <w:abstractNum w:abstractNumId="3">
    <w:nsid w:val="2A1B7657"/>
    <w:multiLevelType w:val="multilevel"/>
    <w:tmpl w:val="2A1B7657"/>
    <w:lvl w:ilvl="0" w:tentative="0">
      <w:start w:val="1"/>
      <w:numFmt w:val="bullet"/>
      <w:lvlText w:val=""/>
      <w:lvlJc w:val="left"/>
      <w:pPr>
        <w:ind w:left="90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32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74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6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8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00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42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60" w:hanging="420"/>
      </w:pPr>
      <w:rPr>
        <w:rFonts w:hint="default" w:ascii="Wingdings" w:hAnsi="Wingdings"/>
      </w:rPr>
    </w:lvl>
  </w:abstractNum>
  <w:abstractNum w:abstractNumId="4">
    <w:nsid w:val="2E6939B5"/>
    <w:multiLevelType w:val="multilevel"/>
    <w:tmpl w:val="2E6939B5"/>
    <w:lvl w:ilvl="0" w:tentative="0">
      <w:start w:val="1"/>
      <w:numFmt w:val="bullet"/>
      <w:lvlText w:val=""/>
      <w:lvlJc w:val="left"/>
      <w:pPr>
        <w:ind w:left="90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32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74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6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8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00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42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60" w:hanging="420"/>
      </w:pPr>
      <w:rPr>
        <w:rFonts w:hint="default" w:ascii="Wingdings" w:hAnsi="Wingdings"/>
      </w:rPr>
    </w:lvl>
  </w:abstractNum>
  <w:abstractNum w:abstractNumId="5">
    <w:nsid w:val="34130993"/>
    <w:multiLevelType w:val="multilevel"/>
    <w:tmpl w:val="34130993"/>
    <w:lvl w:ilvl="0" w:tentative="0">
      <w:start w:val="1"/>
      <w:numFmt w:val="bullet"/>
      <w:lvlText w:val=""/>
      <w:lvlJc w:val="left"/>
      <w:pPr>
        <w:ind w:left="98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40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82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24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66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08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50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92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340" w:hanging="420"/>
      </w:pPr>
      <w:rPr>
        <w:rFonts w:hint="default" w:ascii="Wingdings" w:hAnsi="Wingdings"/>
      </w:rPr>
    </w:lvl>
  </w:abstractNum>
  <w:abstractNum w:abstractNumId="6">
    <w:nsid w:val="34C525FC"/>
    <w:multiLevelType w:val="multilevel"/>
    <w:tmpl w:val="34C525FC"/>
    <w:lvl w:ilvl="0" w:tentative="0">
      <w:start w:val="1"/>
      <w:numFmt w:val="bullet"/>
      <w:lvlText w:val=""/>
      <w:lvlJc w:val="left"/>
      <w:pPr>
        <w:ind w:left="90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32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74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6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8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00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42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60" w:hanging="420"/>
      </w:pPr>
      <w:rPr>
        <w:rFonts w:hint="default" w:ascii="Wingdings" w:hAnsi="Wingdings"/>
      </w:rPr>
    </w:lvl>
  </w:abstractNum>
  <w:abstractNum w:abstractNumId="7">
    <w:nsid w:val="38D46B7A"/>
    <w:multiLevelType w:val="multilevel"/>
    <w:tmpl w:val="38D46B7A"/>
    <w:lvl w:ilvl="0" w:tentative="0">
      <w:start w:val="1"/>
      <w:numFmt w:val="bullet"/>
      <w:lvlText w:val=""/>
      <w:lvlJc w:val="left"/>
      <w:pPr>
        <w:ind w:left="90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32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74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6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8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00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42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60" w:hanging="420"/>
      </w:pPr>
      <w:rPr>
        <w:rFonts w:hint="default" w:ascii="Wingdings" w:hAnsi="Wingdings"/>
      </w:rPr>
    </w:lvl>
  </w:abstractNum>
  <w:abstractNum w:abstractNumId="8">
    <w:nsid w:val="421D27A1"/>
    <w:multiLevelType w:val="multilevel"/>
    <w:tmpl w:val="421D27A1"/>
    <w:lvl w:ilvl="0" w:tentative="0">
      <w:start w:val="1"/>
      <w:numFmt w:val="bullet"/>
      <w:lvlText w:val=""/>
      <w:lvlJc w:val="left"/>
      <w:pPr>
        <w:ind w:left="90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32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74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6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8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00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42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60" w:hanging="420"/>
      </w:pPr>
      <w:rPr>
        <w:rFonts w:hint="default" w:ascii="Wingdings" w:hAnsi="Wingdings"/>
      </w:rPr>
    </w:lvl>
  </w:abstractNum>
  <w:abstractNum w:abstractNumId="9">
    <w:nsid w:val="4CAD41DC"/>
    <w:multiLevelType w:val="multilevel"/>
    <w:tmpl w:val="4CAD41DC"/>
    <w:lvl w:ilvl="0" w:tentative="0">
      <w:start w:val="1"/>
      <w:numFmt w:val="bullet"/>
      <w:lvlText w:val=""/>
      <w:lvlJc w:val="left"/>
      <w:pPr>
        <w:ind w:left="98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40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82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24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66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08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50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92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340" w:hanging="420"/>
      </w:pPr>
      <w:rPr>
        <w:rFonts w:hint="default" w:ascii="Wingdings" w:hAnsi="Wingdings"/>
      </w:rPr>
    </w:lvl>
  </w:abstractNum>
  <w:abstractNum w:abstractNumId="10">
    <w:nsid w:val="681538AE"/>
    <w:multiLevelType w:val="multilevel"/>
    <w:tmpl w:val="681538AE"/>
    <w:lvl w:ilvl="0" w:tentative="0">
      <w:start w:val="1"/>
      <w:numFmt w:val="bullet"/>
      <w:lvlText w:val=""/>
      <w:lvlJc w:val="left"/>
      <w:pPr>
        <w:ind w:left="90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32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74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6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8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00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42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60" w:hanging="420"/>
      </w:pPr>
      <w:rPr>
        <w:rFonts w:hint="default" w:ascii="Wingdings" w:hAnsi="Wingdings"/>
      </w:rPr>
    </w:lvl>
  </w:abstractNum>
  <w:abstractNum w:abstractNumId="11">
    <w:nsid w:val="68276CE1"/>
    <w:multiLevelType w:val="multilevel"/>
    <w:tmpl w:val="68276CE1"/>
    <w:lvl w:ilvl="0" w:tentative="0">
      <w:start w:val="1"/>
      <w:numFmt w:val="bullet"/>
      <w:lvlText w:val=""/>
      <w:lvlJc w:val="left"/>
      <w:pPr>
        <w:ind w:left="90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32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74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6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8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00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42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60" w:hanging="420"/>
      </w:pPr>
      <w:rPr>
        <w:rFonts w:hint="default" w:ascii="Wingdings" w:hAnsi="Wingdings"/>
      </w:rPr>
    </w:lvl>
  </w:abstractNum>
  <w:abstractNum w:abstractNumId="12">
    <w:nsid w:val="7193675F"/>
    <w:multiLevelType w:val="multilevel"/>
    <w:tmpl w:val="7193675F"/>
    <w:lvl w:ilvl="0" w:tentative="0">
      <w:start w:val="1"/>
      <w:numFmt w:val="bullet"/>
      <w:lvlText w:val=""/>
      <w:lvlJc w:val="left"/>
      <w:pPr>
        <w:ind w:left="90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32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74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6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8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00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42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60" w:hanging="420"/>
      </w:pPr>
      <w:rPr>
        <w:rFonts w:hint="default" w:ascii="Wingdings" w:hAnsi="Wingdings"/>
      </w:rPr>
    </w:lvl>
  </w:abstractNum>
  <w:abstractNum w:abstractNumId="13">
    <w:nsid w:val="7645149D"/>
    <w:multiLevelType w:val="multilevel"/>
    <w:tmpl w:val="7645149D"/>
    <w:lvl w:ilvl="0" w:tentative="0">
      <w:start w:val="1"/>
      <w:numFmt w:val="bullet"/>
      <w:pStyle w:val="35"/>
      <w:lvlText w:val=""/>
      <w:lvlJc w:val="left"/>
      <w:pPr>
        <w:ind w:left="84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26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68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0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2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94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78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00" w:hanging="420"/>
      </w:pPr>
      <w:rPr>
        <w:rFonts w:hint="default" w:ascii="Wingdings" w:hAnsi="Wingdings"/>
      </w:rPr>
    </w:lvl>
  </w:abstractNum>
  <w:abstractNum w:abstractNumId="14">
    <w:nsid w:val="7AC41258"/>
    <w:multiLevelType w:val="multilevel"/>
    <w:tmpl w:val="7AC41258"/>
    <w:lvl w:ilvl="0" w:tentative="0">
      <w:start w:val="1"/>
      <w:numFmt w:val="bullet"/>
      <w:lvlText w:val=""/>
      <w:lvlJc w:val="left"/>
      <w:pPr>
        <w:ind w:left="90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32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74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6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8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00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42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60" w:hanging="420"/>
      </w:pPr>
      <w:rPr>
        <w:rFonts w:hint="default" w:ascii="Wingdings" w:hAnsi="Wingdings"/>
      </w:rPr>
    </w:lvl>
  </w:abstractNum>
  <w:num w:numId="1">
    <w:abstractNumId w:val="0"/>
  </w:num>
  <w:num w:numId="2">
    <w:abstractNumId w:val="13"/>
  </w:num>
  <w:num w:numId="3">
    <w:abstractNumId w:val="5"/>
  </w:num>
  <w:num w:numId="4">
    <w:abstractNumId w:val="9"/>
  </w:num>
  <w:num w:numId="5">
    <w:abstractNumId w:val="1"/>
  </w:num>
  <w:num w:numId="6">
    <w:abstractNumId w:val="10"/>
  </w:num>
  <w:num w:numId="7">
    <w:abstractNumId w:val="14"/>
  </w:num>
  <w:num w:numId="8">
    <w:abstractNumId w:val="6"/>
  </w:num>
  <w:num w:numId="9">
    <w:abstractNumId w:val="3"/>
  </w:num>
  <w:num w:numId="10">
    <w:abstractNumId w:val="2"/>
  </w:num>
  <w:num w:numId="11">
    <w:abstractNumId w:val="7"/>
  </w:num>
  <w:num w:numId="12">
    <w:abstractNumId w:val="8"/>
  </w:num>
  <w:num w:numId="13">
    <w:abstractNumId w:val="4"/>
  </w:num>
  <w:num w:numId="14">
    <w:abstractNumId w:val="12"/>
  </w:num>
  <w:num w:numId="1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jRkODQzNzBkYjAxZTAwYmRhNDM2NmIzYWEzNzcwM2EifQ=="/>
  </w:docVars>
  <w:rsids>
    <w:rsidRoot w:val="00EF5FC1"/>
    <w:rsid w:val="0000015D"/>
    <w:rsid w:val="00000AA9"/>
    <w:rsid w:val="00000F89"/>
    <w:rsid w:val="0000142E"/>
    <w:rsid w:val="0000222D"/>
    <w:rsid w:val="00004821"/>
    <w:rsid w:val="00005077"/>
    <w:rsid w:val="0000643F"/>
    <w:rsid w:val="00006ECE"/>
    <w:rsid w:val="00007C81"/>
    <w:rsid w:val="00007D14"/>
    <w:rsid w:val="00010806"/>
    <w:rsid w:val="00011BE2"/>
    <w:rsid w:val="000125C6"/>
    <w:rsid w:val="00013B73"/>
    <w:rsid w:val="000179C7"/>
    <w:rsid w:val="00017F01"/>
    <w:rsid w:val="00020163"/>
    <w:rsid w:val="00021D6D"/>
    <w:rsid w:val="000222B4"/>
    <w:rsid w:val="000225D5"/>
    <w:rsid w:val="00022714"/>
    <w:rsid w:val="00022A90"/>
    <w:rsid w:val="00023308"/>
    <w:rsid w:val="0002372B"/>
    <w:rsid w:val="0002384F"/>
    <w:rsid w:val="00023C71"/>
    <w:rsid w:val="000240C9"/>
    <w:rsid w:val="0002452D"/>
    <w:rsid w:val="000255CE"/>
    <w:rsid w:val="000255F0"/>
    <w:rsid w:val="00025A77"/>
    <w:rsid w:val="00027B3F"/>
    <w:rsid w:val="0003000D"/>
    <w:rsid w:val="00031553"/>
    <w:rsid w:val="00031B9A"/>
    <w:rsid w:val="00031EC3"/>
    <w:rsid w:val="000344B8"/>
    <w:rsid w:val="00034765"/>
    <w:rsid w:val="000353A8"/>
    <w:rsid w:val="000370C3"/>
    <w:rsid w:val="00037597"/>
    <w:rsid w:val="000376F9"/>
    <w:rsid w:val="0004075F"/>
    <w:rsid w:val="000408B4"/>
    <w:rsid w:val="000408B7"/>
    <w:rsid w:val="00040FCD"/>
    <w:rsid w:val="00041422"/>
    <w:rsid w:val="00044764"/>
    <w:rsid w:val="00044E31"/>
    <w:rsid w:val="000455A8"/>
    <w:rsid w:val="00045F9D"/>
    <w:rsid w:val="00046817"/>
    <w:rsid w:val="00047752"/>
    <w:rsid w:val="00047919"/>
    <w:rsid w:val="0005011D"/>
    <w:rsid w:val="00050D88"/>
    <w:rsid w:val="00050DEF"/>
    <w:rsid w:val="00050F9C"/>
    <w:rsid w:val="00051F84"/>
    <w:rsid w:val="00052725"/>
    <w:rsid w:val="0005293B"/>
    <w:rsid w:val="00052958"/>
    <w:rsid w:val="00052C1D"/>
    <w:rsid w:val="0005336F"/>
    <w:rsid w:val="00053BD9"/>
    <w:rsid w:val="000552D5"/>
    <w:rsid w:val="0005533A"/>
    <w:rsid w:val="000553CD"/>
    <w:rsid w:val="0005552C"/>
    <w:rsid w:val="00055607"/>
    <w:rsid w:val="000560F4"/>
    <w:rsid w:val="0005620A"/>
    <w:rsid w:val="00056AF7"/>
    <w:rsid w:val="0005731D"/>
    <w:rsid w:val="00057681"/>
    <w:rsid w:val="00057905"/>
    <w:rsid w:val="00057B21"/>
    <w:rsid w:val="00057CCC"/>
    <w:rsid w:val="00061909"/>
    <w:rsid w:val="00061FB4"/>
    <w:rsid w:val="00063288"/>
    <w:rsid w:val="0006362B"/>
    <w:rsid w:val="00063B41"/>
    <w:rsid w:val="00063F13"/>
    <w:rsid w:val="000643F8"/>
    <w:rsid w:val="000657CB"/>
    <w:rsid w:val="00065CE9"/>
    <w:rsid w:val="00067067"/>
    <w:rsid w:val="00070697"/>
    <w:rsid w:val="000706B0"/>
    <w:rsid w:val="00070EA0"/>
    <w:rsid w:val="00071F4B"/>
    <w:rsid w:val="00072660"/>
    <w:rsid w:val="00073214"/>
    <w:rsid w:val="00073D12"/>
    <w:rsid w:val="0007497E"/>
    <w:rsid w:val="00075676"/>
    <w:rsid w:val="00075C22"/>
    <w:rsid w:val="00076236"/>
    <w:rsid w:val="00076B36"/>
    <w:rsid w:val="00076C88"/>
    <w:rsid w:val="000775F9"/>
    <w:rsid w:val="00080524"/>
    <w:rsid w:val="00080C73"/>
    <w:rsid w:val="00081350"/>
    <w:rsid w:val="0008162C"/>
    <w:rsid w:val="00081DF5"/>
    <w:rsid w:val="000823B7"/>
    <w:rsid w:val="00083AE7"/>
    <w:rsid w:val="00083D0C"/>
    <w:rsid w:val="000840D8"/>
    <w:rsid w:val="00084C3A"/>
    <w:rsid w:val="000857C3"/>
    <w:rsid w:val="00085DC9"/>
    <w:rsid w:val="000873D5"/>
    <w:rsid w:val="00087F5F"/>
    <w:rsid w:val="00090A77"/>
    <w:rsid w:val="00091BF8"/>
    <w:rsid w:val="00091DCE"/>
    <w:rsid w:val="00092EAF"/>
    <w:rsid w:val="00094860"/>
    <w:rsid w:val="000950B2"/>
    <w:rsid w:val="00095F99"/>
    <w:rsid w:val="000961A8"/>
    <w:rsid w:val="00096DBA"/>
    <w:rsid w:val="0009752A"/>
    <w:rsid w:val="000A08F4"/>
    <w:rsid w:val="000A0CD7"/>
    <w:rsid w:val="000A1C7D"/>
    <w:rsid w:val="000A36F8"/>
    <w:rsid w:val="000A3BA6"/>
    <w:rsid w:val="000A3F92"/>
    <w:rsid w:val="000A5D93"/>
    <w:rsid w:val="000A6009"/>
    <w:rsid w:val="000A6872"/>
    <w:rsid w:val="000A7D76"/>
    <w:rsid w:val="000B01CC"/>
    <w:rsid w:val="000B04F0"/>
    <w:rsid w:val="000B0E0B"/>
    <w:rsid w:val="000B1513"/>
    <w:rsid w:val="000B1BD6"/>
    <w:rsid w:val="000B1D4B"/>
    <w:rsid w:val="000B1D7D"/>
    <w:rsid w:val="000B1F02"/>
    <w:rsid w:val="000B1F31"/>
    <w:rsid w:val="000B2301"/>
    <w:rsid w:val="000B2BA8"/>
    <w:rsid w:val="000B627A"/>
    <w:rsid w:val="000B63DC"/>
    <w:rsid w:val="000B758C"/>
    <w:rsid w:val="000B7F0E"/>
    <w:rsid w:val="000C1088"/>
    <w:rsid w:val="000C12E5"/>
    <w:rsid w:val="000C344D"/>
    <w:rsid w:val="000C3972"/>
    <w:rsid w:val="000C438F"/>
    <w:rsid w:val="000C5931"/>
    <w:rsid w:val="000C6C5F"/>
    <w:rsid w:val="000C76E3"/>
    <w:rsid w:val="000D1934"/>
    <w:rsid w:val="000D1BCE"/>
    <w:rsid w:val="000D1F66"/>
    <w:rsid w:val="000D2221"/>
    <w:rsid w:val="000D382A"/>
    <w:rsid w:val="000D4AB7"/>
    <w:rsid w:val="000D4EB8"/>
    <w:rsid w:val="000D4ECA"/>
    <w:rsid w:val="000D64E5"/>
    <w:rsid w:val="000D6A2D"/>
    <w:rsid w:val="000D6EB5"/>
    <w:rsid w:val="000D7B29"/>
    <w:rsid w:val="000E1596"/>
    <w:rsid w:val="000E1C3B"/>
    <w:rsid w:val="000E35E2"/>
    <w:rsid w:val="000E3B1A"/>
    <w:rsid w:val="000E556A"/>
    <w:rsid w:val="000E61FC"/>
    <w:rsid w:val="000E6FC0"/>
    <w:rsid w:val="000E7EC4"/>
    <w:rsid w:val="000F102A"/>
    <w:rsid w:val="000F1496"/>
    <w:rsid w:val="000F1840"/>
    <w:rsid w:val="000F187D"/>
    <w:rsid w:val="000F28A9"/>
    <w:rsid w:val="000F3FEC"/>
    <w:rsid w:val="000F590D"/>
    <w:rsid w:val="000F64BB"/>
    <w:rsid w:val="000F6571"/>
    <w:rsid w:val="000F6BC1"/>
    <w:rsid w:val="000F7222"/>
    <w:rsid w:val="00100215"/>
    <w:rsid w:val="001017EB"/>
    <w:rsid w:val="0010184C"/>
    <w:rsid w:val="001040C4"/>
    <w:rsid w:val="0010491E"/>
    <w:rsid w:val="00106DA0"/>
    <w:rsid w:val="00107A5E"/>
    <w:rsid w:val="00107A9D"/>
    <w:rsid w:val="001105B2"/>
    <w:rsid w:val="00111A6E"/>
    <w:rsid w:val="00111E4C"/>
    <w:rsid w:val="00112588"/>
    <w:rsid w:val="00112F9C"/>
    <w:rsid w:val="001142FA"/>
    <w:rsid w:val="00114492"/>
    <w:rsid w:val="00114614"/>
    <w:rsid w:val="00115081"/>
    <w:rsid w:val="001151A0"/>
    <w:rsid w:val="00115EB8"/>
    <w:rsid w:val="00116F69"/>
    <w:rsid w:val="001178B6"/>
    <w:rsid w:val="00117A62"/>
    <w:rsid w:val="00121FCB"/>
    <w:rsid w:val="00122D44"/>
    <w:rsid w:val="00122E2C"/>
    <w:rsid w:val="00123C44"/>
    <w:rsid w:val="00123E2B"/>
    <w:rsid w:val="00123F2D"/>
    <w:rsid w:val="001246F2"/>
    <w:rsid w:val="0012488F"/>
    <w:rsid w:val="00125787"/>
    <w:rsid w:val="0012698F"/>
    <w:rsid w:val="00126DFC"/>
    <w:rsid w:val="00126F52"/>
    <w:rsid w:val="00127AA2"/>
    <w:rsid w:val="001305E1"/>
    <w:rsid w:val="00130D9F"/>
    <w:rsid w:val="00130E75"/>
    <w:rsid w:val="00133FF8"/>
    <w:rsid w:val="001347FA"/>
    <w:rsid w:val="00134C8A"/>
    <w:rsid w:val="0013546C"/>
    <w:rsid w:val="00136AE9"/>
    <w:rsid w:val="00136E0B"/>
    <w:rsid w:val="001374C1"/>
    <w:rsid w:val="00137EDD"/>
    <w:rsid w:val="00141142"/>
    <w:rsid w:val="00141DF0"/>
    <w:rsid w:val="00141F58"/>
    <w:rsid w:val="00142724"/>
    <w:rsid w:val="0014303D"/>
    <w:rsid w:val="00143A54"/>
    <w:rsid w:val="001446DC"/>
    <w:rsid w:val="00144924"/>
    <w:rsid w:val="00145BB2"/>
    <w:rsid w:val="00145FB4"/>
    <w:rsid w:val="001466DD"/>
    <w:rsid w:val="001467DC"/>
    <w:rsid w:val="00147D77"/>
    <w:rsid w:val="001500E8"/>
    <w:rsid w:val="00152893"/>
    <w:rsid w:val="00154DA4"/>
    <w:rsid w:val="0015511F"/>
    <w:rsid w:val="0015513F"/>
    <w:rsid w:val="00156443"/>
    <w:rsid w:val="00156787"/>
    <w:rsid w:val="00157A87"/>
    <w:rsid w:val="00157C3D"/>
    <w:rsid w:val="00160840"/>
    <w:rsid w:val="001638C8"/>
    <w:rsid w:val="00163CB9"/>
    <w:rsid w:val="001654CC"/>
    <w:rsid w:val="00167368"/>
    <w:rsid w:val="00167647"/>
    <w:rsid w:val="00167A0D"/>
    <w:rsid w:val="001701ED"/>
    <w:rsid w:val="001704A0"/>
    <w:rsid w:val="001714F2"/>
    <w:rsid w:val="00173046"/>
    <w:rsid w:val="001742F9"/>
    <w:rsid w:val="001752D6"/>
    <w:rsid w:val="0017533E"/>
    <w:rsid w:val="00175701"/>
    <w:rsid w:val="00175724"/>
    <w:rsid w:val="00176B38"/>
    <w:rsid w:val="00180768"/>
    <w:rsid w:val="00181096"/>
    <w:rsid w:val="001811AD"/>
    <w:rsid w:val="00181401"/>
    <w:rsid w:val="00181DE3"/>
    <w:rsid w:val="001824B2"/>
    <w:rsid w:val="00182CFD"/>
    <w:rsid w:val="00184A58"/>
    <w:rsid w:val="00186039"/>
    <w:rsid w:val="00186944"/>
    <w:rsid w:val="00187633"/>
    <w:rsid w:val="00187C12"/>
    <w:rsid w:val="00190214"/>
    <w:rsid w:val="00191287"/>
    <w:rsid w:val="0019155C"/>
    <w:rsid w:val="00192535"/>
    <w:rsid w:val="001928F1"/>
    <w:rsid w:val="001943D1"/>
    <w:rsid w:val="0019534F"/>
    <w:rsid w:val="00195437"/>
    <w:rsid w:val="001954FC"/>
    <w:rsid w:val="00195E01"/>
    <w:rsid w:val="00195E2A"/>
    <w:rsid w:val="0019633F"/>
    <w:rsid w:val="0019636A"/>
    <w:rsid w:val="001967CE"/>
    <w:rsid w:val="0019714A"/>
    <w:rsid w:val="001973FE"/>
    <w:rsid w:val="001A1649"/>
    <w:rsid w:val="001A2968"/>
    <w:rsid w:val="001A2F36"/>
    <w:rsid w:val="001A4542"/>
    <w:rsid w:val="001A4C4D"/>
    <w:rsid w:val="001A4ECF"/>
    <w:rsid w:val="001A65E5"/>
    <w:rsid w:val="001A6AD1"/>
    <w:rsid w:val="001A72E6"/>
    <w:rsid w:val="001A769A"/>
    <w:rsid w:val="001B2277"/>
    <w:rsid w:val="001B23B1"/>
    <w:rsid w:val="001B2BFD"/>
    <w:rsid w:val="001B30AC"/>
    <w:rsid w:val="001B3122"/>
    <w:rsid w:val="001B4C90"/>
    <w:rsid w:val="001B5ED6"/>
    <w:rsid w:val="001B60E9"/>
    <w:rsid w:val="001B62EF"/>
    <w:rsid w:val="001B695E"/>
    <w:rsid w:val="001B7A50"/>
    <w:rsid w:val="001C11F9"/>
    <w:rsid w:val="001C1CFB"/>
    <w:rsid w:val="001C2EC8"/>
    <w:rsid w:val="001C3D8E"/>
    <w:rsid w:val="001C48E1"/>
    <w:rsid w:val="001C497D"/>
    <w:rsid w:val="001C5469"/>
    <w:rsid w:val="001C6732"/>
    <w:rsid w:val="001C6DD3"/>
    <w:rsid w:val="001C7016"/>
    <w:rsid w:val="001C7538"/>
    <w:rsid w:val="001D021A"/>
    <w:rsid w:val="001D0636"/>
    <w:rsid w:val="001D0885"/>
    <w:rsid w:val="001D0FEC"/>
    <w:rsid w:val="001D15EF"/>
    <w:rsid w:val="001D1DD9"/>
    <w:rsid w:val="001D232C"/>
    <w:rsid w:val="001D3847"/>
    <w:rsid w:val="001D3EEF"/>
    <w:rsid w:val="001D41FA"/>
    <w:rsid w:val="001D4D31"/>
    <w:rsid w:val="001D5022"/>
    <w:rsid w:val="001D56AC"/>
    <w:rsid w:val="001D5AB8"/>
    <w:rsid w:val="001D5D56"/>
    <w:rsid w:val="001D6B9B"/>
    <w:rsid w:val="001D6FD0"/>
    <w:rsid w:val="001E0437"/>
    <w:rsid w:val="001E2747"/>
    <w:rsid w:val="001E29C9"/>
    <w:rsid w:val="001E42B7"/>
    <w:rsid w:val="001E439E"/>
    <w:rsid w:val="001E4457"/>
    <w:rsid w:val="001E4883"/>
    <w:rsid w:val="001E4B7A"/>
    <w:rsid w:val="001E59DA"/>
    <w:rsid w:val="001E5F02"/>
    <w:rsid w:val="001E62BC"/>
    <w:rsid w:val="001F0AF6"/>
    <w:rsid w:val="001F198B"/>
    <w:rsid w:val="001F2169"/>
    <w:rsid w:val="001F227B"/>
    <w:rsid w:val="001F237F"/>
    <w:rsid w:val="001F2944"/>
    <w:rsid w:val="001F3114"/>
    <w:rsid w:val="001F436C"/>
    <w:rsid w:val="001F57C6"/>
    <w:rsid w:val="001F5A12"/>
    <w:rsid w:val="001F6984"/>
    <w:rsid w:val="001F6AF2"/>
    <w:rsid w:val="001F78FE"/>
    <w:rsid w:val="001F7AE6"/>
    <w:rsid w:val="00200A5D"/>
    <w:rsid w:val="00200CE8"/>
    <w:rsid w:val="00200FA8"/>
    <w:rsid w:val="00201099"/>
    <w:rsid w:val="0020113C"/>
    <w:rsid w:val="0020258D"/>
    <w:rsid w:val="0020398D"/>
    <w:rsid w:val="0020559D"/>
    <w:rsid w:val="00205933"/>
    <w:rsid w:val="00205979"/>
    <w:rsid w:val="002065E5"/>
    <w:rsid w:val="002101D4"/>
    <w:rsid w:val="002108FD"/>
    <w:rsid w:val="00210935"/>
    <w:rsid w:val="00210D74"/>
    <w:rsid w:val="002112CB"/>
    <w:rsid w:val="0021189B"/>
    <w:rsid w:val="00211912"/>
    <w:rsid w:val="00211D33"/>
    <w:rsid w:val="002125A9"/>
    <w:rsid w:val="00212AE2"/>
    <w:rsid w:val="00212E35"/>
    <w:rsid w:val="00212F5E"/>
    <w:rsid w:val="002130AA"/>
    <w:rsid w:val="0021376E"/>
    <w:rsid w:val="00213B0E"/>
    <w:rsid w:val="00213E71"/>
    <w:rsid w:val="00213F12"/>
    <w:rsid w:val="00214970"/>
    <w:rsid w:val="00214A02"/>
    <w:rsid w:val="00216451"/>
    <w:rsid w:val="00216C35"/>
    <w:rsid w:val="00217467"/>
    <w:rsid w:val="00217605"/>
    <w:rsid w:val="002209A8"/>
    <w:rsid w:val="00220C84"/>
    <w:rsid w:val="00222163"/>
    <w:rsid w:val="00224169"/>
    <w:rsid w:val="002247C1"/>
    <w:rsid w:val="0022616A"/>
    <w:rsid w:val="00226AA4"/>
    <w:rsid w:val="00226BDA"/>
    <w:rsid w:val="00226D12"/>
    <w:rsid w:val="00226EEF"/>
    <w:rsid w:val="00230008"/>
    <w:rsid w:val="00230AE1"/>
    <w:rsid w:val="00230B04"/>
    <w:rsid w:val="00230BCE"/>
    <w:rsid w:val="0023182A"/>
    <w:rsid w:val="00233A02"/>
    <w:rsid w:val="002343A1"/>
    <w:rsid w:val="00234530"/>
    <w:rsid w:val="002364CF"/>
    <w:rsid w:val="0024012F"/>
    <w:rsid w:val="00241F95"/>
    <w:rsid w:val="002437D2"/>
    <w:rsid w:val="00244DC1"/>
    <w:rsid w:val="00244F4E"/>
    <w:rsid w:val="0024520A"/>
    <w:rsid w:val="00246266"/>
    <w:rsid w:val="00247094"/>
    <w:rsid w:val="0025038E"/>
    <w:rsid w:val="00250ACA"/>
    <w:rsid w:val="00250C2D"/>
    <w:rsid w:val="0025292C"/>
    <w:rsid w:val="00252A55"/>
    <w:rsid w:val="002534BA"/>
    <w:rsid w:val="002538AC"/>
    <w:rsid w:val="002552EB"/>
    <w:rsid w:val="0025643E"/>
    <w:rsid w:val="0025755D"/>
    <w:rsid w:val="00257DF4"/>
    <w:rsid w:val="00257E03"/>
    <w:rsid w:val="0026141B"/>
    <w:rsid w:val="00261711"/>
    <w:rsid w:val="002629E5"/>
    <w:rsid w:val="002637C2"/>
    <w:rsid w:val="00263BB2"/>
    <w:rsid w:val="00265926"/>
    <w:rsid w:val="00265BF2"/>
    <w:rsid w:val="002661D6"/>
    <w:rsid w:val="0026716E"/>
    <w:rsid w:val="0026717E"/>
    <w:rsid w:val="00267BAD"/>
    <w:rsid w:val="00270DE9"/>
    <w:rsid w:val="002717FD"/>
    <w:rsid w:val="00271B70"/>
    <w:rsid w:val="00271BBC"/>
    <w:rsid w:val="00271E20"/>
    <w:rsid w:val="002767BA"/>
    <w:rsid w:val="00276A23"/>
    <w:rsid w:val="00277402"/>
    <w:rsid w:val="00277A11"/>
    <w:rsid w:val="00280981"/>
    <w:rsid w:val="00280EC4"/>
    <w:rsid w:val="0028121F"/>
    <w:rsid w:val="0028292A"/>
    <w:rsid w:val="00283522"/>
    <w:rsid w:val="002847A2"/>
    <w:rsid w:val="00284C3F"/>
    <w:rsid w:val="00286446"/>
    <w:rsid w:val="00286A23"/>
    <w:rsid w:val="00286AFC"/>
    <w:rsid w:val="002872CF"/>
    <w:rsid w:val="00287716"/>
    <w:rsid w:val="00287ACF"/>
    <w:rsid w:val="00290217"/>
    <w:rsid w:val="002906FA"/>
    <w:rsid w:val="0029098D"/>
    <w:rsid w:val="002912DC"/>
    <w:rsid w:val="002920FA"/>
    <w:rsid w:val="002927DE"/>
    <w:rsid w:val="00292A72"/>
    <w:rsid w:val="00292E49"/>
    <w:rsid w:val="002936D1"/>
    <w:rsid w:val="00294489"/>
    <w:rsid w:val="00294EEB"/>
    <w:rsid w:val="00294F11"/>
    <w:rsid w:val="00294F60"/>
    <w:rsid w:val="002972CC"/>
    <w:rsid w:val="00297B29"/>
    <w:rsid w:val="002A0F4D"/>
    <w:rsid w:val="002A1F23"/>
    <w:rsid w:val="002A3911"/>
    <w:rsid w:val="002A5962"/>
    <w:rsid w:val="002A6C49"/>
    <w:rsid w:val="002A77DC"/>
    <w:rsid w:val="002A7ABB"/>
    <w:rsid w:val="002A7D3B"/>
    <w:rsid w:val="002B201F"/>
    <w:rsid w:val="002B269F"/>
    <w:rsid w:val="002B2A0A"/>
    <w:rsid w:val="002B2B45"/>
    <w:rsid w:val="002B3B7A"/>
    <w:rsid w:val="002B4CC7"/>
    <w:rsid w:val="002B4F02"/>
    <w:rsid w:val="002B534A"/>
    <w:rsid w:val="002B5A69"/>
    <w:rsid w:val="002B5B31"/>
    <w:rsid w:val="002B6B85"/>
    <w:rsid w:val="002B755D"/>
    <w:rsid w:val="002B780B"/>
    <w:rsid w:val="002C045E"/>
    <w:rsid w:val="002C055B"/>
    <w:rsid w:val="002C093E"/>
    <w:rsid w:val="002C17AA"/>
    <w:rsid w:val="002C1F32"/>
    <w:rsid w:val="002C2070"/>
    <w:rsid w:val="002C2D0F"/>
    <w:rsid w:val="002C2F22"/>
    <w:rsid w:val="002C3316"/>
    <w:rsid w:val="002C43AE"/>
    <w:rsid w:val="002C4CB6"/>
    <w:rsid w:val="002C4D29"/>
    <w:rsid w:val="002C5289"/>
    <w:rsid w:val="002C5880"/>
    <w:rsid w:val="002C6360"/>
    <w:rsid w:val="002C67FD"/>
    <w:rsid w:val="002C758C"/>
    <w:rsid w:val="002C766C"/>
    <w:rsid w:val="002C79FA"/>
    <w:rsid w:val="002D2A9C"/>
    <w:rsid w:val="002D3522"/>
    <w:rsid w:val="002D784B"/>
    <w:rsid w:val="002D7F03"/>
    <w:rsid w:val="002E09AC"/>
    <w:rsid w:val="002E0C75"/>
    <w:rsid w:val="002E12A9"/>
    <w:rsid w:val="002E1627"/>
    <w:rsid w:val="002E1771"/>
    <w:rsid w:val="002E2EBF"/>
    <w:rsid w:val="002E30CA"/>
    <w:rsid w:val="002E32B3"/>
    <w:rsid w:val="002E3489"/>
    <w:rsid w:val="002E4BC2"/>
    <w:rsid w:val="002E54A3"/>
    <w:rsid w:val="002E5E7F"/>
    <w:rsid w:val="002E6388"/>
    <w:rsid w:val="002E67C7"/>
    <w:rsid w:val="002E7A4A"/>
    <w:rsid w:val="002E7AE9"/>
    <w:rsid w:val="002F22EE"/>
    <w:rsid w:val="002F25BC"/>
    <w:rsid w:val="002F2F0C"/>
    <w:rsid w:val="002F3757"/>
    <w:rsid w:val="002F3780"/>
    <w:rsid w:val="002F3CD1"/>
    <w:rsid w:val="002F48E8"/>
    <w:rsid w:val="002F55D0"/>
    <w:rsid w:val="002F5DEE"/>
    <w:rsid w:val="002F5F2E"/>
    <w:rsid w:val="002F5FA5"/>
    <w:rsid w:val="002F6771"/>
    <w:rsid w:val="002F6E80"/>
    <w:rsid w:val="002F7600"/>
    <w:rsid w:val="00300261"/>
    <w:rsid w:val="0030097A"/>
    <w:rsid w:val="00300B9D"/>
    <w:rsid w:val="00302819"/>
    <w:rsid w:val="003040E3"/>
    <w:rsid w:val="00304A83"/>
    <w:rsid w:val="0030548E"/>
    <w:rsid w:val="00306697"/>
    <w:rsid w:val="00306AB8"/>
    <w:rsid w:val="00306BC1"/>
    <w:rsid w:val="00306F69"/>
    <w:rsid w:val="0030714F"/>
    <w:rsid w:val="003105F5"/>
    <w:rsid w:val="00311B09"/>
    <w:rsid w:val="0031269C"/>
    <w:rsid w:val="003127C1"/>
    <w:rsid w:val="00312939"/>
    <w:rsid w:val="00312D57"/>
    <w:rsid w:val="0031330A"/>
    <w:rsid w:val="00313B18"/>
    <w:rsid w:val="003148B1"/>
    <w:rsid w:val="00314F80"/>
    <w:rsid w:val="003161EC"/>
    <w:rsid w:val="003165F6"/>
    <w:rsid w:val="003168EB"/>
    <w:rsid w:val="003170A3"/>
    <w:rsid w:val="003176B2"/>
    <w:rsid w:val="00320443"/>
    <w:rsid w:val="003212A7"/>
    <w:rsid w:val="00321A24"/>
    <w:rsid w:val="00323879"/>
    <w:rsid w:val="0032412B"/>
    <w:rsid w:val="0032475B"/>
    <w:rsid w:val="00325D87"/>
    <w:rsid w:val="00325EDB"/>
    <w:rsid w:val="00325F45"/>
    <w:rsid w:val="0032743A"/>
    <w:rsid w:val="00331601"/>
    <w:rsid w:val="003324CE"/>
    <w:rsid w:val="003328A3"/>
    <w:rsid w:val="00332C0B"/>
    <w:rsid w:val="00332D91"/>
    <w:rsid w:val="00333052"/>
    <w:rsid w:val="00333C0A"/>
    <w:rsid w:val="00333F5B"/>
    <w:rsid w:val="00334A2C"/>
    <w:rsid w:val="00334A81"/>
    <w:rsid w:val="003359AC"/>
    <w:rsid w:val="00335E6B"/>
    <w:rsid w:val="00335FFC"/>
    <w:rsid w:val="00336C8C"/>
    <w:rsid w:val="003372DF"/>
    <w:rsid w:val="003378AE"/>
    <w:rsid w:val="00337ABD"/>
    <w:rsid w:val="0034193D"/>
    <w:rsid w:val="00341E97"/>
    <w:rsid w:val="0034293D"/>
    <w:rsid w:val="00343DB2"/>
    <w:rsid w:val="0034508B"/>
    <w:rsid w:val="0034614C"/>
    <w:rsid w:val="00346254"/>
    <w:rsid w:val="003464C8"/>
    <w:rsid w:val="003468E3"/>
    <w:rsid w:val="00346D0A"/>
    <w:rsid w:val="00347BB1"/>
    <w:rsid w:val="00347DC4"/>
    <w:rsid w:val="00350677"/>
    <w:rsid w:val="003519AD"/>
    <w:rsid w:val="0035202C"/>
    <w:rsid w:val="00352EA3"/>
    <w:rsid w:val="00354A74"/>
    <w:rsid w:val="0035501F"/>
    <w:rsid w:val="003565FE"/>
    <w:rsid w:val="0035662A"/>
    <w:rsid w:val="00356D3B"/>
    <w:rsid w:val="00356FC0"/>
    <w:rsid w:val="00357195"/>
    <w:rsid w:val="0035799A"/>
    <w:rsid w:val="00357B8A"/>
    <w:rsid w:val="00357D8C"/>
    <w:rsid w:val="003606C7"/>
    <w:rsid w:val="00360917"/>
    <w:rsid w:val="00360B10"/>
    <w:rsid w:val="00361C0F"/>
    <w:rsid w:val="003629D7"/>
    <w:rsid w:val="00362CE8"/>
    <w:rsid w:val="00362DA6"/>
    <w:rsid w:val="00362E42"/>
    <w:rsid w:val="003636AA"/>
    <w:rsid w:val="00363DC4"/>
    <w:rsid w:val="00364C25"/>
    <w:rsid w:val="00364CF3"/>
    <w:rsid w:val="00365399"/>
    <w:rsid w:val="003653B0"/>
    <w:rsid w:val="0036650A"/>
    <w:rsid w:val="00366AFD"/>
    <w:rsid w:val="0036782A"/>
    <w:rsid w:val="0037166B"/>
    <w:rsid w:val="00373CE1"/>
    <w:rsid w:val="00374D84"/>
    <w:rsid w:val="003753FC"/>
    <w:rsid w:val="00375D4E"/>
    <w:rsid w:val="00376A22"/>
    <w:rsid w:val="00376AA5"/>
    <w:rsid w:val="00376D6A"/>
    <w:rsid w:val="0037701F"/>
    <w:rsid w:val="0037744C"/>
    <w:rsid w:val="00377A76"/>
    <w:rsid w:val="00380E1A"/>
    <w:rsid w:val="00383DF7"/>
    <w:rsid w:val="00384500"/>
    <w:rsid w:val="00384CB2"/>
    <w:rsid w:val="00384F11"/>
    <w:rsid w:val="00384FAA"/>
    <w:rsid w:val="003859D9"/>
    <w:rsid w:val="00390A70"/>
    <w:rsid w:val="00390F18"/>
    <w:rsid w:val="00391126"/>
    <w:rsid w:val="00391AD9"/>
    <w:rsid w:val="0039265D"/>
    <w:rsid w:val="00393719"/>
    <w:rsid w:val="0039631B"/>
    <w:rsid w:val="003967D6"/>
    <w:rsid w:val="00397789"/>
    <w:rsid w:val="00397CB8"/>
    <w:rsid w:val="003A07C1"/>
    <w:rsid w:val="003A0843"/>
    <w:rsid w:val="003A138B"/>
    <w:rsid w:val="003A286C"/>
    <w:rsid w:val="003A28A2"/>
    <w:rsid w:val="003A2AC8"/>
    <w:rsid w:val="003A35C1"/>
    <w:rsid w:val="003A36A7"/>
    <w:rsid w:val="003A507D"/>
    <w:rsid w:val="003A5241"/>
    <w:rsid w:val="003A542D"/>
    <w:rsid w:val="003A5D27"/>
    <w:rsid w:val="003A63B6"/>
    <w:rsid w:val="003A6637"/>
    <w:rsid w:val="003B0D4C"/>
    <w:rsid w:val="003B29D1"/>
    <w:rsid w:val="003B2E8F"/>
    <w:rsid w:val="003B366F"/>
    <w:rsid w:val="003B38DA"/>
    <w:rsid w:val="003B38DE"/>
    <w:rsid w:val="003B4888"/>
    <w:rsid w:val="003B5038"/>
    <w:rsid w:val="003B5776"/>
    <w:rsid w:val="003B64BE"/>
    <w:rsid w:val="003B77D6"/>
    <w:rsid w:val="003C0E1C"/>
    <w:rsid w:val="003C1BAA"/>
    <w:rsid w:val="003C228B"/>
    <w:rsid w:val="003C2916"/>
    <w:rsid w:val="003C34C8"/>
    <w:rsid w:val="003C3FCC"/>
    <w:rsid w:val="003C4277"/>
    <w:rsid w:val="003C5441"/>
    <w:rsid w:val="003C5F3D"/>
    <w:rsid w:val="003C5F45"/>
    <w:rsid w:val="003C6EBE"/>
    <w:rsid w:val="003C6F6A"/>
    <w:rsid w:val="003C7B83"/>
    <w:rsid w:val="003D0063"/>
    <w:rsid w:val="003D14EC"/>
    <w:rsid w:val="003D15D4"/>
    <w:rsid w:val="003D1D20"/>
    <w:rsid w:val="003D3217"/>
    <w:rsid w:val="003D4DD1"/>
    <w:rsid w:val="003D56F7"/>
    <w:rsid w:val="003D5DAE"/>
    <w:rsid w:val="003D5F36"/>
    <w:rsid w:val="003D68D5"/>
    <w:rsid w:val="003E007C"/>
    <w:rsid w:val="003E00F3"/>
    <w:rsid w:val="003E03EA"/>
    <w:rsid w:val="003E377A"/>
    <w:rsid w:val="003E4384"/>
    <w:rsid w:val="003E6D61"/>
    <w:rsid w:val="003E726F"/>
    <w:rsid w:val="003E7297"/>
    <w:rsid w:val="003F0178"/>
    <w:rsid w:val="003F0B9C"/>
    <w:rsid w:val="003F3CF0"/>
    <w:rsid w:val="003F3DC4"/>
    <w:rsid w:val="003F5FA6"/>
    <w:rsid w:val="003F6004"/>
    <w:rsid w:val="003F6AD3"/>
    <w:rsid w:val="00400023"/>
    <w:rsid w:val="0040050E"/>
    <w:rsid w:val="00401576"/>
    <w:rsid w:val="004016E0"/>
    <w:rsid w:val="00402DCD"/>
    <w:rsid w:val="00404310"/>
    <w:rsid w:val="00404CE9"/>
    <w:rsid w:val="00407CF4"/>
    <w:rsid w:val="00407D3B"/>
    <w:rsid w:val="00410517"/>
    <w:rsid w:val="0041082A"/>
    <w:rsid w:val="00412222"/>
    <w:rsid w:val="004128C5"/>
    <w:rsid w:val="00412AB9"/>
    <w:rsid w:val="00412DEE"/>
    <w:rsid w:val="00414B86"/>
    <w:rsid w:val="00415095"/>
    <w:rsid w:val="00416994"/>
    <w:rsid w:val="00417559"/>
    <w:rsid w:val="004175A4"/>
    <w:rsid w:val="00417A74"/>
    <w:rsid w:val="00421015"/>
    <w:rsid w:val="004217D0"/>
    <w:rsid w:val="00421DF8"/>
    <w:rsid w:val="004225CE"/>
    <w:rsid w:val="004226CF"/>
    <w:rsid w:val="00423598"/>
    <w:rsid w:val="00424572"/>
    <w:rsid w:val="00424F66"/>
    <w:rsid w:val="004256B2"/>
    <w:rsid w:val="00426AD3"/>
    <w:rsid w:val="00426F62"/>
    <w:rsid w:val="00427D8A"/>
    <w:rsid w:val="004305EA"/>
    <w:rsid w:val="00430FF7"/>
    <w:rsid w:val="0043138D"/>
    <w:rsid w:val="004332E3"/>
    <w:rsid w:val="0043337B"/>
    <w:rsid w:val="00433417"/>
    <w:rsid w:val="00433659"/>
    <w:rsid w:val="004363B0"/>
    <w:rsid w:val="00440A3E"/>
    <w:rsid w:val="00440CA4"/>
    <w:rsid w:val="00442030"/>
    <w:rsid w:val="00442A43"/>
    <w:rsid w:val="004431C4"/>
    <w:rsid w:val="0044332F"/>
    <w:rsid w:val="004437FB"/>
    <w:rsid w:val="00444283"/>
    <w:rsid w:val="00445234"/>
    <w:rsid w:val="00445B20"/>
    <w:rsid w:val="00445D3F"/>
    <w:rsid w:val="00445DDB"/>
    <w:rsid w:val="00446209"/>
    <w:rsid w:val="00447161"/>
    <w:rsid w:val="0044735D"/>
    <w:rsid w:val="00447D9B"/>
    <w:rsid w:val="00447E19"/>
    <w:rsid w:val="004500D0"/>
    <w:rsid w:val="00450F62"/>
    <w:rsid w:val="00451108"/>
    <w:rsid w:val="00451FCE"/>
    <w:rsid w:val="00452A3B"/>
    <w:rsid w:val="0045378E"/>
    <w:rsid w:val="00454846"/>
    <w:rsid w:val="00454D70"/>
    <w:rsid w:val="00454D7C"/>
    <w:rsid w:val="00454E21"/>
    <w:rsid w:val="0045511D"/>
    <w:rsid w:val="004551A1"/>
    <w:rsid w:val="00455B9E"/>
    <w:rsid w:val="00456022"/>
    <w:rsid w:val="004561A0"/>
    <w:rsid w:val="00456441"/>
    <w:rsid w:val="0045728E"/>
    <w:rsid w:val="004578A4"/>
    <w:rsid w:val="00457AD7"/>
    <w:rsid w:val="00460ADE"/>
    <w:rsid w:val="00461F07"/>
    <w:rsid w:val="004638E1"/>
    <w:rsid w:val="00465CE3"/>
    <w:rsid w:val="00470325"/>
    <w:rsid w:val="00472C4E"/>
    <w:rsid w:val="0047506D"/>
    <w:rsid w:val="00475DE5"/>
    <w:rsid w:val="00477D72"/>
    <w:rsid w:val="0048269D"/>
    <w:rsid w:val="00483F1D"/>
    <w:rsid w:val="0048471F"/>
    <w:rsid w:val="00485168"/>
    <w:rsid w:val="00491139"/>
    <w:rsid w:val="0049160B"/>
    <w:rsid w:val="00492087"/>
    <w:rsid w:val="00494ACE"/>
    <w:rsid w:val="0049509D"/>
    <w:rsid w:val="00495618"/>
    <w:rsid w:val="00495626"/>
    <w:rsid w:val="00496A92"/>
    <w:rsid w:val="00496B04"/>
    <w:rsid w:val="0049700C"/>
    <w:rsid w:val="004A0928"/>
    <w:rsid w:val="004A1DD5"/>
    <w:rsid w:val="004A2D5A"/>
    <w:rsid w:val="004A4003"/>
    <w:rsid w:val="004A5378"/>
    <w:rsid w:val="004A5897"/>
    <w:rsid w:val="004A709B"/>
    <w:rsid w:val="004B06D3"/>
    <w:rsid w:val="004B121C"/>
    <w:rsid w:val="004B266B"/>
    <w:rsid w:val="004B28F5"/>
    <w:rsid w:val="004B29C7"/>
    <w:rsid w:val="004B2A10"/>
    <w:rsid w:val="004B34A2"/>
    <w:rsid w:val="004B35D0"/>
    <w:rsid w:val="004B417A"/>
    <w:rsid w:val="004B4B9C"/>
    <w:rsid w:val="004B5480"/>
    <w:rsid w:val="004B5B8F"/>
    <w:rsid w:val="004B6DE6"/>
    <w:rsid w:val="004B7F40"/>
    <w:rsid w:val="004C0A0A"/>
    <w:rsid w:val="004C0BCB"/>
    <w:rsid w:val="004C0EE5"/>
    <w:rsid w:val="004C1946"/>
    <w:rsid w:val="004C1AA8"/>
    <w:rsid w:val="004C416D"/>
    <w:rsid w:val="004C41BA"/>
    <w:rsid w:val="004C4DD4"/>
    <w:rsid w:val="004C549F"/>
    <w:rsid w:val="004C6021"/>
    <w:rsid w:val="004C62CE"/>
    <w:rsid w:val="004C6469"/>
    <w:rsid w:val="004C6F98"/>
    <w:rsid w:val="004C7A9A"/>
    <w:rsid w:val="004D0F69"/>
    <w:rsid w:val="004D127C"/>
    <w:rsid w:val="004D1CD5"/>
    <w:rsid w:val="004D2D1F"/>
    <w:rsid w:val="004D3B5D"/>
    <w:rsid w:val="004D3C91"/>
    <w:rsid w:val="004D566D"/>
    <w:rsid w:val="004D7B53"/>
    <w:rsid w:val="004D7D57"/>
    <w:rsid w:val="004D7FC7"/>
    <w:rsid w:val="004D7FED"/>
    <w:rsid w:val="004E0A98"/>
    <w:rsid w:val="004E138E"/>
    <w:rsid w:val="004E2264"/>
    <w:rsid w:val="004E2A74"/>
    <w:rsid w:val="004E2E1C"/>
    <w:rsid w:val="004E36A5"/>
    <w:rsid w:val="004E37B6"/>
    <w:rsid w:val="004E3E37"/>
    <w:rsid w:val="004E4267"/>
    <w:rsid w:val="004E4462"/>
    <w:rsid w:val="004E52DC"/>
    <w:rsid w:val="004E6650"/>
    <w:rsid w:val="004E67AD"/>
    <w:rsid w:val="004E6812"/>
    <w:rsid w:val="004E7ED2"/>
    <w:rsid w:val="004F0955"/>
    <w:rsid w:val="004F0DF8"/>
    <w:rsid w:val="004F0EC4"/>
    <w:rsid w:val="004F1189"/>
    <w:rsid w:val="004F17DB"/>
    <w:rsid w:val="004F1ED7"/>
    <w:rsid w:val="004F33B3"/>
    <w:rsid w:val="004F3F69"/>
    <w:rsid w:val="004F458A"/>
    <w:rsid w:val="004F52D3"/>
    <w:rsid w:val="004F54B8"/>
    <w:rsid w:val="004F579C"/>
    <w:rsid w:val="004F6402"/>
    <w:rsid w:val="004F6BD8"/>
    <w:rsid w:val="004F7097"/>
    <w:rsid w:val="004F7ABE"/>
    <w:rsid w:val="00501DA5"/>
    <w:rsid w:val="0050327C"/>
    <w:rsid w:val="00503FD9"/>
    <w:rsid w:val="00504B58"/>
    <w:rsid w:val="00505018"/>
    <w:rsid w:val="00506772"/>
    <w:rsid w:val="00507B7B"/>
    <w:rsid w:val="00510ACB"/>
    <w:rsid w:val="00510B98"/>
    <w:rsid w:val="00511A83"/>
    <w:rsid w:val="00512485"/>
    <w:rsid w:val="0051413D"/>
    <w:rsid w:val="00514783"/>
    <w:rsid w:val="005147C1"/>
    <w:rsid w:val="00514B37"/>
    <w:rsid w:val="0051592A"/>
    <w:rsid w:val="00515BBE"/>
    <w:rsid w:val="00515FFF"/>
    <w:rsid w:val="00517190"/>
    <w:rsid w:val="00517540"/>
    <w:rsid w:val="00521865"/>
    <w:rsid w:val="00521909"/>
    <w:rsid w:val="0052193F"/>
    <w:rsid w:val="00521F64"/>
    <w:rsid w:val="00522339"/>
    <w:rsid w:val="005235C4"/>
    <w:rsid w:val="005245DC"/>
    <w:rsid w:val="00524BFB"/>
    <w:rsid w:val="0052501F"/>
    <w:rsid w:val="00527D7F"/>
    <w:rsid w:val="005302AA"/>
    <w:rsid w:val="00530BD1"/>
    <w:rsid w:val="005317EC"/>
    <w:rsid w:val="005323A7"/>
    <w:rsid w:val="005323D2"/>
    <w:rsid w:val="0053295C"/>
    <w:rsid w:val="00532B18"/>
    <w:rsid w:val="00532D0F"/>
    <w:rsid w:val="00533BD1"/>
    <w:rsid w:val="00536A07"/>
    <w:rsid w:val="00541E4A"/>
    <w:rsid w:val="00542BF7"/>
    <w:rsid w:val="00547389"/>
    <w:rsid w:val="005474AE"/>
    <w:rsid w:val="005502E4"/>
    <w:rsid w:val="00551219"/>
    <w:rsid w:val="005513B8"/>
    <w:rsid w:val="005517F8"/>
    <w:rsid w:val="00551DAF"/>
    <w:rsid w:val="0055431A"/>
    <w:rsid w:val="00554900"/>
    <w:rsid w:val="00556071"/>
    <w:rsid w:val="00557C86"/>
    <w:rsid w:val="00561370"/>
    <w:rsid w:val="005625C4"/>
    <w:rsid w:val="0056269B"/>
    <w:rsid w:val="0056279C"/>
    <w:rsid w:val="005629D3"/>
    <w:rsid w:val="005638FF"/>
    <w:rsid w:val="00563CD5"/>
    <w:rsid w:val="0056439C"/>
    <w:rsid w:val="00565333"/>
    <w:rsid w:val="005660B3"/>
    <w:rsid w:val="00566407"/>
    <w:rsid w:val="00566EA2"/>
    <w:rsid w:val="0056743A"/>
    <w:rsid w:val="005676F5"/>
    <w:rsid w:val="005679D7"/>
    <w:rsid w:val="005701E8"/>
    <w:rsid w:val="00570578"/>
    <w:rsid w:val="00570C2C"/>
    <w:rsid w:val="00570E7B"/>
    <w:rsid w:val="00571000"/>
    <w:rsid w:val="00572277"/>
    <w:rsid w:val="0057438F"/>
    <w:rsid w:val="00574522"/>
    <w:rsid w:val="00574822"/>
    <w:rsid w:val="00574BFD"/>
    <w:rsid w:val="0057597F"/>
    <w:rsid w:val="00576751"/>
    <w:rsid w:val="00576FAA"/>
    <w:rsid w:val="00577B2D"/>
    <w:rsid w:val="00577E77"/>
    <w:rsid w:val="00580B1B"/>
    <w:rsid w:val="005829E5"/>
    <w:rsid w:val="00582F0C"/>
    <w:rsid w:val="00582F70"/>
    <w:rsid w:val="00583578"/>
    <w:rsid w:val="005839D4"/>
    <w:rsid w:val="005841F8"/>
    <w:rsid w:val="005842F3"/>
    <w:rsid w:val="005849F6"/>
    <w:rsid w:val="00584B6F"/>
    <w:rsid w:val="00585B22"/>
    <w:rsid w:val="00585D5F"/>
    <w:rsid w:val="00585F37"/>
    <w:rsid w:val="00586489"/>
    <w:rsid w:val="00587476"/>
    <w:rsid w:val="00590238"/>
    <w:rsid w:val="00590D94"/>
    <w:rsid w:val="00591B35"/>
    <w:rsid w:val="00591B9B"/>
    <w:rsid w:val="00592C63"/>
    <w:rsid w:val="00592D02"/>
    <w:rsid w:val="005932D4"/>
    <w:rsid w:val="0059381A"/>
    <w:rsid w:val="00594AD0"/>
    <w:rsid w:val="0059655F"/>
    <w:rsid w:val="005975B9"/>
    <w:rsid w:val="005979D4"/>
    <w:rsid w:val="00597FE5"/>
    <w:rsid w:val="005A01E6"/>
    <w:rsid w:val="005A02B8"/>
    <w:rsid w:val="005A0A4E"/>
    <w:rsid w:val="005A10B5"/>
    <w:rsid w:val="005A21A1"/>
    <w:rsid w:val="005A3E71"/>
    <w:rsid w:val="005A45E7"/>
    <w:rsid w:val="005A4C34"/>
    <w:rsid w:val="005A521C"/>
    <w:rsid w:val="005A6602"/>
    <w:rsid w:val="005A6FE2"/>
    <w:rsid w:val="005A7988"/>
    <w:rsid w:val="005A7A0A"/>
    <w:rsid w:val="005A7DEF"/>
    <w:rsid w:val="005B0583"/>
    <w:rsid w:val="005B0B03"/>
    <w:rsid w:val="005B0D55"/>
    <w:rsid w:val="005B14C1"/>
    <w:rsid w:val="005B1C09"/>
    <w:rsid w:val="005B1D82"/>
    <w:rsid w:val="005B203A"/>
    <w:rsid w:val="005B2B65"/>
    <w:rsid w:val="005B305A"/>
    <w:rsid w:val="005B335E"/>
    <w:rsid w:val="005B4A18"/>
    <w:rsid w:val="005B4D86"/>
    <w:rsid w:val="005B544B"/>
    <w:rsid w:val="005C0364"/>
    <w:rsid w:val="005C1E9C"/>
    <w:rsid w:val="005C1F65"/>
    <w:rsid w:val="005C2186"/>
    <w:rsid w:val="005C2932"/>
    <w:rsid w:val="005C2D85"/>
    <w:rsid w:val="005C39EE"/>
    <w:rsid w:val="005C4244"/>
    <w:rsid w:val="005C4F0C"/>
    <w:rsid w:val="005C60D6"/>
    <w:rsid w:val="005D05A8"/>
    <w:rsid w:val="005D0ABC"/>
    <w:rsid w:val="005D1A25"/>
    <w:rsid w:val="005D4071"/>
    <w:rsid w:val="005D492A"/>
    <w:rsid w:val="005D5174"/>
    <w:rsid w:val="005D53F4"/>
    <w:rsid w:val="005D6766"/>
    <w:rsid w:val="005D7238"/>
    <w:rsid w:val="005D7834"/>
    <w:rsid w:val="005E026F"/>
    <w:rsid w:val="005E08BD"/>
    <w:rsid w:val="005E0E5B"/>
    <w:rsid w:val="005E1208"/>
    <w:rsid w:val="005E27AD"/>
    <w:rsid w:val="005E29D4"/>
    <w:rsid w:val="005E2D5F"/>
    <w:rsid w:val="005E322C"/>
    <w:rsid w:val="005E32C0"/>
    <w:rsid w:val="005E32EB"/>
    <w:rsid w:val="005E4E7E"/>
    <w:rsid w:val="005E540D"/>
    <w:rsid w:val="005E65E6"/>
    <w:rsid w:val="005E6C81"/>
    <w:rsid w:val="005E6D30"/>
    <w:rsid w:val="005E7848"/>
    <w:rsid w:val="005F018A"/>
    <w:rsid w:val="005F0D9B"/>
    <w:rsid w:val="005F2BA5"/>
    <w:rsid w:val="005F37E8"/>
    <w:rsid w:val="005F4860"/>
    <w:rsid w:val="005F50B2"/>
    <w:rsid w:val="005F531B"/>
    <w:rsid w:val="005F6147"/>
    <w:rsid w:val="005F7589"/>
    <w:rsid w:val="005F7594"/>
    <w:rsid w:val="005F76A6"/>
    <w:rsid w:val="005F76F1"/>
    <w:rsid w:val="005F78B3"/>
    <w:rsid w:val="00600074"/>
    <w:rsid w:val="00600B27"/>
    <w:rsid w:val="00600F01"/>
    <w:rsid w:val="006019C6"/>
    <w:rsid w:val="0060295C"/>
    <w:rsid w:val="0060400F"/>
    <w:rsid w:val="00604EED"/>
    <w:rsid w:val="0060539D"/>
    <w:rsid w:val="00605A50"/>
    <w:rsid w:val="00605E56"/>
    <w:rsid w:val="006111E4"/>
    <w:rsid w:val="0061130B"/>
    <w:rsid w:val="00611F7B"/>
    <w:rsid w:val="0061267D"/>
    <w:rsid w:val="00612AE1"/>
    <w:rsid w:val="00612E6A"/>
    <w:rsid w:val="0061305D"/>
    <w:rsid w:val="00613C76"/>
    <w:rsid w:val="00613EA1"/>
    <w:rsid w:val="0061424A"/>
    <w:rsid w:val="006153E0"/>
    <w:rsid w:val="0061696E"/>
    <w:rsid w:val="00617DEB"/>
    <w:rsid w:val="00617E2A"/>
    <w:rsid w:val="00620859"/>
    <w:rsid w:val="00620D6B"/>
    <w:rsid w:val="006217F0"/>
    <w:rsid w:val="0062247E"/>
    <w:rsid w:val="0062470C"/>
    <w:rsid w:val="0062483C"/>
    <w:rsid w:val="00625A08"/>
    <w:rsid w:val="0062671F"/>
    <w:rsid w:val="00630B1B"/>
    <w:rsid w:val="00631B3F"/>
    <w:rsid w:val="00631BA0"/>
    <w:rsid w:val="00632E50"/>
    <w:rsid w:val="006340A7"/>
    <w:rsid w:val="006343B5"/>
    <w:rsid w:val="00634FD8"/>
    <w:rsid w:val="0063585C"/>
    <w:rsid w:val="0063592B"/>
    <w:rsid w:val="00636067"/>
    <w:rsid w:val="006378F5"/>
    <w:rsid w:val="00637C3B"/>
    <w:rsid w:val="006407EA"/>
    <w:rsid w:val="00640CAF"/>
    <w:rsid w:val="0064265F"/>
    <w:rsid w:val="00642DF9"/>
    <w:rsid w:val="00642EBF"/>
    <w:rsid w:val="00643470"/>
    <w:rsid w:val="00643D31"/>
    <w:rsid w:val="00643D85"/>
    <w:rsid w:val="0064460A"/>
    <w:rsid w:val="00644A2C"/>
    <w:rsid w:val="00645E19"/>
    <w:rsid w:val="00646591"/>
    <w:rsid w:val="00646B71"/>
    <w:rsid w:val="00647C83"/>
    <w:rsid w:val="006504FC"/>
    <w:rsid w:val="00650A53"/>
    <w:rsid w:val="006514DC"/>
    <w:rsid w:val="00651A5F"/>
    <w:rsid w:val="0065215A"/>
    <w:rsid w:val="0065226B"/>
    <w:rsid w:val="006527CC"/>
    <w:rsid w:val="00652F57"/>
    <w:rsid w:val="00654A21"/>
    <w:rsid w:val="00654E62"/>
    <w:rsid w:val="00655F6A"/>
    <w:rsid w:val="0065671B"/>
    <w:rsid w:val="006567F3"/>
    <w:rsid w:val="00656C42"/>
    <w:rsid w:val="006603D7"/>
    <w:rsid w:val="00660BF5"/>
    <w:rsid w:val="0066127B"/>
    <w:rsid w:val="00661D5D"/>
    <w:rsid w:val="0066231E"/>
    <w:rsid w:val="00663922"/>
    <w:rsid w:val="006645A1"/>
    <w:rsid w:val="0066598D"/>
    <w:rsid w:val="00665F06"/>
    <w:rsid w:val="0066640F"/>
    <w:rsid w:val="00666901"/>
    <w:rsid w:val="006669EE"/>
    <w:rsid w:val="00666F47"/>
    <w:rsid w:val="006675D3"/>
    <w:rsid w:val="006703E7"/>
    <w:rsid w:val="00672546"/>
    <w:rsid w:val="006746C3"/>
    <w:rsid w:val="00674738"/>
    <w:rsid w:val="006747EE"/>
    <w:rsid w:val="00675777"/>
    <w:rsid w:val="00675BCF"/>
    <w:rsid w:val="00675C98"/>
    <w:rsid w:val="00676065"/>
    <w:rsid w:val="006764BA"/>
    <w:rsid w:val="00677316"/>
    <w:rsid w:val="00677D9B"/>
    <w:rsid w:val="00680046"/>
    <w:rsid w:val="0068010E"/>
    <w:rsid w:val="00681A5E"/>
    <w:rsid w:val="00681AA6"/>
    <w:rsid w:val="00681E97"/>
    <w:rsid w:val="00682336"/>
    <w:rsid w:val="00682463"/>
    <w:rsid w:val="00682895"/>
    <w:rsid w:val="00682902"/>
    <w:rsid w:val="006837F0"/>
    <w:rsid w:val="00683819"/>
    <w:rsid w:val="006852D4"/>
    <w:rsid w:val="0068562F"/>
    <w:rsid w:val="00685643"/>
    <w:rsid w:val="00690693"/>
    <w:rsid w:val="00692F18"/>
    <w:rsid w:val="00693B9F"/>
    <w:rsid w:val="00696A59"/>
    <w:rsid w:val="00696BC8"/>
    <w:rsid w:val="006A1285"/>
    <w:rsid w:val="006A15D3"/>
    <w:rsid w:val="006A19DB"/>
    <w:rsid w:val="006A1C44"/>
    <w:rsid w:val="006A1FD7"/>
    <w:rsid w:val="006A26C1"/>
    <w:rsid w:val="006A2BD6"/>
    <w:rsid w:val="006A3159"/>
    <w:rsid w:val="006A3227"/>
    <w:rsid w:val="006A436E"/>
    <w:rsid w:val="006A56C0"/>
    <w:rsid w:val="006A577C"/>
    <w:rsid w:val="006A6872"/>
    <w:rsid w:val="006A6FA9"/>
    <w:rsid w:val="006A723C"/>
    <w:rsid w:val="006A75E7"/>
    <w:rsid w:val="006B0A8F"/>
    <w:rsid w:val="006B180F"/>
    <w:rsid w:val="006B1C7F"/>
    <w:rsid w:val="006B2214"/>
    <w:rsid w:val="006B2243"/>
    <w:rsid w:val="006B24E3"/>
    <w:rsid w:val="006B2C60"/>
    <w:rsid w:val="006B2E19"/>
    <w:rsid w:val="006B31BB"/>
    <w:rsid w:val="006B31E4"/>
    <w:rsid w:val="006B41C8"/>
    <w:rsid w:val="006B50D5"/>
    <w:rsid w:val="006B59F2"/>
    <w:rsid w:val="006C08E9"/>
    <w:rsid w:val="006C0C68"/>
    <w:rsid w:val="006C11E5"/>
    <w:rsid w:val="006C13A3"/>
    <w:rsid w:val="006C19EF"/>
    <w:rsid w:val="006C1E42"/>
    <w:rsid w:val="006C1E95"/>
    <w:rsid w:val="006C3439"/>
    <w:rsid w:val="006C3660"/>
    <w:rsid w:val="006C42BC"/>
    <w:rsid w:val="006C45DF"/>
    <w:rsid w:val="006C55F3"/>
    <w:rsid w:val="006C5A98"/>
    <w:rsid w:val="006C5DA4"/>
    <w:rsid w:val="006C6223"/>
    <w:rsid w:val="006C7A58"/>
    <w:rsid w:val="006D03B0"/>
    <w:rsid w:val="006D0E2E"/>
    <w:rsid w:val="006D22CE"/>
    <w:rsid w:val="006D3003"/>
    <w:rsid w:val="006D4658"/>
    <w:rsid w:val="006D5FF2"/>
    <w:rsid w:val="006D6876"/>
    <w:rsid w:val="006D6DA9"/>
    <w:rsid w:val="006D716A"/>
    <w:rsid w:val="006D79CF"/>
    <w:rsid w:val="006D7FFD"/>
    <w:rsid w:val="006E0AFF"/>
    <w:rsid w:val="006E0FCA"/>
    <w:rsid w:val="006E2667"/>
    <w:rsid w:val="006E2EEB"/>
    <w:rsid w:val="006E2F7D"/>
    <w:rsid w:val="006E414E"/>
    <w:rsid w:val="006E44FA"/>
    <w:rsid w:val="006E4987"/>
    <w:rsid w:val="006E501F"/>
    <w:rsid w:val="006E531D"/>
    <w:rsid w:val="006E53DE"/>
    <w:rsid w:val="006E601F"/>
    <w:rsid w:val="006F03BB"/>
    <w:rsid w:val="006F0ED7"/>
    <w:rsid w:val="006F2996"/>
    <w:rsid w:val="006F3B3A"/>
    <w:rsid w:val="006F54BA"/>
    <w:rsid w:val="006F5CA2"/>
    <w:rsid w:val="006F6880"/>
    <w:rsid w:val="0070073C"/>
    <w:rsid w:val="007007F5"/>
    <w:rsid w:val="00701711"/>
    <w:rsid w:val="00701FBA"/>
    <w:rsid w:val="00702CAC"/>
    <w:rsid w:val="007032C6"/>
    <w:rsid w:val="007038BA"/>
    <w:rsid w:val="007038BD"/>
    <w:rsid w:val="00704E58"/>
    <w:rsid w:val="00705321"/>
    <w:rsid w:val="007056FA"/>
    <w:rsid w:val="00705C76"/>
    <w:rsid w:val="0070716F"/>
    <w:rsid w:val="0070728B"/>
    <w:rsid w:val="0070752B"/>
    <w:rsid w:val="00707A78"/>
    <w:rsid w:val="00707DB1"/>
    <w:rsid w:val="0071038B"/>
    <w:rsid w:val="00710EF4"/>
    <w:rsid w:val="007116D3"/>
    <w:rsid w:val="00712289"/>
    <w:rsid w:val="007129F8"/>
    <w:rsid w:val="00714682"/>
    <w:rsid w:val="00714905"/>
    <w:rsid w:val="00715788"/>
    <w:rsid w:val="007206D7"/>
    <w:rsid w:val="007208D9"/>
    <w:rsid w:val="00720C51"/>
    <w:rsid w:val="0072148B"/>
    <w:rsid w:val="00721CD0"/>
    <w:rsid w:val="00722296"/>
    <w:rsid w:val="00723DD6"/>
    <w:rsid w:val="00724677"/>
    <w:rsid w:val="00724B2D"/>
    <w:rsid w:val="0072524F"/>
    <w:rsid w:val="00726368"/>
    <w:rsid w:val="0072643E"/>
    <w:rsid w:val="007275B0"/>
    <w:rsid w:val="007277BE"/>
    <w:rsid w:val="00727B31"/>
    <w:rsid w:val="00731041"/>
    <w:rsid w:val="00731A31"/>
    <w:rsid w:val="00732B69"/>
    <w:rsid w:val="00732EA0"/>
    <w:rsid w:val="00733142"/>
    <w:rsid w:val="007333A8"/>
    <w:rsid w:val="0073342A"/>
    <w:rsid w:val="0073582B"/>
    <w:rsid w:val="0073595F"/>
    <w:rsid w:val="00735969"/>
    <w:rsid w:val="00736240"/>
    <w:rsid w:val="00741032"/>
    <w:rsid w:val="00741176"/>
    <w:rsid w:val="007416E8"/>
    <w:rsid w:val="00742D1F"/>
    <w:rsid w:val="00742EF1"/>
    <w:rsid w:val="00742FFF"/>
    <w:rsid w:val="00744504"/>
    <w:rsid w:val="007460D4"/>
    <w:rsid w:val="007510F2"/>
    <w:rsid w:val="00751BFE"/>
    <w:rsid w:val="0075207D"/>
    <w:rsid w:val="00752B52"/>
    <w:rsid w:val="00753064"/>
    <w:rsid w:val="00753A2C"/>
    <w:rsid w:val="007549BA"/>
    <w:rsid w:val="00754FC8"/>
    <w:rsid w:val="00754FCE"/>
    <w:rsid w:val="0075536A"/>
    <w:rsid w:val="007558DC"/>
    <w:rsid w:val="00755CFD"/>
    <w:rsid w:val="0075792B"/>
    <w:rsid w:val="00757B63"/>
    <w:rsid w:val="00757E45"/>
    <w:rsid w:val="00761D1E"/>
    <w:rsid w:val="00762188"/>
    <w:rsid w:val="0076221E"/>
    <w:rsid w:val="00762389"/>
    <w:rsid w:val="00762C32"/>
    <w:rsid w:val="0076375D"/>
    <w:rsid w:val="00764565"/>
    <w:rsid w:val="00764D5F"/>
    <w:rsid w:val="00766409"/>
    <w:rsid w:val="007664C5"/>
    <w:rsid w:val="0076684E"/>
    <w:rsid w:val="00767519"/>
    <w:rsid w:val="00767991"/>
    <w:rsid w:val="007701A6"/>
    <w:rsid w:val="00770861"/>
    <w:rsid w:val="00770A72"/>
    <w:rsid w:val="00771243"/>
    <w:rsid w:val="00772096"/>
    <w:rsid w:val="00772C64"/>
    <w:rsid w:val="0077653A"/>
    <w:rsid w:val="007766B6"/>
    <w:rsid w:val="00776D07"/>
    <w:rsid w:val="007772A9"/>
    <w:rsid w:val="00777A4D"/>
    <w:rsid w:val="0078101D"/>
    <w:rsid w:val="00781342"/>
    <w:rsid w:val="007816C5"/>
    <w:rsid w:val="00784672"/>
    <w:rsid w:val="00787330"/>
    <w:rsid w:val="00787FB2"/>
    <w:rsid w:val="00790097"/>
    <w:rsid w:val="00790689"/>
    <w:rsid w:val="00790CAF"/>
    <w:rsid w:val="00790D6C"/>
    <w:rsid w:val="00791CF3"/>
    <w:rsid w:val="00792103"/>
    <w:rsid w:val="007924AB"/>
    <w:rsid w:val="00792859"/>
    <w:rsid w:val="0079309A"/>
    <w:rsid w:val="00794773"/>
    <w:rsid w:val="00795737"/>
    <w:rsid w:val="00795B2B"/>
    <w:rsid w:val="00796504"/>
    <w:rsid w:val="00797F77"/>
    <w:rsid w:val="007A0FCA"/>
    <w:rsid w:val="007A26AA"/>
    <w:rsid w:val="007A4409"/>
    <w:rsid w:val="007A5367"/>
    <w:rsid w:val="007A6403"/>
    <w:rsid w:val="007A794F"/>
    <w:rsid w:val="007B0EFA"/>
    <w:rsid w:val="007B165F"/>
    <w:rsid w:val="007B1F16"/>
    <w:rsid w:val="007B2300"/>
    <w:rsid w:val="007B235E"/>
    <w:rsid w:val="007B2FD2"/>
    <w:rsid w:val="007B37F7"/>
    <w:rsid w:val="007B40FD"/>
    <w:rsid w:val="007B4560"/>
    <w:rsid w:val="007B5925"/>
    <w:rsid w:val="007B604E"/>
    <w:rsid w:val="007B74D0"/>
    <w:rsid w:val="007B774A"/>
    <w:rsid w:val="007B7B15"/>
    <w:rsid w:val="007B7E13"/>
    <w:rsid w:val="007C333D"/>
    <w:rsid w:val="007C38E7"/>
    <w:rsid w:val="007C4220"/>
    <w:rsid w:val="007C477F"/>
    <w:rsid w:val="007C5D6A"/>
    <w:rsid w:val="007C7436"/>
    <w:rsid w:val="007D034A"/>
    <w:rsid w:val="007D03D9"/>
    <w:rsid w:val="007D1CCB"/>
    <w:rsid w:val="007D1E31"/>
    <w:rsid w:val="007D22AF"/>
    <w:rsid w:val="007D2331"/>
    <w:rsid w:val="007D2372"/>
    <w:rsid w:val="007D26D9"/>
    <w:rsid w:val="007D2B27"/>
    <w:rsid w:val="007D3054"/>
    <w:rsid w:val="007D53AF"/>
    <w:rsid w:val="007D60D3"/>
    <w:rsid w:val="007D6F85"/>
    <w:rsid w:val="007D75BB"/>
    <w:rsid w:val="007E01BC"/>
    <w:rsid w:val="007E0936"/>
    <w:rsid w:val="007E27D9"/>
    <w:rsid w:val="007E2F7A"/>
    <w:rsid w:val="007E32BB"/>
    <w:rsid w:val="007E34D5"/>
    <w:rsid w:val="007E3789"/>
    <w:rsid w:val="007E4CD3"/>
    <w:rsid w:val="007E4FB1"/>
    <w:rsid w:val="007E647C"/>
    <w:rsid w:val="007E732D"/>
    <w:rsid w:val="007E7821"/>
    <w:rsid w:val="007E7DFB"/>
    <w:rsid w:val="007F09B3"/>
    <w:rsid w:val="007F0AFC"/>
    <w:rsid w:val="007F0B13"/>
    <w:rsid w:val="007F0FFF"/>
    <w:rsid w:val="007F196E"/>
    <w:rsid w:val="007F1A88"/>
    <w:rsid w:val="007F211A"/>
    <w:rsid w:val="007F3236"/>
    <w:rsid w:val="007F4312"/>
    <w:rsid w:val="007F4EE0"/>
    <w:rsid w:val="007F53D9"/>
    <w:rsid w:val="007F55C6"/>
    <w:rsid w:val="007F5D81"/>
    <w:rsid w:val="007F7B8C"/>
    <w:rsid w:val="007F7F74"/>
    <w:rsid w:val="00800971"/>
    <w:rsid w:val="0080148F"/>
    <w:rsid w:val="00801C9E"/>
    <w:rsid w:val="00801E50"/>
    <w:rsid w:val="00803855"/>
    <w:rsid w:val="00805A58"/>
    <w:rsid w:val="008062FE"/>
    <w:rsid w:val="00806ADE"/>
    <w:rsid w:val="0080783B"/>
    <w:rsid w:val="008104D8"/>
    <w:rsid w:val="0081110B"/>
    <w:rsid w:val="008113B7"/>
    <w:rsid w:val="00812740"/>
    <w:rsid w:val="008143E0"/>
    <w:rsid w:val="00814DB8"/>
    <w:rsid w:val="00815126"/>
    <w:rsid w:val="008153B7"/>
    <w:rsid w:val="008166A5"/>
    <w:rsid w:val="008166FE"/>
    <w:rsid w:val="00817A4F"/>
    <w:rsid w:val="008207E6"/>
    <w:rsid w:val="00820F37"/>
    <w:rsid w:val="00821717"/>
    <w:rsid w:val="00821B8E"/>
    <w:rsid w:val="00821CE3"/>
    <w:rsid w:val="00822AB9"/>
    <w:rsid w:val="00822FC5"/>
    <w:rsid w:val="00823D26"/>
    <w:rsid w:val="00824367"/>
    <w:rsid w:val="0082655B"/>
    <w:rsid w:val="00826756"/>
    <w:rsid w:val="008279E2"/>
    <w:rsid w:val="008309AA"/>
    <w:rsid w:val="008309DC"/>
    <w:rsid w:val="00830E36"/>
    <w:rsid w:val="00831670"/>
    <w:rsid w:val="00831A99"/>
    <w:rsid w:val="00832177"/>
    <w:rsid w:val="0083266B"/>
    <w:rsid w:val="00832838"/>
    <w:rsid w:val="008329E8"/>
    <w:rsid w:val="00832AE5"/>
    <w:rsid w:val="00833295"/>
    <w:rsid w:val="00834CB5"/>
    <w:rsid w:val="00835B57"/>
    <w:rsid w:val="00835D84"/>
    <w:rsid w:val="00836BFE"/>
    <w:rsid w:val="0083725B"/>
    <w:rsid w:val="00837337"/>
    <w:rsid w:val="0083776F"/>
    <w:rsid w:val="008402FA"/>
    <w:rsid w:val="00840359"/>
    <w:rsid w:val="00840D4F"/>
    <w:rsid w:val="00841563"/>
    <w:rsid w:val="008415C7"/>
    <w:rsid w:val="0084196A"/>
    <w:rsid w:val="00841B84"/>
    <w:rsid w:val="00841EE2"/>
    <w:rsid w:val="008423A9"/>
    <w:rsid w:val="00842487"/>
    <w:rsid w:val="008425CE"/>
    <w:rsid w:val="00842FEA"/>
    <w:rsid w:val="008430B5"/>
    <w:rsid w:val="00843C21"/>
    <w:rsid w:val="00844FDA"/>
    <w:rsid w:val="00845F53"/>
    <w:rsid w:val="00847911"/>
    <w:rsid w:val="00851441"/>
    <w:rsid w:val="00851C43"/>
    <w:rsid w:val="008520B3"/>
    <w:rsid w:val="0085317E"/>
    <w:rsid w:val="00853203"/>
    <w:rsid w:val="0085382A"/>
    <w:rsid w:val="0085387A"/>
    <w:rsid w:val="00854A79"/>
    <w:rsid w:val="0085509A"/>
    <w:rsid w:val="00855298"/>
    <w:rsid w:val="00856EF0"/>
    <w:rsid w:val="0085752E"/>
    <w:rsid w:val="00857798"/>
    <w:rsid w:val="00857B83"/>
    <w:rsid w:val="008606DB"/>
    <w:rsid w:val="0086097B"/>
    <w:rsid w:val="00861942"/>
    <w:rsid w:val="0086313C"/>
    <w:rsid w:val="008638FC"/>
    <w:rsid w:val="00863A31"/>
    <w:rsid w:val="00863F5C"/>
    <w:rsid w:val="008642A2"/>
    <w:rsid w:val="00864A01"/>
    <w:rsid w:val="0086545D"/>
    <w:rsid w:val="00865CA6"/>
    <w:rsid w:val="00866B62"/>
    <w:rsid w:val="00867AEA"/>
    <w:rsid w:val="008730AC"/>
    <w:rsid w:val="008737FA"/>
    <w:rsid w:val="00873E03"/>
    <w:rsid w:val="00874737"/>
    <w:rsid w:val="008759F2"/>
    <w:rsid w:val="00875CE8"/>
    <w:rsid w:val="008768EC"/>
    <w:rsid w:val="0087719C"/>
    <w:rsid w:val="008773C7"/>
    <w:rsid w:val="00877F9C"/>
    <w:rsid w:val="0088159B"/>
    <w:rsid w:val="00881CA5"/>
    <w:rsid w:val="00882BAD"/>
    <w:rsid w:val="00883A24"/>
    <w:rsid w:val="00883A57"/>
    <w:rsid w:val="00884968"/>
    <w:rsid w:val="00884C56"/>
    <w:rsid w:val="008859CE"/>
    <w:rsid w:val="00885B9F"/>
    <w:rsid w:val="008868B6"/>
    <w:rsid w:val="00886A61"/>
    <w:rsid w:val="00886B81"/>
    <w:rsid w:val="008875B2"/>
    <w:rsid w:val="00887873"/>
    <w:rsid w:val="00890016"/>
    <w:rsid w:val="00892BF1"/>
    <w:rsid w:val="008946E1"/>
    <w:rsid w:val="00895C0F"/>
    <w:rsid w:val="008963E9"/>
    <w:rsid w:val="008965EE"/>
    <w:rsid w:val="00897E98"/>
    <w:rsid w:val="008A01F5"/>
    <w:rsid w:val="008A0394"/>
    <w:rsid w:val="008A082A"/>
    <w:rsid w:val="008A1165"/>
    <w:rsid w:val="008A1535"/>
    <w:rsid w:val="008A165A"/>
    <w:rsid w:val="008A17D2"/>
    <w:rsid w:val="008A3CE0"/>
    <w:rsid w:val="008A4367"/>
    <w:rsid w:val="008A445D"/>
    <w:rsid w:val="008A48FF"/>
    <w:rsid w:val="008A5379"/>
    <w:rsid w:val="008A6194"/>
    <w:rsid w:val="008A62CD"/>
    <w:rsid w:val="008A6D7E"/>
    <w:rsid w:val="008A7808"/>
    <w:rsid w:val="008A7A65"/>
    <w:rsid w:val="008B2B51"/>
    <w:rsid w:val="008B2D86"/>
    <w:rsid w:val="008B3AA2"/>
    <w:rsid w:val="008B4178"/>
    <w:rsid w:val="008B4D4B"/>
    <w:rsid w:val="008B684D"/>
    <w:rsid w:val="008C012F"/>
    <w:rsid w:val="008C0952"/>
    <w:rsid w:val="008C0F42"/>
    <w:rsid w:val="008C28F9"/>
    <w:rsid w:val="008C3953"/>
    <w:rsid w:val="008C3EB1"/>
    <w:rsid w:val="008C4174"/>
    <w:rsid w:val="008C68F4"/>
    <w:rsid w:val="008C736A"/>
    <w:rsid w:val="008D0462"/>
    <w:rsid w:val="008D0F6F"/>
    <w:rsid w:val="008D2402"/>
    <w:rsid w:val="008D2A59"/>
    <w:rsid w:val="008D2C50"/>
    <w:rsid w:val="008D3AA1"/>
    <w:rsid w:val="008D5C27"/>
    <w:rsid w:val="008D6261"/>
    <w:rsid w:val="008D7CF9"/>
    <w:rsid w:val="008E02D6"/>
    <w:rsid w:val="008E1DB2"/>
    <w:rsid w:val="008E220D"/>
    <w:rsid w:val="008E3459"/>
    <w:rsid w:val="008E43FD"/>
    <w:rsid w:val="008E4908"/>
    <w:rsid w:val="008E5695"/>
    <w:rsid w:val="008E64F9"/>
    <w:rsid w:val="008E78C8"/>
    <w:rsid w:val="008F1075"/>
    <w:rsid w:val="008F11FD"/>
    <w:rsid w:val="008F1C35"/>
    <w:rsid w:val="008F2E28"/>
    <w:rsid w:val="008F31C3"/>
    <w:rsid w:val="008F37F1"/>
    <w:rsid w:val="008F405C"/>
    <w:rsid w:val="008F47C7"/>
    <w:rsid w:val="008F4C48"/>
    <w:rsid w:val="008F4E12"/>
    <w:rsid w:val="008F54EA"/>
    <w:rsid w:val="008F55D6"/>
    <w:rsid w:val="008F6B38"/>
    <w:rsid w:val="008F6EB7"/>
    <w:rsid w:val="008F7192"/>
    <w:rsid w:val="008F7199"/>
    <w:rsid w:val="00900C8A"/>
    <w:rsid w:val="009010CD"/>
    <w:rsid w:val="009018A1"/>
    <w:rsid w:val="00902217"/>
    <w:rsid w:val="00903DEC"/>
    <w:rsid w:val="00904B94"/>
    <w:rsid w:val="00904D28"/>
    <w:rsid w:val="00904E43"/>
    <w:rsid w:val="00906541"/>
    <w:rsid w:val="00906D38"/>
    <w:rsid w:val="00907BD4"/>
    <w:rsid w:val="00910578"/>
    <w:rsid w:val="00910E74"/>
    <w:rsid w:val="00910FB1"/>
    <w:rsid w:val="009115FE"/>
    <w:rsid w:val="00912B2D"/>
    <w:rsid w:val="00913633"/>
    <w:rsid w:val="00913B07"/>
    <w:rsid w:val="00913DAA"/>
    <w:rsid w:val="00914388"/>
    <w:rsid w:val="00914C94"/>
    <w:rsid w:val="00917F59"/>
    <w:rsid w:val="009200F6"/>
    <w:rsid w:val="009204E2"/>
    <w:rsid w:val="00920D5B"/>
    <w:rsid w:val="00921AEC"/>
    <w:rsid w:val="00921D13"/>
    <w:rsid w:val="00921F85"/>
    <w:rsid w:val="00922FD4"/>
    <w:rsid w:val="00923E73"/>
    <w:rsid w:val="0092585A"/>
    <w:rsid w:val="00930622"/>
    <w:rsid w:val="009306EB"/>
    <w:rsid w:val="00931422"/>
    <w:rsid w:val="00931B15"/>
    <w:rsid w:val="00932E63"/>
    <w:rsid w:val="009347BE"/>
    <w:rsid w:val="00934DF5"/>
    <w:rsid w:val="0093581B"/>
    <w:rsid w:val="00936C69"/>
    <w:rsid w:val="009401B6"/>
    <w:rsid w:val="0094047D"/>
    <w:rsid w:val="00940CAD"/>
    <w:rsid w:val="0094185F"/>
    <w:rsid w:val="00941BC9"/>
    <w:rsid w:val="00942183"/>
    <w:rsid w:val="00942735"/>
    <w:rsid w:val="009430D5"/>
    <w:rsid w:val="0094417E"/>
    <w:rsid w:val="00945173"/>
    <w:rsid w:val="00945A0D"/>
    <w:rsid w:val="009468B2"/>
    <w:rsid w:val="009472D7"/>
    <w:rsid w:val="0094739A"/>
    <w:rsid w:val="0094769A"/>
    <w:rsid w:val="00950010"/>
    <w:rsid w:val="0095079F"/>
    <w:rsid w:val="0095102B"/>
    <w:rsid w:val="00952146"/>
    <w:rsid w:val="00952207"/>
    <w:rsid w:val="00952425"/>
    <w:rsid w:val="0095290A"/>
    <w:rsid w:val="009531A3"/>
    <w:rsid w:val="0095417D"/>
    <w:rsid w:val="00955360"/>
    <w:rsid w:val="00955676"/>
    <w:rsid w:val="0095644C"/>
    <w:rsid w:val="009571F7"/>
    <w:rsid w:val="009603E9"/>
    <w:rsid w:val="00960E0E"/>
    <w:rsid w:val="00960ECA"/>
    <w:rsid w:val="009610BF"/>
    <w:rsid w:val="00963120"/>
    <w:rsid w:val="0096387C"/>
    <w:rsid w:val="0096389A"/>
    <w:rsid w:val="00963D93"/>
    <w:rsid w:val="009649CD"/>
    <w:rsid w:val="0096725B"/>
    <w:rsid w:val="00967455"/>
    <w:rsid w:val="009675A0"/>
    <w:rsid w:val="009715F4"/>
    <w:rsid w:val="00972487"/>
    <w:rsid w:val="00972CDC"/>
    <w:rsid w:val="00972D66"/>
    <w:rsid w:val="0097348E"/>
    <w:rsid w:val="00973BA7"/>
    <w:rsid w:val="00973FD2"/>
    <w:rsid w:val="00974C12"/>
    <w:rsid w:val="00975775"/>
    <w:rsid w:val="0097617F"/>
    <w:rsid w:val="00977E5E"/>
    <w:rsid w:val="00981273"/>
    <w:rsid w:val="009817F4"/>
    <w:rsid w:val="00981AFD"/>
    <w:rsid w:val="00982290"/>
    <w:rsid w:val="009829B2"/>
    <w:rsid w:val="00982BCB"/>
    <w:rsid w:val="00982FE6"/>
    <w:rsid w:val="00983018"/>
    <w:rsid w:val="0098325E"/>
    <w:rsid w:val="00983265"/>
    <w:rsid w:val="0098364A"/>
    <w:rsid w:val="0098484B"/>
    <w:rsid w:val="00984A7E"/>
    <w:rsid w:val="00985570"/>
    <w:rsid w:val="009872E1"/>
    <w:rsid w:val="00987391"/>
    <w:rsid w:val="00987609"/>
    <w:rsid w:val="009878D4"/>
    <w:rsid w:val="00990916"/>
    <w:rsid w:val="00990FDB"/>
    <w:rsid w:val="00992396"/>
    <w:rsid w:val="00992E0E"/>
    <w:rsid w:val="00993B51"/>
    <w:rsid w:val="00993D0B"/>
    <w:rsid w:val="00994354"/>
    <w:rsid w:val="009951EE"/>
    <w:rsid w:val="00995794"/>
    <w:rsid w:val="00995866"/>
    <w:rsid w:val="00996706"/>
    <w:rsid w:val="0099685D"/>
    <w:rsid w:val="009974F7"/>
    <w:rsid w:val="0099752C"/>
    <w:rsid w:val="00997A86"/>
    <w:rsid w:val="009A1C70"/>
    <w:rsid w:val="009A1DED"/>
    <w:rsid w:val="009A26DE"/>
    <w:rsid w:val="009A37AD"/>
    <w:rsid w:val="009A3AAA"/>
    <w:rsid w:val="009A4231"/>
    <w:rsid w:val="009A44DF"/>
    <w:rsid w:val="009A6B3E"/>
    <w:rsid w:val="009B0485"/>
    <w:rsid w:val="009B126B"/>
    <w:rsid w:val="009B1E5D"/>
    <w:rsid w:val="009B3656"/>
    <w:rsid w:val="009B5600"/>
    <w:rsid w:val="009B571C"/>
    <w:rsid w:val="009B6953"/>
    <w:rsid w:val="009B6A74"/>
    <w:rsid w:val="009B7331"/>
    <w:rsid w:val="009B7780"/>
    <w:rsid w:val="009C02BE"/>
    <w:rsid w:val="009C22AD"/>
    <w:rsid w:val="009C2ED9"/>
    <w:rsid w:val="009C33EE"/>
    <w:rsid w:val="009C357C"/>
    <w:rsid w:val="009C3AA5"/>
    <w:rsid w:val="009C4E49"/>
    <w:rsid w:val="009C574F"/>
    <w:rsid w:val="009C6C3E"/>
    <w:rsid w:val="009C728D"/>
    <w:rsid w:val="009D045F"/>
    <w:rsid w:val="009D1535"/>
    <w:rsid w:val="009D1A76"/>
    <w:rsid w:val="009D1CDC"/>
    <w:rsid w:val="009D1D60"/>
    <w:rsid w:val="009D20E1"/>
    <w:rsid w:val="009D3348"/>
    <w:rsid w:val="009D3FE0"/>
    <w:rsid w:val="009D42FF"/>
    <w:rsid w:val="009D6451"/>
    <w:rsid w:val="009D6A0E"/>
    <w:rsid w:val="009E0452"/>
    <w:rsid w:val="009E06ED"/>
    <w:rsid w:val="009E0B59"/>
    <w:rsid w:val="009E1078"/>
    <w:rsid w:val="009E2027"/>
    <w:rsid w:val="009E34E6"/>
    <w:rsid w:val="009E3F28"/>
    <w:rsid w:val="009E50D7"/>
    <w:rsid w:val="009E55DD"/>
    <w:rsid w:val="009E601F"/>
    <w:rsid w:val="009E71A8"/>
    <w:rsid w:val="009E737D"/>
    <w:rsid w:val="009E77B1"/>
    <w:rsid w:val="009E7B90"/>
    <w:rsid w:val="009E7D51"/>
    <w:rsid w:val="009F006E"/>
    <w:rsid w:val="009F02B2"/>
    <w:rsid w:val="009F04B8"/>
    <w:rsid w:val="009F0DDF"/>
    <w:rsid w:val="009F1390"/>
    <w:rsid w:val="009F22C8"/>
    <w:rsid w:val="009F23CB"/>
    <w:rsid w:val="009F2ECA"/>
    <w:rsid w:val="009F64D4"/>
    <w:rsid w:val="009F693C"/>
    <w:rsid w:val="00A008DC"/>
    <w:rsid w:val="00A00A56"/>
    <w:rsid w:val="00A00D6F"/>
    <w:rsid w:val="00A00E9F"/>
    <w:rsid w:val="00A010C6"/>
    <w:rsid w:val="00A018D2"/>
    <w:rsid w:val="00A020DA"/>
    <w:rsid w:val="00A027F1"/>
    <w:rsid w:val="00A0384D"/>
    <w:rsid w:val="00A046F5"/>
    <w:rsid w:val="00A05A16"/>
    <w:rsid w:val="00A064DB"/>
    <w:rsid w:val="00A07501"/>
    <w:rsid w:val="00A10859"/>
    <w:rsid w:val="00A10AB5"/>
    <w:rsid w:val="00A11634"/>
    <w:rsid w:val="00A1195E"/>
    <w:rsid w:val="00A11CB5"/>
    <w:rsid w:val="00A1489D"/>
    <w:rsid w:val="00A15004"/>
    <w:rsid w:val="00A1530D"/>
    <w:rsid w:val="00A15E35"/>
    <w:rsid w:val="00A17399"/>
    <w:rsid w:val="00A2026F"/>
    <w:rsid w:val="00A2049F"/>
    <w:rsid w:val="00A24157"/>
    <w:rsid w:val="00A2470A"/>
    <w:rsid w:val="00A24A46"/>
    <w:rsid w:val="00A24A87"/>
    <w:rsid w:val="00A24AFC"/>
    <w:rsid w:val="00A254A8"/>
    <w:rsid w:val="00A255D4"/>
    <w:rsid w:val="00A263C8"/>
    <w:rsid w:val="00A26683"/>
    <w:rsid w:val="00A26864"/>
    <w:rsid w:val="00A26C8F"/>
    <w:rsid w:val="00A26F97"/>
    <w:rsid w:val="00A26FB3"/>
    <w:rsid w:val="00A270BB"/>
    <w:rsid w:val="00A277D9"/>
    <w:rsid w:val="00A2796B"/>
    <w:rsid w:val="00A27A93"/>
    <w:rsid w:val="00A27C05"/>
    <w:rsid w:val="00A303C4"/>
    <w:rsid w:val="00A30D10"/>
    <w:rsid w:val="00A31C5D"/>
    <w:rsid w:val="00A3200D"/>
    <w:rsid w:val="00A329F6"/>
    <w:rsid w:val="00A32E07"/>
    <w:rsid w:val="00A32E10"/>
    <w:rsid w:val="00A3482F"/>
    <w:rsid w:val="00A37E9D"/>
    <w:rsid w:val="00A40440"/>
    <w:rsid w:val="00A41979"/>
    <w:rsid w:val="00A41BA1"/>
    <w:rsid w:val="00A41E52"/>
    <w:rsid w:val="00A421D5"/>
    <w:rsid w:val="00A424D5"/>
    <w:rsid w:val="00A42FA7"/>
    <w:rsid w:val="00A43AE1"/>
    <w:rsid w:val="00A44B0C"/>
    <w:rsid w:val="00A455F7"/>
    <w:rsid w:val="00A4619E"/>
    <w:rsid w:val="00A46BB1"/>
    <w:rsid w:val="00A47F3C"/>
    <w:rsid w:val="00A50029"/>
    <w:rsid w:val="00A52A76"/>
    <w:rsid w:val="00A53FAF"/>
    <w:rsid w:val="00A54371"/>
    <w:rsid w:val="00A54DA1"/>
    <w:rsid w:val="00A54E83"/>
    <w:rsid w:val="00A5533C"/>
    <w:rsid w:val="00A5612E"/>
    <w:rsid w:val="00A5658C"/>
    <w:rsid w:val="00A56688"/>
    <w:rsid w:val="00A56FC5"/>
    <w:rsid w:val="00A57FC3"/>
    <w:rsid w:val="00A60FCA"/>
    <w:rsid w:val="00A61D31"/>
    <w:rsid w:val="00A627AC"/>
    <w:rsid w:val="00A63597"/>
    <w:rsid w:val="00A64515"/>
    <w:rsid w:val="00A64640"/>
    <w:rsid w:val="00A6466F"/>
    <w:rsid w:val="00A65461"/>
    <w:rsid w:val="00A66516"/>
    <w:rsid w:val="00A66625"/>
    <w:rsid w:val="00A66748"/>
    <w:rsid w:val="00A73322"/>
    <w:rsid w:val="00A74254"/>
    <w:rsid w:val="00A74D16"/>
    <w:rsid w:val="00A74EE0"/>
    <w:rsid w:val="00A75D48"/>
    <w:rsid w:val="00A75D58"/>
    <w:rsid w:val="00A76034"/>
    <w:rsid w:val="00A76275"/>
    <w:rsid w:val="00A772CB"/>
    <w:rsid w:val="00A77A60"/>
    <w:rsid w:val="00A77CEE"/>
    <w:rsid w:val="00A77F7B"/>
    <w:rsid w:val="00A8098B"/>
    <w:rsid w:val="00A818D7"/>
    <w:rsid w:val="00A82D42"/>
    <w:rsid w:val="00A8304A"/>
    <w:rsid w:val="00A8669E"/>
    <w:rsid w:val="00A8707B"/>
    <w:rsid w:val="00A8794B"/>
    <w:rsid w:val="00A87FFC"/>
    <w:rsid w:val="00A916AA"/>
    <w:rsid w:val="00A932CE"/>
    <w:rsid w:val="00A95538"/>
    <w:rsid w:val="00AA04AA"/>
    <w:rsid w:val="00AA0F31"/>
    <w:rsid w:val="00AA1056"/>
    <w:rsid w:val="00AA125F"/>
    <w:rsid w:val="00AA13DF"/>
    <w:rsid w:val="00AA22D6"/>
    <w:rsid w:val="00AA2DC3"/>
    <w:rsid w:val="00AA4AC4"/>
    <w:rsid w:val="00AA6148"/>
    <w:rsid w:val="00AA64FB"/>
    <w:rsid w:val="00AB1896"/>
    <w:rsid w:val="00AB1A05"/>
    <w:rsid w:val="00AB1D2A"/>
    <w:rsid w:val="00AB2BF1"/>
    <w:rsid w:val="00AB2D7D"/>
    <w:rsid w:val="00AB4106"/>
    <w:rsid w:val="00AB446D"/>
    <w:rsid w:val="00AB4728"/>
    <w:rsid w:val="00AB4746"/>
    <w:rsid w:val="00AB4938"/>
    <w:rsid w:val="00AB6165"/>
    <w:rsid w:val="00AB6B5F"/>
    <w:rsid w:val="00AB7B2A"/>
    <w:rsid w:val="00AC00FD"/>
    <w:rsid w:val="00AC1853"/>
    <w:rsid w:val="00AC1FFD"/>
    <w:rsid w:val="00AC214B"/>
    <w:rsid w:val="00AC3351"/>
    <w:rsid w:val="00AC39E1"/>
    <w:rsid w:val="00AC611B"/>
    <w:rsid w:val="00AC6795"/>
    <w:rsid w:val="00AC779D"/>
    <w:rsid w:val="00AD0166"/>
    <w:rsid w:val="00AD049B"/>
    <w:rsid w:val="00AD07BC"/>
    <w:rsid w:val="00AD0C69"/>
    <w:rsid w:val="00AD25C8"/>
    <w:rsid w:val="00AD25CD"/>
    <w:rsid w:val="00AD25FE"/>
    <w:rsid w:val="00AD2E67"/>
    <w:rsid w:val="00AD2F42"/>
    <w:rsid w:val="00AD2FFA"/>
    <w:rsid w:val="00AD3C95"/>
    <w:rsid w:val="00AD3DB5"/>
    <w:rsid w:val="00AD3E1A"/>
    <w:rsid w:val="00AD582A"/>
    <w:rsid w:val="00AD6AD4"/>
    <w:rsid w:val="00AD7483"/>
    <w:rsid w:val="00AD7580"/>
    <w:rsid w:val="00AD7DA8"/>
    <w:rsid w:val="00AE01B6"/>
    <w:rsid w:val="00AE1814"/>
    <w:rsid w:val="00AE1D23"/>
    <w:rsid w:val="00AE2900"/>
    <w:rsid w:val="00AE2F3C"/>
    <w:rsid w:val="00AE3006"/>
    <w:rsid w:val="00AE372D"/>
    <w:rsid w:val="00AE409C"/>
    <w:rsid w:val="00AE42BC"/>
    <w:rsid w:val="00AE470D"/>
    <w:rsid w:val="00AE489F"/>
    <w:rsid w:val="00AE5332"/>
    <w:rsid w:val="00AE5413"/>
    <w:rsid w:val="00AE5753"/>
    <w:rsid w:val="00AE6D08"/>
    <w:rsid w:val="00AE7176"/>
    <w:rsid w:val="00AE72B5"/>
    <w:rsid w:val="00AF05F3"/>
    <w:rsid w:val="00AF0FE4"/>
    <w:rsid w:val="00AF13E5"/>
    <w:rsid w:val="00AF183C"/>
    <w:rsid w:val="00AF1ADF"/>
    <w:rsid w:val="00AF259E"/>
    <w:rsid w:val="00AF4CF3"/>
    <w:rsid w:val="00AF50E9"/>
    <w:rsid w:val="00AF51A5"/>
    <w:rsid w:val="00AF5660"/>
    <w:rsid w:val="00AF586B"/>
    <w:rsid w:val="00AF6639"/>
    <w:rsid w:val="00AF7620"/>
    <w:rsid w:val="00AF7740"/>
    <w:rsid w:val="00AF7886"/>
    <w:rsid w:val="00B002BF"/>
    <w:rsid w:val="00B0058E"/>
    <w:rsid w:val="00B010EF"/>
    <w:rsid w:val="00B01608"/>
    <w:rsid w:val="00B0188B"/>
    <w:rsid w:val="00B028F8"/>
    <w:rsid w:val="00B03958"/>
    <w:rsid w:val="00B04EE4"/>
    <w:rsid w:val="00B057BD"/>
    <w:rsid w:val="00B062AB"/>
    <w:rsid w:val="00B06A4A"/>
    <w:rsid w:val="00B10682"/>
    <w:rsid w:val="00B10BE6"/>
    <w:rsid w:val="00B1101A"/>
    <w:rsid w:val="00B1103D"/>
    <w:rsid w:val="00B11E92"/>
    <w:rsid w:val="00B122CB"/>
    <w:rsid w:val="00B128FF"/>
    <w:rsid w:val="00B12D6F"/>
    <w:rsid w:val="00B12EF1"/>
    <w:rsid w:val="00B13678"/>
    <w:rsid w:val="00B13B0A"/>
    <w:rsid w:val="00B14704"/>
    <w:rsid w:val="00B1593A"/>
    <w:rsid w:val="00B15AA6"/>
    <w:rsid w:val="00B16840"/>
    <w:rsid w:val="00B16A8C"/>
    <w:rsid w:val="00B16D7C"/>
    <w:rsid w:val="00B17611"/>
    <w:rsid w:val="00B177C2"/>
    <w:rsid w:val="00B17C82"/>
    <w:rsid w:val="00B20DDB"/>
    <w:rsid w:val="00B21016"/>
    <w:rsid w:val="00B2279B"/>
    <w:rsid w:val="00B2335D"/>
    <w:rsid w:val="00B2358A"/>
    <w:rsid w:val="00B23A14"/>
    <w:rsid w:val="00B24314"/>
    <w:rsid w:val="00B268B2"/>
    <w:rsid w:val="00B30BB4"/>
    <w:rsid w:val="00B30C40"/>
    <w:rsid w:val="00B30E51"/>
    <w:rsid w:val="00B31489"/>
    <w:rsid w:val="00B32BFD"/>
    <w:rsid w:val="00B33F48"/>
    <w:rsid w:val="00B344E0"/>
    <w:rsid w:val="00B345D7"/>
    <w:rsid w:val="00B34C70"/>
    <w:rsid w:val="00B350D1"/>
    <w:rsid w:val="00B3531A"/>
    <w:rsid w:val="00B36B45"/>
    <w:rsid w:val="00B36E4A"/>
    <w:rsid w:val="00B376BE"/>
    <w:rsid w:val="00B415BE"/>
    <w:rsid w:val="00B426D9"/>
    <w:rsid w:val="00B42904"/>
    <w:rsid w:val="00B433D6"/>
    <w:rsid w:val="00B43503"/>
    <w:rsid w:val="00B44723"/>
    <w:rsid w:val="00B454FD"/>
    <w:rsid w:val="00B4555B"/>
    <w:rsid w:val="00B45D48"/>
    <w:rsid w:val="00B461A7"/>
    <w:rsid w:val="00B46E91"/>
    <w:rsid w:val="00B4719B"/>
    <w:rsid w:val="00B471E4"/>
    <w:rsid w:val="00B5115D"/>
    <w:rsid w:val="00B512DD"/>
    <w:rsid w:val="00B5141E"/>
    <w:rsid w:val="00B51910"/>
    <w:rsid w:val="00B521CB"/>
    <w:rsid w:val="00B5266C"/>
    <w:rsid w:val="00B538B5"/>
    <w:rsid w:val="00B53C1A"/>
    <w:rsid w:val="00B53F9C"/>
    <w:rsid w:val="00B546A5"/>
    <w:rsid w:val="00B548D8"/>
    <w:rsid w:val="00B54942"/>
    <w:rsid w:val="00B560DD"/>
    <w:rsid w:val="00B56540"/>
    <w:rsid w:val="00B57923"/>
    <w:rsid w:val="00B57A0A"/>
    <w:rsid w:val="00B60BDA"/>
    <w:rsid w:val="00B61B6E"/>
    <w:rsid w:val="00B62206"/>
    <w:rsid w:val="00B62B65"/>
    <w:rsid w:val="00B64B25"/>
    <w:rsid w:val="00B6516C"/>
    <w:rsid w:val="00B67A9D"/>
    <w:rsid w:val="00B702F3"/>
    <w:rsid w:val="00B703B5"/>
    <w:rsid w:val="00B71F0A"/>
    <w:rsid w:val="00B727B5"/>
    <w:rsid w:val="00B741EC"/>
    <w:rsid w:val="00B74283"/>
    <w:rsid w:val="00B74A17"/>
    <w:rsid w:val="00B7507F"/>
    <w:rsid w:val="00B7563C"/>
    <w:rsid w:val="00B75C51"/>
    <w:rsid w:val="00B75C9A"/>
    <w:rsid w:val="00B76D07"/>
    <w:rsid w:val="00B77F9B"/>
    <w:rsid w:val="00B80D68"/>
    <w:rsid w:val="00B81751"/>
    <w:rsid w:val="00B81B06"/>
    <w:rsid w:val="00B82639"/>
    <w:rsid w:val="00B82E6D"/>
    <w:rsid w:val="00B83686"/>
    <w:rsid w:val="00B83C2A"/>
    <w:rsid w:val="00B85A0E"/>
    <w:rsid w:val="00B872BD"/>
    <w:rsid w:val="00B905DA"/>
    <w:rsid w:val="00B90D58"/>
    <w:rsid w:val="00B90F0A"/>
    <w:rsid w:val="00B90F4E"/>
    <w:rsid w:val="00B9147B"/>
    <w:rsid w:val="00B923F2"/>
    <w:rsid w:val="00B92815"/>
    <w:rsid w:val="00B92F9C"/>
    <w:rsid w:val="00B9431C"/>
    <w:rsid w:val="00B94913"/>
    <w:rsid w:val="00B94B45"/>
    <w:rsid w:val="00B95B28"/>
    <w:rsid w:val="00B96141"/>
    <w:rsid w:val="00B9720B"/>
    <w:rsid w:val="00BA1347"/>
    <w:rsid w:val="00BA14AA"/>
    <w:rsid w:val="00BA2E8E"/>
    <w:rsid w:val="00BA31A1"/>
    <w:rsid w:val="00BA3314"/>
    <w:rsid w:val="00BA36AB"/>
    <w:rsid w:val="00BA3B23"/>
    <w:rsid w:val="00BA3DF0"/>
    <w:rsid w:val="00BA416A"/>
    <w:rsid w:val="00BA4EE6"/>
    <w:rsid w:val="00BA5383"/>
    <w:rsid w:val="00BA578C"/>
    <w:rsid w:val="00BA621F"/>
    <w:rsid w:val="00BA68E6"/>
    <w:rsid w:val="00BA7046"/>
    <w:rsid w:val="00BA7421"/>
    <w:rsid w:val="00BA7A86"/>
    <w:rsid w:val="00BB084B"/>
    <w:rsid w:val="00BB0F85"/>
    <w:rsid w:val="00BB17F1"/>
    <w:rsid w:val="00BB1DA3"/>
    <w:rsid w:val="00BB4514"/>
    <w:rsid w:val="00BB4C56"/>
    <w:rsid w:val="00BB53BF"/>
    <w:rsid w:val="00BB5A2B"/>
    <w:rsid w:val="00BB5F53"/>
    <w:rsid w:val="00BB67EB"/>
    <w:rsid w:val="00BB6830"/>
    <w:rsid w:val="00BB7122"/>
    <w:rsid w:val="00BB7C59"/>
    <w:rsid w:val="00BC0B13"/>
    <w:rsid w:val="00BC1BF3"/>
    <w:rsid w:val="00BC1DFA"/>
    <w:rsid w:val="00BC214E"/>
    <w:rsid w:val="00BC2839"/>
    <w:rsid w:val="00BC2AF7"/>
    <w:rsid w:val="00BC4035"/>
    <w:rsid w:val="00BC48C5"/>
    <w:rsid w:val="00BC4BF0"/>
    <w:rsid w:val="00BC5203"/>
    <w:rsid w:val="00BC5608"/>
    <w:rsid w:val="00BC6732"/>
    <w:rsid w:val="00BC7B64"/>
    <w:rsid w:val="00BD01E4"/>
    <w:rsid w:val="00BD048E"/>
    <w:rsid w:val="00BD109A"/>
    <w:rsid w:val="00BD2E8F"/>
    <w:rsid w:val="00BD35E0"/>
    <w:rsid w:val="00BD36EB"/>
    <w:rsid w:val="00BD3847"/>
    <w:rsid w:val="00BD3853"/>
    <w:rsid w:val="00BD4471"/>
    <w:rsid w:val="00BD5A52"/>
    <w:rsid w:val="00BD5AE1"/>
    <w:rsid w:val="00BD603C"/>
    <w:rsid w:val="00BD65DC"/>
    <w:rsid w:val="00BD713C"/>
    <w:rsid w:val="00BE1EA2"/>
    <w:rsid w:val="00BE21F7"/>
    <w:rsid w:val="00BE27F4"/>
    <w:rsid w:val="00BE2E57"/>
    <w:rsid w:val="00BE4AB6"/>
    <w:rsid w:val="00BE4DAD"/>
    <w:rsid w:val="00BE56D4"/>
    <w:rsid w:val="00BE6425"/>
    <w:rsid w:val="00BE6794"/>
    <w:rsid w:val="00BE6EA5"/>
    <w:rsid w:val="00BF083E"/>
    <w:rsid w:val="00BF1661"/>
    <w:rsid w:val="00BF1B5F"/>
    <w:rsid w:val="00BF1EE9"/>
    <w:rsid w:val="00BF2579"/>
    <w:rsid w:val="00BF3456"/>
    <w:rsid w:val="00BF3489"/>
    <w:rsid w:val="00BF4065"/>
    <w:rsid w:val="00BF43B6"/>
    <w:rsid w:val="00BF4F54"/>
    <w:rsid w:val="00BF5646"/>
    <w:rsid w:val="00BF5E45"/>
    <w:rsid w:val="00BF668A"/>
    <w:rsid w:val="00BF68DB"/>
    <w:rsid w:val="00BF7C16"/>
    <w:rsid w:val="00C00619"/>
    <w:rsid w:val="00C00F60"/>
    <w:rsid w:val="00C0106B"/>
    <w:rsid w:val="00C01411"/>
    <w:rsid w:val="00C01AE9"/>
    <w:rsid w:val="00C02A39"/>
    <w:rsid w:val="00C04456"/>
    <w:rsid w:val="00C06910"/>
    <w:rsid w:val="00C0709C"/>
    <w:rsid w:val="00C103D3"/>
    <w:rsid w:val="00C10B40"/>
    <w:rsid w:val="00C120F3"/>
    <w:rsid w:val="00C126CF"/>
    <w:rsid w:val="00C134EA"/>
    <w:rsid w:val="00C136C5"/>
    <w:rsid w:val="00C13CEE"/>
    <w:rsid w:val="00C13DC0"/>
    <w:rsid w:val="00C13F94"/>
    <w:rsid w:val="00C15370"/>
    <w:rsid w:val="00C16528"/>
    <w:rsid w:val="00C16BF2"/>
    <w:rsid w:val="00C17F5A"/>
    <w:rsid w:val="00C200B7"/>
    <w:rsid w:val="00C20E99"/>
    <w:rsid w:val="00C21AC0"/>
    <w:rsid w:val="00C21AD0"/>
    <w:rsid w:val="00C232D1"/>
    <w:rsid w:val="00C234DF"/>
    <w:rsid w:val="00C2399E"/>
    <w:rsid w:val="00C2441A"/>
    <w:rsid w:val="00C25010"/>
    <w:rsid w:val="00C25971"/>
    <w:rsid w:val="00C259C1"/>
    <w:rsid w:val="00C265FC"/>
    <w:rsid w:val="00C30BE4"/>
    <w:rsid w:val="00C32644"/>
    <w:rsid w:val="00C33259"/>
    <w:rsid w:val="00C3365E"/>
    <w:rsid w:val="00C34EE7"/>
    <w:rsid w:val="00C34F3D"/>
    <w:rsid w:val="00C352A3"/>
    <w:rsid w:val="00C35371"/>
    <w:rsid w:val="00C35E8F"/>
    <w:rsid w:val="00C36830"/>
    <w:rsid w:val="00C37D22"/>
    <w:rsid w:val="00C412BA"/>
    <w:rsid w:val="00C41499"/>
    <w:rsid w:val="00C42678"/>
    <w:rsid w:val="00C42F97"/>
    <w:rsid w:val="00C430F3"/>
    <w:rsid w:val="00C43D44"/>
    <w:rsid w:val="00C445BA"/>
    <w:rsid w:val="00C475AD"/>
    <w:rsid w:val="00C5035E"/>
    <w:rsid w:val="00C50D42"/>
    <w:rsid w:val="00C50FF0"/>
    <w:rsid w:val="00C5132C"/>
    <w:rsid w:val="00C52538"/>
    <w:rsid w:val="00C52BDF"/>
    <w:rsid w:val="00C54865"/>
    <w:rsid w:val="00C5534E"/>
    <w:rsid w:val="00C56A55"/>
    <w:rsid w:val="00C56D38"/>
    <w:rsid w:val="00C57CBD"/>
    <w:rsid w:val="00C6061D"/>
    <w:rsid w:val="00C63A80"/>
    <w:rsid w:val="00C651F4"/>
    <w:rsid w:val="00C65226"/>
    <w:rsid w:val="00C65C01"/>
    <w:rsid w:val="00C66AF4"/>
    <w:rsid w:val="00C66E2B"/>
    <w:rsid w:val="00C67322"/>
    <w:rsid w:val="00C67945"/>
    <w:rsid w:val="00C70494"/>
    <w:rsid w:val="00C719C0"/>
    <w:rsid w:val="00C71A91"/>
    <w:rsid w:val="00C71C29"/>
    <w:rsid w:val="00C71EFC"/>
    <w:rsid w:val="00C7227B"/>
    <w:rsid w:val="00C72EBC"/>
    <w:rsid w:val="00C73104"/>
    <w:rsid w:val="00C734BC"/>
    <w:rsid w:val="00C739FA"/>
    <w:rsid w:val="00C74364"/>
    <w:rsid w:val="00C74DF8"/>
    <w:rsid w:val="00C74F8A"/>
    <w:rsid w:val="00C75FF8"/>
    <w:rsid w:val="00C76074"/>
    <w:rsid w:val="00C7677A"/>
    <w:rsid w:val="00C76A77"/>
    <w:rsid w:val="00C7713B"/>
    <w:rsid w:val="00C800C4"/>
    <w:rsid w:val="00C80180"/>
    <w:rsid w:val="00C80581"/>
    <w:rsid w:val="00C80BC1"/>
    <w:rsid w:val="00C80E8A"/>
    <w:rsid w:val="00C80FB9"/>
    <w:rsid w:val="00C81A01"/>
    <w:rsid w:val="00C824FD"/>
    <w:rsid w:val="00C82DF9"/>
    <w:rsid w:val="00C83E69"/>
    <w:rsid w:val="00C840A5"/>
    <w:rsid w:val="00C84C82"/>
    <w:rsid w:val="00C85400"/>
    <w:rsid w:val="00C85A6E"/>
    <w:rsid w:val="00C8602A"/>
    <w:rsid w:val="00C86035"/>
    <w:rsid w:val="00C8630E"/>
    <w:rsid w:val="00C864C0"/>
    <w:rsid w:val="00C86CDB"/>
    <w:rsid w:val="00C871E1"/>
    <w:rsid w:val="00C87D3F"/>
    <w:rsid w:val="00C90388"/>
    <w:rsid w:val="00C928E5"/>
    <w:rsid w:val="00C9294C"/>
    <w:rsid w:val="00C92BC3"/>
    <w:rsid w:val="00C92CBE"/>
    <w:rsid w:val="00C93488"/>
    <w:rsid w:val="00C94660"/>
    <w:rsid w:val="00C957C2"/>
    <w:rsid w:val="00C9587D"/>
    <w:rsid w:val="00C95AFD"/>
    <w:rsid w:val="00C9614F"/>
    <w:rsid w:val="00C965BB"/>
    <w:rsid w:val="00C96EB2"/>
    <w:rsid w:val="00C979DA"/>
    <w:rsid w:val="00CA0A4C"/>
    <w:rsid w:val="00CA1148"/>
    <w:rsid w:val="00CA1188"/>
    <w:rsid w:val="00CA14C0"/>
    <w:rsid w:val="00CA14FA"/>
    <w:rsid w:val="00CA2A3F"/>
    <w:rsid w:val="00CA2DCF"/>
    <w:rsid w:val="00CA39CD"/>
    <w:rsid w:val="00CA4104"/>
    <w:rsid w:val="00CA603E"/>
    <w:rsid w:val="00CA6154"/>
    <w:rsid w:val="00CA6574"/>
    <w:rsid w:val="00CA65AF"/>
    <w:rsid w:val="00CB0E79"/>
    <w:rsid w:val="00CB2775"/>
    <w:rsid w:val="00CB2ABC"/>
    <w:rsid w:val="00CB2BB8"/>
    <w:rsid w:val="00CB2CE2"/>
    <w:rsid w:val="00CB36CC"/>
    <w:rsid w:val="00CB4538"/>
    <w:rsid w:val="00CB4B25"/>
    <w:rsid w:val="00CB4D53"/>
    <w:rsid w:val="00CB623D"/>
    <w:rsid w:val="00CB7DA3"/>
    <w:rsid w:val="00CC4D37"/>
    <w:rsid w:val="00CC5A74"/>
    <w:rsid w:val="00CC772D"/>
    <w:rsid w:val="00CC7A26"/>
    <w:rsid w:val="00CD0735"/>
    <w:rsid w:val="00CD0AE6"/>
    <w:rsid w:val="00CD0E4A"/>
    <w:rsid w:val="00CD1A2C"/>
    <w:rsid w:val="00CD1A7A"/>
    <w:rsid w:val="00CD1C2F"/>
    <w:rsid w:val="00CD283D"/>
    <w:rsid w:val="00CD29FA"/>
    <w:rsid w:val="00CD38E9"/>
    <w:rsid w:val="00CD3AC7"/>
    <w:rsid w:val="00CD3EEA"/>
    <w:rsid w:val="00CD3FF1"/>
    <w:rsid w:val="00CD4B1F"/>
    <w:rsid w:val="00CD5BBF"/>
    <w:rsid w:val="00CD5E2D"/>
    <w:rsid w:val="00CD623E"/>
    <w:rsid w:val="00CD6AFA"/>
    <w:rsid w:val="00CD6C0E"/>
    <w:rsid w:val="00CD7427"/>
    <w:rsid w:val="00CD7D3D"/>
    <w:rsid w:val="00CD7F14"/>
    <w:rsid w:val="00CE08CD"/>
    <w:rsid w:val="00CE0B34"/>
    <w:rsid w:val="00CE20E0"/>
    <w:rsid w:val="00CE2F94"/>
    <w:rsid w:val="00CE3E8A"/>
    <w:rsid w:val="00CE4418"/>
    <w:rsid w:val="00CE4A62"/>
    <w:rsid w:val="00CE5268"/>
    <w:rsid w:val="00CE5358"/>
    <w:rsid w:val="00CE57A0"/>
    <w:rsid w:val="00CE5C9F"/>
    <w:rsid w:val="00CE5E6E"/>
    <w:rsid w:val="00CE5FA4"/>
    <w:rsid w:val="00CE7068"/>
    <w:rsid w:val="00CF008D"/>
    <w:rsid w:val="00CF0BF0"/>
    <w:rsid w:val="00CF1E54"/>
    <w:rsid w:val="00CF271D"/>
    <w:rsid w:val="00CF279F"/>
    <w:rsid w:val="00CF304C"/>
    <w:rsid w:val="00CF40FD"/>
    <w:rsid w:val="00CF4B8F"/>
    <w:rsid w:val="00CF61A7"/>
    <w:rsid w:val="00CF68BA"/>
    <w:rsid w:val="00CF6DF3"/>
    <w:rsid w:val="00D00887"/>
    <w:rsid w:val="00D00D56"/>
    <w:rsid w:val="00D0173C"/>
    <w:rsid w:val="00D017D2"/>
    <w:rsid w:val="00D02512"/>
    <w:rsid w:val="00D05834"/>
    <w:rsid w:val="00D05BEC"/>
    <w:rsid w:val="00D07242"/>
    <w:rsid w:val="00D10961"/>
    <w:rsid w:val="00D11285"/>
    <w:rsid w:val="00D11ED4"/>
    <w:rsid w:val="00D126D9"/>
    <w:rsid w:val="00D12947"/>
    <w:rsid w:val="00D12BDC"/>
    <w:rsid w:val="00D16FF7"/>
    <w:rsid w:val="00D20628"/>
    <w:rsid w:val="00D20651"/>
    <w:rsid w:val="00D21080"/>
    <w:rsid w:val="00D21F88"/>
    <w:rsid w:val="00D21F8E"/>
    <w:rsid w:val="00D2205D"/>
    <w:rsid w:val="00D22E19"/>
    <w:rsid w:val="00D24C0E"/>
    <w:rsid w:val="00D24DCC"/>
    <w:rsid w:val="00D27A22"/>
    <w:rsid w:val="00D27E36"/>
    <w:rsid w:val="00D309D8"/>
    <w:rsid w:val="00D3167F"/>
    <w:rsid w:val="00D31A76"/>
    <w:rsid w:val="00D3208B"/>
    <w:rsid w:val="00D32DD3"/>
    <w:rsid w:val="00D34A13"/>
    <w:rsid w:val="00D35929"/>
    <w:rsid w:val="00D36109"/>
    <w:rsid w:val="00D3799D"/>
    <w:rsid w:val="00D4069D"/>
    <w:rsid w:val="00D40A06"/>
    <w:rsid w:val="00D41F64"/>
    <w:rsid w:val="00D42703"/>
    <w:rsid w:val="00D428DC"/>
    <w:rsid w:val="00D42B9F"/>
    <w:rsid w:val="00D42F2F"/>
    <w:rsid w:val="00D4399A"/>
    <w:rsid w:val="00D445D5"/>
    <w:rsid w:val="00D455CF"/>
    <w:rsid w:val="00D470B9"/>
    <w:rsid w:val="00D47463"/>
    <w:rsid w:val="00D47649"/>
    <w:rsid w:val="00D50172"/>
    <w:rsid w:val="00D5059F"/>
    <w:rsid w:val="00D53245"/>
    <w:rsid w:val="00D53E3F"/>
    <w:rsid w:val="00D5408D"/>
    <w:rsid w:val="00D54A2A"/>
    <w:rsid w:val="00D54D8D"/>
    <w:rsid w:val="00D55545"/>
    <w:rsid w:val="00D55987"/>
    <w:rsid w:val="00D559D2"/>
    <w:rsid w:val="00D55FC2"/>
    <w:rsid w:val="00D564E7"/>
    <w:rsid w:val="00D572E7"/>
    <w:rsid w:val="00D60D01"/>
    <w:rsid w:val="00D611B1"/>
    <w:rsid w:val="00D62391"/>
    <w:rsid w:val="00D62AD0"/>
    <w:rsid w:val="00D62CAC"/>
    <w:rsid w:val="00D63129"/>
    <w:rsid w:val="00D63AE7"/>
    <w:rsid w:val="00D66A8F"/>
    <w:rsid w:val="00D67CBA"/>
    <w:rsid w:val="00D71640"/>
    <w:rsid w:val="00D71B5F"/>
    <w:rsid w:val="00D71E24"/>
    <w:rsid w:val="00D73A35"/>
    <w:rsid w:val="00D73CAD"/>
    <w:rsid w:val="00D75122"/>
    <w:rsid w:val="00D75357"/>
    <w:rsid w:val="00D763C3"/>
    <w:rsid w:val="00D765B7"/>
    <w:rsid w:val="00D7797D"/>
    <w:rsid w:val="00D80283"/>
    <w:rsid w:val="00D8045E"/>
    <w:rsid w:val="00D80D8C"/>
    <w:rsid w:val="00D81540"/>
    <w:rsid w:val="00D81EC2"/>
    <w:rsid w:val="00D82A0C"/>
    <w:rsid w:val="00D82D9B"/>
    <w:rsid w:val="00D830F3"/>
    <w:rsid w:val="00D8675A"/>
    <w:rsid w:val="00D86F85"/>
    <w:rsid w:val="00D87067"/>
    <w:rsid w:val="00D872EC"/>
    <w:rsid w:val="00D875B8"/>
    <w:rsid w:val="00D87B00"/>
    <w:rsid w:val="00D938EC"/>
    <w:rsid w:val="00D93AD3"/>
    <w:rsid w:val="00D94E81"/>
    <w:rsid w:val="00D94FAA"/>
    <w:rsid w:val="00D96686"/>
    <w:rsid w:val="00D96BE7"/>
    <w:rsid w:val="00D97059"/>
    <w:rsid w:val="00D97307"/>
    <w:rsid w:val="00DA008F"/>
    <w:rsid w:val="00DA065C"/>
    <w:rsid w:val="00DA13F1"/>
    <w:rsid w:val="00DA153E"/>
    <w:rsid w:val="00DA1E35"/>
    <w:rsid w:val="00DA1FCA"/>
    <w:rsid w:val="00DA23DD"/>
    <w:rsid w:val="00DA2E4E"/>
    <w:rsid w:val="00DA34AF"/>
    <w:rsid w:val="00DA366F"/>
    <w:rsid w:val="00DA3F8B"/>
    <w:rsid w:val="00DA4FDB"/>
    <w:rsid w:val="00DA5B9E"/>
    <w:rsid w:val="00DA7564"/>
    <w:rsid w:val="00DB11F2"/>
    <w:rsid w:val="00DB1718"/>
    <w:rsid w:val="00DB22D2"/>
    <w:rsid w:val="00DB2C43"/>
    <w:rsid w:val="00DB30BC"/>
    <w:rsid w:val="00DB3258"/>
    <w:rsid w:val="00DB3CB1"/>
    <w:rsid w:val="00DB40D1"/>
    <w:rsid w:val="00DB482C"/>
    <w:rsid w:val="00DB500C"/>
    <w:rsid w:val="00DB50F0"/>
    <w:rsid w:val="00DB574A"/>
    <w:rsid w:val="00DB6DE0"/>
    <w:rsid w:val="00DB7B3E"/>
    <w:rsid w:val="00DB7C95"/>
    <w:rsid w:val="00DB7FC3"/>
    <w:rsid w:val="00DC034B"/>
    <w:rsid w:val="00DC0AFF"/>
    <w:rsid w:val="00DC10D2"/>
    <w:rsid w:val="00DC2DDA"/>
    <w:rsid w:val="00DC30C9"/>
    <w:rsid w:val="00DC36D5"/>
    <w:rsid w:val="00DC3E4B"/>
    <w:rsid w:val="00DC40DC"/>
    <w:rsid w:val="00DD1491"/>
    <w:rsid w:val="00DD1FEC"/>
    <w:rsid w:val="00DD2465"/>
    <w:rsid w:val="00DD310D"/>
    <w:rsid w:val="00DD3183"/>
    <w:rsid w:val="00DD353B"/>
    <w:rsid w:val="00DD4724"/>
    <w:rsid w:val="00DD4D5E"/>
    <w:rsid w:val="00DD50FC"/>
    <w:rsid w:val="00DD5272"/>
    <w:rsid w:val="00DD5E2E"/>
    <w:rsid w:val="00DD64F1"/>
    <w:rsid w:val="00DD6BAF"/>
    <w:rsid w:val="00DD748F"/>
    <w:rsid w:val="00DD7A03"/>
    <w:rsid w:val="00DE0A23"/>
    <w:rsid w:val="00DE0F8F"/>
    <w:rsid w:val="00DE1185"/>
    <w:rsid w:val="00DE131A"/>
    <w:rsid w:val="00DE1AD4"/>
    <w:rsid w:val="00DE2707"/>
    <w:rsid w:val="00DE30FA"/>
    <w:rsid w:val="00DE341B"/>
    <w:rsid w:val="00DE3919"/>
    <w:rsid w:val="00DE3D6F"/>
    <w:rsid w:val="00DE4108"/>
    <w:rsid w:val="00DE45D9"/>
    <w:rsid w:val="00DE45ED"/>
    <w:rsid w:val="00DE499C"/>
    <w:rsid w:val="00DE567E"/>
    <w:rsid w:val="00DE5814"/>
    <w:rsid w:val="00DF054C"/>
    <w:rsid w:val="00DF0AD1"/>
    <w:rsid w:val="00DF1411"/>
    <w:rsid w:val="00DF16A6"/>
    <w:rsid w:val="00DF34C8"/>
    <w:rsid w:val="00DF4099"/>
    <w:rsid w:val="00DF44D1"/>
    <w:rsid w:val="00DF50B0"/>
    <w:rsid w:val="00DF5C87"/>
    <w:rsid w:val="00E0178D"/>
    <w:rsid w:val="00E01F2F"/>
    <w:rsid w:val="00E028F5"/>
    <w:rsid w:val="00E03E2C"/>
    <w:rsid w:val="00E04683"/>
    <w:rsid w:val="00E0678F"/>
    <w:rsid w:val="00E06F9B"/>
    <w:rsid w:val="00E0737B"/>
    <w:rsid w:val="00E076BF"/>
    <w:rsid w:val="00E07A1F"/>
    <w:rsid w:val="00E1053A"/>
    <w:rsid w:val="00E10942"/>
    <w:rsid w:val="00E10A8E"/>
    <w:rsid w:val="00E10ECE"/>
    <w:rsid w:val="00E113AC"/>
    <w:rsid w:val="00E11FF3"/>
    <w:rsid w:val="00E12756"/>
    <w:rsid w:val="00E12F4C"/>
    <w:rsid w:val="00E1454B"/>
    <w:rsid w:val="00E14898"/>
    <w:rsid w:val="00E15930"/>
    <w:rsid w:val="00E17FBA"/>
    <w:rsid w:val="00E20C1E"/>
    <w:rsid w:val="00E21E50"/>
    <w:rsid w:val="00E224DA"/>
    <w:rsid w:val="00E22EDA"/>
    <w:rsid w:val="00E2336D"/>
    <w:rsid w:val="00E23D11"/>
    <w:rsid w:val="00E23E87"/>
    <w:rsid w:val="00E25738"/>
    <w:rsid w:val="00E257B2"/>
    <w:rsid w:val="00E25E23"/>
    <w:rsid w:val="00E26941"/>
    <w:rsid w:val="00E26B5E"/>
    <w:rsid w:val="00E26C17"/>
    <w:rsid w:val="00E27094"/>
    <w:rsid w:val="00E27593"/>
    <w:rsid w:val="00E275EE"/>
    <w:rsid w:val="00E27EB3"/>
    <w:rsid w:val="00E30D9E"/>
    <w:rsid w:val="00E30F80"/>
    <w:rsid w:val="00E32377"/>
    <w:rsid w:val="00E3259E"/>
    <w:rsid w:val="00E32D76"/>
    <w:rsid w:val="00E33333"/>
    <w:rsid w:val="00E33CA5"/>
    <w:rsid w:val="00E34261"/>
    <w:rsid w:val="00E34B11"/>
    <w:rsid w:val="00E36207"/>
    <w:rsid w:val="00E37550"/>
    <w:rsid w:val="00E40E6B"/>
    <w:rsid w:val="00E41BD3"/>
    <w:rsid w:val="00E422C2"/>
    <w:rsid w:val="00E42F28"/>
    <w:rsid w:val="00E439AA"/>
    <w:rsid w:val="00E43AB1"/>
    <w:rsid w:val="00E43AC1"/>
    <w:rsid w:val="00E43BAF"/>
    <w:rsid w:val="00E44356"/>
    <w:rsid w:val="00E45114"/>
    <w:rsid w:val="00E456CE"/>
    <w:rsid w:val="00E45A3E"/>
    <w:rsid w:val="00E46016"/>
    <w:rsid w:val="00E46036"/>
    <w:rsid w:val="00E46172"/>
    <w:rsid w:val="00E46DB9"/>
    <w:rsid w:val="00E474C5"/>
    <w:rsid w:val="00E478D5"/>
    <w:rsid w:val="00E47CA6"/>
    <w:rsid w:val="00E5021F"/>
    <w:rsid w:val="00E504B8"/>
    <w:rsid w:val="00E50C63"/>
    <w:rsid w:val="00E515ED"/>
    <w:rsid w:val="00E528D5"/>
    <w:rsid w:val="00E52A40"/>
    <w:rsid w:val="00E53DAB"/>
    <w:rsid w:val="00E5523F"/>
    <w:rsid w:val="00E55823"/>
    <w:rsid w:val="00E56756"/>
    <w:rsid w:val="00E5724D"/>
    <w:rsid w:val="00E6089B"/>
    <w:rsid w:val="00E6243F"/>
    <w:rsid w:val="00E62E68"/>
    <w:rsid w:val="00E63512"/>
    <w:rsid w:val="00E6416A"/>
    <w:rsid w:val="00E6481E"/>
    <w:rsid w:val="00E64925"/>
    <w:rsid w:val="00E65914"/>
    <w:rsid w:val="00E65CB6"/>
    <w:rsid w:val="00E665D9"/>
    <w:rsid w:val="00E66B93"/>
    <w:rsid w:val="00E66F75"/>
    <w:rsid w:val="00E67DBB"/>
    <w:rsid w:val="00E7001F"/>
    <w:rsid w:val="00E702FC"/>
    <w:rsid w:val="00E72B0F"/>
    <w:rsid w:val="00E7408D"/>
    <w:rsid w:val="00E74A20"/>
    <w:rsid w:val="00E74F1B"/>
    <w:rsid w:val="00E756B8"/>
    <w:rsid w:val="00E77259"/>
    <w:rsid w:val="00E77809"/>
    <w:rsid w:val="00E77AD1"/>
    <w:rsid w:val="00E77E8D"/>
    <w:rsid w:val="00E80187"/>
    <w:rsid w:val="00E81583"/>
    <w:rsid w:val="00E81FEB"/>
    <w:rsid w:val="00E82133"/>
    <w:rsid w:val="00E82174"/>
    <w:rsid w:val="00E823C6"/>
    <w:rsid w:val="00E82773"/>
    <w:rsid w:val="00E82FB2"/>
    <w:rsid w:val="00E83615"/>
    <w:rsid w:val="00E853B7"/>
    <w:rsid w:val="00E85412"/>
    <w:rsid w:val="00E85C7D"/>
    <w:rsid w:val="00E86159"/>
    <w:rsid w:val="00E86438"/>
    <w:rsid w:val="00E86574"/>
    <w:rsid w:val="00E86E2B"/>
    <w:rsid w:val="00E87992"/>
    <w:rsid w:val="00E90069"/>
    <w:rsid w:val="00E914D5"/>
    <w:rsid w:val="00E922B4"/>
    <w:rsid w:val="00E924E6"/>
    <w:rsid w:val="00E936B2"/>
    <w:rsid w:val="00E93F2E"/>
    <w:rsid w:val="00E95034"/>
    <w:rsid w:val="00E95361"/>
    <w:rsid w:val="00E96796"/>
    <w:rsid w:val="00E96962"/>
    <w:rsid w:val="00E97BAE"/>
    <w:rsid w:val="00E97F82"/>
    <w:rsid w:val="00EA0C53"/>
    <w:rsid w:val="00EA1346"/>
    <w:rsid w:val="00EA18F1"/>
    <w:rsid w:val="00EA197E"/>
    <w:rsid w:val="00EA25DB"/>
    <w:rsid w:val="00EA2753"/>
    <w:rsid w:val="00EA33BF"/>
    <w:rsid w:val="00EA34E8"/>
    <w:rsid w:val="00EA3AA6"/>
    <w:rsid w:val="00EA4CBA"/>
    <w:rsid w:val="00EA5674"/>
    <w:rsid w:val="00EA5C7D"/>
    <w:rsid w:val="00EA6BA0"/>
    <w:rsid w:val="00EA762E"/>
    <w:rsid w:val="00EA7D1F"/>
    <w:rsid w:val="00EB01DE"/>
    <w:rsid w:val="00EB1500"/>
    <w:rsid w:val="00EB157F"/>
    <w:rsid w:val="00EB2295"/>
    <w:rsid w:val="00EB25D9"/>
    <w:rsid w:val="00EB2B15"/>
    <w:rsid w:val="00EB39C2"/>
    <w:rsid w:val="00EB3E9A"/>
    <w:rsid w:val="00EB3F57"/>
    <w:rsid w:val="00EB54F0"/>
    <w:rsid w:val="00EB5687"/>
    <w:rsid w:val="00EB5A2D"/>
    <w:rsid w:val="00EB631F"/>
    <w:rsid w:val="00EB6417"/>
    <w:rsid w:val="00EB7104"/>
    <w:rsid w:val="00EB711A"/>
    <w:rsid w:val="00EB7198"/>
    <w:rsid w:val="00EB7213"/>
    <w:rsid w:val="00EC10FB"/>
    <w:rsid w:val="00EC1BA3"/>
    <w:rsid w:val="00EC1D36"/>
    <w:rsid w:val="00EC20D6"/>
    <w:rsid w:val="00EC22EE"/>
    <w:rsid w:val="00EC2879"/>
    <w:rsid w:val="00EC2914"/>
    <w:rsid w:val="00EC2D0D"/>
    <w:rsid w:val="00EC2D2F"/>
    <w:rsid w:val="00EC37FB"/>
    <w:rsid w:val="00EC47D9"/>
    <w:rsid w:val="00EC4990"/>
    <w:rsid w:val="00EC5973"/>
    <w:rsid w:val="00EC5F23"/>
    <w:rsid w:val="00EC600E"/>
    <w:rsid w:val="00EC6964"/>
    <w:rsid w:val="00EC6AF0"/>
    <w:rsid w:val="00EC6FD5"/>
    <w:rsid w:val="00EC70BB"/>
    <w:rsid w:val="00EC7CF0"/>
    <w:rsid w:val="00ED02DE"/>
    <w:rsid w:val="00ED0B84"/>
    <w:rsid w:val="00ED0CB6"/>
    <w:rsid w:val="00ED0D36"/>
    <w:rsid w:val="00ED16E9"/>
    <w:rsid w:val="00ED21B0"/>
    <w:rsid w:val="00ED40BD"/>
    <w:rsid w:val="00ED49E7"/>
    <w:rsid w:val="00ED62B7"/>
    <w:rsid w:val="00ED62BF"/>
    <w:rsid w:val="00ED6631"/>
    <w:rsid w:val="00ED6723"/>
    <w:rsid w:val="00ED6B4C"/>
    <w:rsid w:val="00ED6F9C"/>
    <w:rsid w:val="00ED7C8C"/>
    <w:rsid w:val="00EE170C"/>
    <w:rsid w:val="00EE2419"/>
    <w:rsid w:val="00EE2B3B"/>
    <w:rsid w:val="00EE2BEA"/>
    <w:rsid w:val="00EE3130"/>
    <w:rsid w:val="00EE35A7"/>
    <w:rsid w:val="00EE3A2E"/>
    <w:rsid w:val="00EE4422"/>
    <w:rsid w:val="00EE46BE"/>
    <w:rsid w:val="00EE57E4"/>
    <w:rsid w:val="00EE5849"/>
    <w:rsid w:val="00EE628D"/>
    <w:rsid w:val="00EE689B"/>
    <w:rsid w:val="00EE68E8"/>
    <w:rsid w:val="00EE6BAE"/>
    <w:rsid w:val="00EE75E0"/>
    <w:rsid w:val="00EE7E1B"/>
    <w:rsid w:val="00EF0D71"/>
    <w:rsid w:val="00EF314D"/>
    <w:rsid w:val="00EF4667"/>
    <w:rsid w:val="00EF480C"/>
    <w:rsid w:val="00EF4B03"/>
    <w:rsid w:val="00EF532A"/>
    <w:rsid w:val="00EF5FC1"/>
    <w:rsid w:val="00EF74B4"/>
    <w:rsid w:val="00EF79C1"/>
    <w:rsid w:val="00F010BC"/>
    <w:rsid w:val="00F01664"/>
    <w:rsid w:val="00F02159"/>
    <w:rsid w:val="00F02605"/>
    <w:rsid w:val="00F03CC0"/>
    <w:rsid w:val="00F05517"/>
    <w:rsid w:val="00F05A1C"/>
    <w:rsid w:val="00F065D5"/>
    <w:rsid w:val="00F06CCE"/>
    <w:rsid w:val="00F0737A"/>
    <w:rsid w:val="00F1053B"/>
    <w:rsid w:val="00F11DB6"/>
    <w:rsid w:val="00F11E81"/>
    <w:rsid w:val="00F125C6"/>
    <w:rsid w:val="00F1269F"/>
    <w:rsid w:val="00F12F0D"/>
    <w:rsid w:val="00F13AB7"/>
    <w:rsid w:val="00F144CE"/>
    <w:rsid w:val="00F14F67"/>
    <w:rsid w:val="00F15440"/>
    <w:rsid w:val="00F15F82"/>
    <w:rsid w:val="00F16CB9"/>
    <w:rsid w:val="00F17FD5"/>
    <w:rsid w:val="00F205DD"/>
    <w:rsid w:val="00F20E6E"/>
    <w:rsid w:val="00F21025"/>
    <w:rsid w:val="00F2298D"/>
    <w:rsid w:val="00F22F0E"/>
    <w:rsid w:val="00F2331D"/>
    <w:rsid w:val="00F23C53"/>
    <w:rsid w:val="00F23F39"/>
    <w:rsid w:val="00F25D50"/>
    <w:rsid w:val="00F262F1"/>
    <w:rsid w:val="00F27615"/>
    <w:rsid w:val="00F30640"/>
    <w:rsid w:val="00F317FF"/>
    <w:rsid w:val="00F31870"/>
    <w:rsid w:val="00F31B1C"/>
    <w:rsid w:val="00F32559"/>
    <w:rsid w:val="00F32984"/>
    <w:rsid w:val="00F32D8F"/>
    <w:rsid w:val="00F332A4"/>
    <w:rsid w:val="00F35935"/>
    <w:rsid w:val="00F35E0B"/>
    <w:rsid w:val="00F406B2"/>
    <w:rsid w:val="00F42174"/>
    <w:rsid w:val="00F42B08"/>
    <w:rsid w:val="00F43493"/>
    <w:rsid w:val="00F43F0E"/>
    <w:rsid w:val="00F440E0"/>
    <w:rsid w:val="00F4573E"/>
    <w:rsid w:val="00F45BF3"/>
    <w:rsid w:val="00F46EF2"/>
    <w:rsid w:val="00F47314"/>
    <w:rsid w:val="00F502EA"/>
    <w:rsid w:val="00F50BB1"/>
    <w:rsid w:val="00F52948"/>
    <w:rsid w:val="00F530D3"/>
    <w:rsid w:val="00F5349F"/>
    <w:rsid w:val="00F53647"/>
    <w:rsid w:val="00F54349"/>
    <w:rsid w:val="00F5718D"/>
    <w:rsid w:val="00F571F8"/>
    <w:rsid w:val="00F57732"/>
    <w:rsid w:val="00F57951"/>
    <w:rsid w:val="00F57F78"/>
    <w:rsid w:val="00F62A1A"/>
    <w:rsid w:val="00F642C9"/>
    <w:rsid w:val="00F6478D"/>
    <w:rsid w:val="00F64890"/>
    <w:rsid w:val="00F6559C"/>
    <w:rsid w:val="00F66777"/>
    <w:rsid w:val="00F670D4"/>
    <w:rsid w:val="00F67693"/>
    <w:rsid w:val="00F67B81"/>
    <w:rsid w:val="00F70CE7"/>
    <w:rsid w:val="00F70D78"/>
    <w:rsid w:val="00F70EF8"/>
    <w:rsid w:val="00F71297"/>
    <w:rsid w:val="00F7199A"/>
    <w:rsid w:val="00F71A75"/>
    <w:rsid w:val="00F72A48"/>
    <w:rsid w:val="00F72F2C"/>
    <w:rsid w:val="00F732BB"/>
    <w:rsid w:val="00F73E71"/>
    <w:rsid w:val="00F74106"/>
    <w:rsid w:val="00F74837"/>
    <w:rsid w:val="00F74877"/>
    <w:rsid w:val="00F74897"/>
    <w:rsid w:val="00F77469"/>
    <w:rsid w:val="00F77DD0"/>
    <w:rsid w:val="00F821F5"/>
    <w:rsid w:val="00F82510"/>
    <w:rsid w:val="00F82AD0"/>
    <w:rsid w:val="00F82DD6"/>
    <w:rsid w:val="00F846D3"/>
    <w:rsid w:val="00F85186"/>
    <w:rsid w:val="00F85B42"/>
    <w:rsid w:val="00F873D9"/>
    <w:rsid w:val="00F87907"/>
    <w:rsid w:val="00F87B2E"/>
    <w:rsid w:val="00F912BA"/>
    <w:rsid w:val="00F91F22"/>
    <w:rsid w:val="00F927C6"/>
    <w:rsid w:val="00F92BAE"/>
    <w:rsid w:val="00F945A1"/>
    <w:rsid w:val="00F9546B"/>
    <w:rsid w:val="00F954BD"/>
    <w:rsid w:val="00F9605E"/>
    <w:rsid w:val="00F96E75"/>
    <w:rsid w:val="00F97D23"/>
    <w:rsid w:val="00FA0839"/>
    <w:rsid w:val="00FA0EB1"/>
    <w:rsid w:val="00FA116F"/>
    <w:rsid w:val="00FA1395"/>
    <w:rsid w:val="00FA17F6"/>
    <w:rsid w:val="00FA183C"/>
    <w:rsid w:val="00FA1FCB"/>
    <w:rsid w:val="00FA3E54"/>
    <w:rsid w:val="00FA40AA"/>
    <w:rsid w:val="00FA44DD"/>
    <w:rsid w:val="00FA5AB1"/>
    <w:rsid w:val="00FA680C"/>
    <w:rsid w:val="00FA72FF"/>
    <w:rsid w:val="00FA743C"/>
    <w:rsid w:val="00FA76A8"/>
    <w:rsid w:val="00FA7768"/>
    <w:rsid w:val="00FB0A0E"/>
    <w:rsid w:val="00FB1329"/>
    <w:rsid w:val="00FB2043"/>
    <w:rsid w:val="00FB2450"/>
    <w:rsid w:val="00FB320F"/>
    <w:rsid w:val="00FB4DE7"/>
    <w:rsid w:val="00FB605B"/>
    <w:rsid w:val="00FB6065"/>
    <w:rsid w:val="00FB6285"/>
    <w:rsid w:val="00FB749C"/>
    <w:rsid w:val="00FB7560"/>
    <w:rsid w:val="00FC0429"/>
    <w:rsid w:val="00FC0A31"/>
    <w:rsid w:val="00FC1299"/>
    <w:rsid w:val="00FC3270"/>
    <w:rsid w:val="00FC3BB1"/>
    <w:rsid w:val="00FC3D18"/>
    <w:rsid w:val="00FC3DC9"/>
    <w:rsid w:val="00FC4303"/>
    <w:rsid w:val="00FC4355"/>
    <w:rsid w:val="00FC56A7"/>
    <w:rsid w:val="00FC67DA"/>
    <w:rsid w:val="00FC6B2A"/>
    <w:rsid w:val="00FC7000"/>
    <w:rsid w:val="00FC71E1"/>
    <w:rsid w:val="00FD03CB"/>
    <w:rsid w:val="00FD0446"/>
    <w:rsid w:val="00FD0A55"/>
    <w:rsid w:val="00FD2435"/>
    <w:rsid w:val="00FD26D2"/>
    <w:rsid w:val="00FD5CD3"/>
    <w:rsid w:val="00FD5ECC"/>
    <w:rsid w:val="00FD62EB"/>
    <w:rsid w:val="00FD6AE8"/>
    <w:rsid w:val="00FD6AF7"/>
    <w:rsid w:val="00FD7ED8"/>
    <w:rsid w:val="00FE0A2D"/>
    <w:rsid w:val="00FE0D71"/>
    <w:rsid w:val="00FE22B5"/>
    <w:rsid w:val="00FE2D62"/>
    <w:rsid w:val="00FE3727"/>
    <w:rsid w:val="00FE74B2"/>
    <w:rsid w:val="00FE7E5A"/>
    <w:rsid w:val="00FF1515"/>
    <w:rsid w:val="00FF1D18"/>
    <w:rsid w:val="00FF1D82"/>
    <w:rsid w:val="00FF3C26"/>
    <w:rsid w:val="00FF48BB"/>
    <w:rsid w:val="00FF4C3A"/>
    <w:rsid w:val="00FF6B1F"/>
    <w:rsid w:val="00FF7262"/>
    <w:rsid w:val="00FF77D8"/>
    <w:rsid w:val="01362021"/>
    <w:rsid w:val="0284231A"/>
    <w:rsid w:val="04492A81"/>
    <w:rsid w:val="089D5145"/>
    <w:rsid w:val="08DF6F5E"/>
    <w:rsid w:val="13FD0015"/>
    <w:rsid w:val="14365D79"/>
    <w:rsid w:val="18B024C7"/>
    <w:rsid w:val="1D0F0945"/>
    <w:rsid w:val="202C1889"/>
    <w:rsid w:val="22A5149D"/>
    <w:rsid w:val="22A818CE"/>
    <w:rsid w:val="24F146CB"/>
    <w:rsid w:val="27B95647"/>
    <w:rsid w:val="2BA36E38"/>
    <w:rsid w:val="344E0A68"/>
    <w:rsid w:val="39DA06B7"/>
    <w:rsid w:val="3A075947"/>
    <w:rsid w:val="3C2A2D1A"/>
    <w:rsid w:val="3DC33440"/>
    <w:rsid w:val="3EDB0603"/>
    <w:rsid w:val="44706BF7"/>
    <w:rsid w:val="459D0427"/>
    <w:rsid w:val="4A780FED"/>
    <w:rsid w:val="4AE5142C"/>
    <w:rsid w:val="4CA5758E"/>
    <w:rsid w:val="571C314C"/>
    <w:rsid w:val="5D2538CE"/>
    <w:rsid w:val="5D591437"/>
    <w:rsid w:val="5E2001A0"/>
    <w:rsid w:val="5F6357FF"/>
    <w:rsid w:val="5FF10D0B"/>
    <w:rsid w:val="63127C1F"/>
    <w:rsid w:val="6333212E"/>
    <w:rsid w:val="64AB29D8"/>
    <w:rsid w:val="654D5BAD"/>
    <w:rsid w:val="69306A24"/>
    <w:rsid w:val="69C070ED"/>
    <w:rsid w:val="6B725C89"/>
    <w:rsid w:val="6B7508EC"/>
    <w:rsid w:val="6C15740E"/>
    <w:rsid w:val="6EAD3234"/>
    <w:rsid w:val="74107804"/>
    <w:rsid w:val="7734417B"/>
    <w:rsid w:val="77B77FF7"/>
    <w:rsid w:val="7A08692D"/>
    <w:rsid w:val="7A89174A"/>
    <w:rsid w:val="7DE869C2"/>
    <w:rsid w:val="7E8102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9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0" w:name="Normal Indent"/>
    <w:lsdException w:uiPriority="99" w:name="footnote text"/>
    <w:lsdException w:qFormat="1" w:uiPriority="99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name="Default Paragraph Font"/>
    <w:lsdException w:uiPriority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99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qFormat="1" w:unhideWhenUsed="0" w:uiPriority="99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</w:pPr>
    <w:rPr>
      <w:rFonts w:asciiTheme="minorHAnsi" w:hAnsiTheme="minorHAnsi" w:eastAsiaTheme="minorEastAsia" w:cstheme="minorBidi"/>
      <w:kern w:val="2"/>
      <w:sz w:val="21"/>
      <w:szCs w:val="21"/>
      <w:lang w:val="en-US" w:eastAsia="zh-CN" w:bidi="ar-SA"/>
    </w:rPr>
  </w:style>
  <w:style w:type="paragraph" w:styleId="2">
    <w:name w:val="heading 1"/>
    <w:basedOn w:val="1"/>
    <w:next w:val="1"/>
    <w:link w:val="24"/>
    <w:qFormat/>
    <w:uiPriority w:val="0"/>
    <w:pPr>
      <w:keepNext/>
      <w:keepLines/>
      <w:widowControl w:val="0"/>
      <w:numPr>
        <w:ilvl w:val="0"/>
        <w:numId w:val="1"/>
      </w:numPr>
      <w:tabs>
        <w:tab w:val="left" w:pos="357"/>
      </w:tabs>
      <w:spacing w:before="468" w:beforeLines="150" w:after="468" w:afterLines="150" w:line="360" w:lineRule="auto"/>
      <w:outlineLvl w:val="0"/>
    </w:pPr>
    <w:rPr>
      <w:rFonts w:ascii="Times New Roman" w:hAnsi="Times New Roman" w:eastAsia="宋体" w:cs="Times New Roman"/>
      <w:b/>
      <w:kern w:val="44"/>
      <w:sz w:val="32"/>
      <w:szCs w:val="20"/>
    </w:rPr>
  </w:style>
  <w:style w:type="paragraph" w:styleId="3">
    <w:name w:val="heading 2"/>
    <w:basedOn w:val="1"/>
    <w:next w:val="1"/>
    <w:link w:val="25"/>
    <w:qFormat/>
    <w:uiPriority w:val="0"/>
    <w:pPr>
      <w:numPr>
        <w:ilvl w:val="1"/>
        <w:numId w:val="1"/>
      </w:numPr>
      <w:spacing w:before="156" w:beforeLines="50" w:after="156" w:afterLines="50" w:line="408" w:lineRule="auto"/>
      <w:ind w:left="578" w:hanging="578"/>
      <w:outlineLvl w:val="1"/>
    </w:pPr>
    <w:rPr>
      <w:rFonts w:ascii="Arial" w:hAnsi="Arial" w:eastAsia="宋体" w:cs="Times New Roman"/>
      <w:b/>
      <w:sz w:val="32"/>
      <w:szCs w:val="36"/>
    </w:rPr>
  </w:style>
  <w:style w:type="paragraph" w:styleId="4">
    <w:name w:val="heading 3"/>
    <w:basedOn w:val="1"/>
    <w:next w:val="1"/>
    <w:link w:val="26"/>
    <w:qFormat/>
    <w:uiPriority w:val="9"/>
    <w:pPr>
      <w:keepNext/>
      <w:numPr>
        <w:ilvl w:val="2"/>
        <w:numId w:val="1"/>
      </w:numPr>
      <w:spacing w:line="408" w:lineRule="auto"/>
      <w:outlineLvl w:val="2"/>
    </w:pPr>
    <w:rPr>
      <w:rFonts w:eastAsia="宋体" w:cs="Times New Roman"/>
      <w:bCs/>
      <w:sz w:val="32"/>
      <w:szCs w:val="32"/>
    </w:rPr>
  </w:style>
  <w:style w:type="paragraph" w:styleId="5">
    <w:name w:val="heading 4"/>
    <w:basedOn w:val="1"/>
    <w:next w:val="1"/>
    <w:link w:val="27"/>
    <w:qFormat/>
    <w:uiPriority w:val="0"/>
    <w:pPr>
      <w:keepNext/>
      <w:numPr>
        <w:ilvl w:val="3"/>
        <w:numId w:val="1"/>
      </w:numPr>
      <w:spacing w:line="372" w:lineRule="auto"/>
      <w:outlineLvl w:val="3"/>
    </w:pPr>
    <w:rPr>
      <w:rFonts w:ascii="Cambria" w:hAnsi="Cambria" w:eastAsia="宋体" w:cs="Times New Roman"/>
      <w:bCs/>
      <w:sz w:val="32"/>
      <w:szCs w:val="28"/>
    </w:rPr>
  </w:style>
  <w:style w:type="paragraph" w:styleId="6">
    <w:name w:val="heading 5"/>
    <w:basedOn w:val="1"/>
    <w:next w:val="1"/>
    <w:link w:val="28"/>
    <w:qFormat/>
    <w:uiPriority w:val="0"/>
    <w:pPr>
      <w:keepNext/>
      <w:keepLines/>
      <w:spacing w:before="280" w:after="290" w:line="376" w:lineRule="auto"/>
      <w:outlineLvl w:val="4"/>
    </w:pPr>
    <w:rPr>
      <w:rFonts w:eastAsia="宋体"/>
      <w:bCs/>
      <w:sz w:val="32"/>
      <w:szCs w:val="28"/>
    </w:rPr>
  </w:style>
  <w:style w:type="character" w:default="1" w:styleId="18">
    <w:name w:val="Default Paragraph Font"/>
    <w:semiHidden/>
    <w:unhideWhenUsed/>
    <w:qFormat/>
    <w:uiPriority w:val="1"/>
  </w:style>
  <w:style w:type="table" w:default="1" w:styleId="1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annotation text"/>
    <w:basedOn w:val="1"/>
    <w:link w:val="42"/>
    <w:semiHidden/>
    <w:unhideWhenUsed/>
    <w:qFormat/>
    <w:uiPriority w:val="99"/>
    <w:pPr>
      <w:jc w:val="left"/>
    </w:pPr>
  </w:style>
  <w:style w:type="paragraph" w:styleId="8">
    <w:name w:val="toc 3"/>
    <w:basedOn w:val="1"/>
    <w:next w:val="1"/>
    <w:unhideWhenUsed/>
    <w:qFormat/>
    <w:uiPriority w:val="39"/>
    <w:pPr>
      <w:ind w:left="840" w:leftChars="400"/>
    </w:pPr>
  </w:style>
  <w:style w:type="paragraph" w:styleId="9">
    <w:name w:val="Date"/>
    <w:basedOn w:val="1"/>
    <w:next w:val="1"/>
    <w:link w:val="41"/>
    <w:semiHidden/>
    <w:unhideWhenUsed/>
    <w:qFormat/>
    <w:uiPriority w:val="99"/>
    <w:pPr>
      <w:ind w:left="100" w:leftChars="2500"/>
    </w:pPr>
  </w:style>
  <w:style w:type="paragraph" w:styleId="10">
    <w:name w:val="footer"/>
    <w:basedOn w:val="1"/>
    <w:link w:val="29"/>
    <w:qFormat/>
    <w:uiPriority w:val="99"/>
    <w:pPr>
      <w:tabs>
        <w:tab w:val="center" w:pos="4153"/>
        <w:tab w:val="right" w:pos="8306"/>
      </w:tabs>
      <w:snapToGrid w:val="0"/>
      <w:jc w:val="left"/>
    </w:pPr>
    <w:rPr>
      <w:rFonts w:cs="Times New Roman"/>
      <w:sz w:val="18"/>
      <w:szCs w:val="18"/>
    </w:rPr>
  </w:style>
  <w:style w:type="paragraph" w:styleId="11">
    <w:name w:val="header"/>
    <w:basedOn w:val="1"/>
    <w:link w:val="30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cs="Times New Roman"/>
      <w:sz w:val="18"/>
      <w:szCs w:val="18"/>
    </w:rPr>
  </w:style>
  <w:style w:type="paragraph" w:styleId="12">
    <w:name w:val="toc 1"/>
    <w:basedOn w:val="1"/>
    <w:next w:val="1"/>
    <w:unhideWhenUsed/>
    <w:qFormat/>
    <w:uiPriority w:val="39"/>
  </w:style>
  <w:style w:type="paragraph" w:styleId="13">
    <w:name w:val="Subtitle"/>
    <w:basedOn w:val="1"/>
    <w:next w:val="1"/>
    <w:link w:val="31"/>
    <w:qFormat/>
    <w:uiPriority w:val="0"/>
    <w:pPr>
      <w:widowControl w:val="0"/>
      <w:spacing w:line="360" w:lineRule="auto"/>
      <w:jc w:val="center"/>
    </w:pPr>
    <w:rPr>
      <w:rFonts w:eastAsia="宋体" w:cs="Times New Roman"/>
      <w:b/>
      <w:sz w:val="44"/>
      <w:szCs w:val="44"/>
    </w:rPr>
  </w:style>
  <w:style w:type="paragraph" w:styleId="14">
    <w:name w:val="toc 2"/>
    <w:basedOn w:val="1"/>
    <w:next w:val="1"/>
    <w:unhideWhenUsed/>
    <w:qFormat/>
    <w:uiPriority w:val="39"/>
    <w:pPr>
      <w:ind w:left="420" w:leftChars="200"/>
    </w:pPr>
  </w:style>
  <w:style w:type="paragraph" w:styleId="15">
    <w:name w:val="Title"/>
    <w:basedOn w:val="1"/>
    <w:link w:val="32"/>
    <w:qFormat/>
    <w:uiPriority w:val="0"/>
    <w:pPr>
      <w:widowControl w:val="0"/>
      <w:spacing w:line="360" w:lineRule="auto"/>
      <w:jc w:val="center"/>
    </w:pPr>
    <w:rPr>
      <w:rFonts w:eastAsia="宋体" w:cs="Times New Roman"/>
      <w:b/>
      <w:sz w:val="72"/>
      <w:szCs w:val="72"/>
    </w:rPr>
  </w:style>
  <w:style w:type="paragraph" w:styleId="16">
    <w:name w:val="annotation subject"/>
    <w:basedOn w:val="7"/>
    <w:next w:val="7"/>
    <w:link w:val="43"/>
    <w:semiHidden/>
    <w:unhideWhenUsed/>
    <w:qFormat/>
    <w:uiPriority w:val="99"/>
    <w:rPr>
      <w:b/>
      <w:bCs/>
    </w:rPr>
  </w:style>
  <w:style w:type="character" w:styleId="19">
    <w:name w:val="Strong"/>
    <w:basedOn w:val="18"/>
    <w:qFormat/>
    <w:uiPriority w:val="22"/>
    <w:rPr>
      <w:b/>
      <w:bCs/>
    </w:rPr>
  </w:style>
  <w:style w:type="character" w:styleId="20">
    <w:name w:val="FollowedHyperlink"/>
    <w:basedOn w:val="18"/>
    <w:semiHidden/>
    <w:unhideWhenUsed/>
    <w:qFormat/>
    <w:uiPriority w:val="99"/>
    <w:rPr>
      <w:color w:val="954F72" w:themeColor="followedHyperlink"/>
      <w:u w:val="single"/>
      <w14:textFill>
        <w14:solidFill>
          <w14:schemeClr w14:val="folHlink"/>
        </w14:solidFill>
      </w14:textFill>
    </w:rPr>
  </w:style>
  <w:style w:type="character" w:styleId="21">
    <w:name w:val="Emphasis"/>
    <w:basedOn w:val="18"/>
    <w:qFormat/>
    <w:uiPriority w:val="20"/>
    <w:rPr>
      <w:i/>
      <w:iCs/>
    </w:rPr>
  </w:style>
  <w:style w:type="character" w:styleId="22">
    <w:name w:val="Hyperlink"/>
    <w:basedOn w:val="18"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styleId="23">
    <w:name w:val="annotation reference"/>
    <w:basedOn w:val="18"/>
    <w:semiHidden/>
    <w:unhideWhenUsed/>
    <w:qFormat/>
    <w:uiPriority w:val="99"/>
    <w:rPr>
      <w:sz w:val="21"/>
      <w:szCs w:val="21"/>
    </w:rPr>
  </w:style>
  <w:style w:type="character" w:customStyle="1" w:styleId="24">
    <w:name w:val="标题 1 字符"/>
    <w:basedOn w:val="18"/>
    <w:link w:val="2"/>
    <w:qFormat/>
    <w:uiPriority w:val="0"/>
    <w:rPr>
      <w:rFonts w:ascii="Times New Roman" w:hAnsi="Times New Roman" w:cs="Times New Roman"/>
      <w:b/>
      <w:kern w:val="44"/>
      <w:sz w:val="32"/>
    </w:rPr>
  </w:style>
  <w:style w:type="character" w:customStyle="1" w:styleId="25">
    <w:name w:val="标题 2 字符"/>
    <w:basedOn w:val="18"/>
    <w:link w:val="3"/>
    <w:qFormat/>
    <w:uiPriority w:val="0"/>
    <w:rPr>
      <w:rFonts w:ascii="Arial" w:hAnsi="Arial" w:cs="Times New Roman"/>
      <w:b/>
      <w:kern w:val="2"/>
      <w:sz w:val="32"/>
      <w:szCs w:val="36"/>
    </w:rPr>
  </w:style>
  <w:style w:type="character" w:customStyle="1" w:styleId="26">
    <w:name w:val="标题 3 字符"/>
    <w:basedOn w:val="18"/>
    <w:link w:val="4"/>
    <w:qFormat/>
    <w:uiPriority w:val="0"/>
    <w:rPr>
      <w:rFonts w:eastAsia="宋体" w:cs="Times New Roman"/>
      <w:bCs/>
      <w:kern w:val="2"/>
      <w:sz w:val="32"/>
      <w:szCs w:val="32"/>
    </w:rPr>
  </w:style>
  <w:style w:type="character" w:customStyle="1" w:styleId="27">
    <w:name w:val="标题 4 字符"/>
    <w:basedOn w:val="18"/>
    <w:link w:val="5"/>
    <w:qFormat/>
    <w:uiPriority w:val="0"/>
    <w:rPr>
      <w:rFonts w:ascii="Cambria" w:hAnsi="Cambria" w:eastAsia="宋体" w:cs="Times New Roman"/>
      <w:bCs/>
      <w:kern w:val="2"/>
      <w:sz w:val="32"/>
      <w:szCs w:val="28"/>
    </w:rPr>
  </w:style>
  <w:style w:type="character" w:customStyle="1" w:styleId="28">
    <w:name w:val="标题 5 字符"/>
    <w:basedOn w:val="18"/>
    <w:link w:val="6"/>
    <w:qFormat/>
    <w:uiPriority w:val="0"/>
    <w:rPr>
      <w:rFonts w:eastAsia="宋体"/>
      <w:bCs/>
      <w:sz w:val="32"/>
      <w:szCs w:val="28"/>
    </w:rPr>
  </w:style>
  <w:style w:type="character" w:customStyle="1" w:styleId="29">
    <w:name w:val="页脚 字符"/>
    <w:basedOn w:val="18"/>
    <w:link w:val="10"/>
    <w:qFormat/>
    <w:uiPriority w:val="99"/>
    <w:rPr>
      <w:rFonts w:ascii="宋体" w:hAnsi="宋体" w:eastAsia="宋体" w:cs="Times New Roman"/>
      <w:kern w:val="0"/>
      <w:sz w:val="18"/>
      <w:szCs w:val="18"/>
    </w:rPr>
  </w:style>
  <w:style w:type="character" w:customStyle="1" w:styleId="30">
    <w:name w:val="页眉 字符"/>
    <w:basedOn w:val="18"/>
    <w:link w:val="11"/>
    <w:qFormat/>
    <w:uiPriority w:val="99"/>
    <w:rPr>
      <w:rFonts w:ascii="宋体" w:hAnsi="宋体" w:eastAsia="宋体" w:cs="Times New Roman"/>
      <w:kern w:val="0"/>
      <w:sz w:val="18"/>
      <w:szCs w:val="18"/>
    </w:rPr>
  </w:style>
  <w:style w:type="character" w:customStyle="1" w:styleId="31">
    <w:name w:val="副标题 字符"/>
    <w:basedOn w:val="18"/>
    <w:link w:val="13"/>
    <w:qFormat/>
    <w:uiPriority w:val="0"/>
    <w:rPr>
      <w:rFonts w:eastAsia="宋体" w:cs="Times New Roman"/>
      <w:b/>
      <w:sz w:val="44"/>
      <w:szCs w:val="44"/>
    </w:rPr>
  </w:style>
  <w:style w:type="character" w:customStyle="1" w:styleId="32">
    <w:name w:val="标题 字符"/>
    <w:basedOn w:val="18"/>
    <w:link w:val="15"/>
    <w:qFormat/>
    <w:uiPriority w:val="0"/>
    <w:rPr>
      <w:rFonts w:eastAsia="宋体" w:cs="Times New Roman"/>
      <w:b/>
      <w:sz w:val="72"/>
      <w:szCs w:val="72"/>
    </w:rPr>
  </w:style>
  <w:style w:type="paragraph" w:customStyle="1" w:styleId="33">
    <w:name w:val="段落正文"/>
    <w:basedOn w:val="1"/>
    <w:qFormat/>
    <w:uiPriority w:val="0"/>
    <w:pPr>
      <w:widowControl w:val="0"/>
      <w:spacing w:line="360" w:lineRule="auto"/>
      <w:ind w:firstLine="200" w:firstLineChars="200"/>
      <w:jc w:val="left"/>
    </w:pPr>
    <w:rPr>
      <w:rFonts w:eastAsia="宋体" w:cs="Times New Roman"/>
      <w:sz w:val="24"/>
      <w:szCs w:val="24"/>
    </w:rPr>
  </w:style>
  <w:style w:type="character" w:customStyle="1" w:styleId="34">
    <w:name w:val="书籍标题1"/>
    <w:basedOn w:val="18"/>
    <w:qFormat/>
    <w:uiPriority w:val="33"/>
    <w:rPr>
      <w:b/>
      <w:bCs/>
      <w:i/>
      <w:iCs/>
      <w:spacing w:val="5"/>
    </w:rPr>
  </w:style>
  <w:style w:type="paragraph" w:styleId="35">
    <w:name w:val="List Paragraph"/>
    <w:basedOn w:val="1"/>
    <w:qFormat/>
    <w:uiPriority w:val="99"/>
    <w:pPr>
      <w:numPr>
        <w:ilvl w:val="0"/>
        <w:numId w:val="2"/>
      </w:numPr>
    </w:pPr>
    <w:rPr>
      <w:rFonts w:eastAsia="宋体"/>
      <w:sz w:val="28"/>
    </w:rPr>
  </w:style>
  <w:style w:type="paragraph" w:styleId="36">
    <w:name w:val="Intense Quote"/>
    <w:basedOn w:val="1"/>
    <w:next w:val="1"/>
    <w:link w:val="37"/>
    <w:qFormat/>
    <w:uiPriority w:val="99"/>
    <w:pPr>
      <w:pBdr>
        <w:top w:val="single" w:color="4472C4" w:themeColor="accent1" w:sz="4" w:space="10"/>
        <w:bottom w:val="single" w:color="4472C4" w:themeColor="accent1" w:sz="4" w:space="10"/>
      </w:pBdr>
      <w:spacing w:before="360" w:after="360"/>
      <w:ind w:left="864" w:right="864"/>
      <w:jc w:val="center"/>
    </w:pPr>
    <w:rPr>
      <w:i/>
      <w:iCs/>
      <w:color w:val="4472C4" w:themeColor="accent1"/>
      <w14:textFill>
        <w14:solidFill>
          <w14:schemeClr w14:val="accent1"/>
        </w14:solidFill>
      </w14:textFill>
    </w:rPr>
  </w:style>
  <w:style w:type="character" w:customStyle="1" w:styleId="37">
    <w:name w:val="明显引用 字符"/>
    <w:basedOn w:val="18"/>
    <w:link w:val="36"/>
    <w:qFormat/>
    <w:uiPriority w:val="99"/>
    <w:rPr>
      <w:i/>
      <w:iCs/>
      <w:color w:val="4472C4" w:themeColor="accent1"/>
      <w:kern w:val="2"/>
      <w:sz w:val="21"/>
      <w:szCs w:val="21"/>
      <w14:textFill>
        <w14:solidFill>
          <w14:schemeClr w14:val="accent1"/>
        </w14:solidFill>
      </w14:textFill>
    </w:rPr>
  </w:style>
  <w:style w:type="character" w:customStyle="1" w:styleId="38">
    <w:name w:val="未处理的提及1"/>
    <w:basedOn w:val="18"/>
    <w:semiHidden/>
    <w:unhideWhenUsed/>
    <w:qFormat/>
    <w:uiPriority w:val="99"/>
    <w:rPr>
      <w:color w:val="605E5C"/>
      <w:shd w:val="clear" w:color="auto" w:fill="E1DFDD"/>
    </w:rPr>
  </w:style>
  <w:style w:type="paragraph" w:customStyle="1" w:styleId="39">
    <w:name w:val="TOC 标题1"/>
    <w:basedOn w:val="2"/>
    <w:next w:val="1"/>
    <w:unhideWhenUsed/>
    <w:qFormat/>
    <w:uiPriority w:val="39"/>
    <w:pPr>
      <w:widowControl/>
      <w:numPr>
        <w:numId w:val="0"/>
      </w:numPr>
      <w:tabs>
        <w:tab w:val="clear" w:pos="357"/>
        <w:tab w:val="clear" w:pos="432"/>
      </w:tabs>
      <w:spacing w:before="240" w:beforeLines="0" w:after="0" w:afterLines="0" w:line="259" w:lineRule="auto"/>
      <w:jc w:val="left"/>
      <w:outlineLvl w:val="9"/>
    </w:pPr>
    <w:rPr>
      <w:rFonts w:asciiTheme="majorHAnsi" w:hAnsiTheme="majorHAnsi" w:eastAsiaTheme="majorEastAsia" w:cstheme="majorBidi"/>
      <w:color w:val="2F5597" w:themeColor="accent1" w:themeShade="BF"/>
      <w:kern w:val="0"/>
      <w:szCs w:val="32"/>
    </w:rPr>
  </w:style>
  <w:style w:type="paragraph" w:customStyle="1" w:styleId="40">
    <w:name w:val="msolistparagraph"/>
    <w:basedOn w:val="1"/>
    <w:qFormat/>
    <w:uiPriority w:val="0"/>
    <w:pPr>
      <w:ind w:firstLine="420" w:firstLineChars="200"/>
    </w:pPr>
    <w:rPr>
      <w:rFonts w:hint="eastAsia" w:ascii="宋体" w:hAnsi="宋体" w:eastAsia="宋体" w:cs="Times New Roman"/>
      <w:kern w:val="0"/>
      <w:sz w:val="24"/>
    </w:rPr>
  </w:style>
  <w:style w:type="character" w:customStyle="1" w:styleId="41">
    <w:name w:val="日期 字符"/>
    <w:basedOn w:val="18"/>
    <w:link w:val="9"/>
    <w:semiHidden/>
    <w:qFormat/>
    <w:uiPriority w:val="99"/>
    <w:rPr>
      <w:rFonts w:asciiTheme="minorHAnsi" w:hAnsiTheme="minorHAnsi" w:eastAsiaTheme="minorEastAsia" w:cstheme="minorBidi"/>
      <w:kern w:val="2"/>
      <w:sz w:val="21"/>
      <w:szCs w:val="21"/>
    </w:rPr>
  </w:style>
  <w:style w:type="character" w:customStyle="1" w:styleId="42">
    <w:name w:val="批注文字 字符"/>
    <w:basedOn w:val="18"/>
    <w:link w:val="7"/>
    <w:semiHidden/>
    <w:qFormat/>
    <w:uiPriority w:val="99"/>
    <w:rPr>
      <w:rFonts w:asciiTheme="minorHAnsi" w:hAnsiTheme="minorHAnsi" w:eastAsiaTheme="minorEastAsia" w:cstheme="minorBidi"/>
      <w:kern w:val="2"/>
      <w:sz w:val="21"/>
      <w:szCs w:val="21"/>
    </w:rPr>
  </w:style>
  <w:style w:type="character" w:customStyle="1" w:styleId="43">
    <w:name w:val="批注主题 字符"/>
    <w:basedOn w:val="42"/>
    <w:link w:val="16"/>
    <w:semiHidden/>
    <w:qFormat/>
    <w:uiPriority w:val="99"/>
    <w:rPr>
      <w:rFonts w:asciiTheme="minorHAnsi" w:hAnsiTheme="minorHAnsi" w:eastAsiaTheme="minorEastAsia" w:cstheme="minorBidi"/>
      <w:b/>
      <w:bCs/>
      <w:kern w:val="2"/>
      <w:sz w:val="21"/>
      <w:szCs w:val="21"/>
    </w:rPr>
  </w:style>
  <w:style w:type="paragraph" w:customStyle="1" w:styleId="44">
    <w:name w:val="Revision"/>
    <w:hidden/>
    <w:semiHidden/>
    <w:qFormat/>
    <w:uiPriority w:val="99"/>
    <w:rPr>
      <w:rFonts w:asciiTheme="minorHAnsi" w:hAnsiTheme="minorHAnsi" w:eastAsiaTheme="minorEastAsia" w:cstheme="minorBidi"/>
      <w:kern w:val="2"/>
      <w:sz w:val="21"/>
      <w:szCs w:val="21"/>
      <w:lang w:val="en-US" w:eastAsia="zh-CN" w:bidi="ar-SA"/>
    </w:rPr>
  </w:style>
  <w:style w:type="character" w:customStyle="1" w:styleId="45">
    <w:name w:val="Unresolved Mention"/>
    <w:basedOn w:val="18"/>
    <w:semiHidden/>
    <w:unhideWhenUsed/>
    <w:qFormat/>
    <w:uiPriority w:val="99"/>
    <w:rPr>
      <w:color w:val="605E5C"/>
      <w:shd w:val="clear" w:color="auto" w:fill="E1DFDD"/>
    </w:rPr>
  </w:style>
  <w:style w:type="paragraph" w:customStyle="1" w:styleId="46">
    <w:name w:val="表正文左"/>
    <w:basedOn w:val="1"/>
    <w:qFormat/>
    <w:uiPriority w:val="0"/>
    <w:pPr>
      <w:widowControl w:val="0"/>
      <w:spacing w:line="288" w:lineRule="auto"/>
      <w:jc w:val="left"/>
    </w:pPr>
    <w:rPr>
      <w:rFonts w:ascii="Calibri" w:hAnsi="Calibri" w:eastAsia="宋体" w:cs="Times New Roman"/>
      <w:sz w:val="24"/>
      <w:szCs w:val="22"/>
    </w:rPr>
  </w:style>
  <w:style w:type="paragraph" w:customStyle="1" w:styleId="47">
    <w:name w:val="表正文中"/>
    <w:basedOn w:val="1"/>
    <w:qFormat/>
    <w:uiPriority w:val="0"/>
    <w:pPr>
      <w:widowControl w:val="0"/>
      <w:spacing w:line="288" w:lineRule="auto"/>
      <w:jc w:val="center"/>
    </w:pPr>
    <w:rPr>
      <w:rFonts w:ascii="Calibri" w:hAnsi="Calibri" w:eastAsia="宋体" w:cs="Times New Roman"/>
      <w:sz w:val="24"/>
      <w:szCs w:val="22"/>
    </w:rPr>
  </w:style>
  <w:style w:type="paragraph" w:customStyle="1" w:styleId="48">
    <w:name w:val="表标题中"/>
    <w:basedOn w:val="1"/>
    <w:qFormat/>
    <w:uiPriority w:val="0"/>
    <w:pPr>
      <w:widowControl w:val="0"/>
      <w:spacing w:line="288" w:lineRule="auto"/>
      <w:jc w:val="center"/>
    </w:pPr>
    <w:rPr>
      <w:rFonts w:ascii="Calibri" w:hAnsi="Calibri" w:eastAsia="宋体" w:cs="Times New Roman"/>
      <w:b/>
      <w:sz w:val="24"/>
      <w:szCs w:val="22"/>
    </w:rPr>
  </w:style>
  <w:style w:type="paragraph" w:styleId="49">
    <w:name w:val="No Spacing"/>
    <w:link w:val="50"/>
    <w:qFormat/>
    <w:uiPriority w:val="1"/>
    <w:rPr>
      <w:rFonts w:asciiTheme="minorHAnsi" w:hAnsiTheme="minorHAnsi" w:eastAsiaTheme="minorEastAsia" w:cstheme="minorBidi"/>
      <w:sz w:val="22"/>
      <w:szCs w:val="22"/>
      <w:lang w:val="en-US" w:eastAsia="zh-CN" w:bidi="ar-SA"/>
    </w:rPr>
  </w:style>
  <w:style w:type="character" w:customStyle="1" w:styleId="50">
    <w:name w:val="无间隔 字符"/>
    <w:basedOn w:val="18"/>
    <w:link w:val="49"/>
    <w:qFormat/>
    <w:uiPriority w:val="1"/>
    <w:rPr>
      <w:rFonts w:asciiTheme="minorHAnsi" w:hAnsiTheme="minorHAnsi" w:eastAsiaTheme="minorEastAsia" w:cstheme="minorBidi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2.png"/><Relationship Id="rId98" Type="http://schemas.openxmlformats.org/officeDocument/2006/relationships/image" Target="media/image91.png"/><Relationship Id="rId97" Type="http://schemas.openxmlformats.org/officeDocument/2006/relationships/image" Target="media/image90.png"/><Relationship Id="rId96" Type="http://schemas.openxmlformats.org/officeDocument/2006/relationships/image" Target="media/image89.png"/><Relationship Id="rId95" Type="http://schemas.openxmlformats.org/officeDocument/2006/relationships/image" Target="media/image88.png"/><Relationship Id="rId94" Type="http://schemas.openxmlformats.org/officeDocument/2006/relationships/image" Target="media/image87.png"/><Relationship Id="rId93" Type="http://schemas.openxmlformats.org/officeDocument/2006/relationships/image" Target="media/image86.png"/><Relationship Id="rId92" Type="http://schemas.openxmlformats.org/officeDocument/2006/relationships/image" Target="media/image85.png"/><Relationship Id="rId91" Type="http://schemas.openxmlformats.org/officeDocument/2006/relationships/image" Target="media/image84.png"/><Relationship Id="rId90" Type="http://schemas.openxmlformats.org/officeDocument/2006/relationships/image" Target="media/image83.png"/><Relationship Id="rId9" Type="http://schemas.openxmlformats.org/officeDocument/2006/relationships/image" Target="media/image3.png"/><Relationship Id="rId89" Type="http://schemas.openxmlformats.org/officeDocument/2006/relationships/image" Target="media/image82.png"/><Relationship Id="rId88" Type="http://schemas.openxmlformats.org/officeDocument/2006/relationships/image" Target="media/image81.png"/><Relationship Id="rId87" Type="http://schemas.openxmlformats.org/officeDocument/2006/relationships/image" Target="media/image80.png"/><Relationship Id="rId86" Type="http://schemas.openxmlformats.org/officeDocument/2006/relationships/image" Target="media/image79.png"/><Relationship Id="rId85" Type="http://schemas.openxmlformats.org/officeDocument/2006/relationships/image" Target="media/image78.png"/><Relationship Id="rId84" Type="http://schemas.openxmlformats.org/officeDocument/2006/relationships/image" Target="media/image77.png"/><Relationship Id="rId83" Type="http://schemas.openxmlformats.org/officeDocument/2006/relationships/image" Target="media/image76.png"/><Relationship Id="rId82" Type="http://schemas.openxmlformats.org/officeDocument/2006/relationships/image" Target="media/image75.png"/><Relationship Id="rId81" Type="http://schemas.openxmlformats.org/officeDocument/2006/relationships/image" Target="media/image74.png"/><Relationship Id="rId80" Type="http://schemas.openxmlformats.org/officeDocument/2006/relationships/image" Target="media/image73.png"/><Relationship Id="rId8" Type="http://schemas.openxmlformats.org/officeDocument/2006/relationships/image" Target="media/image2.png"/><Relationship Id="rId79" Type="http://schemas.openxmlformats.org/officeDocument/2006/relationships/image" Target="media/image72.png"/><Relationship Id="rId78" Type="http://schemas.openxmlformats.org/officeDocument/2006/relationships/image" Target="media/image71.png"/><Relationship Id="rId77" Type="http://schemas.openxmlformats.org/officeDocument/2006/relationships/image" Target="media/image70.png"/><Relationship Id="rId76" Type="http://schemas.openxmlformats.org/officeDocument/2006/relationships/image" Target="media/image69.png"/><Relationship Id="rId75" Type="http://schemas.openxmlformats.org/officeDocument/2006/relationships/image" Target="media/image68.png"/><Relationship Id="rId74" Type="http://schemas.openxmlformats.org/officeDocument/2006/relationships/image" Target="media/image67.png"/><Relationship Id="rId73" Type="http://schemas.openxmlformats.org/officeDocument/2006/relationships/image" Target="media/image66.png"/><Relationship Id="rId72" Type="http://schemas.openxmlformats.org/officeDocument/2006/relationships/image" Target="media/image65.png"/><Relationship Id="rId71" Type="http://schemas.openxmlformats.org/officeDocument/2006/relationships/image" Target="media/image64.png"/><Relationship Id="rId70" Type="http://schemas.openxmlformats.org/officeDocument/2006/relationships/image" Target="media/image63.png"/><Relationship Id="rId7" Type="http://schemas.openxmlformats.org/officeDocument/2006/relationships/image" Target="media/image1.png"/><Relationship Id="rId69" Type="http://schemas.openxmlformats.org/officeDocument/2006/relationships/image" Target="media/image62.png"/><Relationship Id="rId68" Type="http://schemas.openxmlformats.org/officeDocument/2006/relationships/image" Target="media/image61.png"/><Relationship Id="rId67" Type="http://schemas.openxmlformats.org/officeDocument/2006/relationships/image" Target="media/image60.png"/><Relationship Id="rId66" Type="http://schemas.openxmlformats.org/officeDocument/2006/relationships/image" Target="media/image59.png"/><Relationship Id="rId65" Type="http://schemas.openxmlformats.org/officeDocument/2006/relationships/image" Target="media/image58.png"/><Relationship Id="rId64" Type="http://schemas.openxmlformats.org/officeDocument/2006/relationships/image" Target="media/image57.png"/><Relationship Id="rId63" Type="http://schemas.openxmlformats.org/officeDocument/2006/relationships/image" Target="media/image56.png"/><Relationship Id="rId62" Type="http://schemas.openxmlformats.org/officeDocument/2006/relationships/image" Target="media/image55.png"/><Relationship Id="rId61" Type="http://schemas.openxmlformats.org/officeDocument/2006/relationships/image" Target="media/image54.png"/><Relationship Id="rId60" Type="http://schemas.openxmlformats.org/officeDocument/2006/relationships/image" Target="media/image53.png"/><Relationship Id="rId6" Type="http://schemas.openxmlformats.org/officeDocument/2006/relationships/theme" Target="theme/theme1.xml"/><Relationship Id="rId59" Type="http://schemas.openxmlformats.org/officeDocument/2006/relationships/image" Target="media/image52.png"/><Relationship Id="rId58" Type="http://schemas.openxmlformats.org/officeDocument/2006/relationships/image" Target="media/image51.png"/><Relationship Id="rId57" Type="http://schemas.openxmlformats.org/officeDocument/2006/relationships/image" Target="media/image50.png"/><Relationship Id="rId56" Type="http://schemas.openxmlformats.org/officeDocument/2006/relationships/image" Target="media/image49.png"/><Relationship Id="rId55" Type="http://schemas.openxmlformats.org/officeDocument/2006/relationships/image" Target="media/image48.png"/><Relationship Id="rId54" Type="http://schemas.openxmlformats.org/officeDocument/2006/relationships/image" Target="media/image47.png"/><Relationship Id="rId53" Type="http://schemas.openxmlformats.org/officeDocument/2006/relationships/image" Target="media/image46.png"/><Relationship Id="rId52" Type="http://schemas.openxmlformats.org/officeDocument/2006/relationships/image" Target="media/image45.png"/><Relationship Id="rId51" Type="http://schemas.openxmlformats.org/officeDocument/2006/relationships/image" Target="media/image44.png"/><Relationship Id="rId50" Type="http://schemas.openxmlformats.org/officeDocument/2006/relationships/image" Target="media/image43.png"/><Relationship Id="rId5" Type="http://schemas.openxmlformats.org/officeDocument/2006/relationships/footer" Target="footer1.xml"/><Relationship Id="rId49" Type="http://schemas.openxmlformats.org/officeDocument/2006/relationships/image" Target="media/image42.png"/><Relationship Id="rId48" Type="http://schemas.openxmlformats.org/officeDocument/2006/relationships/image" Target="media/image41.png"/><Relationship Id="rId47" Type="http://schemas.openxmlformats.org/officeDocument/2006/relationships/image" Target="media/image40.png"/><Relationship Id="rId46" Type="http://schemas.openxmlformats.org/officeDocument/2006/relationships/image" Target="media/image39.png"/><Relationship Id="rId45" Type="http://schemas.openxmlformats.org/officeDocument/2006/relationships/image" Target="media/image38.png"/><Relationship Id="rId44" Type="http://schemas.openxmlformats.org/officeDocument/2006/relationships/image" Target="media/image37.png"/><Relationship Id="rId43" Type="http://schemas.openxmlformats.org/officeDocument/2006/relationships/image" Target="media/image36.emf"/><Relationship Id="rId42" Type="http://schemas.openxmlformats.org/officeDocument/2006/relationships/oleObject" Target="embeddings/oleObject1.bin"/><Relationship Id="rId41" Type="http://schemas.openxmlformats.org/officeDocument/2006/relationships/image" Target="media/image35.png"/><Relationship Id="rId40" Type="http://schemas.openxmlformats.org/officeDocument/2006/relationships/image" Target="media/image34.png"/><Relationship Id="rId4" Type="http://schemas.openxmlformats.org/officeDocument/2006/relationships/header" Target="header2.xml"/><Relationship Id="rId39" Type="http://schemas.openxmlformats.org/officeDocument/2006/relationships/image" Target="media/image33.png"/><Relationship Id="rId38" Type="http://schemas.openxmlformats.org/officeDocument/2006/relationships/image" Target="media/image32.png"/><Relationship Id="rId37" Type="http://schemas.openxmlformats.org/officeDocument/2006/relationships/image" Target="media/image31.png"/><Relationship Id="rId36" Type="http://schemas.openxmlformats.org/officeDocument/2006/relationships/image" Target="media/image30.png"/><Relationship Id="rId35" Type="http://schemas.openxmlformats.org/officeDocument/2006/relationships/image" Target="media/image29.png"/><Relationship Id="rId34" Type="http://schemas.openxmlformats.org/officeDocument/2006/relationships/image" Target="media/image28.png"/><Relationship Id="rId33" Type="http://schemas.openxmlformats.org/officeDocument/2006/relationships/image" Target="media/image27.png"/><Relationship Id="rId32" Type="http://schemas.openxmlformats.org/officeDocument/2006/relationships/image" Target="media/image26.png"/><Relationship Id="rId31" Type="http://schemas.openxmlformats.org/officeDocument/2006/relationships/image" Target="media/image25.png"/><Relationship Id="rId30" Type="http://schemas.openxmlformats.org/officeDocument/2006/relationships/image" Target="media/image24.png"/><Relationship Id="rId3" Type="http://schemas.openxmlformats.org/officeDocument/2006/relationships/header" Target="header1.xml"/><Relationship Id="rId29" Type="http://schemas.openxmlformats.org/officeDocument/2006/relationships/image" Target="media/image23.png"/><Relationship Id="rId28" Type="http://schemas.openxmlformats.org/officeDocument/2006/relationships/image" Target="media/image22.png"/><Relationship Id="rId27" Type="http://schemas.openxmlformats.org/officeDocument/2006/relationships/image" Target="media/image21.png"/><Relationship Id="rId26" Type="http://schemas.openxmlformats.org/officeDocument/2006/relationships/image" Target="media/image20.png"/><Relationship Id="rId25" Type="http://schemas.openxmlformats.org/officeDocument/2006/relationships/image" Target="media/image19.png"/><Relationship Id="rId24" Type="http://schemas.openxmlformats.org/officeDocument/2006/relationships/image" Target="media/image18.png"/><Relationship Id="rId23" Type="http://schemas.openxmlformats.org/officeDocument/2006/relationships/image" Target="media/image17.png"/><Relationship Id="rId22" Type="http://schemas.openxmlformats.org/officeDocument/2006/relationships/image" Target="media/image16.png"/><Relationship Id="rId21" Type="http://schemas.openxmlformats.org/officeDocument/2006/relationships/image" Target="media/image15.pn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pn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media/image8.png"/><Relationship Id="rId13" Type="http://schemas.openxmlformats.org/officeDocument/2006/relationships/image" Target="media/image7.png"/><Relationship Id="rId12" Type="http://schemas.openxmlformats.org/officeDocument/2006/relationships/image" Target="media/image6.png"/><Relationship Id="rId115" Type="http://schemas.openxmlformats.org/officeDocument/2006/relationships/fontTable" Target="fontTable.xml"/><Relationship Id="rId114" Type="http://schemas.openxmlformats.org/officeDocument/2006/relationships/customXml" Target="../customXml/item1.xml"/><Relationship Id="rId113" Type="http://schemas.openxmlformats.org/officeDocument/2006/relationships/numbering" Target="numbering.xml"/><Relationship Id="rId112" Type="http://schemas.openxmlformats.org/officeDocument/2006/relationships/image" Target="media/image105.png"/><Relationship Id="rId111" Type="http://schemas.openxmlformats.org/officeDocument/2006/relationships/image" Target="media/image104.png"/><Relationship Id="rId110" Type="http://schemas.openxmlformats.org/officeDocument/2006/relationships/image" Target="media/image103.png"/><Relationship Id="rId11" Type="http://schemas.openxmlformats.org/officeDocument/2006/relationships/image" Target="media/image5.png"/><Relationship Id="rId109" Type="http://schemas.openxmlformats.org/officeDocument/2006/relationships/image" Target="media/image102.png"/><Relationship Id="rId108" Type="http://schemas.openxmlformats.org/officeDocument/2006/relationships/image" Target="media/image101.png"/><Relationship Id="rId107" Type="http://schemas.openxmlformats.org/officeDocument/2006/relationships/image" Target="media/image100.png"/><Relationship Id="rId106" Type="http://schemas.openxmlformats.org/officeDocument/2006/relationships/image" Target="media/image99.png"/><Relationship Id="rId105" Type="http://schemas.openxmlformats.org/officeDocument/2006/relationships/image" Target="media/image98.png"/><Relationship Id="rId104" Type="http://schemas.openxmlformats.org/officeDocument/2006/relationships/image" Target="media/image97.png"/><Relationship Id="rId103" Type="http://schemas.openxmlformats.org/officeDocument/2006/relationships/image" Target="media/image96.png"/><Relationship Id="rId102" Type="http://schemas.openxmlformats.org/officeDocument/2006/relationships/image" Target="media/image95.png"/><Relationship Id="rId101" Type="http://schemas.openxmlformats.org/officeDocument/2006/relationships/image" Target="media/image94.png"/><Relationship Id="rId100" Type="http://schemas.openxmlformats.org/officeDocument/2006/relationships/image" Target="media/image93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581A9E-CD0B-48CD-A81D-FA3627426113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46</Pages>
  <Words>10330</Words>
  <Characters>10483</Characters>
  <Lines>215</Lines>
  <Paragraphs>60</Paragraphs>
  <TotalTime>0</TotalTime>
  <ScaleCrop>false</ScaleCrop>
  <LinksUpToDate>false</LinksUpToDate>
  <CharactersWithSpaces>10593</CharactersWithSpaces>
  <Application>WPS Office_11.1.0.11744_F1E327BC-269C-435d-A152-05C5408002CA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2021-04-24T03:32:00Z</dcterms:created>
  <dc:creator>Sir</dc:creator>
  <cp:lastModifiedBy>张伟</cp:lastModifiedBy>
  <cp:lastPrinted>2021-04-24T03:33:00Z</cp:lastPrinted>
  <dcterms:modified xsi:type="dcterms:W3CDTF">2022-06-02T02:22:06Z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2052-11.1.0.11744</vt:lpwstr>
  </property>
  <property fmtid="{D5CDD505-2E9C-101B-9397-08002B2CF9AE}" pid="3" name="ICV">
    <vt:lpwstr>4633910DA2E54CEFA510A3BA5A7C1250</vt:lpwstr>
  </property>
</Properties>
</file>