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sdt>
      <w:sdtPr>
        <w:id w:val="-1962948146"/>
        <w:docPartObj>
          <w:docPartGallery w:val="autotext"/>
        </w:docPartObj>
      </w:sdtPr>
      <w:sdtContent>
        <w:p>
          <w:r>
            <w:drawing>
              <wp:inline distT="0" distB="0" distL="0" distR="0">
                <wp:extent cx="5199380" cy="8604885"/>
                <wp:effectExtent l="0" t="0" r="1270" b="571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5199380" cy="8604885"/>
                        </a:xfrm>
                        <a:prstGeom prst="rect">
                          <a:avLst/>
                        </a:prstGeom>
                        <a:noFill/>
                        <a:ln>
                          <a:noFill/>
                        </a:ln>
                      </pic:spPr>
                    </pic:pic>
                  </a:graphicData>
                </a:graphic>
              </wp:inline>
            </w:drawing>
          </w:r>
        </w:p>
      </w:sdtContent>
    </w:sdt>
    <w:p/>
    <w:p/>
    <w:p/>
    <w:p/>
    <w:p/>
    <w:p/>
    <w:p>
      <w:pPr>
        <w:pStyle w:val="15"/>
      </w:pPr>
      <w:r>
        <w:rPr>
          <w:rFonts w:hint="eastAsia"/>
        </w:rPr>
        <w:t>安全风险监测预警系统</w:t>
      </w:r>
    </w:p>
    <w:p>
      <w:pPr>
        <w:pStyle w:val="15"/>
      </w:pPr>
      <w:r>
        <w:rPr>
          <w:rFonts w:hint="eastAsia"/>
        </w:rPr>
        <w:t>用户操作手册</w:t>
      </w:r>
    </w:p>
    <w:p/>
    <w:p/>
    <w:p/>
    <w:p/>
    <w:p/>
    <w:p/>
    <w:p/>
    <w:p/>
    <w:p/>
    <w:p/>
    <w:p/>
    <w:p/>
    <w:p/>
    <w:p/>
    <w:p/>
    <w:p/>
    <w:p/>
    <w:p/>
    <w:p/>
    <w:p/>
    <w:p/>
    <w:p/>
    <w:p>
      <w:pPr>
        <w:pStyle w:val="13"/>
      </w:pPr>
      <w:r>
        <w:rPr>
          <w:rFonts w:hint="eastAsia"/>
        </w:rPr>
        <w:t>成</w:t>
      </w:r>
      <w:r>
        <w:t>都格理特电子</w:t>
      </w:r>
      <w:r>
        <w:rPr>
          <w:rFonts w:hint="eastAsia"/>
        </w:rPr>
        <w:t>技术有限公司</w:t>
      </w:r>
    </w:p>
    <w:p>
      <w:pPr>
        <w:pStyle w:val="13"/>
      </w:pPr>
      <w:r>
        <w:rPr>
          <w:rFonts w:hint="eastAsia"/>
        </w:rPr>
        <w:t>2021年</w:t>
      </w:r>
    </w:p>
    <w:p/>
    <w:p>
      <w:pPr>
        <w:pStyle w:val="2"/>
      </w:pPr>
      <w:bookmarkStart w:id="0" w:name="_Toc6169"/>
      <w:r>
        <w:rPr>
          <w:rFonts w:hint="eastAsia"/>
        </w:rPr>
        <w:t>目录</w:t>
      </w:r>
      <w:bookmarkEnd w:id="0"/>
    </w:p>
    <w:sdt>
      <w:sdtPr>
        <w:rPr>
          <w:rFonts w:asciiTheme="minorHAnsi" w:hAnsiTheme="minorHAnsi" w:eastAsiaTheme="minorEastAsia" w:cstheme="minorBidi"/>
          <w:b w:val="0"/>
          <w:color w:val="auto"/>
          <w:kern w:val="2"/>
          <w:sz w:val="21"/>
          <w:szCs w:val="21"/>
          <w:lang w:val="zh-CN"/>
        </w:rPr>
        <w:id w:val="289170314"/>
        <w:docPartObj>
          <w:docPartGallery w:val="Table of Contents"/>
          <w:docPartUnique/>
        </w:docPartObj>
      </w:sdtPr>
      <w:sdtEndPr>
        <w:rPr>
          <w:rFonts w:asciiTheme="minorHAnsi" w:hAnsiTheme="minorHAnsi" w:eastAsiaTheme="minorEastAsia" w:cstheme="minorBidi"/>
          <w:b w:val="0"/>
          <w:bCs/>
          <w:color w:val="auto"/>
          <w:kern w:val="2"/>
          <w:sz w:val="21"/>
          <w:szCs w:val="21"/>
          <w:lang w:val="zh-CN"/>
        </w:rPr>
      </w:sdtEndPr>
      <w:sdtContent>
        <w:p>
          <w:pPr>
            <w:pStyle w:val="39"/>
            <w:jc w:val="center"/>
            <w:rPr>
              <w:lang w:val="zh-CN"/>
            </w:rPr>
          </w:pPr>
          <w:r>
            <w:rPr>
              <w:lang w:val="zh-CN"/>
            </w:rPr>
            <w:t>目录</w:t>
          </w:r>
        </w:p>
        <w:p>
          <w:pPr>
            <w:pStyle w:val="12"/>
            <w:tabs>
              <w:tab w:val="right" w:leader="dot" w:pos="8306"/>
            </w:tabs>
          </w:pPr>
          <w:r>
            <w:fldChar w:fldCharType="begin"/>
          </w:r>
          <w:r>
            <w:instrText xml:space="preserve"> TOC \o "1-3" \h \z \u </w:instrText>
          </w:r>
          <w:r>
            <w:fldChar w:fldCharType="separate"/>
          </w:r>
          <w:r>
            <w:fldChar w:fldCharType="begin"/>
          </w:r>
          <w:r>
            <w:instrText xml:space="preserve"> HYPERLINK \l _Toc6169 </w:instrText>
          </w:r>
          <w:r>
            <w:fldChar w:fldCharType="separate"/>
          </w:r>
          <w:r>
            <w:rPr>
              <w:rFonts w:hint="eastAsia" w:eastAsia="宋体"/>
              <w:szCs w:val="24"/>
            </w:rPr>
            <w:t xml:space="preserve">1. </w:t>
          </w:r>
          <w:r>
            <w:rPr>
              <w:rFonts w:hint="eastAsia"/>
            </w:rPr>
            <w:t>目录</w:t>
          </w:r>
          <w:r>
            <w:tab/>
          </w:r>
          <w:r>
            <w:fldChar w:fldCharType="begin"/>
          </w:r>
          <w:r>
            <w:instrText xml:space="preserve"> PAGEREF _Toc6169 \h </w:instrText>
          </w:r>
          <w:r>
            <w:fldChar w:fldCharType="separate"/>
          </w:r>
          <w:r>
            <w:t>3</w:t>
          </w:r>
          <w:r>
            <w:fldChar w:fldCharType="end"/>
          </w:r>
          <w:r>
            <w:fldChar w:fldCharType="end"/>
          </w:r>
        </w:p>
        <w:p>
          <w:pPr>
            <w:pStyle w:val="12"/>
            <w:tabs>
              <w:tab w:val="right" w:leader="dot" w:pos="8306"/>
            </w:tabs>
          </w:pPr>
          <w:r>
            <w:rPr>
              <w:bCs/>
              <w:lang w:val="zh-CN"/>
            </w:rPr>
            <w:fldChar w:fldCharType="begin"/>
          </w:r>
          <w:r>
            <w:rPr>
              <w:bCs/>
              <w:lang w:val="zh-CN"/>
            </w:rPr>
            <w:instrText xml:space="preserve"> HYPERLINK \l _Toc29873 </w:instrText>
          </w:r>
          <w:r>
            <w:rPr>
              <w:bCs/>
              <w:lang w:val="zh-CN"/>
            </w:rPr>
            <w:fldChar w:fldCharType="separate"/>
          </w:r>
          <w:r>
            <w:rPr>
              <w:rFonts w:hint="eastAsia" w:eastAsia="宋体"/>
              <w:szCs w:val="24"/>
            </w:rPr>
            <w:t xml:space="preserve">2. </w:t>
          </w:r>
          <w:r>
            <w:t>引言</w:t>
          </w:r>
          <w:r>
            <w:tab/>
          </w:r>
          <w:r>
            <w:fldChar w:fldCharType="begin"/>
          </w:r>
          <w:r>
            <w:instrText xml:space="preserve"> PAGEREF _Toc29873 \h </w:instrText>
          </w:r>
          <w:r>
            <w:fldChar w:fldCharType="separate"/>
          </w:r>
          <w:r>
            <w:t>4</w:t>
          </w:r>
          <w:r>
            <w:fldChar w:fldCharType="end"/>
          </w:r>
          <w:r>
            <w:rPr>
              <w:bCs/>
              <w:lang w:val="zh-CN"/>
            </w:rPr>
            <w:fldChar w:fldCharType="end"/>
          </w:r>
        </w:p>
        <w:p>
          <w:pPr>
            <w:pStyle w:val="14"/>
            <w:tabs>
              <w:tab w:val="right" w:leader="dot" w:pos="8306"/>
            </w:tabs>
          </w:pPr>
          <w:r>
            <w:rPr>
              <w:bCs/>
              <w:lang w:val="zh-CN"/>
            </w:rPr>
            <w:fldChar w:fldCharType="begin"/>
          </w:r>
          <w:r>
            <w:rPr>
              <w:bCs/>
              <w:lang w:val="zh-CN"/>
            </w:rPr>
            <w:instrText xml:space="preserve"> HYPERLINK \l _Toc29107 </w:instrText>
          </w:r>
          <w:r>
            <w:rPr>
              <w:bCs/>
              <w:lang w:val="zh-CN"/>
            </w:rPr>
            <w:fldChar w:fldCharType="separate"/>
          </w:r>
          <w:r>
            <w:rPr>
              <w:rFonts w:hint="default" w:ascii="宋体" w:hAnsi="宋体" w:eastAsia="宋体" w:cs="Arial"/>
              <w:szCs w:val="24"/>
            </w:rPr>
            <w:t xml:space="preserve">2.1 </w:t>
          </w:r>
          <w:r>
            <w:rPr>
              <w:rFonts w:hint="eastAsia"/>
            </w:rPr>
            <w:t>编写目的</w:t>
          </w:r>
          <w:r>
            <w:tab/>
          </w:r>
          <w:r>
            <w:fldChar w:fldCharType="begin"/>
          </w:r>
          <w:r>
            <w:instrText xml:space="preserve"> PAGEREF _Toc29107 \h </w:instrText>
          </w:r>
          <w:r>
            <w:fldChar w:fldCharType="separate"/>
          </w:r>
          <w:r>
            <w:t>4</w:t>
          </w:r>
          <w:r>
            <w:fldChar w:fldCharType="end"/>
          </w:r>
          <w:r>
            <w:rPr>
              <w:bCs/>
              <w:lang w:val="zh-CN"/>
            </w:rPr>
            <w:fldChar w:fldCharType="end"/>
          </w:r>
        </w:p>
        <w:p>
          <w:pPr>
            <w:pStyle w:val="14"/>
            <w:tabs>
              <w:tab w:val="right" w:leader="dot" w:pos="8306"/>
            </w:tabs>
          </w:pPr>
          <w:r>
            <w:rPr>
              <w:bCs/>
              <w:lang w:val="zh-CN"/>
            </w:rPr>
            <w:fldChar w:fldCharType="begin"/>
          </w:r>
          <w:r>
            <w:rPr>
              <w:bCs/>
              <w:lang w:val="zh-CN"/>
            </w:rPr>
            <w:instrText xml:space="preserve"> HYPERLINK \l _Toc19897 </w:instrText>
          </w:r>
          <w:r>
            <w:rPr>
              <w:bCs/>
              <w:lang w:val="zh-CN"/>
            </w:rPr>
            <w:fldChar w:fldCharType="separate"/>
          </w:r>
          <w:r>
            <w:rPr>
              <w:rFonts w:hint="default" w:ascii="宋体" w:hAnsi="宋体" w:eastAsia="宋体" w:cs="Arial"/>
              <w:szCs w:val="24"/>
            </w:rPr>
            <w:t xml:space="preserve">2.2 </w:t>
          </w:r>
          <w:r>
            <w:rPr>
              <w:rFonts w:hint="eastAsia"/>
            </w:rPr>
            <w:t>预期读者</w:t>
          </w:r>
          <w:r>
            <w:tab/>
          </w:r>
          <w:r>
            <w:fldChar w:fldCharType="begin"/>
          </w:r>
          <w:r>
            <w:instrText xml:space="preserve"> PAGEREF _Toc19897 \h </w:instrText>
          </w:r>
          <w:r>
            <w:fldChar w:fldCharType="separate"/>
          </w:r>
          <w:r>
            <w:t>4</w:t>
          </w:r>
          <w:r>
            <w:fldChar w:fldCharType="end"/>
          </w:r>
          <w:r>
            <w:rPr>
              <w:bCs/>
              <w:lang w:val="zh-CN"/>
            </w:rPr>
            <w:fldChar w:fldCharType="end"/>
          </w:r>
        </w:p>
        <w:p>
          <w:pPr>
            <w:pStyle w:val="14"/>
            <w:tabs>
              <w:tab w:val="right" w:leader="dot" w:pos="8306"/>
            </w:tabs>
          </w:pPr>
          <w:r>
            <w:rPr>
              <w:bCs/>
              <w:lang w:val="zh-CN"/>
            </w:rPr>
            <w:fldChar w:fldCharType="begin"/>
          </w:r>
          <w:r>
            <w:rPr>
              <w:bCs/>
              <w:lang w:val="zh-CN"/>
            </w:rPr>
            <w:instrText xml:space="preserve"> HYPERLINK \l _Toc24117 </w:instrText>
          </w:r>
          <w:r>
            <w:rPr>
              <w:bCs/>
              <w:lang w:val="zh-CN"/>
            </w:rPr>
            <w:fldChar w:fldCharType="separate"/>
          </w:r>
          <w:r>
            <w:rPr>
              <w:rFonts w:hint="default" w:ascii="宋体" w:hAnsi="宋体" w:eastAsia="宋体" w:cs="Arial"/>
              <w:szCs w:val="24"/>
            </w:rPr>
            <w:t xml:space="preserve">2.3 </w:t>
          </w:r>
          <w:r>
            <w:rPr>
              <w:rFonts w:hint="eastAsia"/>
            </w:rPr>
            <w:t>参考资料</w:t>
          </w:r>
          <w:r>
            <w:tab/>
          </w:r>
          <w:r>
            <w:fldChar w:fldCharType="begin"/>
          </w:r>
          <w:r>
            <w:instrText xml:space="preserve"> PAGEREF _Toc24117 \h </w:instrText>
          </w:r>
          <w:r>
            <w:fldChar w:fldCharType="separate"/>
          </w:r>
          <w:r>
            <w:t>4</w:t>
          </w:r>
          <w:r>
            <w:fldChar w:fldCharType="end"/>
          </w:r>
          <w:r>
            <w:rPr>
              <w:bCs/>
              <w:lang w:val="zh-CN"/>
            </w:rPr>
            <w:fldChar w:fldCharType="end"/>
          </w:r>
        </w:p>
        <w:p>
          <w:pPr>
            <w:pStyle w:val="12"/>
            <w:tabs>
              <w:tab w:val="right" w:leader="dot" w:pos="8306"/>
            </w:tabs>
          </w:pPr>
          <w:r>
            <w:rPr>
              <w:bCs/>
              <w:lang w:val="zh-CN"/>
            </w:rPr>
            <w:fldChar w:fldCharType="begin"/>
          </w:r>
          <w:r>
            <w:rPr>
              <w:bCs/>
              <w:lang w:val="zh-CN"/>
            </w:rPr>
            <w:instrText xml:space="preserve"> HYPERLINK \l _Toc9736 </w:instrText>
          </w:r>
          <w:r>
            <w:rPr>
              <w:bCs/>
              <w:lang w:val="zh-CN"/>
            </w:rPr>
            <w:fldChar w:fldCharType="separate"/>
          </w:r>
          <w:r>
            <w:rPr>
              <w:rFonts w:hint="eastAsia" w:eastAsia="宋体"/>
              <w:szCs w:val="24"/>
            </w:rPr>
            <w:t xml:space="preserve">3. </w:t>
          </w:r>
          <w:r>
            <w:rPr>
              <w:rFonts w:hint="eastAsia"/>
            </w:rPr>
            <w:t>系统使用说明</w:t>
          </w:r>
          <w:r>
            <w:tab/>
          </w:r>
          <w:r>
            <w:fldChar w:fldCharType="begin"/>
          </w:r>
          <w:r>
            <w:instrText xml:space="preserve"> PAGEREF _Toc9736 \h </w:instrText>
          </w:r>
          <w:r>
            <w:fldChar w:fldCharType="separate"/>
          </w:r>
          <w:r>
            <w:t>5</w:t>
          </w:r>
          <w:r>
            <w:fldChar w:fldCharType="end"/>
          </w:r>
          <w:r>
            <w:rPr>
              <w:bCs/>
              <w:lang w:val="zh-CN"/>
            </w:rPr>
            <w:fldChar w:fldCharType="end"/>
          </w:r>
        </w:p>
        <w:p>
          <w:pPr>
            <w:pStyle w:val="12"/>
            <w:tabs>
              <w:tab w:val="right" w:leader="dot" w:pos="8306"/>
            </w:tabs>
          </w:pPr>
          <w:r>
            <w:rPr>
              <w:bCs/>
              <w:lang w:val="zh-CN"/>
            </w:rPr>
            <w:fldChar w:fldCharType="begin"/>
          </w:r>
          <w:r>
            <w:rPr>
              <w:bCs/>
              <w:lang w:val="zh-CN"/>
            </w:rPr>
            <w:instrText xml:space="preserve"> HYPERLINK \l _Toc28133 </w:instrText>
          </w:r>
          <w:r>
            <w:rPr>
              <w:bCs/>
              <w:lang w:val="zh-CN"/>
            </w:rPr>
            <w:fldChar w:fldCharType="separate"/>
          </w:r>
          <w:r>
            <w:rPr>
              <w:rFonts w:hint="eastAsia" w:eastAsia="宋体"/>
              <w:szCs w:val="24"/>
            </w:rPr>
            <w:t xml:space="preserve">4. </w:t>
          </w:r>
          <w:r>
            <w:t>系统功能</w:t>
          </w:r>
          <w:r>
            <w:tab/>
          </w:r>
          <w:r>
            <w:fldChar w:fldCharType="begin"/>
          </w:r>
          <w:r>
            <w:instrText xml:space="preserve"> PAGEREF _Toc28133 \h </w:instrText>
          </w:r>
          <w:r>
            <w:fldChar w:fldCharType="separate"/>
          </w:r>
          <w:r>
            <w:t>6</w:t>
          </w:r>
          <w:r>
            <w:fldChar w:fldCharType="end"/>
          </w:r>
          <w:r>
            <w:rPr>
              <w:bCs/>
              <w:lang w:val="zh-CN"/>
            </w:rPr>
            <w:fldChar w:fldCharType="end"/>
          </w:r>
        </w:p>
        <w:p>
          <w:pPr>
            <w:pStyle w:val="14"/>
            <w:tabs>
              <w:tab w:val="right" w:leader="dot" w:pos="8306"/>
            </w:tabs>
          </w:pPr>
          <w:r>
            <w:rPr>
              <w:bCs/>
              <w:lang w:val="zh-CN"/>
            </w:rPr>
            <w:fldChar w:fldCharType="begin"/>
          </w:r>
          <w:r>
            <w:rPr>
              <w:bCs/>
              <w:lang w:val="zh-CN"/>
            </w:rPr>
            <w:instrText xml:space="preserve"> HYPERLINK \l _Toc22208 </w:instrText>
          </w:r>
          <w:r>
            <w:rPr>
              <w:bCs/>
              <w:lang w:val="zh-CN"/>
            </w:rPr>
            <w:fldChar w:fldCharType="separate"/>
          </w:r>
          <w:r>
            <w:rPr>
              <w:rFonts w:hint="default" w:ascii="宋体" w:hAnsi="宋体" w:eastAsia="宋体" w:cs="Arial"/>
              <w:szCs w:val="24"/>
            </w:rPr>
            <w:t xml:space="preserve">4.1 </w:t>
          </w:r>
          <w:r>
            <w:rPr>
              <w:rFonts w:hint="eastAsia"/>
            </w:rPr>
            <w:t>登录与退出</w:t>
          </w:r>
          <w:r>
            <w:tab/>
          </w:r>
          <w:r>
            <w:fldChar w:fldCharType="begin"/>
          </w:r>
          <w:r>
            <w:instrText xml:space="preserve"> PAGEREF _Toc22208 \h </w:instrText>
          </w:r>
          <w:r>
            <w:fldChar w:fldCharType="separate"/>
          </w:r>
          <w:r>
            <w:t>6</w:t>
          </w:r>
          <w:r>
            <w:fldChar w:fldCharType="end"/>
          </w:r>
          <w:r>
            <w:rPr>
              <w:bCs/>
              <w:lang w:val="zh-CN"/>
            </w:rPr>
            <w:fldChar w:fldCharType="end"/>
          </w:r>
        </w:p>
        <w:p>
          <w:pPr>
            <w:pStyle w:val="8"/>
            <w:tabs>
              <w:tab w:val="right" w:leader="dot" w:pos="8306"/>
            </w:tabs>
          </w:pPr>
          <w:r>
            <w:rPr>
              <w:bCs/>
              <w:lang w:val="zh-CN"/>
            </w:rPr>
            <w:fldChar w:fldCharType="begin"/>
          </w:r>
          <w:r>
            <w:rPr>
              <w:bCs/>
              <w:lang w:val="zh-CN"/>
            </w:rPr>
            <w:instrText xml:space="preserve"> HYPERLINK \l _Toc16266 </w:instrText>
          </w:r>
          <w:r>
            <w:rPr>
              <w:bCs/>
              <w:lang w:val="zh-CN"/>
            </w:rPr>
            <w:fldChar w:fldCharType="separate"/>
          </w:r>
          <w:r>
            <w:rPr>
              <w:rFonts w:hint="default" w:ascii="Arial" w:hAnsi="Arial" w:cs="Arial"/>
              <w:szCs w:val="24"/>
            </w:rPr>
            <w:t xml:space="preserve">4.1.1 </w:t>
          </w:r>
          <w:r>
            <w:rPr>
              <w:rFonts w:hint="eastAsia"/>
            </w:rPr>
            <w:t>登录系统</w:t>
          </w:r>
          <w:r>
            <w:tab/>
          </w:r>
          <w:r>
            <w:fldChar w:fldCharType="begin"/>
          </w:r>
          <w:r>
            <w:instrText xml:space="preserve"> PAGEREF _Toc16266 \h </w:instrText>
          </w:r>
          <w:r>
            <w:fldChar w:fldCharType="separate"/>
          </w:r>
          <w:r>
            <w:t>6</w:t>
          </w:r>
          <w:r>
            <w:fldChar w:fldCharType="end"/>
          </w:r>
          <w:r>
            <w:rPr>
              <w:bCs/>
              <w:lang w:val="zh-CN"/>
            </w:rPr>
            <w:fldChar w:fldCharType="end"/>
          </w:r>
        </w:p>
        <w:p>
          <w:pPr>
            <w:pStyle w:val="8"/>
            <w:tabs>
              <w:tab w:val="right" w:leader="dot" w:pos="8306"/>
            </w:tabs>
          </w:pPr>
          <w:r>
            <w:rPr>
              <w:bCs/>
              <w:lang w:val="zh-CN"/>
            </w:rPr>
            <w:fldChar w:fldCharType="begin"/>
          </w:r>
          <w:r>
            <w:rPr>
              <w:bCs/>
              <w:lang w:val="zh-CN"/>
            </w:rPr>
            <w:instrText xml:space="preserve"> HYPERLINK \l _Toc11529 </w:instrText>
          </w:r>
          <w:r>
            <w:rPr>
              <w:bCs/>
              <w:lang w:val="zh-CN"/>
            </w:rPr>
            <w:fldChar w:fldCharType="separate"/>
          </w:r>
          <w:r>
            <w:rPr>
              <w:rFonts w:hint="default" w:ascii="Arial" w:hAnsi="Arial" w:cs="Arial"/>
              <w:szCs w:val="24"/>
            </w:rPr>
            <w:t xml:space="preserve">4.1.2 </w:t>
          </w:r>
          <w:r>
            <w:rPr>
              <w:rFonts w:hint="eastAsia"/>
            </w:rPr>
            <w:t>退出系统</w:t>
          </w:r>
          <w:r>
            <w:tab/>
          </w:r>
          <w:r>
            <w:fldChar w:fldCharType="begin"/>
          </w:r>
          <w:r>
            <w:instrText xml:space="preserve"> PAGEREF _Toc11529 \h </w:instrText>
          </w:r>
          <w:r>
            <w:fldChar w:fldCharType="separate"/>
          </w:r>
          <w:r>
            <w:t>7</w:t>
          </w:r>
          <w:r>
            <w:fldChar w:fldCharType="end"/>
          </w:r>
          <w:r>
            <w:rPr>
              <w:bCs/>
              <w:lang w:val="zh-CN"/>
            </w:rPr>
            <w:fldChar w:fldCharType="end"/>
          </w:r>
        </w:p>
        <w:p>
          <w:pPr>
            <w:pStyle w:val="14"/>
            <w:tabs>
              <w:tab w:val="right" w:leader="dot" w:pos="8306"/>
            </w:tabs>
          </w:pPr>
          <w:r>
            <w:rPr>
              <w:bCs/>
              <w:lang w:val="zh-CN"/>
            </w:rPr>
            <w:fldChar w:fldCharType="begin"/>
          </w:r>
          <w:r>
            <w:rPr>
              <w:bCs/>
              <w:lang w:val="zh-CN"/>
            </w:rPr>
            <w:instrText xml:space="preserve"> HYPERLINK \l _Toc30501 </w:instrText>
          </w:r>
          <w:r>
            <w:rPr>
              <w:bCs/>
              <w:lang w:val="zh-CN"/>
            </w:rPr>
            <w:fldChar w:fldCharType="separate"/>
          </w:r>
          <w:r>
            <w:rPr>
              <w:rFonts w:hint="default" w:ascii="宋体" w:hAnsi="宋体" w:eastAsia="宋体" w:cs="Arial"/>
              <w:szCs w:val="24"/>
            </w:rPr>
            <w:t xml:space="preserve">4.2 </w:t>
          </w:r>
          <w:r>
            <w:rPr>
              <w:rFonts w:hint="eastAsia"/>
            </w:rPr>
            <w:t>系统首页</w:t>
          </w:r>
          <w:r>
            <w:tab/>
          </w:r>
          <w:r>
            <w:fldChar w:fldCharType="begin"/>
          </w:r>
          <w:r>
            <w:instrText xml:space="preserve"> PAGEREF _Toc30501 \h </w:instrText>
          </w:r>
          <w:r>
            <w:fldChar w:fldCharType="separate"/>
          </w:r>
          <w:r>
            <w:t>7</w:t>
          </w:r>
          <w:r>
            <w:fldChar w:fldCharType="end"/>
          </w:r>
          <w:r>
            <w:rPr>
              <w:bCs/>
              <w:lang w:val="zh-CN"/>
            </w:rPr>
            <w:fldChar w:fldCharType="end"/>
          </w:r>
        </w:p>
        <w:p>
          <w:pPr>
            <w:pStyle w:val="8"/>
            <w:tabs>
              <w:tab w:val="right" w:leader="dot" w:pos="8306"/>
            </w:tabs>
          </w:pPr>
          <w:r>
            <w:rPr>
              <w:bCs/>
              <w:lang w:val="zh-CN"/>
            </w:rPr>
            <w:fldChar w:fldCharType="begin"/>
          </w:r>
          <w:r>
            <w:rPr>
              <w:bCs/>
              <w:lang w:val="zh-CN"/>
            </w:rPr>
            <w:instrText xml:space="preserve"> HYPERLINK \l _Toc629 </w:instrText>
          </w:r>
          <w:r>
            <w:rPr>
              <w:bCs/>
              <w:lang w:val="zh-CN"/>
            </w:rPr>
            <w:fldChar w:fldCharType="separate"/>
          </w:r>
          <w:r>
            <w:rPr>
              <w:rFonts w:hint="default" w:ascii="Arial" w:hAnsi="Arial" w:cs="Arial"/>
              <w:szCs w:val="24"/>
            </w:rPr>
            <w:t xml:space="preserve">4.2.1 </w:t>
          </w:r>
          <w:r>
            <w:t>系统</w:t>
          </w:r>
          <w:r>
            <w:rPr>
              <w:rFonts w:hint="eastAsia"/>
            </w:rPr>
            <w:t>首页介绍</w:t>
          </w:r>
          <w:r>
            <w:tab/>
          </w:r>
          <w:r>
            <w:fldChar w:fldCharType="begin"/>
          </w:r>
          <w:r>
            <w:instrText xml:space="preserve"> PAGEREF _Toc629 \h </w:instrText>
          </w:r>
          <w:r>
            <w:fldChar w:fldCharType="separate"/>
          </w:r>
          <w:r>
            <w:t>7</w:t>
          </w:r>
          <w:r>
            <w:fldChar w:fldCharType="end"/>
          </w:r>
          <w:r>
            <w:rPr>
              <w:bCs/>
              <w:lang w:val="zh-CN"/>
            </w:rPr>
            <w:fldChar w:fldCharType="end"/>
          </w:r>
        </w:p>
        <w:p>
          <w:pPr>
            <w:pStyle w:val="8"/>
            <w:tabs>
              <w:tab w:val="right" w:leader="dot" w:pos="8306"/>
            </w:tabs>
          </w:pPr>
          <w:r>
            <w:rPr>
              <w:bCs/>
              <w:lang w:val="zh-CN"/>
            </w:rPr>
            <w:fldChar w:fldCharType="begin"/>
          </w:r>
          <w:r>
            <w:rPr>
              <w:bCs/>
              <w:lang w:val="zh-CN"/>
            </w:rPr>
            <w:instrText xml:space="preserve"> HYPERLINK \l _Toc32588 </w:instrText>
          </w:r>
          <w:r>
            <w:rPr>
              <w:bCs/>
              <w:lang w:val="zh-CN"/>
            </w:rPr>
            <w:fldChar w:fldCharType="separate"/>
          </w:r>
          <w:r>
            <w:rPr>
              <w:rFonts w:hint="default" w:ascii="Arial" w:hAnsi="Arial" w:cs="Arial"/>
              <w:szCs w:val="24"/>
            </w:rPr>
            <w:t xml:space="preserve">4.2.2 </w:t>
          </w:r>
          <w:r>
            <w:rPr>
              <w:rFonts w:hint="eastAsia"/>
            </w:rPr>
            <w:t>地图</w:t>
          </w:r>
          <w:r>
            <w:tab/>
          </w:r>
          <w:r>
            <w:fldChar w:fldCharType="begin"/>
          </w:r>
          <w:r>
            <w:instrText xml:space="preserve"> PAGEREF _Toc32588 \h </w:instrText>
          </w:r>
          <w:r>
            <w:fldChar w:fldCharType="separate"/>
          </w:r>
          <w:r>
            <w:t>8</w:t>
          </w:r>
          <w:r>
            <w:fldChar w:fldCharType="end"/>
          </w:r>
          <w:r>
            <w:rPr>
              <w:bCs/>
              <w:lang w:val="zh-CN"/>
            </w:rPr>
            <w:fldChar w:fldCharType="end"/>
          </w:r>
        </w:p>
        <w:p>
          <w:pPr>
            <w:pStyle w:val="14"/>
            <w:tabs>
              <w:tab w:val="right" w:leader="dot" w:pos="8306"/>
            </w:tabs>
          </w:pPr>
          <w:r>
            <w:rPr>
              <w:bCs/>
              <w:lang w:val="zh-CN"/>
            </w:rPr>
            <w:fldChar w:fldCharType="begin"/>
          </w:r>
          <w:r>
            <w:rPr>
              <w:bCs/>
              <w:lang w:val="zh-CN"/>
            </w:rPr>
            <w:instrText xml:space="preserve"> HYPERLINK \l _Toc22882 </w:instrText>
          </w:r>
          <w:r>
            <w:rPr>
              <w:bCs/>
              <w:lang w:val="zh-CN"/>
            </w:rPr>
            <w:fldChar w:fldCharType="separate"/>
          </w:r>
          <w:r>
            <w:rPr>
              <w:rFonts w:hint="default" w:ascii="宋体" w:hAnsi="宋体" w:eastAsia="宋体" w:cs="Arial"/>
              <w:szCs w:val="24"/>
            </w:rPr>
            <w:t xml:space="preserve">4.3 </w:t>
          </w:r>
          <w:r>
            <w:rPr>
              <w:rFonts w:hint="eastAsia"/>
            </w:rPr>
            <w:t>监测预警</w:t>
          </w:r>
          <w:r>
            <w:tab/>
          </w:r>
          <w:r>
            <w:fldChar w:fldCharType="begin"/>
          </w:r>
          <w:r>
            <w:instrText xml:space="preserve"> PAGEREF _Toc22882 \h </w:instrText>
          </w:r>
          <w:r>
            <w:fldChar w:fldCharType="separate"/>
          </w:r>
          <w:r>
            <w:t>13</w:t>
          </w:r>
          <w:r>
            <w:fldChar w:fldCharType="end"/>
          </w:r>
          <w:r>
            <w:rPr>
              <w:bCs/>
              <w:lang w:val="zh-CN"/>
            </w:rPr>
            <w:fldChar w:fldCharType="end"/>
          </w:r>
        </w:p>
        <w:p>
          <w:pPr>
            <w:pStyle w:val="8"/>
            <w:tabs>
              <w:tab w:val="right" w:leader="dot" w:pos="8306"/>
            </w:tabs>
          </w:pPr>
          <w:r>
            <w:rPr>
              <w:bCs/>
              <w:lang w:val="zh-CN"/>
            </w:rPr>
            <w:fldChar w:fldCharType="begin"/>
          </w:r>
          <w:r>
            <w:rPr>
              <w:bCs/>
              <w:lang w:val="zh-CN"/>
            </w:rPr>
            <w:instrText xml:space="preserve"> HYPERLINK \l _Toc4731 </w:instrText>
          </w:r>
          <w:r>
            <w:rPr>
              <w:bCs/>
              <w:lang w:val="zh-CN"/>
            </w:rPr>
            <w:fldChar w:fldCharType="separate"/>
          </w:r>
          <w:r>
            <w:rPr>
              <w:rFonts w:hint="default" w:ascii="Arial" w:hAnsi="Arial" w:cs="Arial"/>
              <w:szCs w:val="24"/>
            </w:rPr>
            <w:t xml:space="preserve">4.3.1 </w:t>
          </w:r>
          <w:r>
            <w:rPr>
              <w:rFonts w:hint="eastAsia"/>
            </w:rPr>
            <w:t>资源树</w:t>
          </w:r>
          <w:r>
            <w:tab/>
          </w:r>
          <w:r>
            <w:fldChar w:fldCharType="begin"/>
          </w:r>
          <w:r>
            <w:instrText xml:space="preserve"> PAGEREF _Toc4731 \h </w:instrText>
          </w:r>
          <w:r>
            <w:fldChar w:fldCharType="separate"/>
          </w:r>
          <w:r>
            <w:t>14</w:t>
          </w:r>
          <w:r>
            <w:fldChar w:fldCharType="end"/>
          </w:r>
          <w:r>
            <w:rPr>
              <w:bCs/>
              <w:lang w:val="zh-CN"/>
            </w:rPr>
            <w:fldChar w:fldCharType="end"/>
          </w:r>
        </w:p>
        <w:p>
          <w:pPr>
            <w:pStyle w:val="8"/>
            <w:tabs>
              <w:tab w:val="right" w:leader="dot" w:pos="8306"/>
            </w:tabs>
          </w:pPr>
          <w:r>
            <w:rPr>
              <w:bCs/>
              <w:lang w:val="zh-CN"/>
            </w:rPr>
            <w:fldChar w:fldCharType="begin"/>
          </w:r>
          <w:r>
            <w:rPr>
              <w:bCs/>
              <w:lang w:val="zh-CN"/>
            </w:rPr>
            <w:instrText xml:space="preserve"> HYPERLINK \l _Toc9618 </w:instrText>
          </w:r>
          <w:r>
            <w:rPr>
              <w:bCs/>
              <w:lang w:val="zh-CN"/>
            </w:rPr>
            <w:fldChar w:fldCharType="separate"/>
          </w:r>
          <w:r>
            <w:rPr>
              <w:rFonts w:hint="default" w:ascii="Arial" w:hAnsi="Arial" w:cs="Arial"/>
              <w:szCs w:val="24"/>
            </w:rPr>
            <w:t xml:space="preserve">4.3.2 </w:t>
          </w:r>
          <w:r>
            <w:rPr>
              <w:rFonts w:hint="eastAsia"/>
            </w:rPr>
            <w:t>地图操作</w:t>
          </w:r>
          <w:r>
            <w:tab/>
          </w:r>
          <w:r>
            <w:fldChar w:fldCharType="begin"/>
          </w:r>
          <w:r>
            <w:instrText xml:space="preserve"> PAGEREF _Toc9618 \h </w:instrText>
          </w:r>
          <w:r>
            <w:fldChar w:fldCharType="separate"/>
          </w:r>
          <w:r>
            <w:t>18</w:t>
          </w:r>
          <w:r>
            <w:fldChar w:fldCharType="end"/>
          </w:r>
          <w:r>
            <w:rPr>
              <w:bCs/>
              <w:lang w:val="zh-CN"/>
            </w:rPr>
            <w:fldChar w:fldCharType="end"/>
          </w:r>
        </w:p>
        <w:p>
          <w:pPr>
            <w:pStyle w:val="8"/>
            <w:tabs>
              <w:tab w:val="right" w:leader="dot" w:pos="8306"/>
            </w:tabs>
          </w:pPr>
          <w:r>
            <w:rPr>
              <w:bCs/>
              <w:lang w:val="zh-CN"/>
            </w:rPr>
            <w:fldChar w:fldCharType="begin"/>
          </w:r>
          <w:r>
            <w:rPr>
              <w:bCs/>
              <w:lang w:val="zh-CN"/>
            </w:rPr>
            <w:instrText xml:space="preserve"> HYPERLINK \l _Toc13273 </w:instrText>
          </w:r>
          <w:r>
            <w:rPr>
              <w:bCs/>
              <w:lang w:val="zh-CN"/>
            </w:rPr>
            <w:fldChar w:fldCharType="separate"/>
          </w:r>
          <w:r>
            <w:rPr>
              <w:rFonts w:hint="default" w:ascii="Arial" w:hAnsi="Arial" w:cs="Arial"/>
              <w:szCs w:val="24"/>
            </w:rPr>
            <w:t xml:space="preserve">4.3.3 </w:t>
          </w:r>
          <w:r>
            <w:rPr>
              <w:rFonts w:hint="eastAsia"/>
            </w:rPr>
            <w:t>安全监测</w:t>
          </w:r>
          <w:r>
            <w:tab/>
          </w:r>
          <w:r>
            <w:fldChar w:fldCharType="begin"/>
          </w:r>
          <w:r>
            <w:instrText xml:space="preserve"> PAGEREF _Toc13273 \h </w:instrText>
          </w:r>
          <w:r>
            <w:fldChar w:fldCharType="separate"/>
          </w:r>
          <w:r>
            <w:t>33</w:t>
          </w:r>
          <w:r>
            <w:fldChar w:fldCharType="end"/>
          </w:r>
          <w:r>
            <w:rPr>
              <w:bCs/>
              <w:lang w:val="zh-CN"/>
            </w:rPr>
            <w:fldChar w:fldCharType="end"/>
          </w:r>
        </w:p>
        <w:p>
          <w:pPr>
            <w:pStyle w:val="8"/>
            <w:tabs>
              <w:tab w:val="right" w:leader="dot" w:pos="8306"/>
            </w:tabs>
          </w:pPr>
          <w:r>
            <w:rPr>
              <w:bCs/>
              <w:lang w:val="zh-CN"/>
            </w:rPr>
            <w:fldChar w:fldCharType="begin"/>
          </w:r>
          <w:r>
            <w:rPr>
              <w:bCs/>
              <w:lang w:val="zh-CN"/>
            </w:rPr>
            <w:instrText xml:space="preserve"> HYPERLINK \l _Toc27214 </w:instrText>
          </w:r>
          <w:r>
            <w:rPr>
              <w:bCs/>
              <w:lang w:val="zh-CN"/>
            </w:rPr>
            <w:fldChar w:fldCharType="separate"/>
          </w:r>
          <w:r>
            <w:rPr>
              <w:rFonts w:hint="default" w:ascii="Arial" w:hAnsi="Arial" w:cs="Arial"/>
              <w:szCs w:val="24"/>
            </w:rPr>
            <w:t xml:space="preserve">4.3.4 </w:t>
          </w:r>
          <w:r>
            <w:rPr>
              <w:rFonts w:hint="eastAsia"/>
            </w:rPr>
            <w:t>环保监测</w:t>
          </w:r>
          <w:r>
            <w:tab/>
          </w:r>
          <w:r>
            <w:fldChar w:fldCharType="begin"/>
          </w:r>
          <w:r>
            <w:instrText xml:space="preserve"> PAGEREF _Toc27214 \h </w:instrText>
          </w:r>
          <w:r>
            <w:fldChar w:fldCharType="separate"/>
          </w:r>
          <w:r>
            <w:t>33</w:t>
          </w:r>
          <w:r>
            <w:fldChar w:fldCharType="end"/>
          </w:r>
          <w:r>
            <w:rPr>
              <w:bCs/>
              <w:lang w:val="zh-CN"/>
            </w:rPr>
            <w:fldChar w:fldCharType="end"/>
          </w:r>
        </w:p>
        <w:p>
          <w:pPr>
            <w:pStyle w:val="8"/>
            <w:tabs>
              <w:tab w:val="right" w:leader="dot" w:pos="8306"/>
            </w:tabs>
          </w:pPr>
          <w:r>
            <w:rPr>
              <w:bCs/>
              <w:lang w:val="zh-CN"/>
            </w:rPr>
            <w:fldChar w:fldCharType="begin"/>
          </w:r>
          <w:r>
            <w:rPr>
              <w:bCs/>
              <w:lang w:val="zh-CN"/>
            </w:rPr>
            <w:instrText xml:space="preserve"> HYPERLINK \l _Toc15173 </w:instrText>
          </w:r>
          <w:r>
            <w:rPr>
              <w:bCs/>
              <w:lang w:val="zh-CN"/>
            </w:rPr>
            <w:fldChar w:fldCharType="separate"/>
          </w:r>
          <w:r>
            <w:rPr>
              <w:rFonts w:hint="default" w:ascii="Arial" w:hAnsi="Arial" w:cs="Arial"/>
              <w:szCs w:val="24"/>
            </w:rPr>
            <w:t xml:space="preserve">4.3.5 </w:t>
          </w:r>
          <w:r>
            <w:rPr>
              <w:rFonts w:hint="eastAsia"/>
            </w:rPr>
            <w:t>作业监控</w:t>
          </w:r>
          <w:r>
            <w:tab/>
          </w:r>
          <w:r>
            <w:fldChar w:fldCharType="begin"/>
          </w:r>
          <w:r>
            <w:instrText xml:space="preserve"> PAGEREF _Toc15173 \h </w:instrText>
          </w:r>
          <w:r>
            <w:fldChar w:fldCharType="separate"/>
          </w:r>
          <w:r>
            <w:t>34</w:t>
          </w:r>
          <w:r>
            <w:fldChar w:fldCharType="end"/>
          </w:r>
          <w:r>
            <w:rPr>
              <w:bCs/>
              <w:lang w:val="zh-CN"/>
            </w:rPr>
            <w:fldChar w:fldCharType="end"/>
          </w:r>
        </w:p>
        <w:p>
          <w:pPr>
            <w:pStyle w:val="8"/>
            <w:tabs>
              <w:tab w:val="right" w:leader="dot" w:pos="8306"/>
            </w:tabs>
          </w:pPr>
          <w:r>
            <w:rPr>
              <w:bCs/>
              <w:lang w:val="zh-CN"/>
            </w:rPr>
            <w:fldChar w:fldCharType="begin"/>
          </w:r>
          <w:r>
            <w:rPr>
              <w:bCs/>
              <w:lang w:val="zh-CN"/>
            </w:rPr>
            <w:instrText xml:space="preserve"> HYPERLINK \l _Toc25292 </w:instrText>
          </w:r>
          <w:r>
            <w:rPr>
              <w:bCs/>
              <w:lang w:val="zh-CN"/>
            </w:rPr>
            <w:fldChar w:fldCharType="separate"/>
          </w:r>
          <w:r>
            <w:rPr>
              <w:rFonts w:hint="default" w:ascii="Arial" w:hAnsi="Arial" w:cs="Arial"/>
              <w:szCs w:val="24"/>
            </w:rPr>
            <w:t xml:space="preserve">4.3.6 </w:t>
          </w:r>
          <w:r>
            <w:rPr>
              <w:rFonts w:hint="eastAsia"/>
            </w:rPr>
            <w:t>门禁监控</w:t>
          </w:r>
          <w:r>
            <w:tab/>
          </w:r>
          <w:r>
            <w:fldChar w:fldCharType="begin"/>
          </w:r>
          <w:r>
            <w:instrText xml:space="preserve"> PAGEREF _Toc25292 \h </w:instrText>
          </w:r>
          <w:r>
            <w:fldChar w:fldCharType="separate"/>
          </w:r>
          <w:r>
            <w:t>34</w:t>
          </w:r>
          <w:r>
            <w:fldChar w:fldCharType="end"/>
          </w:r>
          <w:r>
            <w:rPr>
              <w:bCs/>
              <w:lang w:val="zh-CN"/>
            </w:rPr>
            <w:fldChar w:fldCharType="end"/>
          </w:r>
        </w:p>
        <w:p>
          <w:r>
            <w:rPr>
              <w:bCs/>
              <w:lang w:val="zh-CN"/>
            </w:rPr>
            <w:fldChar w:fldCharType="end"/>
          </w:r>
        </w:p>
      </w:sdtContent>
    </w:sdt>
    <w:p/>
    <w:p>
      <w:bookmarkStart w:id="85" w:name="_GoBack"/>
      <w:bookmarkEnd w:id="85"/>
    </w:p>
    <w:p/>
    <w:p/>
    <w:p/>
    <w:p/>
    <w:p/>
    <w:p/>
    <w:p/>
    <w:p/>
    <w:p/>
    <w:p/>
    <w:p>
      <w:pPr>
        <w:rPr>
          <w:rFonts w:hint="eastAsia"/>
        </w:rPr>
      </w:pPr>
    </w:p>
    <w:p>
      <w:pPr>
        <w:pStyle w:val="2"/>
      </w:pPr>
      <w:bookmarkStart w:id="1" w:name="_Toc19127"/>
      <w:bookmarkStart w:id="2" w:name="_Toc19149"/>
      <w:bookmarkStart w:id="3" w:name="_Toc17580"/>
      <w:bookmarkStart w:id="4" w:name="_Toc11939_WPSOffice_Level1"/>
      <w:bookmarkStart w:id="5" w:name="_Toc26811"/>
      <w:bookmarkStart w:id="6" w:name="_Toc29873"/>
      <w:r>
        <w:t>引言</w:t>
      </w:r>
      <w:bookmarkEnd w:id="1"/>
      <w:bookmarkEnd w:id="2"/>
      <w:bookmarkEnd w:id="3"/>
      <w:bookmarkEnd w:id="4"/>
      <w:bookmarkEnd w:id="5"/>
      <w:bookmarkEnd w:id="6"/>
    </w:p>
    <w:p>
      <w:pPr>
        <w:pStyle w:val="3"/>
      </w:pPr>
      <w:bookmarkStart w:id="7" w:name="_Toc23150"/>
      <w:bookmarkStart w:id="8" w:name="_Toc14626"/>
      <w:bookmarkStart w:id="9" w:name="_Toc23242"/>
      <w:bookmarkStart w:id="10" w:name="_Toc20938"/>
      <w:bookmarkStart w:id="11" w:name="_Toc22249_WPSOffice_Level2"/>
      <w:bookmarkStart w:id="12" w:name="_Toc29107"/>
      <w:r>
        <w:rPr>
          <w:rFonts w:hint="eastAsia"/>
        </w:rPr>
        <w:t>编写目的</w:t>
      </w:r>
      <w:bookmarkEnd w:id="7"/>
      <w:bookmarkEnd w:id="8"/>
      <w:bookmarkEnd w:id="9"/>
      <w:bookmarkEnd w:id="10"/>
      <w:bookmarkEnd w:id="11"/>
      <w:bookmarkEnd w:id="12"/>
    </w:p>
    <w:p>
      <w:pPr>
        <w:pStyle w:val="33"/>
        <w:ind w:firstLine="480"/>
      </w:pPr>
      <w:r>
        <w:rPr>
          <w:rFonts w:hint="eastAsia"/>
        </w:rPr>
        <w:t>本操作手册用来指导“格理特安全应急系统”操作人员进行正确的系统操作，为系统使用提供参考和帮助。</w:t>
      </w:r>
    </w:p>
    <w:p>
      <w:pPr>
        <w:pStyle w:val="3"/>
      </w:pPr>
      <w:bookmarkStart w:id="13" w:name="_Toc19897"/>
      <w:r>
        <w:rPr>
          <w:rFonts w:hint="eastAsia"/>
        </w:rPr>
        <w:t>预期读者</w:t>
      </w:r>
      <w:bookmarkEnd w:id="13"/>
    </w:p>
    <w:p>
      <w:pPr>
        <w:pStyle w:val="33"/>
        <w:ind w:firstLine="480"/>
      </w:pPr>
      <w:r>
        <w:rPr>
          <w:rFonts w:hint="eastAsia"/>
        </w:rPr>
        <w:t>本文档的主要读者包括：石化管理人员、安全管理人员、生产管理人员、调度人员、生产人员和项目组实施人员等。</w:t>
      </w:r>
    </w:p>
    <w:p>
      <w:pPr>
        <w:pStyle w:val="3"/>
      </w:pPr>
      <w:bookmarkStart w:id="14" w:name="_Toc24117"/>
      <w:r>
        <w:rPr>
          <w:rFonts w:hint="eastAsia"/>
        </w:rPr>
        <w:t>参考资料</w:t>
      </w:r>
      <w:bookmarkEnd w:id="14"/>
    </w:p>
    <w:tbl>
      <w:tblPr>
        <w:tblStyle w:val="17"/>
        <w:tblW w:w="0" w:type="auto"/>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49"/>
        <w:gridCol w:w="8095"/>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87" w:hRule="atLeast"/>
        </w:trPr>
        <w:tc>
          <w:tcPr>
            <w:tcW w:w="1549" w:type="dxa"/>
            <w:shd w:val="clear" w:color="000000" w:fill="7F7F7F"/>
          </w:tcPr>
          <w:p>
            <w:pPr>
              <w:pStyle w:val="48"/>
            </w:pPr>
            <w:r>
              <w:rPr>
                <w:rFonts w:hint="eastAsia"/>
              </w:rPr>
              <w:t>序号</w:t>
            </w:r>
          </w:p>
        </w:tc>
        <w:tc>
          <w:tcPr>
            <w:tcW w:w="8095" w:type="dxa"/>
            <w:shd w:val="clear" w:color="000000" w:fill="7F7F7F"/>
          </w:tcPr>
          <w:p>
            <w:pPr>
              <w:pStyle w:val="48"/>
            </w:pPr>
            <w:r>
              <w:rPr>
                <w:rFonts w:hint="eastAsia"/>
              </w:rPr>
              <w:t>资料名称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87" w:hRule="atLeast"/>
        </w:trPr>
        <w:tc>
          <w:tcPr>
            <w:tcW w:w="1549" w:type="dxa"/>
          </w:tcPr>
          <w:p>
            <w:pPr>
              <w:pStyle w:val="47"/>
            </w:pPr>
            <w:r>
              <w:rPr>
                <w:rFonts w:hint="eastAsia"/>
              </w:rPr>
              <w:t>1</w:t>
            </w:r>
          </w:p>
        </w:tc>
        <w:tc>
          <w:tcPr>
            <w:tcW w:w="8095" w:type="dxa"/>
          </w:tcPr>
          <w:p>
            <w:pPr>
              <w:pStyle w:val="46"/>
            </w:pPr>
            <w:r>
              <w:rPr>
                <w:rFonts w:hint="eastAsia"/>
              </w:rPr>
              <w:t>《石化应急指挥系统需求规格说明书》</w:t>
            </w:r>
          </w:p>
        </w:tc>
      </w:tr>
    </w:tbl>
    <w:p/>
    <w:p/>
    <w:p/>
    <w:p/>
    <w:p/>
    <w:p/>
    <w:p/>
    <w:p/>
    <w:p/>
    <w:p/>
    <w:p/>
    <w:p/>
    <w:p/>
    <w:p/>
    <w:p/>
    <w:p/>
    <w:p/>
    <w:p/>
    <w:p/>
    <w:p/>
    <w:p/>
    <w:p/>
    <w:p/>
    <w:p>
      <w:pPr>
        <w:pStyle w:val="2"/>
      </w:pPr>
      <w:bookmarkStart w:id="15" w:name="_Toc9736"/>
      <w:r>
        <w:rPr>
          <w:rFonts w:hint="eastAsia"/>
        </w:rPr>
        <w:t>系统使用说明</w:t>
      </w:r>
      <w:bookmarkEnd w:id="15"/>
    </w:p>
    <w:p>
      <w:pPr>
        <w:pStyle w:val="33"/>
        <w:ind w:firstLine="480"/>
      </w:pPr>
      <w:r>
        <w:rPr>
          <w:rFonts w:hint="eastAsia"/>
        </w:rPr>
        <w:t>本系统可在Windows/Linux上的Edge、Google Chrome、Firefox等</w:t>
      </w:r>
      <w:r>
        <w:t>Google</w:t>
      </w:r>
      <w:r>
        <w:rPr>
          <w:rFonts w:hint="eastAsia"/>
        </w:rPr>
        <w:t>内核的浏览器上完美运行。</w:t>
      </w:r>
    </w:p>
    <w:p>
      <w:pPr>
        <w:pStyle w:val="33"/>
        <w:ind w:firstLine="480"/>
      </w:pPr>
      <w:r>
        <w:rPr>
          <w:rFonts w:hint="eastAsia"/>
        </w:rPr>
        <w:t>打开浏览器，在地址栏输入（具体地址查看现场系统运行环境）</w:t>
      </w:r>
      <w:r>
        <w:t>，按下回车键，待加载完成后即可显示系统登录界面</w:t>
      </w:r>
      <w:r>
        <w:rPr>
          <w:rFonts w:hint="eastAsia"/>
        </w:rPr>
        <w:t>。</w:t>
      </w:r>
    </w:p>
    <w:p>
      <w:pPr>
        <w:pStyle w:val="33"/>
        <w:ind w:firstLine="0" w:firstLineChars="0"/>
      </w:pPr>
      <w:r>
        <w:drawing>
          <wp:inline distT="0" distB="0" distL="0" distR="0">
            <wp:extent cx="5274310" cy="2378710"/>
            <wp:effectExtent l="0" t="0" r="2540" b="254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7"/>
                    <a:stretch>
                      <a:fillRect/>
                    </a:stretch>
                  </pic:blipFill>
                  <pic:spPr>
                    <a:xfrm>
                      <a:off x="0" y="0"/>
                      <a:ext cx="5274310" cy="2378710"/>
                    </a:xfrm>
                    <a:prstGeom prst="rect">
                      <a:avLst/>
                    </a:prstGeom>
                  </pic:spPr>
                </pic:pic>
              </a:graphicData>
            </a:graphic>
          </wp:inline>
        </w:drawing>
      </w:r>
    </w:p>
    <w:p>
      <w:pPr>
        <w:pStyle w:val="33"/>
        <w:ind w:firstLine="0" w:firstLineChars="0"/>
      </w:pPr>
    </w:p>
    <w:p>
      <w:pPr>
        <w:pStyle w:val="33"/>
        <w:ind w:firstLine="0" w:firstLineChars="0"/>
      </w:pPr>
    </w:p>
    <w:p>
      <w:pPr>
        <w:pStyle w:val="33"/>
        <w:ind w:firstLine="0" w:firstLineChars="0"/>
      </w:pPr>
    </w:p>
    <w:p>
      <w:pPr>
        <w:pStyle w:val="33"/>
        <w:ind w:firstLine="0" w:firstLineChars="0"/>
      </w:pPr>
    </w:p>
    <w:p>
      <w:pPr>
        <w:pStyle w:val="33"/>
        <w:ind w:firstLine="0" w:firstLineChars="0"/>
      </w:pPr>
    </w:p>
    <w:p>
      <w:pPr>
        <w:pStyle w:val="33"/>
        <w:ind w:firstLine="0" w:firstLineChars="0"/>
      </w:pPr>
    </w:p>
    <w:p>
      <w:pPr>
        <w:pStyle w:val="33"/>
        <w:ind w:firstLine="0" w:firstLineChars="0"/>
      </w:pPr>
    </w:p>
    <w:p>
      <w:pPr>
        <w:pStyle w:val="33"/>
        <w:ind w:firstLine="0" w:firstLineChars="0"/>
      </w:pPr>
    </w:p>
    <w:p>
      <w:pPr>
        <w:pStyle w:val="33"/>
        <w:ind w:firstLine="0" w:firstLineChars="0"/>
      </w:pPr>
    </w:p>
    <w:p>
      <w:pPr>
        <w:pStyle w:val="33"/>
        <w:ind w:firstLine="0" w:firstLineChars="0"/>
      </w:pPr>
    </w:p>
    <w:p>
      <w:pPr>
        <w:pStyle w:val="2"/>
      </w:pPr>
      <w:bookmarkStart w:id="16" w:name="_Toc20222"/>
      <w:bookmarkStart w:id="17" w:name="_Toc12767"/>
      <w:bookmarkStart w:id="18" w:name="_Toc19348"/>
      <w:bookmarkStart w:id="19" w:name="_Toc15318"/>
      <w:bookmarkStart w:id="20" w:name="_Toc24591_WPSOffice_Level1"/>
      <w:bookmarkStart w:id="21" w:name="_Toc28133"/>
      <w:r>
        <w:t>系统功能</w:t>
      </w:r>
      <w:bookmarkEnd w:id="16"/>
      <w:bookmarkEnd w:id="17"/>
      <w:bookmarkEnd w:id="18"/>
      <w:bookmarkEnd w:id="19"/>
      <w:bookmarkEnd w:id="20"/>
      <w:bookmarkEnd w:id="21"/>
    </w:p>
    <w:p>
      <w:pPr>
        <w:pStyle w:val="3"/>
      </w:pPr>
      <w:bookmarkStart w:id="22" w:name="_Toc4341"/>
      <w:bookmarkStart w:id="23" w:name="_Toc24288"/>
      <w:bookmarkStart w:id="24" w:name="_Toc8119"/>
      <w:bookmarkStart w:id="25" w:name="_Toc10952"/>
      <w:bookmarkStart w:id="26" w:name="_Toc31318_WPSOffice_Level2"/>
      <w:bookmarkStart w:id="27" w:name="_Toc22208"/>
      <w:r>
        <w:rPr>
          <w:rFonts w:hint="eastAsia"/>
        </w:rPr>
        <w:t>登录与退出</w:t>
      </w:r>
      <w:bookmarkEnd w:id="22"/>
      <w:bookmarkEnd w:id="23"/>
      <w:bookmarkEnd w:id="24"/>
      <w:bookmarkEnd w:id="25"/>
      <w:bookmarkEnd w:id="26"/>
      <w:bookmarkEnd w:id="27"/>
    </w:p>
    <w:p>
      <w:pPr>
        <w:pStyle w:val="4"/>
      </w:pPr>
      <w:bookmarkStart w:id="28" w:name="_Toc6387"/>
      <w:bookmarkStart w:id="29" w:name="_Toc19335"/>
      <w:bookmarkStart w:id="30" w:name="_Toc1275_WPSOffice_Level3"/>
      <w:bookmarkStart w:id="31" w:name="_Toc2595"/>
      <w:bookmarkStart w:id="32" w:name="_Toc15655"/>
      <w:bookmarkStart w:id="33" w:name="_Toc16266"/>
      <w:r>
        <w:rPr>
          <w:rFonts w:hint="eastAsia"/>
        </w:rPr>
        <w:t>登录系统</w:t>
      </w:r>
      <w:bookmarkEnd w:id="28"/>
      <w:bookmarkEnd w:id="29"/>
      <w:bookmarkEnd w:id="30"/>
      <w:bookmarkEnd w:id="31"/>
      <w:bookmarkEnd w:id="32"/>
      <w:bookmarkEnd w:id="33"/>
    </w:p>
    <w:p>
      <w:pPr>
        <w:pStyle w:val="35"/>
      </w:pPr>
      <w:r>
        <w:t>功能说明</w:t>
      </w:r>
      <w:r>
        <w:rPr>
          <w:rFonts w:hint="eastAsia"/>
        </w:rPr>
        <w:t>：</w:t>
      </w:r>
    </w:p>
    <w:p>
      <w:pPr>
        <w:pStyle w:val="33"/>
        <w:ind w:firstLine="480"/>
      </w:pPr>
      <w:r>
        <w:t>用户登录系统</w:t>
      </w:r>
      <w:r>
        <w:rPr>
          <w:rFonts w:hint="eastAsia"/>
        </w:rPr>
        <w:t>。</w:t>
      </w:r>
    </w:p>
    <w:p>
      <w:pPr>
        <w:pStyle w:val="35"/>
      </w:pPr>
      <w:r>
        <w:t>操作</w:t>
      </w:r>
      <w:r>
        <w:rPr>
          <w:rFonts w:hint="eastAsia"/>
        </w:rPr>
        <w:t>说明：</w:t>
      </w:r>
    </w:p>
    <w:p>
      <w:pPr>
        <w:pStyle w:val="33"/>
        <w:ind w:firstLine="480"/>
      </w:pPr>
      <w:r>
        <w:rPr>
          <w:rFonts w:hint="eastAsia"/>
        </w:rPr>
        <w:t>1、登录</w:t>
      </w:r>
    </w:p>
    <w:p>
      <w:pPr>
        <w:pStyle w:val="33"/>
        <w:ind w:firstLine="480"/>
      </w:pPr>
      <w:r>
        <w:rPr>
          <w:rFonts w:hint="eastAsia"/>
        </w:rPr>
        <w:t>系统登录界面加载完成后，输入“用户名”、“密码”，点击【登录】或按下回车键，登录成功后进入系统首页。</w:t>
      </w:r>
    </w:p>
    <w:p>
      <w:pPr>
        <w:pStyle w:val="33"/>
        <w:ind w:firstLine="480"/>
      </w:pPr>
      <w:r>
        <w:rPr>
          <w:rFonts w:hint="eastAsia"/>
        </w:rPr>
        <w:t>勾选“记住我”，将会在下次登录系统时自动填充用户名和密码，不勾选则不会填充。</w:t>
      </w:r>
    </w:p>
    <w:p>
      <w:pPr>
        <w:pStyle w:val="33"/>
        <w:ind w:firstLine="480"/>
      </w:pPr>
      <w:r>
        <w:rPr>
          <w:rFonts w:hint="eastAsia"/>
        </w:rPr>
        <w:t>登录失败会在登录界面给出提示，登录界面不提供密码找回功能，忘记密码请联系系统管理员进行账号修复。修改登录密码可在登录系统后进入个人信息页面自行修改（建议首次登录后立即修改）。</w:t>
      </w:r>
    </w:p>
    <w:p>
      <w:pPr>
        <w:pStyle w:val="33"/>
        <w:ind w:firstLine="480"/>
      </w:pPr>
      <w:r>
        <w:t>登录成功</w:t>
      </w:r>
      <w:r>
        <w:rPr>
          <w:rFonts w:hint="eastAsia"/>
        </w:rPr>
        <w:t>后</w:t>
      </w:r>
      <w:r>
        <w:t>的</w:t>
      </w:r>
      <w:r>
        <w:rPr>
          <w:rFonts w:hint="eastAsia"/>
        </w:rPr>
        <w:t>首</w:t>
      </w:r>
      <w:r>
        <w:t>页</w:t>
      </w:r>
      <w:r>
        <w:rPr>
          <w:rFonts w:hint="eastAsia"/>
        </w:rPr>
        <w:t>：</w:t>
      </w:r>
    </w:p>
    <w:p>
      <w:pPr>
        <w:pStyle w:val="33"/>
        <w:ind w:firstLine="0" w:firstLineChars="0"/>
      </w:pPr>
      <w:r>
        <w:drawing>
          <wp:inline distT="0" distB="0" distL="0" distR="0">
            <wp:extent cx="5274310" cy="2694940"/>
            <wp:effectExtent l="0" t="0" r="254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8"/>
                    <a:stretch>
                      <a:fillRect/>
                    </a:stretch>
                  </pic:blipFill>
                  <pic:spPr>
                    <a:xfrm>
                      <a:off x="0" y="0"/>
                      <a:ext cx="5274310" cy="2694940"/>
                    </a:xfrm>
                    <a:prstGeom prst="rect">
                      <a:avLst/>
                    </a:prstGeom>
                  </pic:spPr>
                </pic:pic>
              </a:graphicData>
            </a:graphic>
          </wp:inline>
        </w:drawing>
      </w:r>
    </w:p>
    <w:p>
      <w:pPr>
        <w:pStyle w:val="4"/>
      </w:pPr>
      <w:bookmarkStart w:id="34" w:name="_Toc24021"/>
      <w:bookmarkStart w:id="35" w:name="_Toc26632"/>
      <w:bookmarkStart w:id="36" w:name="_Toc1783"/>
      <w:bookmarkStart w:id="37" w:name="_Toc15393"/>
      <w:bookmarkStart w:id="38" w:name="_Toc12500_WPSOffice_Level3"/>
      <w:bookmarkStart w:id="39" w:name="_Toc11529"/>
      <w:r>
        <w:rPr>
          <w:rFonts w:hint="eastAsia"/>
        </w:rPr>
        <w:t>退出系统</w:t>
      </w:r>
      <w:bookmarkEnd w:id="34"/>
      <w:bookmarkEnd w:id="35"/>
      <w:bookmarkEnd w:id="36"/>
      <w:bookmarkEnd w:id="37"/>
      <w:bookmarkEnd w:id="38"/>
      <w:bookmarkEnd w:id="39"/>
    </w:p>
    <w:p>
      <w:pPr>
        <w:pStyle w:val="35"/>
      </w:pPr>
      <w:r>
        <w:t>功能说明</w:t>
      </w:r>
      <w:r>
        <w:rPr>
          <w:rFonts w:hint="eastAsia"/>
        </w:rPr>
        <w:t>：</w:t>
      </w:r>
    </w:p>
    <w:p>
      <w:pPr>
        <w:pStyle w:val="33"/>
        <w:ind w:firstLine="480"/>
      </w:pPr>
      <w:r>
        <w:t>用户</w:t>
      </w:r>
      <w:r>
        <w:rPr>
          <w:rFonts w:hint="eastAsia"/>
        </w:rPr>
        <w:t>退出</w:t>
      </w:r>
      <w:r>
        <w:t>系统</w:t>
      </w:r>
      <w:r>
        <w:rPr>
          <w:rFonts w:hint="eastAsia"/>
        </w:rPr>
        <w:t>。</w:t>
      </w:r>
    </w:p>
    <w:p>
      <w:pPr>
        <w:pStyle w:val="35"/>
      </w:pPr>
      <w:r>
        <w:t>操作说明</w:t>
      </w:r>
      <w:r>
        <w:rPr>
          <w:rFonts w:hint="eastAsia"/>
        </w:rPr>
        <w:t>：</w:t>
      </w:r>
    </w:p>
    <w:p>
      <w:pPr>
        <w:pStyle w:val="33"/>
        <w:ind w:firstLine="480"/>
      </w:pPr>
      <w:r>
        <w:rPr>
          <w:rFonts w:hint="eastAsia"/>
        </w:rPr>
        <w:t>1、退出</w:t>
      </w:r>
    </w:p>
    <w:p>
      <w:pPr>
        <w:pStyle w:val="33"/>
        <w:ind w:firstLine="480"/>
      </w:pPr>
      <w:r>
        <w:rPr>
          <w:rFonts w:hint="eastAsia"/>
        </w:rPr>
        <w:t>在系统首页导航栏右侧，点击【个人设置】</w:t>
      </w:r>
      <w:r>
        <w:drawing>
          <wp:inline distT="0" distB="0" distL="0" distR="0">
            <wp:extent cx="237490" cy="294640"/>
            <wp:effectExtent l="0" t="0" r="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9"/>
                    <a:stretch>
                      <a:fillRect/>
                    </a:stretch>
                  </pic:blipFill>
                  <pic:spPr>
                    <a:xfrm>
                      <a:off x="0" y="0"/>
                      <a:ext cx="238095" cy="295238"/>
                    </a:xfrm>
                    <a:prstGeom prst="rect">
                      <a:avLst/>
                    </a:prstGeom>
                  </pic:spPr>
                </pic:pic>
              </a:graphicData>
            </a:graphic>
          </wp:inline>
        </w:drawing>
      </w:r>
      <w:r>
        <w:t>，</w:t>
      </w:r>
      <w:r>
        <w:rPr>
          <w:rFonts w:hint="eastAsia"/>
        </w:rPr>
        <w:t>在下拉选项中</w:t>
      </w:r>
      <w:r>
        <w:t>点击</w:t>
      </w:r>
      <w:r>
        <w:rPr>
          <w:rFonts w:hint="eastAsia"/>
        </w:rPr>
        <w:t>【</w:t>
      </w:r>
      <w:r>
        <w:t>退出</w:t>
      </w:r>
      <w:r>
        <w:rPr>
          <w:rFonts w:hint="eastAsia"/>
        </w:rPr>
        <w:t>登录】。</w:t>
      </w:r>
    </w:p>
    <w:p>
      <w:pPr>
        <w:pStyle w:val="33"/>
        <w:ind w:firstLine="0" w:firstLineChars="0"/>
      </w:pPr>
      <w:r>
        <w:drawing>
          <wp:inline distT="0" distB="0" distL="0" distR="0">
            <wp:extent cx="5274310" cy="2689225"/>
            <wp:effectExtent l="0" t="0" r="2540"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pic:cNvPicPr>
                  </pic:nvPicPr>
                  <pic:blipFill>
                    <a:blip r:embed="rId10"/>
                    <a:stretch>
                      <a:fillRect/>
                    </a:stretch>
                  </pic:blipFill>
                  <pic:spPr>
                    <a:xfrm>
                      <a:off x="0" y="0"/>
                      <a:ext cx="5274310" cy="2689225"/>
                    </a:xfrm>
                    <a:prstGeom prst="rect">
                      <a:avLst/>
                    </a:prstGeom>
                  </pic:spPr>
                </pic:pic>
              </a:graphicData>
            </a:graphic>
          </wp:inline>
        </w:drawing>
      </w:r>
    </w:p>
    <w:p>
      <w:pPr>
        <w:pStyle w:val="33"/>
        <w:ind w:firstLine="480"/>
      </w:pPr>
      <w:bookmarkStart w:id="40" w:name="_Toc355_WPSOffice_Level3"/>
      <w:r>
        <w:rPr>
          <w:rFonts w:hint="eastAsia"/>
        </w:rPr>
        <w:t>弹出【退出提示】对话框，点击【确定】，系统退回登录界面。点击【取消】，则不退出。</w:t>
      </w:r>
      <w:bookmarkEnd w:id="40"/>
    </w:p>
    <w:p>
      <w:pPr>
        <w:pStyle w:val="3"/>
      </w:pPr>
      <w:bookmarkStart w:id="41" w:name="_Toc2068"/>
      <w:bookmarkStart w:id="42" w:name="_Toc24542"/>
      <w:bookmarkStart w:id="43" w:name="_Toc17616_WPSOffice_Level2"/>
      <w:bookmarkStart w:id="44" w:name="_Toc5206"/>
      <w:bookmarkStart w:id="45" w:name="_Toc2009"/>
      <w:bookmarkStart w:id="46" w:name="_Toc30501"/>
      <w:r>
        <w:rPr>
          <w:rFonts w:hint="eastAsia"/>
        </w:rPr>
        <w:t>系统首页</w:t>
      </w:r>
      <w:bookmarkEnd w:id="41"/>
      <w:bookmarkEnd w:id="42"/>
      <w:bookmarkEnd w:id="43"/>
      <w:bookmarkEnd w:id="44"/>
      <w:bookmarkEnd w:id="45"/>
      <w:bookmarkEnd w:id="46"/>
    </w:p>
    <w:p>
      <w:pPr>
        <w:pStyle w:val="33"/>
        <w:ind w:firstLine="480"/>
      </w:pPr>
      <w:r>
        <w:rPr>
          <w:rFonts w:hint="eastAsia"/>
        </w:rPr>
        <w:t>系统首页布局和功能操作说明。</w:t>
      </w:r>
    </w:p>
    <w:p>
      <w:pPr>
        <w:pStyle w:val="4"/>
      </w:pPr>
      <w:bookmarkStart w:id="47" w:name="_Toc13244"/>
      <w:bookmarkStart w:id="48" w:name="_Toc5213_WPSOffice_Level3"/>
      <w:bookmarkStart w:id="49" w:name="_Toc102"/>
      <w:bookmarkStart w:id="50" w:name="_Toc3817"/>
      <w:bookmarkStart w:id="51" w:name="_Toc8597"/>
      <w:bookmarkStart w:id="52" w:name="_Toc629"/>
      <w:r>
        <w:t>系统</w:t>
      </w:r>
      <w:r>
        <w:rPr>
          <w:rFonts w:hint="eastAsia"/>
        </w:rPr>
        <w:t>首页介绍</w:t>
      </w:r>
      <w:bookmarkEnd w:id="47"/>
      <w:bookmarkEnd w:id="48"/>
      <w:bookmarkEnd w:id="49"/>
      <w:bookmarkEnd w:id="50"/>
      <w:bookmarkEnd w:id="51"/>
      <w:bookmarkEnd w:id="52"/>
    </w:p>
    <w:p>
      <w:pPr>
        <w:pStyle w:val="33"/>
        <w:ind w:firstLine="480"/>
      </w:pPr>
      <w:r>
        <w:rPr>
          <w:rFonts w:hint="eastAsia"/>
        </w:rPr>
        <w:t>系统首页作</w:t>
      </w:r>
      <w:r>
        <w:t>为</w:t>
      </w:r>
      <w:r>
        <w:rPr>
          <w:rFonts w:hint="eastAsia"/>
        </w:rPr>
        <w:t>系统登录成功后的</w:t>
      </w:r>
      <w:r>
        <w:t>主要展示页面，</w:t>
      </w:r>
      <w:r>
        <w:rPr>
          <w:rFonts w:hint="eastAsia"/>
        </w:rPr>
        <w:t>分为四</w:t>
      </w:r>
      <w:r>
        <w:t>个</w:t>
      </w:r>
      <w:r>
        <w:rPr>
          <w:rFonts w:hint="eastAsia"/>
        </w:rPr>
        <w:t>区域，按序分别为：①导航栏（含重点关注滚动条）、②地图、③报警事件、④看板。如下图所示：</w:t>
      </w:r>
    </w:p>
    <w:p>
      <w:r>
        <w:drawing>
          <wp:inline distT="0" distB="0" distL="0" distR="0">
            <wp:extent cx="5274310" cy="2697480"/>
            <wp:effectExtent l="0" t="0" r="2540" b="762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11"/>
                    <a:stretch>
                      <a:fillRect/>
                    </a:stretch>
                  </pic:blipFill>
                  <pic:spPr>
                    <a:xfrm>
                      <a:off x="0" y="0"/>
                      <a:ext cx="5274310" cy="2697480"/>
                    </a:xfrm>
                    <a:prstGeom prst="rect">
                      <a:avLst/>
                    </a:prstGeom>
                  </pic:spPr>
                </pic:pic>
              </a:graphicData>
            </a:graphic>
          </wp:inline>
        </w:drawing>
      </w:r>
    </w:p>
    <w:p>
      <w:pPr>
        <w:pStyle w:val="4"/>
      </w:pPr>
      <w:bookmarkStart w:id="53" w:name="_Toc6078"/>
      <w:bookmarkStart w:id="54" w:name="_Toc26630"/>
      <w:bookmarkStart w:id="55" w:name="_Toc5805"/>
      <w:bookmarkStart w:id="56" w:name="_Toc21906"/>
      <w:bookmarkStart w:id="57" w:name="_Toc3061_WPSOffice_Level3"/>
      <w:bookmarkStart w:id="58" w:name="_Toc32588"/>
      <w:r>
        <w:rPr>
          <w:rFonts w:hint="eastAsia"/>
        </w:rPr>
        <w:t>地图</w:t>
      </w:r>
      <w:bookmarkEnd w:id="53"/>
      <w:bookmarkEnd w:id="54"/>
      <w:bookmarkEnd w:id="55"/>
      <w:bookmarkEnd w:id="56"/>
      <w:bookmarkEnd w:id="57"/>
      <w:bookmarkEnd w:id="58"/>
    </w:p>
    <w:p>
      <w:pPr>
        <w:pStyle w:val="33"/>
        <w:ind w:firstLine="480"/>
      </w:pPr>
      <w:r>
        <w:rPr>
          <w:rFonts w:hint="eastAsia"/>
        </w:rPr>
        <w:t>展示全厂地图信息，显示装置区域报警位置、报警数量及报警类型，以装置区域聚合形式显示报警数量。</w:t>
      </w:r>
    </w:p>
    <w:p>
      <w:pPr>
        <w:pStyle w:val="33"/>
        <w:ind w:firstLine="0" w:firstLineChars="0"/>
      </w:pPr>
      <w:r>
        <w:drawing>
          <wp:inline distT="0" distB="0" distL="0" distR="0">
            <wp:extent cx="5274310" cy="2697480"/>
            <wp:effectExtent l="0" t="0" r="2540" b="762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12"/>
                    <a:stretch>
                      <a:fillRect/>
                    </a:stretch>
                  </pic:blipFill>
                  <pic:spPr>
                    <a:xfrm>
                      <a:off x="0" y="0"/>
                      <a:ext cx="5274310" cy="2697480"/>
                    </a:xfrm>
                    <a:prstGeom prst="rect">
                      <a:avLst/>
                    </a:prstGeom>
                  </pic:spPr>
                </pic:pic>
              </a:graphicData>
            </a:graphic>
          </wp:inline>
        </w:drawing>
      </w:r>
    </w:p>
    <w:p>
      <w:pPr>
        <w:pStyle w:val="5"/>
      </w:pPr>
      <w:bookmarkStart w:id="59" w:name="_手动报警"/>
      <w:bookmarkEnd w:id="59"/>
      <w:r>
        <w:rPr>
          <w:rFonts w:hint="eastAsia"/>
        </w:rPr>
        <w:t>报警接收</w:t>
      </w:r>
    </w:p>
    <w:p>
      <w:pPr>
        <w:pStyle w:val="35"/>
      </w:pPr>
      <w:r>
        <w:rPr>
          <w:rFonts w:hint="eastAsia"/>
        </w:rPr>
        <w:t>功能说明：</w:t>
      </w:r>
    </w:p>
    <w:p>
      <w:pPr>
        <w:pStyle w:val="33"/>
        <w:ind w:firstLine="480"/>
      </w:pPr>
      <w:r>
        <w:rPr>
          <w:rFonts w:hint="eastAsia"/>
        </w:rPr>
        <w:t xml:space="preserve">系统接收到报警时，在系统右下角弹出报警信息，地图自动定位到报警发生所在位置，报警设备关联摄像机的，关联摄像机自动弹出报警视频。 </w:t>
      </w:r>
    </w:p>
    <w:p>
      <w:pPr>
        <w:pStyle w:val="35"/>
      </w:pPr>
      <w:r>
        <w:rPr>
          <w:rFonts w:hint="eastAsia"/>
        </w:rPr>
        <w:t>操作说明：</w:t>
      </w:r>
    </w:p>
    <w:p>
      <w:pPr>
        <w:pStyle w:val="33"/>
        <w:ind w:firstLine="480"/>
      </w:pPr>
      <w:r>
        <w:rPr>
          <w:rFonts w:hint="eastAsia"/>
        </w:rPr>
        <w:t>1、功能位置</w:t>
      </w:r>
    </w:p>
    <w:p>
      <w:pPr>
        <w:pStyle w:val="33"/>
        <w:ind w:firstLine="480"/>
      </w:pPr>
      <w:r>
        <w:rPr>
          <w:rFonts w:hint="eastAsia"/>
        </w:rPr>
        <w:t>1）收到报警，右下角弹出报警信息，点击将会在地图上快速定位，地图上也会实时定位。</w:t>
      </w:r>
    </w:p>
    <w:p>
      <w:pPr>
        <w:pStyle w:val="33"/>
        <w:ind w:firstLine="0" w:firstLineChars="0"/>
      </w:pPr>
      <w:r>
        <w:drawing>
          <wp:inline distT="0" distB="0" distL="0" distR="0">
            <wp:extent cx="5274310" cy="2696210"/>
            <wp:effectExtent l="0" t="0" r="2540" b="889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pic:cNvPicPr>
                  </pic:nvPicPr>
                  <pic:blipFill>
                    <a:blip r:embed="rId13"/>
                    <a:stretch>
                      <a:fillRect/>
                    </a:stretch>
                  </pic:blipFill>
                  <pic:spPr>
                    <a:xfrm>
                      <a:off x="0" y="0"/>
                      <a:ext cx="5274310" cy="2696210"/>
                    </a:xfrm>
                    <a:prstGeom prst="rect">
                      <a:avLst/>
                    </a:prstGeom>
                  </pic:spPr>
                </pic:pic>
              </a:graphicData>
            </a:graphic>
          </wp:inline>
        </w:drawing>
      </w:r>
    </w:p>
    <w:p>
      <w:pPr>
        <w:pStyle w:val="33"/>
        <w:ind w:firstLine="480"/>
      </w:pPr>
      <w:r>
        <w:t>2</w:t>
      </w:r>
      <w:r>
        <w:rPr>
          <w:rFonts w:hint="eastAsia"/>
        </w:rPr>
        <w:t>）地图定位到具体报警位置，关联摄像机自动弹出视频，报警面板自动显示报报警设备、发生时间等信息。</w:t>
      </w:r>
    </w:p>
    <w:p>
      <w:pPr>
        <w:pStyle w:val="33"/>
        <w:ind w:firstLine="0" w:firstLineChars="0"/>
      </w:pPr>
      <w:r>
        <w:drawing>
          <wp:inline distT="0" distB="0" distL="114300" distR="114300">
            <wp:extent cx="5270500" cy="2496820"/>
            <wp:effectExtent l="0" t="0" r="6350" b="17780"/>
            <wp:docPr id="8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7"/>
                    <pic:cNvPicPr>
                      <a:picLocks noChangeAspect="1"/>
                    </pic:cNvPicPr>
                  </pic:nvPicPr>
                  <pic:blipFill>
                    <a:blip r:embed="rId14"/>
                    <a:stretch>
                      <a:fillRect/>
                    </a:stretch>
                  </pic:blipFill>
                  <pic:spPr>
                    <a:xfrm>
                      <a:off x="0" y="0"/>
                      <a:ext cx="5270500" cy="2496820"/>
                    </a:xfrm>
                    <a:prstGeom prst="rect">
                      <a:avLst/>
                    </a:prstGeom>
                    <a:noFill/>
                    <a:ln>
                      <a:noFill/>
                    </a:ln>
                  </pic:spPr>
                </pic:pic>
              </a:graphicData>
            </a:graphic>
          </wp:inline>
        </w:drawing>
      </w:r>
    </w:p>
    <w:p>
      <w:pPr>
        <w:pStyle w:val="33"/>
        <w:ind w:firstLine="480"/>
      </w:pPr>
      <w:r>
        <w:t>2</w:t>
      </w:r>
      <w:r>
        <w:rPr>
          <w:rFonts w:hint="eastAsia"/>
        </w:rPr>
        <w:t>、操作</w:t>
      </w:r>
    </w:p>
    <w:p>
      <w:pPr>
        <w:pStyle w:val="33"/>
        <w:ind w:firstLine="480"/>
      </w:pPr>
      <w:r>
        <w:rPr>
          <w:rFonts w:hint="eastAsia"/>
        </w:rPr>
        <w:t>1）点击视频窗口【放大】</w:t>
      </w:r>
      <w:r>
        <w:drawing>
          <wp:inline distT="0" distB="0" distL="114300" distR="114300">
            <wp:extent cx="243840" cy="175260"/>
            <wp:effectExtent l="0" t="0" r="3810" b="15240"/>
            <wp:docPr id="9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8"/>
                    <pic:cNvPicPr>
                      <a:picLocks noChangeAspect="1"/>
                    </pic:cNvPicPr>
                  </pic:nvPicPr>
                  <pic:blipFill>
                    <a:blip r:embed="rId15"/>
                    <a:stretch>
                      <a:fillRect/>
                    </a:stretch>
                  </pic:blipFill>
                  <pic:spPr>
                    <a:xfrm>
                      <a:off x="0" y="0"/>
                      <a:ext cx="243840" cy="175260"/>
                    </a:xfrm>
                    <a:prstGeom prst="rect">
                      <a:avLst/>
                    </a:prstGeom>
                    <a:noFill/>
                    <a:ln>
                      <a:noFill/>
                    </a:ln>
                  </pic:spPr>
                </pic:pic>
              </a:graphicData>
            </a:graphic>
          </wp:inline>
        </w:drawing>
      </w:r>
      <w:r>
        <w:rPr>
          <w:rFonts w:hint="eastAsia"/>
        </w:rPr>
        <w:t>按钮，可以放大视频，视频放大后，带云台摄像机点击转到云台面板可以查看报警发生地周围情况。点击【请选择预置位】，设置有预置位的摄像机可自动转动到指定方位。</w:t>
      </w:r>
    </w:p>
    <w:p>
      <w:pPr>
        <w:pStyle w:val="33"/>
        <w:ind w:firstLine="0" w:firstLineChars="0"/>
      </w:pPr>
      <w:r>
        <w:drawing>
          <wp:inline distT="0" distB="0" distL="114300" distR="114300">
            <wp:extent cx="5272405" cy="3293745"/>
            <wp:effectExtent l="0" t="0" r="4445" b="1905"/>
            <wp:docPr id="9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9"/>
                    <pic:cNvPicPr>
                      <a:picLocks noChangeAspect="1"/>
                    </pic:cNvPicPr>
                  </pic:nvPicPr>
                  <pic:blipFill>
                    <a:blip r:embed="rId16"/>
                    <a:stretch>
                      <a:fillRect/>
                    </a:stretch>
                  </pic:blipFill>
                  <pic:spPr>
                    <a:xfrm>
                      <a:off x="0" y="0"/>
                      <a:ext cx="5272405" cy="3293745"/>
                    </a:xfrm>
                    <a:prstGeom prst="rect">
                      <a:avLst/>
                    </a:prstGeom>
                    <a:noFill/>
                    <a:ln>
                      <a:noFill/>
                    </a:ln>
                  </pic:spPr>
                </pic:pic>
              </a:graphicData>
            </a:graphic>
          </wp:inline>
        </w:drawing>
      </w:r>
    </w:p>
    <w:p>
      <w:pPr>
        <w:pStyle w:val="33"/>
        <w:ind w:firstLine="480"/>
      </w:pPr>
      <w:r>
        <w:t>2</w:t>
      </w:r>
      <w:r>
        <w:rPr>
          <w:rFonts w:hint="eastAsia"/>
        </w:rPr>
        <w:t>）点击报警显示面板【详情】</w:t>
      </w:r>
      <w:r>
        <w:drawing>
          <wp:inline distT="0" distB="0" distL="114300" distR="114300">
            <wp:extent cx="457200" cy="198120"/>
            <wp:effectExtent l="0" t="0" r="0" b="11430"/>
            <wp:docPr id="6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0"/>
                    <pic:cNvPicPr>
                      <a:picLocks noChangeAspect="1"/>
                    </pic:cNvPicPr>
                  </pic:nvPicPr>
                  <pic:blipFill>
                    <a:blip r:embed="rId17"/>
                    <a:stretch>
                      <a:fillRect/>
                    </a:stretch>
                  </pic:blipFill>
                  <pic:spPr>
                    <a:xfrm>
                      <a:off x="0" y="0"/>
                      <a:ext cx="457200" cy="198120"/>
                    </a:xfrm>
                    <a:prstGeom prst="rect">
                      <a:avLst/>
                    </a:prstGeom>
                    <a:noFill/>
                    <a:ln>
                      <a:noFill/>
                    </a:ln>
                  </pic:spPr>
                </pic:pic>
              </a:graphicData>
            </a:graphic>
          </wp:inline>
        </w:drawing>
      </w:r>
      <w:r>
        <w:rPr>
          <w:rFonts w:hint="eastAsia"/>
        </w:rPr>
        <w:t>，可以查看【报警详情】。</w:t>
      </w:r>
      <w:r>
        <w:t xml:space="preserve"> </w:t>
      </w:r>
      <w:r>
        <w:drawing>
          <wp:inline distT="0" distB="0" distL="0" distR="0">
            <wp:extent cx="5274310" cy="2689225"/>
            <wp:effectExtent l="0" t="0" r="2540" b="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pic:cNvPicPr>
                      <a:picLocks noChangeAspect="1"/>
                    </pic:cNvPicPr>
                  </pic:nvPicPr>
                  <pic:blipFill>
                    <a:blip r:embed="rId18"/>
                    <a:stretch>
                      <a:fillRect/>
                    </a:stretch>
                  </pic:blipFill>
                  <pic:spPr>
                    <a:xfrm>
                      <a:off x="0" y="0"/>
                      <a:ext cx="5274310" cy="2689225"/>
                    </a:xfrm>
                    <a:prstGeom prst="rect">
                      <a:avLst/>
                    </a:prstGeom>
                  </pic:spPr>
                </pic:pic>
              </a:graphicData>
            </a:graphic>
          </wp:inline>
        </w:drawing>
      </w:r>
    </w:p>
    <w:p>
      <w:pPr>
        <w:pStyle w:val="33"/>
        <w:ind w:firstLine="480"/>
      </w:pPr>
      <w:r>
        <w:t>3</w:t>
      </w:r>
      <w:r>
        <w:rPr>
          <w:rFonts w:hint="eastAsia"/>
        </w:rPr>
        <w:t>）移动报警显示面板点击【资源信息】，可以查看【基本信息】。</w:t>
      </w:r>
    </w:p>
    <w:p>
      <w:pPr>
        <w:pStyle w:val="33"/>
        <w:ind w:firstLine="0" w:firstLineChars="0"/>
      </w:pPr>
      <w:r>
        <w:drawing>
          <wp:inline distT="0" distB="0" distL="0" distR="0">
            <wp:extent cx="5274310" cy="2696210"/>
            <wp:effectExtent l="0" t="0" r="2540" b="8890"/>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pic:cNvPicPr>
                  </pic:nvPicPr>
                  <pic:blipFill>
                    <a:blip r:embed="rId19"/>
                    <a:stretch>
                      <a:fillRect/>
                    </a:stretch>
                  </pic:blipFill>
                  <pic:spPr>
                    <a:xfrm>
                      <a:off x="0" y="0"/>
                      <a:ext cx="5274310" cy="2696210"/>
                    </a:xfrm>
                    <a:prstGeom prst="rect">
                      <a:avLst/>
                    </a:prstGeom>
                  </pic:spPr>
                </pic:pic>
              </a:graphicData>
            </a:graphic>
          </wp:inline>
        </w:drawing>
      </w:r>
    </w:p>
    <w:p>
      <w:pPr>
        <w:pStyle w:val="33"/>
        <w:ind w:firstLine="480"/>
      </w:pPr>
      <w:r>
        <w:t>4</w:t>
      </w:r>
      <w:r>
        <w:rPr>
          <w:rFonts w:hint="eastAsia"/>
        </w:rPr>
        <w:t>）点击【工业安防】，右侧展示附近关联的视频设备列表，勾选设备点击“播放”</w:t>
      </w:r>
      <w:r>
        <w:drawing>
          <wp:inline distT="0" distB="0" distL="0" distR="0">
            <wp:extent cx="408940" cy="437515"/>
            <wp:effectExtent l="0" t="0" r="0" b="635"/>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pic:cNvPicPr>
                      <a:picLocks noChangeAspect="1"/>
                    </pic:cNvPicPr>
                  </pic:nvPicPr>
                  <pic:blipFill>
                    <a:blip r:embed="rId20"/>
                    <a:stretch>
                      <a:fillRect/>
                    </a:stretch>
                  </pic:blipFill>
                  <pic:spPr>
                    <a:xfrm>
                      <a:off x="0" y="0"/>
                      <a:ext cx="409524" cy="438095"/>
                    </a:xfrm>
                    <a:prstGeom prst="rect">
                      <a:avLst/>
                    </a:prstGeom>
                  </pic:spPr>
                </pic:pic>
              </a:graphicData>
            </a:graphic>
          </wp:inline>
        </w:drawing>
      </w:r>
      <w:r>
        <w:rPr>
          <w:rFonts w:hint="eastAsia"/>
        </w:rPr>
        <w:t>按钮，将</w:t>
      </w:r>
      <w:r>
        <w:t>弹出</w:t>
      </w:r>
      <w:r>
        <w:rPr>
          <w:rFonts w:hint="eastAsia"/>
        </w:rPr>
        <w:t>勾选设备的视频播放窗口，视频播放窗口位置在界面可任意拖动。</w:t>
      </w:r>
    </w:p>
    <w:p>
      <w:pPr>
        <w:pStyle w:val="33"/>
        <w:ind w:firstLine="480"/>
      </w:pPr>
      <w:r>
        <w:t xml:space="preserve"> </w:t>
      </w:r>
      <w:r>
        <w:drawing>
          <wp:inline distT="0" distB="0" distL="0" distR="0">
            <wp:extent cx="5274310" cy="2693670"/>
            <wp:effectExtent l="0" t="0" r="2540" b="0"/>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pic:cNvPicPr>
                      <a:picLocks noChangeAspect="1"/>
                    </pic:cNvPicPr>
                  </pic:nvPicPr>
                  <pic:blipFill>
                    <a:blip r:embed="rId21"/>
                    <a:stretch>
                      <a:fillRect/>
                    </a:stretch>
                  </pic:blipFill>
                  <pic:spPr>
                    <a:xfrm>
                      <a:off x="0" y="0"/>
                      <a:ext cx="5274310" cy="2693670"/>
                    </a:xfrm>
                    <a:prstGeom prst="rect">
                      <a:avLst/>
                    </a:prstGeom>
                  </pic:spPr>
                </pic:pic>
              </a:graphicData>
            </a:graphic>
          </wp:inline>
        </w:drawing>
      </w:r>
    </w:p>
    <w:p>
      <w:pPr>
        <w:pStyle w:val="33"/>
        <w:ind w:firstLine="480"/>
      </w:pPr>
      <w:r>
        <w:t>5</w:t>
      </w:r>
      <w:r>
        <w:rPr>
          <w:rFonts w:hint="eastAsia"/>
        </w:rPr>
        <w:t>）点击视频播放窗口“放大”</w:t>
      </w:r>
      <w:r>
        <w:drawing>
          <wp:inline distT="0" distB="0" distL="0" distR="0">
            <wp:extent cx="275590" cy="218440"/>
            <wp:effectExtent l="0" t="0" r="0" b="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pic:cNvPicPr>
                      <a:picLocks noChangeAspect="1"/>
                    </pic:cNvPicPr>
                  </pic:nvPicPr>
                  <pic:blipFill>
                    <a:blip r:embed="rId22"/>
                    <a:stretch>
                      <a:fillRect/>
                    </a:stretch>
                  </pic:blipFill>
                  <pic:spPr>
                    <a:xfrm>
                      <a:off x="0" y="0"/>
                      <a:ext cx="276190" cy="219048"/>
                    </a:xfrm>
                    <a:prstGeom prst="rect">
                      <a:avLst/>
                    </a:prstGeom>
                  </pic:spPr>
                </pic:pic>
              </a:graphicData>
            </a:graphic>
          </wp:inline>
        </w:drawing>
      </w:r>
      <w:r>
        <w:rPr>
          <w:rFonts w:hint="eastAsia"/>
        </w:rPr>
        <w:t>按钮，放大视频窗口，左侧是视频播放区，右侧是视频视角控制，</w:t>
      </w:r>
      <w:r>
        <w:drawing>
          <wp:inline distT="0" distB="0" distL="0" distR="0">
            <wp:extent cx="780415" cy="351790"/>
            <wp:effectExtent l="0" t="0" r="635" b="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pic:cNvPicPr>
                      <a:picLocks noChangeAspect="1"/>
                    </pic:cNvPicPr>
                  </pic:nvPicPr>
                  <pic:blipFill>
                    <a:blip r:embed="rId23"/>
                    <a:stretch>
                      <a:fillRect/>
                    </a:stretch>
                  </pic:blipFill>
                  <pic:spPr>
                    <a:xfrm>
                      <a:off x="0" y="0"/>
                      <a:ext cx="780952" cy="352381"/>
                    </a:xfrm>
                    <a:prstGeom prst="rect">
                      <a:avLst/>
                    </a:prstGeom>
                  </pic:spPr>
                </pic:pic>
              </a:graphicData>
            </a:graphic>
          </wp:inline>
        </w:drawing>
      </w:r>
      <w:r>
        <w:rPr>
          <w:rFonts w:hint="eastAsia"/>
        </w:rPr>
        <w:t>是设备视距缩放按钮，选择预置位查看该视频设备已设置的预设方向视频。</w:t>
      </w:r>
    </w:p>
    <w:p>
      <w:pPr>
        <w:pStyle w:val="33"/>
        <w:ind w:firstLine="0" w:firstLineChars="0"/>
      </w:pPr>
      <w:r>
        <w:drawing>
          <wp:inline distT="0" distB="0" distL="0" distR="0">
            <wp:extent cx="5274310" cy="2689225"/>
            <wp:effectExtent l="0" t="0" r="2540" b="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pic:cNvPicPr>
                      <a:picLocks noChangeAspect="1"/>
                    </pic:cNvPicPr>
                  </pic:nvPicPr>
                  <pic:blipFill>
                    <a:blip r:embed="rId24"/>
                    <a:stretch>
                      <a:fillRect/>
                    </a:stretch>
                  </pic:blipFill>
                  <pic:spPr>
                    <a:xfrm>
                      <a:off x="0" y="0"/>
                      <a:ext cx="5274310" cy="2689225"/>
                    </a:xfrm>
                    <a:prstGeom prst="rect">
                      <a:avLst/>
                    </a:prstGeom>
                  </pic:spPr>
                </pic:pic>
              </a:graphicData>
            </a:graphic>
          </wp:inline>
        </w:drawing>
      </w:r>
    </w:p>
    <w:p>
      <w:pPr>
        <w:pStyle w:val="5"/>
      </w:pPr>
      <w:r>
        <w:rPr>
          <w:rFonts w:hint="eastAsia"/>
        </w:rPr>
        <w:t>报警处理</w:t>
      </w:r>
    </w:p>
    <w:p>
      <w:pPr>
        <w:pStyle w:val="35"/>
      </w:pPr>
      <w:r>
        <w:rPr>
          <w:rFonts w:hint="eastAsia"/>
        </w:rPr>
        <w:t>功能说明：</w:t>
      </w:r>
    </w:p>
    <w:p>
      <w:pPr>
        <w:pStyle w:val="33"/>
        <w:ind w:firstLine="480"/>
      </w:pPr>
      <w:r>
        <w:rPr>
          <w:rFonts w:hint="eastAsia"/>
        </w:rPr>
        <w:t>在了解报警具体情况后，可选择不同的方式对报警进行处理。</w:t>
      </w:r>
    </w:p>
    <w:p>
      <w:pPr>
        <w:pStyle w:val="35"/>
      </w:pPr>
      <w:r>
        <w:rPr>
          <w:rFonts w:hint="eastAsia"/>
        </w:rPr>
        <w:t>操作说明：</w:t>
      </w:r>
    </w:p>
    <w:p>
      <w:pPr>
        <w:pStyle w:val="33"/>
        <w:ind w:firstLine="480"/>
      </w:pPr>
      <w:r>
        <w:rPr>
          <w:rFonts w:hint="eastAsia"/>
        </w:rPr>
        <w:t>1、在报警信息提示框中，点击【报警处理】</w:t>
      </w:r>
      <w:r>
        <w:drawing>
          <wp:inline distT="0" distB="0" distL="0" distR="0">
            <wp:extent cx="475615" cy="475615"/>
            <wp:effectExtent l="0" t="0" r="635" b="635"/>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25"/>
                    <a:stretch>
                      <a:fillRect/>
                    </a:stretch>
                  </pic:blipFill>
                  <pic:spPr>
                    <a:xfrm>
                      <a:off x="0" y="0"/>
                      <a:ext cx="476190" cy="476190"/>
                    </a:xfrm>
                    <a:prstGeom prst="rect">
                      <a:avLst/>
                    </a:prstGeom>
                  </pic:spPr>
                </pic:pic>
              </a:graphicData>
            </a:graphic>
          </wp:inline>
        </w:drawing>
      </w:r>
      <w:r>
        <w:rPr>
          <w:rFonts w:hint="eastAsia"/>
        </w:rPr>
        <w:t>按钮，弹出报警处理界面。</w:t>
      </w:r>
    </w:p>
    <w:p>
      <w:pPr>
        <w:pStyle w:val="33"/>
        <w:ind w:firstLine="0" w:firstLineChars="0"/>
      </w:pPr>
      <w:r>
        <w:drawing>
          <wp:inline distT="0" distB="0" distL="0" distR="0">
            <wp:extent cx="5274310" cy="2696210"/>
            <wp:effectExtent l="0" t="0" r="2540" b="889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pic:cNvPicPr>
                      <a:picLocks noChangeAspect="1"/>
                    </pic:cNvPicPr>
                  </pic:nvPicPr>
                  <pic:blipFill>
                    <a:blip r:embed="rId26"/>
                    <a:stretch>
                      <a:fillRect/>
                    </a:stretch>
                  </pic:blipFill>
                  <pic:spPr>
                    <a:xfrm>
                      <a:off x="0" y="0"/>
                      <a:ext cx="5274310" cy="2696210"/>
                    </a:xfrm>
                    <a:prstGeom prst="rect">
                      <a:avLst/>
                    </a:prstGeom>
                  </pic:spPr>
                </pic:pic>
              </a:graphicData>
            </a:graphic>
          </wp:inline>
        </w:drawing>
      </w:r>
    </w:p>
    <w:p>
      <w:pPr>
        <w:pStyle w:val="33"/>
        <w:ind w:firstLine="480"/>
      </w:pPr>
      <w:r>
        <w:t>在报警处理页面中，</w:t>
      </w:r>
      <w:r>
        <w:rPr>
          <w:rFonts w:hint="eastAsia"/>
        </w:rPr>
        <w:t>填入处警说明，点击【提交】确认处理结果，点击【取消】则不处理该事件</w:t>
      </w:r>
      <w:r>
        <w:t>。</w:t>
      </w:r>
    </w:p>
    <w:p>
      <w:pPr>
        <w:pStyle w:val="33"/>
        <w:ind w:firstLine="0" w:firstLineChars="0"/>
      </w:pPr>
      <w:r>
        <w:drawing>
          <wp:inline distT="0" distB="0" distL="0" distR="0">
            <wp:extent cx="5274310" cy="2692400"/>
            <wp:effectExtent l="0" t="0" r="2540" b="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pic:cNvPicPr>
                  </pic:nvPicPr>
                  <pic:blipFill>
                    <a:blip r:embed="rId27"/>
                    <a:stretch>
                      <a:fillRect/>
                    </a:stretch>
                  </pic:blipFill>
                  <pic:spPr>
                    <a:xfrm>
                      <a:off x="0" y="0"/>
                      <a:ext cx="5274310" cy="2692400"/>
                    </a:xfrm>
                    <a:prstGeom prst="rect">
                      <a:avLst/>
                    </a:prstGeom>
                  </pic:spPr>
                </pic:pic>
              </a:graphicData>
            </a:graphic>
          </wp:inline>
        </w:drawing>
      </w:r>
    </w:p>
    <w:p>
      <w:pPr>
        <w:pStyle w:val="5"/>
      </w:pPr>
      <w:r>
        <w:rPr>
          <w:rFonts w:hint="eastAsia"/>
        </w:rPr>
        <w:t>历史报警</w:t>
      </w:r>
    </w:p>
    <w:p>
      <w:pPr>
        <w:pStyle w:val="35"/>
      </w:pPr>
      <w:r>
        <w:rPr>
          <w:rFonts w:hint="eastAsia"/>
        </w:rPr>
        <w:t>功能说明：</w:t>
      </w:r>
    </w:p>
    <w:p>
      <w:pPr>
        <w:pStyle w:val="33"/>
        <w:ind w:firstLine="480"/>
      </w:pPr>
      <w:r>
        <w:rPr>
          <w:rFonts w:hint="eastAsia"/>
        </w:rPr>
        <w:t>报警事件的历史报警信息查看。</w:t>
      </w:r>
    </w:p>
    <w:p>
      <w:pPr>
        <w:pStyle w:val="35"/>
      </w:pPr>
      <w:r>
        <w:rPr>
          <w:rFonts w:hint="eastAsia"/>
        </w:rPr>
        <w:t>操作说明：</w:t>
      </w:r>
    </w:p>
    <w:p>
      <w:pPr>
        <w:pStyle w:val="33"/>
        <w:ind w:firstLine="480"/>
      </w:pPr>
      <w:r>
        <w:rPr>
          <w:rFonts w:hint="eastAsia"/>
        </w:rPr>
        <w:t>1、功能位置</w:t>
      </w:r>
    </w:p>
    <w:p>
      <w:pPr>
        <w:pStyle w:val="33"/>
        <w:ind w:firstLine="480"/>
      </w:pPr>
      <w:r>
        <w:rPr>
          <w:rFonts w:hint="eastAsia"/>
        </w:rPr>
        <w:t>点击地图上报警事件弹窗中的“历史报警”</w:t>
      </w:r>
      <w:r>
        <w:drawing>
          <wp:inline distT="0" distB="0" distL="0" distR="0">
            <wp:extent cx="494665" cy="437515"/>
            <wp:effectExtent l="0" t="0" r="635" b="635"/>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pic:cNvPicPr>
                      <a:picLocks noChangeAspect="1"/>
                    </pic:cNvPicPr>
                  </pic:nvPicPr>
                  <pic:blipFill>
                    <a:blip r:embed="rId28"/>
                    <a:stretch>
                      <a:fillRect/>
                    </a:stretch>
                  </pic:blipFill>
                  <pic:spPr>
                    <a:xfrm>
                      <a:off x="0" y="0"/>
                      <a:ext cx="495238" cy="438095"/>
                    </a:xfrm>
                    <a:prstGeom prst="rect">
                      <a:avLst/>
                    </a:prstGeom>
                  </pic:spPr>
                </pic:pic>
              </a:graphicData>
            </a:graphic>
          </wp:inline>
        </w:drawing>
      </w:r>
      <w:r>
        <w:rPr>
          <w:rFonts w:hint="eastAsia"/>
        </w:rPr>
        <w:t>按钮，弹出历史报警信息查看页面。</w:t>
      </w:r>
    </w:p>
    <w:p>
      <w:pPr>
        <w:pStyle w:val="33"/>
        <w:ind w:firstLine="0" w:firstLineChars="0"/>
      </w:pPr>
      <w:r>
        <w:drawing>
          <wp:inline distT="0" distB="0" distL="0" distR="0">
            <wp:extent cx="5274310" cy="2699385"/>
            <wp:effectExtent l="0" t="0" r="2540" b="5715"/>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pic:cNvPicPr>
                      <a:picLocks noChangeAspect="1"/>
                    </pic:cNvPicPr>
                  </pic:nvPicPr>
                  <pic:blipFill>
                    <a:blip r:embed="rId29"/>
                    <a:stretch>
                      <a:fillRect/>
                    </a:stretch>
                  </pic:blipFill>
                  <pic:spPr>
                    <a:xfrm>
                      <a:off x="0" y="0"/>
                      <a:ext cx="5274310" cy="2699385"/>
                    </a:xfrm>
                    <a:prstGeom prst="rect">
                      <a:avLst/>
                    </a:prstGeom>
                  </pic:spPr>
                </pic:pic>
              </a:graphicData>
            </a:graphic>
          </wp:inline>
        </w:drawing>
      </w:r>
    </w:p>
    <w:p>
      <w:pPr>
        <w:pStyle w:val="3"/>
      </w:pPr>
      <w:bookmarkStart w:id="60" w:name="_Toc15676"/>
      <w:bookmarkStart w:id="61" w:name="_Toc5462"/>
      <w:bookmarkStart w:id="62" w:name="_Toc24864"/>
      <w:bookmarkStart w:id="63" w:name="_Toc22882"/>
      <w:r>
        <w:rPr>
          <w:rFonts w:hint="eastAsia"/>
        </w:rPr>
        <w:t>监测预警</w:t>
      </w:r>
      <w:bookmarkEnd w:id="60"/>
      <w:bookmarkEnd w:id="61"/>
      <w:bookmarkEnd w:id="62"/>
      <w:bookmarkEnd w:id="63"/>
    </w:p>
    <w:p>
      <w:pPr>
        <w:pStyle w:val="33"/>
        <w:ind w:firstLine="480"/>
      </w:pPr>
      <w:r>
        <w:rPr>
          <w:rFonts w:hint="eastAsia"/>
        </w:rPr>
        <w:t>监测预警现包含安全监测、环保监测模块，可根据资源树查找全厂资源设备点位分布、根据应急资源仓库查看应急资源设备、根据消防管网查看全厂消防线路分布。监测预警还包含全厂地图展示，接收报警信息、查看报警位置、及对地图进行缩放、圈选、测距、测面积、图例、标绘和地图还原等操作。</w:t>
      </w:r>
    </w:p>
    <w:p>
      <w:pPr>
        <w:pStyle w:val="33"/>
        <w:ind w:firstLine="0" w:firstLineChars="0"/>
      </w:pPr>
      <w:bookmarkStart w:id="64" w:name="_Toc23574"/>
      <w:bookmarkStart w:id="65" w:name="_Toc31133"/>
      <w:bookmarkStart w:id="66" w:name="_Toc20616"/>
      <w:r>
        <w:drawing>
          <wp:inline distT="0" distB="0" distL="0" distR="0">
            <wp:extent cx="5274310" cy="2711450"/>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0"/>
                    <a:stretch>
                      <a:fillRect/>
                    </a:stretch>
                  </pic:blipFill>
                  <pic:spPr>
                    <a:xfrm>
                      <a:off x="0" y="0"/>
                      <a:ext cx="5274310" cy="2711450"/>
                    </a:xfrm>
                    <a:prstGeom prst="rect">
                      <a:avLst/>
                    </a:prstGeom>
                  </pic:spPr>
                </pic:pic>
              </a:graphicData>
            </a:graphic>
          </wp:inline>
        </w:drawing>
      </w:r>
    </w:p>
    <w:p>
      <w:pPr>
        <w:pStyle w:val="4"/>
      </w:pPr>
      <w:bookmarkStart w:id="67" w:name="_Toc4731"/>
      <w:r>
        <w:rPr>
          <w:rFonts w:hint="eastAsia"/>
        </w:rPr>
        <w:t>资源树</w:t>
      </w:r>
      <w:bookmarkEnd w:id="64"/>
      <w:bookmarkEnd w:id="65"/>
      <w:bookmarkEnd w:id="66"/>
      <w:bookmarkEnd w:id="67"/>
    </w:p>
    <w:p>
      <w:pPr>
        <w:pStyle w:val="35"/>
      </w:pPr>
      <w:r>
        <w:rPr>
          <w:rFonts w:hint="eastAsia"/>
        </w:rPr>
        <w:t>功能说明：</w:t>
      </w:r>
    </w:p>
    <w:p>
      <w:pPr>
        <w:pStyle w:val="33"/>
        <w:ind w:firstLine="480"/>
      </w:pPr>
      <w:r>
        <w:rPr>
          <w:rFonts w:hint="eastAsia"/>
        </w:rPr>
        <w:t>资源树是系统中以树形结构展示的按专业类别进行分类的各类资源的汇集，包括：地图资源、设备资源等。</w:t>
      </w:r>
    </w:p>
    <w:p>
      <w:pPr>
        <w:pStyle w:val="35"/>
      </w:pPr>
      <w:r>
        <w:t>操作说明</w:t>
      </w:r>
      <w:r>
        <w:rPr>
          <w:rFonts w:hint="eastAsia"/>
        </w:rPr>
        <w:t>：</w:t>
      </w:r>
    </w:p>
    <w:p>
      <w:pPr>
        <w:pStyle w:val="33"/>
        <w:ind w:firstLine="480"/>
      </w:pPr>
      <w:r>
        <w:t>1</w:t>
      </w:r>
      <w:r>
        <w:rPr>
          <w:rFonts w:hint="eastAsia"/>
        </w:rPr>
        <w:t>、点击监测预警左侧【资源树】</w:t>
      </w:r>
      <w:r>
        <w:drawing>
          <wp:inline distT="0" distB="0" distL="114300" distR="114300">
            <wp:extent cx="304800" cy="289560"/>
            <wp:effectExtent l="0" t="0" r="0" b="15240"/>
            <wp:docPr id="7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1"/>
                    <pic:cNvPicPr>
                      <a:picLocks noChangeAspect="1"/>
                    </pic:cNvPicPr>
                  </pic:nvPicPr>
                  <pic:blipFill>
                    <a:blip r:embed="rId31"/>
                    <a:stretch>
                      <a:fillRect/>
                    </a:stretch>
                  </pic:blipFill>
                  <pic:spPr>
                    <a:xfrm>
                      <a:off x="0" y="0"/>
                      <a:ext cx="304800" cy="289560"/>
                    </a:xfrm>
                    <a:prstGeom prst="rect">
                      <a:avLst/>
                    </a:prstGeom>
                    <a:noFill/>
                    <a:ln>
                      <a:noFill/>
                    </a:ln>
                  </pic:spPr>
                </pic:pic>
              </a:graphicData>
            </a:graphic>
          </wp:inline>
        </w:drawing>
      </w:r>
      <w:r>
        <w:rPr>
          <w:rFonts w:hint="eastAsia"/>
        </w:rPr>
        <w:t>，展开资源树界面，可根据“部门分类”、“设备类型分类”查看所有设备资源。</w:t>
      </w:r>
    </w:p>
    <w:p>
      <w:pPr>
        <w:spacing w:line="360" w:lineRule="auto"/>
      </w:pPr>
      <w:r>
        <w:drawing>
          <wp:inline distT="0" distB="0" distL="0" distR="0">
            <wp:extent cx="3495040" cy="2723515"/>
            <wp:effectExtent l="0" t="0" r="0" b="635"/>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pic:cNvPicPr>
                  </pic:nvPicPr>
                  <pic:blipFill>
                    <a:blip r:embed="rId32"/>
                    <a:stretch>
                      <a:fillRect/>
                    </a:stretch>
                  </pic:blipFill>
                  <pic:spPr>
                    <a:xfrm>
                      <a:off x="0" y="0"/>
                      <a:ext cx="3495238" cy="2723809"/>
                    </a:xfrm>
                    <a:prstGeom prst="rect">
                      <a:avLst/>
                    </a:prstGeom>
                  </pic:spPr>
                </pic:pic>
              </a:graphicData>
            </a:graphic>
          </wp:inline>
        </w:drawing>
      </w:r>
    </w:p>
    <w:p>
      <w:pPr>
        <w:pStyle w:val="33"/>
        <w:ind w:firstLine="480"/>
      </w:pPr>
      <w:r>
        <w:rPr>
          <w:rFonts w:hint="eastAsia"/>
        </w:rPr>
        <w:t>2、根据“部门分类”查看资源设备，点开资源树“+”号，可以查看所有部门和部门管理装置，及装置下包含的设备资源信息。</w:t>
      </w:r>
    </w:p>
    <w:p>
      <w:pPr>
        <w:spacing w:line="360" w:lineRule="auto"/>
      </w:pPr>
      <w:r>
        <w:drawing>
          <wp:inline distT="0" distB="0" distL="0" distR="0">
            <wp:extent cx="3466465" cy="4561840"/>
            <wp:effectExtent l="0" t="0" r="635"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pic:cNvPicPr>
                  </pic:nvPicPr>
                  <pic:blipFill>
                    <a:blip r:embed="rId33"/>
                    <a:stretch>
                      <a:fillRect/>
                    </a:stretch>
                  </pic:blipFill>
                  <pic:spPr>
                    <a:xfrm>
                      <a:off x="0" y="0"/>
                      <a:ext cx="3466667" cy="4561905"/>
                    </a:xfrm>
                    <a:prstGeom prst="rect">
                      <a:avLst/>
                    </a:prstGeom>
                  </pic:spPr>
                </pic:pic>
              </a:graphicData>
            </a:graphic>
          </wp:inline>
        </w:drawing>
      </w:r>
    </w:p>
    <w:p>
      <w:pPr>
        <w:pStyle w:val="33"/>
        <w:ind w:firstLine="480"/>
      </w:pPr>
      <w:r>
        <w:rPr>
          <w:rFonts w:hint="eastAsia"/>
        </w:rPr>
        <w:t>3、勾选资源树中对应节点框，即可查看地图上以聚合图标方式显示的资源设备信息；取消勾选则地图上不会显示。</w:t>
      </w:r>
    </w:p>
    <w:p>
      <w:r>
        <w:drawing>
          <wp:inline distT="0" distB="0" distL="0" distR="0">
            <wp:extent cx="5274310" cy="2712720"/>
            <wp:effectExtent l="0" t="0" r="254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34"/>
                    <a:stretch>
                      <a:fillRect/>
                    </a:stretch>
                  </pic:blipFill>
                  <pic:spPr>
                    <a:xfrm>
                      <a:off x="0" y="0"/>
                      <a:ext cx="5274310" cy="2712720"/>
                    </a:xfrm>
                    <a:prstGeom prst="rect">
                      <a:avLst/>
                    </a:prstGeom>
                  </pic:spPr>
                </pic:pic>
              </a:graphicData>
            </a:graphic>
          </wp:inline>
        </w:drawing>
      </w:r>
    </w:p>
    <w:p>
      <w:pPr>
        <w:pStyle w:val="33"/>
        <w:ind w:firstLine="480"/>
      </w:pPr>
      <w:r>
        <w:t>4</w:t>
      </w:r>
      <w:r>
        <w:rPr>
          <w:rFonts w:hint="eastAsia"/>
        </w:rPr>
        <w:t>、根据“设备类型分类”查看资源设备，点开资源树“+”号，查看所有设备资源。</w:t>
      </w:r>
    </w:p>
    <w:p>
      <w:r>
        <w:drawing>
          <wp:inline distT="0" distB="0" distL="0" distR="0">
            <wp:extent cx="3485515" cy="5637530"/>
            <wp:effectExtent l="0" t="0" r="635" b="127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pic:cNvPicPr>
                  </pic:nvPicPr>
                  <pic:blipFill>
                    <a:blip r:embed="rId35"/>
                    <a:stretch>
                      <a:fillRect/>
                    </a:stretch>
                  </pic:blipFill>
                  <pic:spPr>
                    <a:xfrm>
                      <a:off x="0" y="0"/>
                      <a:ext cx="3485714" cy="5638095"/>
                    </a:xfrm>
                    <a:prstGeom prst="rect">
                      <a:avLst/>
                    </a:prstGeom>
                  </pic:spPr>
                </pic:pic>
              </a:graphicData>
            </a:graphic>
          </wp:inline>
        </w:drawing>
      </w:r>
    </w:p>
    <w:p>
      <w:pPr>
        <w:pStyle w:val="33"/>
        <w:ind w:firstLine="480"/>
      </w:pPr>
      <w:r>
        <w:t>5</w:t>
      </w:r>
      <w:r>
        <w:rPr>
          <w:rFonts w:hint="eastAsia"/>
        </w:rPr>
        <w:t>、通过输入框输入关键信息可定位到设备资源所在位置，且可查看设备资源相关信息。</w:t>
      </w:r>
    </w:p>
    <w:p>
      <w:r>
        <w:drawing>
          <wp:inline distT="0" distB="0" distL="114300" distR="114300">
            <wp:extent cx="5269865" cy="2659380"/>
            <wp:effectExtent l="0" t="0" r="6985" b="7620"/>
            <wp:docPr id="8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6"/>
                    <pic:cNvPicPr>
                      <a:picLocks noChangeAspect="1"/>
                    </pic:cNvPicPr>
                  </pic:nvPicPr>
                  <pic:blipFill>
                    <a:blip r:embed="rId36"/>
                    <a:stretch>
                      <a:fillRect/>
                    </a:stretch>
                  </pic:blipFill>
                  <pic:spPr>
                    <a:xfrm>
                      <a:off x="0" y="0"/>
                      <a:ext cx="5269865" cy="2659380"/>
                    </a:xfrm>
                    <a:prstGeom prst="rect">
                      <a:avLst/>
                    </a:prstGeom>
                    <a:noFill/>
                    <a:ln>
                      <a:noFill/>
                    </a:ln>
                  </pic:spPr>
                </pic:pic>
              </a:graphicData>
            </a:graphic>
          </wp:inline>
        </w:drawing>
      </w:r>
    </w:p>
    <w:p>
      <w:pPr>
        <w:pStyle w:val="4"/>
      </w:pPr>
      <w:bookmarkStart w:id="68" w:name="_Toc19575"/>
      <w:bookmarkStart w:id="69" w:name="_Toc22046"/>
      <w:bookmarkStart w:id="70" w:name="_Toc10417"/>
      <w:bookmarkStart w:id="71" w:name="_Toc9618"/>
      <w:r>
        <w:rPr>
          <w:rFonts w:hint="eastAsia"/>
        </w:rPr>
        <w:t>地图操作</w:t>
      </w:r>
      <w:bookmarkEnd w:id="68"/>
      <w:bookmarkEnd w:id="69"/>
      <w:bookmarkEnd w:id="70"/>
      <w:bookmarkEnd w:id="71"/>
    </w:p>
    <w:p>
      <w:pPr>
        <w:pStyle w:val="33"/>
        <w:ind w:firstLine="480"/>
      </w:pPr>
      <w:r>
        <w:rPr>
          <w:rFonts w:hint="eastAsia"/>
        </w:rPr>
        <w:t>全厂地图展示，接收报警信息、查看报警位置、地图缩放、圈选、测距、测面积、图例、标绘和还原的地图。</w:t>
      </w:r>
    </w:p>
    <w:p>
      <w:pPr>
        <w:pStyle w:val="5"/>
      </w:pPr>
      <w:r>
        <w:rPr>
          <w:rFonts w:hint="eastAsia"/>
        </w:rPr>
        <w:t>搜索资源</w:t>
      </w:r>
    </w:p>
    <w:p>
      <w:pPr>
        <w:pStyle w:val="35"/>
      </w:pPr>
      <w:r>
        <w:rPr>
          <w:rFonts w:hint="eastAsia"/>
        </w:rPr>
        <w:t>功能说明：</w:t>
      </w:r>
    </w:p>
    <w:p>
      <w:pPr>
        <w:pStyle w:val="33"/>
        <w:ind w:firstLine="480"/>
      </w:pPr>
      <w:r>
        <w:rPr>
          <w:rFonts w:hint="eastAsia"/>
        </w:rPr>
        <w:t>在地图上对资源进行模糊查询，搜索</w:t>
      </w:r>
      <w:r>
        <w:t>符合条件的资源，</w:t>
      </w:r>
      <w:r>
        <w:rPr>
          <w:rFonts w:hint="eastAsia"/>
        </w:rPr>
        <w:t>显示资源列表，点击资源名称实现定位。</w:t>
      </w:r>
    </w:p>
    <w:p>
      <w:pPr>
        <w:pStyle w:val="35"/>
      </w:pPr>
      <w:r>
        <w:rPr>
          <w:rFonts w:hint="eastAsia"/>
        </w:rPr>
        <w:t>操作说明：</w:t>
      </w:r>
    </w:p>
    <w:p>
      <w:pPr>
        <w:pStyle w:val="33"/>
        <w:ind w:firstLine="480"/>
      </w:pPr>
      <w:r>
        <w:rPr>
          <w:rFonts w:hint="eastAsia"/>
        </w:rPr>
        <w:t>1、在地图左上角的搜索框</w:t>
      </w:r>
      <w:r>
        <w:t>中</w:t>
      </w:r>
      <w:r>
        <w:rPr>
          <w:rFonts w:hint="eastAsia"/>
        </w:rPr>
        <w:t>输入设备</w:t>
      </w:r>
      <w:r>
        <w:t>位置、设备</w:t>
      </w:r>
      <w:r>
        <w:rPr>
          <w:rFonts w:hint="eastAsia"/>
        </w:rPr>
        <w:t>名</w:t>
      </w:r>
      <w:r>
        <w:t>称</w:t>
      </w:r>
      <w:r>
        <w:rPr>
          <w:rFonts w:hint="eastAsia"/>
        </w:rPr>
        <w:t>进行模糊查询。</w:t>
      </w:r>
    </w:p>
    <w:p>
      <w:pPr>
        <w:rPr>
          <w:rFonts w:ascii="宋体" w:hAnsi="宋体"/>
        </w:rPr>
      </w:pPr>
      <w:r>
        <w:drawing>
          <wp:inline distT="0" distB="0" distL="114300" distR="114300">
            <wp:extent cx="5274310" cy="3027680"/>
            <wp:effectExtent l="0" t="0" r="2540" b="1270"/>
            <wp:docPr id="11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59"/>
                    <pic:cNvPicPr>
                      <a:picLocks noChangeAspect="1"/>
                    </pic:cNvPicPr>
                  </pic:nvPicPr>
                  <pic:blipFill>
                    <a:blip r:embed="rId37"/>
                    <a:stretch>
                      <a:fillRect/>
                    </a:stretch>
                  </pic:blipFill>
                  <pic:spPr>
                    <a:xfrm>
                      <a:off x="0" y="0"/>
                      <a:ext cx="5274310" cy="3027680"/>
                    </a:xfrm>
                    <a:prstGeom prst="rect">
                      <a:avLst/>
                    </a:prstGeom>
                    <a:noFill/>
                    <a:ln>
                      <a:noFill/>
                    </a:ln>
                  </pic:spPr>
                </pic:pic>
              </a:graphicData>
            </a:graphic>
          </wp:inline>
        </w:drawing>
      </w:r>
    </w:p>
    <w:p>
      <w:pPr>
        <w:pStyle w:val="33"/>
        <w:ind w:left="480" w:firstLine="0" w:firstLineChars="0"/>
      </w:pPr>
      <w:r>
        <w:rPr>
          <w:rFonts w:hint="eastAsia"/>
        </w:rPr>
        <w:t>2、搜索出唯一资</w:t>
      </w:r>
      <w:r>
        <w:t>源</w:t>
      </w:r>
      <w:r>
        <w:rPr>
          <w:rFonts w:hint="eastAsia"/>
        </w:rPr>
        <w:t>时，系统在地图上自动定位。</w:t>
      </w:r>
    </w:p>
    <w:p>
      <w:pPr>
        <w:pStyle w:val="33"/>
        <w:ind w:firstLine="480"/>
      </w:pPr>
      <w:r>
        <w:rPr>
          <w:rFonts w:hint="eastAsia"/>
        </w:rPr>
        <w:t>3、搜索出多个资源，将</w:t>
      </w:r>
      <w:r>
        <w:t>在搜索框下面</w:t>
      </w:r>
      <w:r>
        <w:rPr>
          <w:rFonts w:hint="eastAsia"/>
        </w:rPr>
        <w:t>以</w:t>
      </w:r>
      <w:r>
        <w:t>列</w:t>
      </w:r>
      <w:r>
        <w:rPr>
          <w:rFonts w:hint="eastAsia"/>
        </w:rPr>
        <w:t>表</w:t>
      </w:r>
      <w:r>
        <w:t>的方式</w:t>
      </w:r>
      <w:r>
        <w:rPr>
          <w:rFonts w:hint="eastAsia"/>
        </w:rPr>
        <w:t>展</w:t>
      </w:r>
      <w:r>
        <w:t>示</w:t>
      </w:r>
      <w:r>
        <w:rPr>
          <w:rFonts w:hint="eastAsia"/>
        </w:rPr>
        <w:t>，</w:t>
      </w:r>
      <w:r>
        <w:t>包括</w:t>
      </w:r>
      <w:r>
        <w:rPr>
          <w:rFonts w:hint="eastAsia"/>
        </w:rPr>
        <w:t>序号</w:t>
      </w:r>
      <w:r>
        <w:t>、名称</w:t>
      </w:r>
      <w:r>
        <w:rPr>
          <w:rFonts w:hint="eastAsia"/>
        </w:rPr>
        <w:t>等；地</w:t>
      </w:r>
      <w:r>
        <w:t>图</w:t>
      </w:r>
      <w:r>
        <w:rPr>
          <w:rFonts w:hint="eastAsia"/>
        </w:rPr>
        <w:t>自动放大或缩小，定位并在地图上将多个查询结果全部显示出来，</w:t>
      </w:r>
      <w:r>
        <w:t>地图上以序号图标标出搜索出的资源点位</w:t>
      </w:r>
      <w:r>
        <w:rPr>
          <w:rFonts w:hint="eastAsia"/>
        </w:rPr>
        <w:t>。</w:t>
      </w:r>
    </w:p>
    <w:p>
      <w:pPr>
        <w:spacing w:line="360" w:lineRule="auto"/>
        <w:rPr>
          <w:rFonts w:ascii="宋体" w:hAnsi="宋体"/>
        </w:rPr>
      </w:pPr>
      <w:r>
        <w:drawing>
          <wp:inline distT="0" distB="0" distL="114300" distR="114300">
            <wp:extent cx="5272405" cy="3519805"/>
            <wp:effectExtent l="0" t="0" r="4445" b="4445"/>
            <wp:docPr id="11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60"/>
                    <pic:cNvPicPr>
                      <a:picLocks noChangeAspect="1"/>
                    </pic:cNvPicPr>
                  </pic:nvPicPr>
                  <pic:blipFill>
                    <a:blip r:embed="rId38"/>
                    <a:stretch>
                      <a:fillRect/>
                    </a:stretch>
                  </pic:blipFill>
                  <pic:spPr>
                    <a:xfrm>
                      <a:off x="0" y="0"/>
                      <a:ext cx="5272405" cy="3519805"/>
                    </a:xfrm>
                    <a:prstGeom prst="rect">
                      <a:avLst/>
                    </a:prstGeom>
                    <a:noFill/>
                    <a:ln>
                      <a:noFill/>
                    </a:ln>
                  </pic:spPr>
                </pic:pic>
              </a:graphicData>
            </a:graphic>
          </wp:inline>
        </w:drawing>
      </w:r>
    </w:p>
    <w:p>
      <w:pPr>
        <w:pStyle w:val="33"/>
        <w:ind w:firstLine="480"/>
      </w:pPr>
      <w:r>
        <w:rPr>
          <w:rFonts w:hint="eastAsia"/>
        </w:rPr>
        <w:t>4、点击</w:t>
      </w:r>
      <w:r>
        <w:t>列表框中的一</w:t>
      </w:r>
      <w:r>
        <w:rPr>
          <w:rFonts w:hint="eastAsia"/>
        </w:rPr>
        <w:t>个</w:t>
      </w:r>
      <w:r>
        <w:t>资源，</w:t>
      </w:r>
      <w:r>
        <w:rPr>
          <w:rFonts w:hint="eastAsia"/>
        </w:rPr>
        <w:t>将地图</w:t>
      </w:r>
      <w:r>
        <w:t>定位到</w:t>
      </w:r>
      <w:r>
        <w:rPr>
          <w:rFonts w:hint="eastAsia"/>
        </w:rPr>
        <w:t>该</w:t>
      </w:r>
      <w:r>
        <w:t>资源</w:t>
      </w:r>
      <w:r>
        <w:rPr>
          <w:rFonts w:hint="eastAsia"/>
        </w:rPr>
        <w:t>，</w:t>
      </w:r>
      <w:r>
        <w:t>显示</w:t>
      </w:r>
      <w:r>
        <w:rPr>
          <w:rFonts w:hint="eastAsia"/>
        </w:rPr>
        <w:t>简易</w:t>
      </w:r>
      <w:r>
        <w:t>气泡</w:t>
      </w:r>
      <w:r>
        <w:rPr>
          <w:rFonts w:hint="eastAsia"/>
        </w:rPr>
        <w:t>，</w:t>
      </w:r>
      <w:r>
        <w:t>并用红色标注</w:t>
      </w:r>
      <w:r>
        <w:rPr>
          <w:rFonts w:hint="eastAsia"/>
        </w:rPr>
        <w:t>。</w:t>
      </w:r>
      <w:r>
        <w:t>同时</w:t>
      </w:r>
      <w:r>
        <w:rPr>
          <w:rFonts w:hint="eastAsia"/>
        </w:rPr>
        <w:t>，</w:t>
      </w:r>
      <w:r>
        <w:t>将列表框缩小为一行</w:t>
      </w:r>
      <w:r>
        <w:rPr>
          <w:rFonts w:hint="eastAsia"/>
        </w:rPr>
        <w:t>——</w:t>
      </w:r>
      <w:r>
        <w:t>“</w:t>
      </w:r>
      <w:r>
        <w:rPr>
          <w:rFonts w:hint="eastAsia"/>
        </w:rPr>
        <w:t>返回搜索结果</w:t>
      </w:r>
      <w:r>
        <w:t>”</w:t>
      </w:r>
      <w:r>
        <w:rPr>
          <w:rFonts w:hint="eastAsia"/>
        </w:rPr>
        <w:t>，</w:t>
      </w:r>
      <w:r>
        <w:t>并在</w:t>
      </w:r>
      <w:r>
        <w:rPr>
          <w:rFonts w:hint="eastAsia"/>
        </w:rPr>
        <w:t>其</w:t>
      </w:r>
      <w:r>
        <w:t>下部显示</w:t>
      </w:r>
      <w:r>
        <w:rPr>
          <w:rFonts w:hint="eastAsia"/>
        </w:rPr>
        <w:t>资源</w:t>
      </w:r>
      <w:r>
        <w:t>信息窗。</w:t>
      </w:r>
    </w:p>
    <w:p>
      <w:pPr>
        <w:spacing w:line="360" w:lineRule="auto"/>
        <w:rPr>
          <w:rFonts w:ascii="宋体" w:hAnsi="宋体"/>
        </w:rPr>
      </w:pPr>
      <w:r>
        <w:drawing>
          <wp:inline distT="0" distB="0" distL="114300" distR="114300">
            <wp:extent cx="5264785" cy="3103880"/>
            <wp:effectExtent l="0" t="0" r="12065" b="1270"/>
            <wp:docPr id="11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61"/>
                    <pic:cNvPicPr>
                      <a:picLocks noChangeAspect="1"/>
                    </pic:cNvPicPr>
                  </pic:nvPicPr>
                  <pic:blipFill>
                    <a:blip r:embed="rId39"/>
                    <a:stretch>
                      <a:fillRect/>
                    </a:stretch>
                  </pic:blipFill>
                  <pic:spPr>
                    <a:xfrm>
                      <a:off x="0" y="0"/>
                      <a:ext cx="5264785" cy="3103880"/>
                    </a:xfrm>
                    <a:prstGeom prst="rect">
                      <a:avLst/>
                    </a:prstGeom>
                    <a:noFill/>
                    <a:ln>
                      <a:noFill/>
                    </a:ln>
                  </pic:spPr>
                </pic:pic>
              </a:graphicData>
            </a:graphic>
          </wp:inline>
        </w:drawing>
      </w:r>
    </w:p>
    <w:p>
      <w:pPr>
        <w:pStyle w:val="33"/>
        <w:ind w:firstLine="480"/>
      </w:pPr>
      <w:r>
        <w:rPr>
          <w:rFonts w:hint="eastAsia"/>
        </w:rPr>
        <w:t>5、点击</w:t>
      </w:r>
      <w:r>
        <w:t>搜索框</w:t>
      </w:r>
      <w:r>
        <w:rPr>
          <w:rFonts w:hint="eastAsia"/>
        </w:rPr>
        <w:t>内右边的“x按钮”</w:t>
      </w:r>
      <w:r>
        <w:t>，可以关闭</w:t>
      </w:r>
      <w:r>
        <w:rPr>
          <w:rFonts w:hint="eastAsia"/>
        </w:rPr>
        <w:t>下面</w:t>
      </w:r>
      <w:r>
        <w:t>的列表或资源信息窗。</w:t>
      </w:r>
    </w:p>
    <w:p>
      <w:pPr>
        <w:pStyle w:val="33"/>
        <w:ind w:firstLine="480"/>
        <w:rPr>
          <w:rFonts w:ascii="宋体" w:hAnsi="宋体"/>
        </w:rPr>
      </w:pPr>
      <w:r>
        <w:rPr>
          <w:rFonts w:ascii="宋体" w:hAnsi="宋体"/>
        </w:rPr>
        <w:t>6</w:t>
      </w:r>
      <w:r>
        <w:rPr>
          <w:rFonts w:hint="eastAsia" w:ascii="宋体" w:hAnsi="宋体"/>
        </w:rPr>
        <w:t>、</w:t>
      </w:r>
      <w:r>
        <w:rPr>
          <w:rFonts w:ascii="宋体" w:hAnsi="宋体"/>
        </w:rPr>
        <w:t>支持</w:t>
      </w:r>
      <w:r>
        <w:rPr>
          <w:rFonts w:hint="eastAsia"/>
        </w:rPr>
        <w:t>历史关键字查询，系统自动记录历史查询关键字，将最近查询过的关键字由近到远依次排列在历史关键字的显示列表中；历史关键字的显示最多可以显示</w:t>
      </w:r>
      <w:r>
        <w:t>5</w:t>
      </w:r>
      <w:r>
        <w:rPr>
          <w:rFonts w:hint="eastAsia"/>
        </w:rPr>
        <w:t>个，并根据查询记</w:t>
      </w:r>
      <w:r>
        <w:rPr>
          <w:rFonts w:hint="eastAsia" w:ascii="宋体" w:hAnsi="宋体"/>
        </w:rPr>
        <w:t>录自动更新。点击【清空历史记录】，可清空历史关键字。</w:t>
      </w:r>
    </w:p>
    <w:p>
      <w:r>
        <w:drawing>
          <wp:inline distT="0" distB="0" distL="114300" distR="114300">
            <wp:extent cx="2537460" cy="2819400"/>
            <wp:effectExtent l="0" t="0" r="15240" b="0"/>
            <wp:docPr id="10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62"/>
                    <pic:cNvPicPr>
                      <a:picLocks noChangeAspect="1"/>
                    </pic:cNvPicPr>
                  </pic:nvPicPr>
                  <pic:blipFill>
                    <a:blip r:embed="rId40"/>
                    <a:stretch>
                      <a:fillRect/>
                    </a:stretch>
                  </pic:blipFill>
                  <pic:spPr>
                    <a:xfrm>
                      <a:off x="0" y="0"/>
                      <a:ext cx="2537460" cy="2819400"/>
                    </a:xfrm>
                    <a:prstGeom prst="rect">
                      <a:avLst/>
                    </a:prstGeom>
                    <a:noFill/>
                    <a:ln>
                      <a:noFill/>
                    </a:ln>
                  </pic:spPr>
                </pic:pic>
              </a:graphicData>
            </a:graphic>
          </wp:inline>
        </w:drawing>
      </w:r>
    </w:p>
    <w:p>
      <w:pPr>
        <w:pStyle w:val="5"/>
      </w:pPr>
      <w:r>
        <w:rPr>
          <w:rFonts w:hint="eastAsia"/>
        </w:rPr>
        <w:t>报警查看</w:t>
      </w:r>
    </w:p>
    <w:p>
      <w:pPr>
        <w:pStyle w:val="35"/>
      </w:pPr>
      <w:r>
        <w:rPr>
          <w:rFonts w:hint="eastAsia"/>
        </w:rPr>
        <w:t>功能说明：</w:t>
      </w:r>
    </w:p>
    <w:p>
      <w:pPr>
        <w:pStyle w:val="33"/>
        <w:ind w:firstLine="480"/>
      </w:pPr>
      <w:r>
        <w:rPr>
          <w:rFonts w:hint="eastAsia"/>
        </w:rPr>
        <w:t>根据装置报警聚合图标显示，查看报警位置，进行报警相关操作。</w:t>
      </w:r>
    </w:p>
    <w:p>
      <w:pPr>
        <w:pStyle w:val="35"/>
      </w:pPr>
      <w:r>
        <w:t>操作说明</w:t>
      </w:r>
      <w:r>
        <w:rPr>
          <w:rFonts w:hint="eastAsia"/>
        </w:rPr>
        <w:t>：</w:t>
      </w:r>
    </w:p>
    <w:p>
      <w:pPr>
        <w:pStyle w:val="33"/>
        <w:ind w:firstLine="480"/>
      </w:pPr>
      <w:r>
        <w:rPr>
          <w:rFonts w:hint="eastAsia"/>
        </w:rPr>
        <w:t>1、操作</w:t>
      </w:r>
    </w:p>
    <w:p>
      <w:pPr>
        <w:pStyle w:val="33"/>
        <w:ind w:firstLine="480"/>
      </w:pPr>
      <w:r>
        <w:rPr>
          <w:rFonts w:hint="eastAsia"/>
        </w:rPr>
        <w:t>1）点击地图报警聚合图标，地图即可定位到装置所在区域且地图自动放大，按住鼠标左键可移动地图查找报警点位。</w:t>
      </w:r>
    </w:p>
    <w:p>
      <w:pPr>
        <w:spacing w:line="360" w:lineRule="auto"/>
      </w:pPr>
      <w:r>
        <w:drawing>
          <wp:inline distT="0" distB="0" distL="114300" distR="114300">
            <wp:extent cx="5269230" cy="3547110"/>
            <wp:effectExtent l="0" t="0" r="7620" b="15240"/>
            <wp:docPr id="101"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63"/>
                    <pic:cNvPicPr>
                      <a:picLocks noChangeAspect="1"/>
                    </pic:cNvPicPr>
                  </pic:nvPicPr>
                  <pic:blipFill>
                    <a:blip r:embed="rId41"/>
                    <a:srcRect b="16051"/>
                    <a:stretch>
                      <a:fillRect/>
                    </a:stretch>
                  </pic:blipFill>
                  <pic:spPr>
                    <a:xfrm>
                      <a:off x="0" y="0"/>
                      <a:ext cx="5269230" cy="3547110"/>
                    </a:xfrm>
                    <a:prstGeom prst="rect">
                      <a:avLst/>
                    </a:prstGeom>
                    <a:noFill/>
                    <a:ln>
                      <a:noFill/>
                    </a:ln>
                  </pic:spPr>
                </pic:pic>
              </a:graphicData>
            </a:graphic>
          </wp:inline>
        </w:drawing>
      </w:r>
    </w:p>
    <w:p>
      <w:pPr>
        <w:spacing w:line="360" w:lineRule="auto"/>
      </w:pPr>
      <w:r>
        <w:drawing>
          <wp:inline distT="0" distB="0" distL="114300" distR="114300">
            <wp:extent cx="5269865" cy="3013710"/>
            <wp:effectExtent l="0" t="0" r="6985" b="15240"/>
            <wp:docPr id="12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64"/>
                    <pic:cNvPicPr>
                      <a:picLocks noChangeAspect="1"/>
                    </pic:cNvPicPr>
                  </pic:nvPicPr>
                  <pic:blipFill>
                    <a:blip r:embed="rId42"/>
                    <a:stretch>
                      <a:fillRect/>
                    </a:stretch>
                  </pic:blipFill>
                  <pic:spPr>
                    <a:xfrm>
                      <a:off x="0" y="0"/>
                      <a:ext cx="5269865" cy="3013710"/>
                    </a:xfrm>
                    <a:prstGeom prst="rect">
                      <a:avLst/>
                    </a:prstGeom>
                    <a:noFill/>
                    <a:ln>
                      <a:noFill/>
                    </a:ln>
                  </pic:spPr>
                </pic:pic>
              </a:graphicData>
            </a:graphic>
          </wp:inline>
        </w:drawing>
      </w:r>
    </w:p>
    <w:p>
      <w:pPr>
        <w:pStyle w:val="33"/>
        <w:ind w:firstLine="480"/>
      </w:pPr>
      <w:r>
        <w:rPr>
          <w:rFonts w:hint="eastAsia"/>
        </w:rPr>
        <w:t>2）点击闪烁的报警图标，可查看报警基本信息，且可对报警进行“报警处理”、“播放视频”、“查周边”、“历史报警”等操作。</w:t>
      </w:r>
    </w:p>
    <w:p>
      <w:pPr>
        <w:spacing w:line="360" w:lineRule="auto"/>
      </w:pPr>
      <w:r>
        <w:drawing>
          <wp:inline distT="0" distB="0" distL="114300" distR="114300">
            <wp:extent cx="5219700" cy="3741420"/>
            <wp:effectExtent l="0" t="0" r="0" b="11430"/>
            <wp:docPr id="12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65"/>
                    <pic:cNvPicPr>
                      <a:picLocks noChangeAspect="1"/>
                    </pic:cNvPicPr>
                  </pic:nvPicPr>
                  <pic:blipFill>
                    <a:blip r:embed="rId43"/>
                    <a:stretch>
                      <a:fillRect/>
                    </a:stretch>
                  </pic:blipFill>
                  <pic:spPr>
                    <a:xfrm>
                      <a:off x="0" y="0"/>
                      <a:ext cx="5219700" cy="3741420"/>
                    </a:xfrm>
                    <a:prstGeom prst="rect">
                      <a:avLst/>
                    </a:prstGeom>
                    <a:noFill/>
                    <a:ln>
                      <a:noFill/>
                    </a:ln>
                  </pic:spPr>
                </pic:pic>
              </a:graphicData>
            </a:graphic>
          </wp:inline>
        </w:drawing>
      </w:r>
    </w:p>
    <w:p>
      <w:pPr>
        <w:pStyle w:val="33"/>
        <w:ind w:firstLine="480"/>
      </w:pPr>
      <w:r>
        <w:rPr>
          <w:rFonts w:hint="eastAsia"/>
        </w:rPr>
        <w:t>3）点击【报警处理】</w:t>
      </w:r>
      <w:r>
        <w:drawing>
          <wp:inline distT="0" distB="0" distL="114300" distR="114300">
            <wp:extent cx="342900" cy="312420"/>
            <wp:effectExtent l="0" t="0" r="0" b="11430"/>
            <wp:docPr id="10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66"/>
                    <pic:cNvPicPr>
                      <a:picLocks noChangeAspect="1"/>
                    </pic:cNvPicPr>
                  </pic:nvPicPr>
                  <pic:blipFill>
                    <a:blip r:embed="rId44"/>
                    <a:stretch>
                      <a:fillRect/>
                    </a:stretch>
                  </pic:blipFill>
                  <pic:spPr>
                    <a:xfrm>
                      <a:off x="0" y="0"/>
                      <a:ext cx="342900" cy="312420"/>
                    </a:xfrm>
                    <a:prstGeom prst="rect">
                      <a:avLst/>
                    </a:prstGeom>
                    <a:noFill/>
                    <a:ln>
                      <a:noFill/>
                    </a:ln>
                  </pic:spPr>
                </pic:pic>
              </a:graphicData>
            </a:graphic>
          </wp:inline>
        </w:drawing>
      </w:r>
      <w:r>
        <w:rPr>
          <w:rFonts w:hint="eastAsia"/>
        </w:rPr>
        <w:t>，即可进入报警处理界面，根据报警实际情况填写相关信息，即进入下一个流程（报警已在处理中，则不显示报警处理按钮）。</w:t>
      </w:r>
    </w:p>
    <w:p>
      <w:pPr>
        <w:spacing w:line="360" w:lineRule="auto"/>
      </w:pPr>
      <w:r>
        <w:drawing>
          <wp:inline distT="0" distB="0" distL="114300" distR="114300">
            <wp:extent cx="5266690" cy="2155190"/>
            <wp:effectExtent l="0" t="0" r="10160" b="16510"/>
            <wp:docPr id="119"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67"/>
                    <pic:cNvPicPr>
                      <a:picLocks noChangeAspect="1"/>
                    </pic:cNvPicPr>
                  </pic:nvPicPr>
                  <pic:blipFill>
                    <a:blip r:embed="rId45"/>
                    <a:stretch>
                      <a:fillRect/>
                    </a:stretch>
                  </pic:blipFill>
                  <pic:spPr>
                    <a:xfrm>
                      <a:off x="0" y="0"/>
                      <a:ext cx="5266690" cy="2155190"/>
                    </a:xfrm>
                    <a:prstGeom prst="rect">
                      <a:avLst/>
                    </a:prstGeom>
                    <a:noFill/>
                    <a:ln>
                      <a:noFill/>
                    </a:ln>
                  </pic:spPr>
                </pic:pic>
              </a:graphicData>
            </a:graphic>
          </wp:inline>
        </w:drawing>
      </w:r>
    </w:p>
    <w:p>
      <w:pPr>
        <w:pStyle w:val="33"/>
        <w:ind w:firstLine="480"/>
      </w:pPr>
      <w:r>
        <w:rPr>
          <w:rFonts w:hint="eastAsia"/>
        </w:rPr>
        <w:t>4）点击【播放视频】，根据报警设备关联的摄像机，点击摄像机图标，可播放报警所在位置关联的视频。</w:t>
      </w:r>
    </w:p>
    <w:p>
      <w:pPr>
        <w:spacing w:line="360" w:lineRule="auto"/>
      </w:pPr>
      <w:r>
        <w:drawing>
          <wp:inline distT="0" distB="0" distL="114300" distR="114300">
            <wp:extent cx="5269230" cy="4086860"/>
            <wp:effectExtent l="0" t="0" r="7620" b="8890"/>
            <wp:docPr id="105"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68"/>
                    <pic:cNvPicPr>
                      <a:picLocks noChangeAspect="1"/>
                    </pic:cNvPicPr>
                  </pic:nvPicPr>
                  <pic:blipFill>
                    <a:blip r:embed="rId46"/>
                    <a:stretch>
                      <a:fillRect/>
                    </a:stretch>
                  </pic:blipFill>
                  <pic:spPr>
                    <a:xfrm>
                      <a:off x="0" y="0"/>
                      <a:ext cx="5269230" cy="4086860"/>
                    </a:xfrm>
                    <a:prstGeom prst="rect">
                      <a:avLst/>
                    </a:prstGeom>
                    <a:noFill/>
                    <a:ln>
                      <a:noFill/>
                    </a:ln>
                  </pic:spPr>
                </pic:pic>
              </a:graphicData>
            </a:graphic>
          </wp:inline>
        </w:drawing>
      </w:r>
    </w:p>
    <w:p>
      <w:pPr>
        <w:pStyle w:val="33"/>
        <w:ind w:firstLine="480"/>
      </w:pPr>
      <w:r>
        <w:rPr>
          <w:rFonts w:hint="eastAsia"/>
        </w:rPr>
        <w:t>5）点击【查周边】</w:t>
      </w:r>
      <w:r>
        <w:drawing>
          <wp:inline distT="0" distB="0" distL="114300" distR="114300">
            <wp:extent cx="335280" cy="312420"/>
            <wp:effectExtent l="0" t="0" r="7620" b="11430"/>
            <wp:docPr id="111"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69"/>
                    <pic:cNvPicPr>
                      <a:picLocks noChangeAspect="1"/>
                    </pic:cNvPicPr>
                  </pic:nvPicPr>
                  <pic:blipFill>
                    <a:blip r:embed="rId47"/>
                    <a:stretch>
                      <a:fillRect/>
                    </a:stretch>
                  </pic:blipFill>
                  <pic:spPr>
                    <a:xfrm>
                      <a:off x="0" y="0"/>
                      <a:ext cx="335280" cy="312420"/>
                    </a:xfrm>
                    <a:prstGeom prst="rect">
                      <a:avLst/>
                    </a:prstGeom>
                    <a:noFill/>
                    <a:ln>
                      <a:noFill/>
                    </a:ln>
                  </pic:spPr>
                </pic:pic>
              </a:graphicData>
            </a:graphic>
          </wp:inline>
        </w:drawing>
      </w:r>
      <w:r>
        <w:rPr>
          <w:rFonts w:hint="eastAsia"/>
        </w:rPr>
        <w:t>，可查询报警位置周边的设备资源点位。</w:t>
      </w:r>
    </w:p>
    <w:p>
      <w:pPr>
        <w:spacing w:line="360" w:lineRule="auto"/>
      </w:pPr>
      <w:r>
        <w:drawing>
          <wp:inline distT="0" distB="0" distL="114300" distR="114300">
            <wp:extent cx="5271135" cy="3157220"/>
            <wp:effectExtent l="0" t="0" r="5715" b="5080"/>
            <wp:docPr id="106"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70"/>
                    <pic:cNvPicPr>
                      <a:picLocks noChangeAspect="1"/>
                    </pic:cNvPicPr>
                  </pic:nvPicPr>
                  <pic:blipFill>
                    <a:blip r:embed="rId48"/>
                    <a:stretch>
                      <a:fillRect/>
                    </a:stretch>
                  </pic:blipFill>
                  <pic:spPr>
                    <a:xfrm>
                      <a:off x="0" y="0"/>
                      <a:ext cx="5271135" cy="3157220"/>
                    </a:xfrm>
                    <a:prstGeom prst="rect">
                      <a:avLst/>
                    </a:prstGeom>
                    <a:noFill/>
                    <a:ln>
                      <a:noFill/>
                    </a:ln>
                  </pic:spPr>
                </pic:pic>
              </a:graphicData>
            </a:graphic>
          </wp:inline>
        </w:drawing>
      </w:r>
    </w:p>
    <w:p>
      <w:pPr>
        <w:pStyle w:val="33"/>
        <w:ind w:firstLine="480"/>
      </w:pPr>
      <w:r>
        <w:rPr>
          <w:rFonts w:hint="eastAsia"/>
        </w:rPr>
        <w:t>6）点击【历史报警】</w:t>
      </w:r>
      <w:r>
        <w:drawing>
          <wp:inline distT="0" distB="0" distL="114300" distR="114300">
            <wp:extent cx="281940" cy="289560"/>
            <wp:effectExtent l="0" t="0" r="3810" b="15240"/>
            <wp:docPr id="10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71"/>
                    <pic:cNvPicPr>
                      <a:picLocks noChangeAspect="1"/>
                    </pic:cNvPicPr>
                  </pic:nvPicPr>
                  <pic:blipFill>
                    <a:blip r:embed="rId49"/>
                    <a:stretch>
                      <a:fillRect/>
                    </a:stretch>
                  </pic:blipFill>
                  <pic:spPr>
                    <a:xfrm>
                      <a:off x="0" y="0"/>
                      <a:ext cx="281940" cy="289560"/>
                    </a:xfrm>
                    <a:prstGeom prst="rect">
                      <a:avLst/>
                    </a:prstGeom>
                    <a:noFill/>
                    <a:ln>
                      <a:noFill/>
                    </a:ln>
                  </pic:spPr>
                </pic:pic>
              </a:graphicData>
            </a:graphic>
          </wp:inline>
        </w:drawing>
      </w:r>
      <w:r>
        <w:rPr>
          <w:rFonts w:hint="eastAsia"/>
        </w:rPr>
        <w:t>即弹出该设备历史报警记录。</w:t>
      </w:r>
    </w:p>
    <w:p>
      <w:pPr>
        <w:spacing w:line="360" w:lineRule="auto"/>
      </w:pPr>
      <w:r>
        <w:drawing>
          <wp:inline distT="0" distB="0" distL="114300" distR="114300">
            <wp:extent cx="5271770" cy="5004435"/>
            <wp:effectExtent l="0" t="0" r="5080" b="5715"/>
            <wp:docPr id="12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72"/>
                    <pic:cNvPicPr>
                      <a:picLocks noChangeAspect="1"/>
                    </pic:cNvPicPr>
                  </pic:nvPicPr>
                  <pic:blipFill>
                    <a:blip r:embed="rId50"/>
                    <a:stretch>
                      <a:fillRect/>
                    </a:stretch>
                  </pic:blipFill>
                  <pic:spPr>
                    <a:xfrm>
                      <a:off x="0" y="0"/>
                      <a:ext cx="5271770" cy="5004435"/>
                    </a:xfrm>
                    <a:prstGeom prst="rect">
                      <a:avLst/>
                    </a:prstGeom>
                    <a:noFill/>
                    <a:ln>
                      <a:noFill/>
                    </a:ln>
                  </pic:spPr>
                </pic:pic>
              </a:graphicData>
            </a:graphic>
          </wp:inline>
        </w:drawing>
      </w:r>
    </w:p>
    <w:p>
      <w:pPr>
        <w:pStyle w:val="5"/>
      </w:pPr>
      <w:r>
        <w:rPr>
          <w:rFonts w:hint="eastAsia"/>
        </w:rPr>
        <w:t>地图右键菜单</w:t>
      </w:r>
    </w:p>
    <w:p>
      <w:pPr>
        <w:pStyle w:val="35"/>
      </w:pPr>
      <w:r>
        <w:rPr>
          <w:rFonts w:hint="eastAsia"/>
        </w:rPr>
        <w:t>功能说明：</w:t>
      </w:r>
    </w:p>
    <w:p>
      <w:pPr>
        <w:pStyle w:val="33"/>
        <w:ind w:firstLine="480"/>
      </w:pPr>
      <w:r>
        <w:rPr>
          <w:rFonts w:hint="eastAsia"/>
        </w:rPr>
        <w:t>在地图上任意位置鼠标</w:t>
      </w:r>
      <w:r>
        <w:t>右键</w:t>
      </w:r>
      <w:r>
        <w:rPr>
          <w:rFonts w:hint="eastAsia"/>
        </w:rPr>
        <w:t>点击</w:t>
      </w:r>
      <w:r>
        <w:t>，弹出菜单</w:t>
      </w:r>
      <w:r>
        <w:rPr>
          <w:rFonts w:hint="eastAsia"/>
        </w:rPr>
        <w:t>列表：“手动报警”、“查周边”、“事故模拟”。</w:t>
      </w:r>
    </w:p>
    <w:p>
      <w:pPr>
        <w:pStyle w:val="33"/>
        <w:ind w:firstLine="0" w:firstLineChars="0"/>
      </w:pPr>
      <w:r>
        <w:drawing>
          <wp:inline distT="0" distB="0" distL="0" distR="0">
            <wp:extent cx="4999990" cy="2752090"/>
            <wp:effectExtent l="0" t="0" r="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pic:cNvPicPr>
                  </pic:nvPicPr>
                  <pic:blipFill>
                    <a:blip r:embed="rId51"/>
                    <a:stretch>
                      <a:fillRect/>
                    </a:stretch>
                  </pic:blipFill>
                  <pic:spPr>
                    <a:xfrm>
                      <a:off x="0" y="0"/>
                      <a:ext cx="5000000" cy="2752381"/>
                    </a:xfrm>
                    <a:prstGeom prst="rect">
                      <a:avLst/>
                    </a:prstGeom>
                  </pic:spPr>
                </pic:pic>
              </a:graphicData>
            </a:graphic>
          </wp:inline>
        </w:drawing>
      </w:r>
    </w:p>
    <w:p>
      <w:pPr>
        <w:pStyle w:val="35"/>
      </w:pPr>
      <w:r>
        <w:rPr>
          <w:rFonts w:hint="eastAsia"/>
        </w:rPr>
        <w:t>操作说明：</w:t>
      </w:r>
    </w:p>
    <w:p>
      <w:pPr>
        <w:pStyle w:val="33"/>
        <w:ind w:firstLine="480"/>
      </w:pPr>
      <w:r>
        <w:rPr>
          <w:rFonts w:hint="eastAsia"/>
        </w:rPr>
        <w:t>1、手动报警</w:t>
      </w:r>
    </w:p>
    <w:p>
      <w:pPr>
        <w:pStyle w:val="33"/>
        <w:ind w:firstLine="480"/>
      </w:pPr>
      <w:r>
        <w:rPr>
          <w:rFonts w:hint="eastAsia"/>
        </w:rPr>
        <w:t>选择【手动报警】，即可弹出手报报警界面，功能及操作等同于首页地图</w:t>
      </w:r>
      <w:r>
        <w:fldChar w:fldCharType="begin"/>
      </w:r>
      <w:r>
        <w:instrText xml:space="preserve"> HYPERLINK \l "_手动报警" </w:instrText>
      </w:r>
      <w:r>
        <w:fldChar w:fldCharType="separate"/>
      </w:r>
      <w:r>
        <w:rPr>
          <w:rStyle w:val="22"/>
          <w:rFonts w:hint="eastAsia"/>
        </w:rPr>
        <w:t>手动报警</w:t>
      </w:r>
      <w:r>
        <w:rPr>
          <w:rStyle w:val="22"/>
          <w:rFonts w:hint="eastAsia"/>
        </w:rPr>
        <w:fldChar w:fldCharType="end"/>
      </w:r>
      <w:r>
        <w:rPr>
          <w:rFonts w:hint="eastAsia"/>
        </w:rPr>
        <w:t>。</w:t>
      </w:r>
    </w:p>
    <w:p>
      <w:pPr>
        <w:pStyle w:val="33"/>
        <w:ind w:firstLine="480"/>
      </w:pPr>
      <w:r>
        <w:rPr>
          <w:rFonts w:hint="eastAsia"/>
        </w:rPr>
        <w:t>2、查周边</w:t>
      </w:r>
    </w:p>
    <w:p>
      <w:pPr>
        <w:pStyle w:val="33"/>
        <w:ind w:firstLine="480"/>
      </w:pPr>
      <w:r>
        <w:rPr>
          <w:rFonts w:hint="eastAsia"/>
        </w:rPr>
        <w:t>选择【查周边】，点击地图任意位置即可查询周边的设备分布。选中红圈外的</w:t>
      </w:r>
      <w:r>
        <w:drawing>
          <wp:inline distT="0" distB="0" distL="0" distR="0">
            <wp:extent cx="285115" cy="285115"/>
            <wp:effectExtent l="0" t="0" r="635" b="63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52"/>
                    <a:stretch>
                      <a:fillRect/>
                    </a:stretch>
                  </pic:blipFill>
                  <pic:spPr>
                    <a:xfrm>
                      <a:off x="0" y="0"/>
                      <a:ext cx="285714" cy="285714"/>
                    </a:xfrm>
                    <a:prstGeom prst="rect">
                      <a:avLst/>
                    </a:prstGeom>
                  </pic:spPr>
                </pic:pic>
              </a:graphicData>
            </a:graphic>
          </wp:inline>
        </w:drawing>
      </w:r>
      <w:r>
        <w:rPr>
          <w:rFonts w:hint="eastAsia"/>
        </w:rPr>
        <w:t>，拖动可将红圈放大，筛选更多设备。点击地图右侧“单击地图，确定搜索中心与筛选范围”旁的“x按钮”，即可关闭查周边功能。</w:t>
      </w:r>
    </w:p>
    <w:p>
      <w:r>
        <w:drawing>
          <wp:inline distT="0" distB="0" distL="0" distR="0">
            <wp:extent cx="5274310" cy="2712720"/>
            <wp:effectExtent l="0" t="0" r="254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53"/>
                    <a:stretch>
                      <a:fillRect/>
                    </a:stretch>
                  </pic:blipFill>
                  <pic:spPr>
                    <a:xfrm>
                      <a:off x="0" y="0"/>
                      <a:ext cx="5274310" cy="2712720"/>
                    </a:xfrm>
                    <a:prstGeom prst="rect">
                      <a:avLst/>
                    </a:prstGeom>
                  </pic:spPr>
                </pic:pic>
              </a:graphicData>
            </a:graphic>
          </wp:inline>
        </w:drawing>
      </w:r>
    </w:p>
    <w:p>
      <w:pPr>
        <w:pStyle w:val="33"/>
        <w:ind w:firstLine="480"/>
      </w:pPr>
      <w:r>
        <w:rPr>
          <w:rFonts w:hint="eastAsia"/>
        </w:rPr>
        <w:t>3、事故模拟</w:t>
      </w:r>
    </w:p>
    <w:p>
      <w:pPr>
        <w:pStyle w:val="33"/>
        <w:ind w:firstLine="480"/>
      </w:pPr>
      <w:r>
        <w:rPr>
          <w:rFonts w:hint="eastAsia"/>
        </w:rPr>
        <w:t>选择【事故模拟】，弹出爆炸与气体扩散模拟界面，设置相应条件后点击“开始模拟”模拟爆炸与气体扩散范围。</w:t>
      </w:r>
    </w:p>
    <w:p>
      <w:pPr>
        <w:pStyle w:val="33"/>
        <w:ind w:firstLine="0" w:firstLineChars="0"/>
      </w:pPr>
      <w:r>
        <w:drawing>
          <wp:inline distT="0" distB="0" distL="0" distR="0">
            <wp:extent cx="5274310" cy="4909185"/>
            <wp:effectExtent l="0" t="0" r="2540" b="5715"/>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pic:cNvPicPr>
                      <a:picLocks noChangeAspect="1"/>
                    </pic:cNvPicPr>
                  </pic:nvPicPr>
                  <pic:blipFill>
                    <a:blip r:embed="rId54"/>
                    <a:stretch>
                      <a:fillRect/>
                    </a:stretch>
                  </pic:blipFill>
                  <pic:spPr>
                    <a:xfrm>
                      <a:off x="0" y="0"/>
                      <a:ext cx="5274310" cy="4909185"/>
                    </a:xfrm>
                    <a:prstGeom prst="rect">
                      <a:avLst/>
                    </a:prstGeom>
                  </pic:spPr>
                </pic:pic>
              </a:graphicData>
            </a:graphic>
          </wp:inline>
        </w:drawing>
      </w:r>
    </w:p>
    <w:p>
      <w:pPr>
        <w:pStyle w:val="33"/>
        <w:ind w:firstLine="0" w:firstLineChars="0"/>
      </w:pPr>
      <w:r>
        <w:drawing>
          <wp:inline distT="0" distB="0" distL="0" distR="0">
            <wp:extent cx="5274310" cy="2700655"/>
            <wp:effectExtent l="0" t="0" r="2540" b="4445"/>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pic:cNvPicPr>
                      <a:picLocks noChangeAspect="1"/>
                    </pic:cNvPicPr>
                  </pic:nvPicPr>
                  <pic:blipFill>
                    <a:blip r:embed="rId55"/>
                    <a:stretch>
                      <a:fillRect/>
                    </a:stretch>
                  </pic:blipFill>
                  <pic:spPr>
                    <a:xfrm>
                      <a:off x="0" y="0"/>
                      <a:ext cx="5274310" cy="2700655"/>
                    </a:xfrm>
                    <a:prstGeom prst="rect">
                      <a:avLst/>
                    </a:prstGeom>
                  </pic:spPr>
                </pic:pic>
              </a:graphicData>
            </a:graphic>
          </wp:inline>
        </w:drawing>
      </w:r>
    </w:p>
    <w:p>
      <w:pPr>
        <w:pStyle w:val="5"/>
      </w:pPr>
      <w:r>
        <w:rPr>
          <w:rFonts w:hint="eastAsia"/>
        </w:rPr>
        <w:t>地图操作工具</w:t>
      </w:r>
    </w:p>
    <w:p>
      <w:pPr>
        <w:pStyle w:val="35"/>
      </w:pPr>
      <w:r>
        <w:rPr>
          <w:rFonts w:hint="eastAsia"/>
        </w:rPr>
        <w:t>功能说明：</w:t>
      </w:r>
    </w:p>
    <w:p>
      <w:pPr>
        <w:pStyle w:val="33"/>
        <w:ind w:firstLine="480"/>
      </w:pPr>
      <w:r>
        <w:rPr>
          <w:rFonts w:hint="eastAsia"/>
        </w:rPr>
        <w:t>在地图区域的右侧提供基础操作工具，包括标绘编辑、标绘图层、查周边、 测距、测面积、图例和地图还原等操作工具。</w:t>
      </w:r>
    </w:p>
    <w:p>
      <w:pPr>
        <w:pStyle w:val="35"/>
      </w:pPr>
      <w:r>
        <w:t>操作说明</w:t>
      </w:r>
      <w:r>
        <w:rPr>
          <w:rFonts w:hint="eastAsia"/>
        </w:rPr>
        <w:t>：</w:t>
      </w:r>
    </w:p>
    <w:p>
      <w:pPr>
        <w:pStyle w:val="33"/>
        <w:ind w:firstLine="480"/>
      </w:pPr>
      <w:r>
        <w:rPr>
          <w:rFonts w:hint="eastAsia"/>
        </w:rPr>
        <w:t>1、报警信息展示/隐藏</w:t>
      </w:r>
    </w:p>
    <w:p>
      <w:pPr>
        <w:pStyle w:val="33"/>
        <w:ind w:firstLine="480"/>
      </w:pPr>
      <w:r>
        <w:rPr>
          <w:rFonts w:hint="eastAsia"/>
        </w:rPr>
        <w:t>点击【安全报警】、【环保报警】可分别显示/隐藏报警信息。</w:t>
      </w:r>
    </w:p>
    <w:p>
      <w:pPr>
        <w:pStyle w:val="33"/>
        <w:ind w:firstLine="0" w:firstLineChars="0"/>
      </w:pPr>
      <w:r>
        <w:drawing>
          <wp:inline distT="0" distB="0" distL="0" distR="0">
            <wp:extent cx="5274310" cy="2703195"/>
            <wp:effectExtent l="0" t="0" r="2540" b="1905"/>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pic:cNvPicPr>
                      <a:picLocks noChangeAspect="1"/>
                    </pic:cNvPicPr>
                  </pic:nvPicPr>
                  <pic:blipFill>
                    <a:blip r:embed="rId56"/>
                    <a:stretch>
                      <a:fillRect/>
                    </a:stretch>
                  </pic:blipFill>
                  <pic:spPr>
                    <a:xfrm>
                      <a:off x="0" y="0"/>
                      <a:ext cx="5274310" cy="2703195"/>
                    </a:xfrm>
                    <a:prstGeom prst="rect">
                      <a:avLst/>
                    </a:prstGeom>
                  </pic:spPr>
                </pic:pic>
              </a:graphicData>
            </a:graphic>
          </wp:inline>
        </w:drawing>
      </w:r>
      <w:r>
        <w:t xml:space="preserve"> </w:t>
      </w:r>
      <w:r>
        <w:drawing>
          <wp:inline distT="0" distB="0" distL="0" distR="0">
            <wp:extent cx="5274310" cy="2699385"/>
            <wp:effectExtent l="0" t="0" r="2540" b="5715"/>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pic:cNvPicPr>
                      <a:picLocks noChangeAspect="1"/>
                    </pic:cNvPicPr>
                  </pic:nvPicPr>
                  <pic:blipFill>
                    <a:blip r:embed="rId57"/>
                    <a:stretch>
                      <a:fillRect/>
                    </a:stretch>
                  </pic:blipFill>
                  <pic:spPr>
                    <a:xfrm>
                      <a:off x="0" y="0"/>
                      <a:ext cx="5274310" cy="2699385"/>
                    </a:xfrm>
                    <a:prstGeom prst="rect">
                      <a:avLst/>
                    </a:prstGeom>
                  </pic:spPr>
                </pic:pic>
              </a:graphicData>
            </a:graphic>
          </wp:inline>
        </w:drawing>
      </w:r>
    </w:p>
    <w:p>
      <w:pPr>
        <w:pStyle w:val="33"/>
        <w:ind w:firstLine="480"/>
      </w:pPr>
      <w:r>
        <w:rPr>
          <w:rFonts w:hint="eastAsia"/>
        </w:rPr>
        <w:t>2、标绘编辑</w:t>
      </w:r>
    </w:p>
    <w:p>
      <w:pPr>
        <w:pStyle w:val="33"/>
        <w:ind w:firstLine="480"/>
      </w:pPr>
      <w:r>
        <w:t>点击</w:t>
      </w:r>
      <w:r>
        <w:rPr>
          <w:rFonts w:hint="eastAsia"/>
        </w:rPr>
        <w:t>地</w:t>
      </w:r>
      <w:r>
        <w:t>图</w:t>
      </w:r>
      <w:r>
        <w:rPr>
          <w:rFonts w:hint="eastAsia"/>
        </w:rPr>
        <w:t>右侧【标绘编辑】</w:t>
      </w:r>
      <w:r>
        <w:drawing>
          <wp:inline distT="0" distB="0" distL="114300" distR="114300">
            <wp:extent cx="259080" cy="281940"/>
            <wp:effectExtent l="0" t="0" r="7620" b="3810"/>
            <wp:docPr id="114"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78"/>
                    <pic:cNvPicPr>
                      <a:picLocks noChangeAspect="1"/>
                    </pic:cNvPicPr>
                  </pic:nvPicPr>
                  <pic:blipFill>
                    <a:blip r:embed="rId58"/>
                    <a:stretch>
                      <a:fillRect/>
                    </a:stretch>
                  </pic:blipFill>
                  <pic:spPr>
                    <a:xfrm>
                      <a:off x="0" y="0"/>
                      <a:ext cx="259080" cy="281940"/>
                    </a:xfrm>
                    <a:prstGeom prst="rect">
                      <a:avLst/>
                    </a:prstGeom>
                    <a:noFill/>
                    <a:ln>
                      <a:noFill/>
                    </a:ln>
                  </pic:spPr>
                </pic:pic>
              </a:graphicData>
            </a:graphic>
          </wp:inline>
        </w:drawing>
      </w:r>
      <w:r>
        <w:rPr>
          <w:rFonts w:hint="eastAsia"/>
        </w:rPr>
        <w:t>，</w:t>
      </w:r>
      <w:r>
        <w:t>打开</w:t>
      </w:r>
      <w:r>
        <w:rPr>
          <w:rFonts w:hint="eastAsia"/>
        </w:rPr>
        <w:t>标绘操作界面，左侧是标绘操作元素栏，包括地图图层（环保、消防、医疗、人员、保卫、物资）的选择，和标绘元素（形状选择、安全、消防、医疗、物资）。</w:t>
      </w:r>
    </w:p>
    <w:p>
      <w:pPr>
        <w:pStyle w:val="33"/>
        <w:numPr>
          <w:ilvl w:val="0"/>
          <w:numId w:val="3"/>
        </w:numPr>
        <w:ind w:firstLineChars="0"/>
      </w:pPr>
      <w:r>
        <w:rPr>
          <w:rFonts w:hint="eastAsia"/>
        </w:rPr>
        <w:t>地图图层：这里可根据不同类别的需求，分别在不同的图层进行标绘操作；例如当前的标绘是保存在环保图层下的，那么，当菜单中的图层控制中有勾选“环保”图层时，才会在地图上显示该标绘信息，否则就不会显示。</w:t>
      </w:r>
    </w:p>
    <w:p>
      <w:pPr>
        <w:pStyle w:val="33"/>
        <w:ind w:firstLine="0" w:firstLineChars="0"/>
      </w:pPr>
      <w:r>
        <w:drawing>
          <wp:inline distT="0" distB="0" distL="0" distR="0">
            <wp:extent cx="5274310" cy="2693670"/>
            <wp:effectExtent l="0" t="0" r="2540" b="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pic:cNvPicPr>
                      <a:picLocks noChangeAspect="1"/>
                    </pic:cNvPicPr>
                  </pic:nvPicPr>
                  <pic:blipFill>
                    <a:blip r:embed="rId59"/>
                    <a:stretch>
                      <a:fillRect/>
                    </a:stretch>
                  </pic:blipFill>
                  <pic:spPr>
                    <a:xfrm>
                      <a:off x="0" y="0"/>
                      <a:ext cx="5274310" cy="2693670"/>
                    </a:xfrm>
                    <a:prstGeom prst="rect">
                      <a:avLst/>
                    </a:prstGeom>
                  </pic:spPr>
                </pic:pic>
              </a:graphicData>
            </a:graphic>
          </wp:inline>
        </w:drawing>
      </w:r>
    </w:p>
    <w:p>
      <w:pPr>
        <w:pStyle w:val="33"/>
        <w:numPr>
          <w:ilvl w:val="0"/>
          <w:numId w:val="3"/>
        </w:numPr>
        <w:ind w:firstLineChars="0"/>
      </w:pPr>
      <w:r>
        <w:rPr>
          <w:rFonts w:hint="eastAsia"/>
        </w:rPr>
        <w:t>标绘元素：可根据需要选择不同的图形，在地图上直接进行标绘。</w:t>
      </w:r>
    </w:p>
    <w:p>
      <w:pPr>
        <w:pStyle w:val="33"/>
        <w:ind w:firstLine="480"/>
      </w:pPr>
      <w:r>
        <w:t>操作</w:t>
      </w:r>
      <w:r>
        <w:rPr>
          <w:rFonts w:hint="eastAsia"/>
        </w:rPr>
        <w:t>步骤</w:t>
      </w:r>
      <w:r>
        <w:t>为：</w:t>
      </w:r>
    </w:p>
    <w:p>
      <w:pPr>
        <w:pStyle w:val="33"/>
        <w:ind w:firstLine="480"/>
      </w:pPr>
      <w:r>
        <w:t>1</w:t>
      </w:r>
      <w:r>
        <w:rPr>
          <w:rFonts w:hint="eastAsia"/>
        </w:rPr>
        <w:t>）左键选择要标绘的图标。</w:t>
      </w:r>
    </w:p>
    <w:p>
      <w:pPr>
        <w:pStyle w:val="33"/>
        <w:ind w:firstLine="480"/>
      </w:pPr>
      <w:r>
        <w:t>2</w:t>
      </w:r>
      <w:r>
        <w:rPr>
          <w:rFonts w:hint="eastAsia"/>
        </w:rPr>
        <w:t>）</w:t>
      </w:r>
      <w:r>
        <w:t>然后在地图区域左键</w:t>
      </w:r>
      <w:r>
        <w:rPr>
          <w:rFonts w:hint="eastAsia"/>
        </w:rPr>
        <w:t>双</w:t>
      </w:r>
      <w:r>
        <w:t>击，即可在地图上标绘出选择的图标。</w:t>
      </w:r>
    </w:p>
    <w:p>
      <w:pPr>
        <w:pStyle w:val="33"/>
        <w:ind w:firstLine="480"/>
      </w:pPr>
      <w:r>
        <w:t>3</w:t>
      </w:r>
      <w:r>
        <w:rPr>
          <w:rFonts w:hint="eastAsia"/>
        </w:rPr>
        <w:t>）在右侧弹窗中编辑图标的尺寸。</w:t>
      </w:r>
    </w:p>
    <w:p>
      <w:pPr>
        <w:pStyle w:val="33"/>
        <w:ind w:firstLine="480"/>
      </w:pPr>
      <w:r>
        <w:t>4</w:t>
      </w:r>
      <w:r>
        <w:rPr>
          <w:rFonts w:hint="eastAsia"/>
        </w:rPr>
        <w:t>）</w:t>
      </w:r>
      <w:r>
        <w:t>将</w:t>
      </w:r>
      <w:r>
        <w:rPr>
          <w:rFonts w:hint="eastAsia"/>
        </w:rPr>
        <w:t>编辑后的图标拖至规定的区域，点击“保存”按钮确定图标。</w:t>
      </w:r>
    </w:p>
    <w:p>
      <w:pPr>
        <w:pStyle w:val="33"/>
        <w:ind w:firstLine="0" w:firstLineChars="0"/>
      </w:pPr>
      <w:r>
        <w:drawing>
          <wp:inline distT="0" distB="0" distL="0" distR="0">
            <wp:extent cx="5274310" cy="2696210"/>
            <wp:effectExtent l="0" t="0" r="2540" b="889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pic:cNvPicPr>
                      <a:picLocks noChangeAspect="1"/>
                    </pic:cNvPicPr>
                  </pic:nvPicPr>
                  <pic:blipFill>
                    <a:blip r:embed="rId60"/>
                    <a:stretch>
                      <a:fillRect/>
                    </a:stretch>
                  </pic:blipFill>
                  <pic:spPr>
                    <a:xfrm>
                      <a:off x="0" y="0"/>
                      <a:ext cx="5274310" cy="2696210"/>
                    </a:xfrm>
                    <a:prstGeom prst="rect">
                      <a:avLst/>
                    </a:prstGeom>
                  </pic:spPr>
                </pic:pic>
              </a:graphicData>
            </a:graphic>
          </wp:inline>
        </w:drawing>
      </w:r>
    </w:p>
    <w:p>
      <w:pPr>
        <w:pStyle w:val="33"/>
        <w:numPr>
          <w:ilvl w:val="0"/>
          <w:numId w:val="3"/>
        </w:numPr>
        <w:ind w:firstLineChars="0"/>
      </w:pPr>
      <w:r>
        <w:rPr>
          <w:rFonts w:hint="eastAsia"/>
        </w:rPr>
        <w:t>标绘操作界面顶部是标绘操作菜单，包括：复制、清空图层、删除、重置地图显示范围、保存、返回。</w:t>
      </w:r>
    </w:p>
    <w:p>
      <w:pPr>
        <w:pStyle w:val="33"/>
        <w:numPr>
          <w:ilvl w:val="0"/>
          <w:numId w:val="3"/>
        </w:numPr>
        <w:ind w:firstLineChars="0"/>
      </w:pPr>
      <w:r>
        <w:rPr>
          <w:rFonts w:hint="eastAsia"/>
        </w:rPr>
        <w:t>复制：对标绘元素进行复制操作；</w:t>
      </w:r>
    </w:p>
    <w:p>
      <w:pPr>
        <w:pStyle w:val="33"/>
        <w:numPr>
          <w:ilvl w:val="0"/>
          <w:numId w:val="3"/>
        </w:numPr>
        <w:ind w:firstLineChars="0"/>
      </w:pPr>
      <w:r>
        <w:rPr>
          <w:rFonts w:hint="eastAsia"/>
        </w:rPr>
        <w:t>清空图层：清空图层中的标绘；</w:t>
      </w:r>
    </w:p>
    <w:p>
      <w:pPr>
        <w:pStyle w:val="33"/>
        <w:numPr>
          <w:ilvl w:val="0"/>
          <w:numId w:val="3"/>
        </w:numPr>
        <w:ind w:firstLineChars="0"/>
      </w:pPr>
      <w:r>
        <w:rPr>
          <w:rFonts w:hint="eastAsia"/>
        </w:rPr>
        <w:t>删除/保存：删除或保存标绘操作；</w:t>
      </w:r>
    </w:p>
    <w:p>
      <w:pPr>
        <w:pStyle w:val="33"/>
        <w:numPr>
          <w:ilvl w:val="0"/>
          <w:numId w:val="3"/>
        </w:numPr>
        <w:ind w:firstLineChars="0"/>
      </w:pPr>
      <w:r>
        <w:rPr>
          <w:rFonts w:hint="eastAsia"/>
        </w:rPr>
        <w:t>重置地图显示范围：地图缩放；</w:t>
      </w:r>
    </w:p>
    <w:p>
      <w:pPr>
        <w:pStyle w:val="33"/>
        <w:numPr>
          <w:ilvl w:val="0"/>
          <w:numId w:val="3"/>
        </w:numPr>
        <w:ind w:firstLineChars="0"/>
      </w:pPr>
      <w:r>
        <w:rPr>
          <w:rFonts w:hint="eastAsia"/>
        </w:rPr>
        <w:t>保存：保存已标绘图层；</w:t>
      </w:r>
    </w:p>
    <w:p>
      <w:pPr>
        <w:pStyle w:val="33"/>
        <w:numPr>
          <w:ilvl w:val="0"/>
          <w:numId w:val="3"/>
        </w:numPr>
        <w:ind w:firstLineChars="0"/>
      </w:pPr>
      <w:r>
        <w:rPr>
          <w:rFonts w:hint="eastAsia"/>
        </w:rPr>
        <w:t>返回：完成标绘操作，关闭标绘菜单和标绘图层，并返回到正常地图模式。</w:t>
      </w:r>
    </w:p>
    <w:p>
      <w:pPr>
        <w:pStyle w:val="33"/>
        <w:ind w:firstLine="480"/>
      </w:pPr>
      <w:r>
        <w:t>3</w:t>
      </w:r>
      <w:r>
        <w:rPr>
          <w:rFonts w:hint="eastAsia"/>
        </w:rPr>
        <w:t>、标绘图层</w:t>
      </w:r>
    </w:p>
    <w:p>
      <w:pPr>
        <w:pStyle w:val="33"/>
        <w:ind w:firstLine="480"/>
      </w:pPr>
      <w:r>
        <w:t>点击</w:t>
      </w:r>
      <w:r>
        <w:rPr>
          <w:rFonts w:hint="eastAsia"/>
        </w:rPr>
        <w:t>地</w:t>
      </w:r>
      <w:r>
        <w:t>图</w:t>
      </w:r>
      <w:r>
        <w:rPr>
          <w:rFonts w:hint="eastAsia"/>
        </w:rPr>
        <w:t>右侧【标会图层】</w:t>
      </w:r>
      <w:r>
        <w:drawing>
          <wp:inline distT="0" distB="0" distL="114300" distR="114300">
            <wp:extent cx="243840" cy="236220"/>
            <wp:effectExtent l="0" t="0" r="3810" b="11430"/>
            <wp:docPr id="118"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81"/>
                    <pic:cNvPicPr>
                      <a:picLocks noChangeAspect="1"/>
                    </pic:cNvPicPr>
                  </pic:nvPicPr>
                  <pic:blipFill>
                    <a:blip r:embed="rId61"/>
                    <a:stretch>
                      <a:fillRect/>
                    </a:stretch>
                  </pic:blipFill>
                  <pic:spPr>
                    <a:xfrm>
                      <a:off x="0" y="0"/>
                      <a:ext cx="243840" cy="236220"/>
                    </a:xfrm>
                    <a:prstGeom prst="rect">
                      <a:avLst/>
                    </a:prstGeom>
                    <a:noFill/>
                    <a:ln>
                      <a:noFill/>
                    </a:ln>
                  </pic:spPr>
                </pic:pic>
              </a:graphicData>
            </a:graphic>
          </wp:inline>
        </w:drawing>
      </w:r>
      <w:r>
        <w:rPr>
          <w:rFonts w:hint="eastAsia"/>
        </w:rPr>
        <w:t>按钮，选择对应的标绘图层，可以在地图显示对应的图层。</w:t>
      </w:r>
    </w:p>
    <w:p>
      <w:pPr>
        <w:pStyle w:val="33"/>
        <w:ind w:firstLine="0" w:firstLineChars="0"/>
      </w:pPr>
      <w:r>
        <w:drawing>
          <wp:inline distT="0" distB="0" distL="0" distR="0">
            <wp:extent cx="5274310" cy="2687955"/>
            <wp:effectExtent l="0" t="0" r="2540" b="0"/>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pic:cNvPicPr>
                      <a:picLocks noChangeAspect="1"/>
                    </pic:cNvPicPr>
                  </pic:nvPicPr>
                  <pic:blipFill>
                    <a:blip r:embed="rId62"/>
                    <a:stretch>
                      <a:fillRect/>
                    </a:stretch>
                  </pic:blipFill>
                  <pic:spPr>
                    <a:xfrm>
                      <a:off x="0" y="0"/>
                      <a:ext cx="5274310" cy="2687955"/>
                    </a:xfrm>
                    <a:prstGeom prst="rect">
                      <a:avLst/>
                    </a:prstGeom>
                  </pic:spPr>
                </pic:pic>
              </a:graphicData>
            </a:graphic>
          </wp:inline>
        </w:drawing>
      </w:r>
    </w:p>
    <w:p>
      <w:pPr>
        <w:pStyle w:val="33"/>
        <w:ind w:firstLine="480"/>
      </w:pPr>
      <w:r>
        <w:t>4</w:t>
      </w:r>
      <w:r>
        <w:rPr>
          <w:rFonts w:hint="eastAsia"/>
        </w:rPr>
        <w:t>、查周边</w:t>
      </w:r>
    </w:p>
    <w:p>
      <w:pPr>
        <w:pStyle w:val="33"/>
        <w:ind w:firstLine="480"/>
      </w:pPr>
      <w:r>
        <w:rPr>
          <w:rFonts w:hint="eastAsia"/>
        </w:rPr>
        <w:t>点击地图右侧【查周边】</w:t>
      </w:r>
      <w:r>
        <w:drawing>
          <wp:inline distT="0" distB="0" distL="0" distR="0">
            <wp:extent cx="418465" cy="399415"/>
            <wp:effectExtent l="0" t="0" r="635" b="63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63"/>
                    <a:stretch>
                      <a:fillRect/>
                    </a:stretch>
                  </pic:blipFill>
                  <pic:spPr>
                    <a:xfrm>
                      <a:off x="0" y="0"/>
                      <a:ext cx="419048" cy="400000"/>
                    </a:xfrm>
                    <a:prstGeom prst="rect">
                      <a:avLst/>
                    </a:prstGeom>
                  </pic:spPr>
                </pic:pic>
              </a:graphicData>
            </a:graphic>
          </wp:inline>
        </w:drawing>
      </w:r>
      <w:r>
        <w:rPr>
          <w:rFonts w:hint="eastAsia"/>
        </w:rPr>
        <w:t>按钮，用鼠标左键在地图上某一处点击，筛选展示该位置周边的设备。点击提示文字旁“x按钮”，关闭查周边功能。</w:t>
      </w:r>
    </w:p>
    <w:p>
      <w:pPr>
        <w:pStyle w:val="33"/>
        <w:ind w:firstLine="0" w:firstLineChars="0"/>
      </w:pPr>
      <w:r>
        <w:drawing>
          <wp:inline distT="0" distB="0" distL="0" distR="0">
            <wp:extent cx="5274310" cy="2710180"/>
            <wp:effectExtent l="0" t="0" r="254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64"/>
                    <a:stretch>
                      <a:fillRect/>
                    </a:stretch>
                  </pic:blipFill>
                  <pic:spPr>
                    <a:xfrm>
                      <a:off x="0" y="0"/>
                      <a:ext cx="5274310" cy="2710180"/>
                    </a:xfrm>
                    <a:prstGeom prst="rect">
                      <a:avLst/>
                    </a:prstGeom>
                  </pic:spPr>
                </pic:pic>
              </a:graphicData>
            </a:graphic>
          </wp:inline>
        </w:drawing>
      </w:r>
    </w:p>
    <w:p>
      <w:pPr>
        <w:pStyle w:val="33"/>
        <w:ind w:firstLine="480"/>
      </w:pPr>
      <w:r>
        <w:rPr>
          <w:rFonts w:hint="eastAsia"/>
        </w:rPr>
        <w:t>5、测距</w:t>
      </w:r>
    </w:p>
    <w:p>
      <w:pPr>
        <w:pStyle w:val="33"/>
        <w:ind w:firstLine="480"/>
      </w:pPr>
      <w:r>
        <w:rPr>
          <w:rFonts w:hint="eastAsia"/>
        </w:rPr>
        <w:t>测量路线长度，包括直线和折线距离，在地图上点击选择两个或两个以上的点，系统自动在最近两点之间画出直线相连，并计算出两点之间的距离。</w:t>
      </w:r>
    </w:p>
    <w:p>
      <w:pPr>
        <w:pStyle w:val="33"/>
        <w:ind w:firstLine="480"/>
        <w:rPr>
          <w:b/>
        </w:rPr>
      </w:pPr>
      <w:r>
        <w:rPr>
          <w:rFonts w:hint="eastAsia"/>
        </w:rPr>
        <w:t>操作步骤为：</w:t>
      </w:r>
    </w:p>
    <w:p>
      <w:pPr>
        <w:pStyle w:val="33"/>
        <w:ind w:firstLine="480"/>
      </w:pPr>
      <w:r>
        <w:t>1</w:t>
      </w:r>
      <w:r>
        <w:rPr>
          <w:rFonts w:hint="eastAsia"/>
        </w:rPr>
        <w:t>）点击地</w:t>
      </w:r>
      <w:r>
        <w:t>图</w:t>
      </w:r>
      <w:r>
        <w:rPr>
          <w:rFonts w:hint="eastAsia"/>
        </w:rPr>
        <w:t>测距工具</w:t>
      </w:r>
      <w:r>
        <w:drawing>
          <wp:inline distT="0" distB="0" distL="114300" distR="114300">
            <wp:extent cx="297180" cy="259080"/>
            <wp:effectExtent l="0" t="0" r="7620" b="7620"/>
            <wp:docPr id="33"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6"/>
                    <pic:cNvPicPr>
                      <a:picLocks noChangeAspect="1"/>
                    </pic:cNvPicPr>
                  </pic:nvPicPr>
                  <pic:blipFill>
                    <a:blip r:embed="rId65"/>
                    <a:stretch>
                      <a:fillRect/>
                    </a:stretch>
                  </pic:blipFill>
                  <pic:spPr>
                    <a:xfrm>
                      <a:off x="0" y="0"/>
                      <a:ext cx="297180" cy="259080"/>
                    </a:xfrm>
                    <a:prstGeom prst="rect">
                      <a:avLst/>
                    </a:prstGeom>
                    <a:noFill/>
                    <a:ln>
                      <a:noFill/>
                    </a:ln>
                  </pic:spPr>
                </pic:pic>
              </a:graphicData>
            </a:graphic>
          </wp:inline>
        </w:drawing>
      </w:r>
      <w:r>
        <w:t>，</w:t>
      </w:r>
      <w:r>
        <w:rPr>
          <w:rFonts w:hint="eastAsia"/>
        </w:rPr>
        <w:t>弹出“单击开始测量，双击结束测量”提示。</w:t>
      </w:r>
    </w:p>
    <w:p>
      <w:pPr>
        <w:spacing w:line="360" w:lineRule="auto"/>
      </w:pPr>
      <w:r>
        <w:drawing>
          <wp:inline distT="0" distB="0" distL="114300" distR="114300">
            <wp:extent cx="5268595" cy="2072005"/>
            <wp:effectExtent l="0" t="0" r="8255" b="4445"/>
            <wp:docPr id="2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7"/>
                    <pic:cNvPicPr>
                      <a:picLocks noChangeAspect="1"/>
                    </pic:cNvPicPr>
                  </pic:nvPicPr>
                  <pic:blipFill>
                    <a:blip r:embed="rId66"/>
                    <a:stretch>
                      <a:fillRect/>
                    </a:stretch>
                  </pic:blipFill>
                  <pic:spPr>
                    <a:xfrm>
                      <a:off x="0" y="0"/>
                      <a:ext cx="5268595" cy="2072005"/>
                    </a:xfrm>
                    <a:prstGeom prst="rect">
                      <a:avLst/>
                    </a:prstGeom>
                    <a:noFill/>
                    <a:ln>
                      <a:noFill/>
                    </a:ln>
                  </pic:spPr>
                </pic:pic>
              </a:graphicData>
            </a:graphic>
          </wp:inline>
        </w:drawing>
      </w:r>
    </w:p>
    <w:p>
      <w:pPr>
        <w:pStyle w:val="33"/>
        <w:ind w:firstLine="480"/>
      </w:pPr>
      <w:r>
        <w:t>2</w:t>
      </w:r>
      <w:r>
        <w:rPr>
          <w:rFonts w:hint="eastAsia"/>
        </w:rPr>
        <w:t>）</w:t>
      </w:r>
      <w:r>
        <w:t>鼠标左键单击</w:t>
      </w:r>
      <w:r>
        <w:rPr>
          <w:rFonts w:hint="eastAsia"/>
        </w:rPr>
        <w:t>，</w:t>
      </w:r>
      <w:r>
        <w:t>选定测量起点</w:t>
      </w:r>
      <w:r>
        <w:rPr>
          <w:rFonts w:hint="eastAsia"/>
        </w:rPr>
        <w:t>，</w:t>
      </w:r>
      <w:r>
        <w:t>再次点击</w:t>
      </w:r>
      <w:r>
        <w:rPr>
          <w:rFonts w:hint="eastAsia"/>
        </w:rPr>
        <w:t>，</w:t>
      </w:r>
      <w:r>
        <w:t>确定测量终点</w:t>
      </w:r>
      <w:r>
        <w:rPr>
          <w:rFonts w:hint="eastAsia"/>
        </w:rPr>
        <w:t>，</w:t>
      </w:r>
      <w:r>
        <w:t>可多次点击设置不同的测量终点</w:t>
      </w:r>
      <w:r>
        <w:rPr>
          <w:rFonts w:hint="eastAsia"/>
        </w:rPr>
        <w:t>，</w:t>
      </w:r>
      <w:r>
        <w:t>鼠标双击</w:t>
      </w:r>
      <w:r>
        <w:rPr>
          <w:rFonts w:hint="eastAsia"/>
        </w:rPr>
        <w:t>，</w:t>
      </w:r>
      <w:r>
        <w:t>结束测量</w:t>
      </w:r>
      <w:r>
        <w:rPr>
          <w:rFonts w:hint="eastAsia"/>
        </w:rPr>
        <w:t>，</w:t>
      </w:r>
      <w:r>
        <w:t>并显示测量结果</w:t>
      </w:r>
      <w:r>
        <w:rPr>
          <w:rFonts w:hint="eastAsia"/>
        </w:rPr>
        <w:t>。</w:t>
      </w:r>
    </w:p>
    <w:p>
      <w:r>
        <w:drawing>
          <wp:inline distT="0" distB="0" distL="114300" distR="114300">
            <wp:extent cx="5271135" cy="2088515"/>
            <wp:effectExtent l="0" t="0" r="5715" b="6985"/>
            <wp:docPr id="34"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8"/>
                    <pic:cNvPicPr>
                      <a:picLocks noChangeAspect="1"/>
                    </pic:cNvPicPr>
                  </pic:nvPicPr>
                  <pic:blipFill>
                    <a:blip r:embed="rId67"/>
                    <a:stretch>
                      <a:fillRect/>
                    </a:stretch>
                  </pic:blipFill>
                  <pic:spPr>
                    <a:xfrm>
                      <a:off x="0" y="0"/>
                      <a:ext cx="5271135" cy="2088515"/>
                    </a:xfrm>
                    <a:prstGeom prst="rect">
                      <a:avLst/>
                    </a:prstGeom>
                    <a:noFill/>
                    <a:ln>
                      <a:noFill/>
                    </a:ln>
                  </pic:spPr>
                </pic:pic>
              </a:graphicData>
            </a:graphic>
          </wp:inline>
        </w:drawing>
      </w:r>
    </w:p>
    <w:p>
      <w:pPr>
        <w:pStyle w:val="33"/>
        <w:ind w:firstLine="480"/>
      </w:pPr>
      <w:r>
        <w:t>3</w:t>
      </w:r>
      <w:r>
        <w:rPr>
          <w:rFonts w:hint="eastAsia"/>
        </w:rPr>
        <w:t>）</w:t>
      </w:r>
      <w:r>
        <w:t>点击</w:t>
      </w:r>
      <w:r>
        <w:rPr>
          <w:rFonts w:hint="eastAsia"/>
        </w:rPr>
        <w:t>提示文字右上角</w:t>
      </w:r>
      <w:r>
        <w:t>关闭按钮</w:t>
      </w:r>
      <w:r>
        <w:drawing>
          <wp:inline distT="0" distB="0" distL="114300" distR="114300">
            <wp:extent cx="251460" cy="213360"/>
            <wp:effectExtent l="0" t="0" r="15240" b="15240"/>
            <wp:docPr id="24"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9"/>
                    <pic:cNvPicPr>
                      <a:picLocks noChangeAspect="1"/>
                    </pic:cNvPicPr>
                  </pic:nvPicPr>
                  <pic:blipFill>
                    <a:blip r:embed="rId68"/>
                    <a:stretch>
                      <a:fillRect/>
                    </a:stretch>
                  </pic:blipFill>
                  <pic:spPr>
                    <a:xfrm>
                      <a:off x="0" y="0"/>
                      <a:ext cx="251460" cy="213360"/>
                    </a:xfrm>
                    <a:prstGeom prst="rect">
                      <a:avLst/>
                    </a:prstGeom>
                    <a:noFill/>
                    <a:ln>
                      <a:noFill/>
                    </a:ln>
                  </pic:spPr>
                </pic:pic>
              </a:graphicData>
            </a:graphic>
          </wp:inline>
        </w:drawing>
      </w:r>
      <w:r>
        <w:t>，或点击测距工具</w:t>
      </w:r>
      <w:r>
        <w:rPr>
          <w:rFonts w:hint="eastAsia"/>
        </w:rPr>
        <w:t>，退出测距模式。</w:t>
      </w:r>
    </w:p>
    <w:p>
      <w:pPr>
        <w:pStyle w:val="33"/>
        <w:ind w:firstLine="480"/>
      </w:pPr>
      <w:r>
        <w:rPr>
          <w:rFonts w:hint="eastAsia"/>
        </w:rPr>
        <w:t>6、测面积</w:t>
      </w:r>
    </w:p>
    <w:p>
      <w:pPr>
        <w:pStyle w:val="33"/>
        <w:ind w:firstLine="480"/>
      </w:pPr>
      <w:r>
        <w:rPr>
          <w:rFonts w:hint="eastAsia"/>
        </w:rPr>
        <w:t>通过点选，在地图上用鼠标点击至少三个位置（点与点之间用直线连接）确定一个不规则区域，并自动计算出该封闭区域的面积，在确定面积区域时，系统自动将最后一个点的位置与第一个点的位置连接起来，以形成一个闭合的区域。</w:t>
      </w:r>
    </w:p>
    <w:p>
      <w:pPr>
        <w:pStyle w:val="33"/>
        <w:ind w:firstLine="480"/>
      </w:pPr>
      <w:r>
        <w:rPr>
          <w:rFonts w:hint="eastAsia"/>
        </w:rPr>
        <w:t>操作步骤为：</w:t>
      </w:r>
    </w:p>
    <w:p>
      <w:pPr>
        <w:pStyle w:val="33"/>
        <w:ind w:firstLine="480"/>
      </w:pPr>
      <w:r>
        <w:t>1</w:t>
      </w:r>
      <w:r>
        <w:rPr>
          <w:rFonts w:hint="eastAsia"/>
        </w:rPr>
        <w:t>）点击测面积</w:t>
      </w:r>
      <w:r>
        <w:drawing>
          <wp:inline distT="0" distB="0" distL="114300" distR="114300">
            <wp:extent cx="289560" cy="289560"/>
            <wp:effectExtent l="0" t="0" r="15240" b="15240"/>
            <wp:docPr id="2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0"/>
                    <pic:cNvPicPr>
                      <a:picLocks noChangeAspect="1"/>
                    </pic:cNvPicPr>
                  </pic:nvPicPr>
                  <pic:blipFill>
                    <a:blip r:embed="rId69"/>
                    <a:stretch>
                      <a:fillRect/>
                    </a:stretch>
                  </pic:blipFill>
                  <pic:spPr>
                    <a:xfrm>
                      <a:off x="0" y="0"/>
                      <a:ext cx="289560" cy="289560"/>
                    </a:xfrm>
                    <a:prstGeom prst="rect">
                      <a:avLst/>
                    </a:prstGeom>
                    <a:noFill/>
                    <a:ln>
                      <a:noFill/>
                    </a:ln>
                  </pic:spPr>
                </pic:pic>
              </a:graphicData>
            </a:graphic>
          </wp:inline>
        </w:drawing>
      </w:r>
      <w:r>
        <w:rPr>
          <w:rFonts w:hint="eastAsia"/>
        </w:rPr>
        <w:t>按钮</w:t>
      </w:r>
      <w:r>
        <w:t>，</w:t>
      </w:r>
      <w:r>
        <w:rPr>
          <w:rFonts w:hint="eastAsia"/>
        </w:rPr>
        <w:t>在地图上用鼠标点击至少三个位置（点与点之间用直线连接）确定一个不规则区域，鼠标双击，确定测面积区域，系统自动计算出该封闭区域的面积并显示。</w:t>
      </w:r>
    </w:p>
    <w:p>
      <w:r>
        <w:drawing>
          <wp:inline distT="0" distB="0" distL="114300" distR="114300">
            <wp:extent cx="5271770" cy="3100070"/>
            <wp:effectExtent l="0" t="0" r="5080" b="5080"/>
            <wp:docPr id="18"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1"/>
                    <pic:cNvPicPr>
                      <a:picLocks noChangeAspect="1"/>
                    </pic:cNvPicPr>
                  </pic:nvPicPr>
                  <pic:blipFill>
                    <a:blip r:embed="rId70"/>
                    <a:stretch>
                      <a:fillRect/>
                    </a:stretch>
                  </pic:blipFill>
                  <pic:spPr>
                    <a:xfrm>
                      <a:off x="0" y="0"/>
                      <a:ext cx="5271770" cy="3100070"/>
                    </a:xfrm>
                    <a:prstGeom prst="rect">
                      <a:avLst/>
                    </a:prstGeom>
                    <a:noFill/>
                    <a:ln>
                      <a:noFill/>
                    </a:ln>
                  </pic:spPr>
                </pic:pic>
              </a:graphicData>
            </a:graphic>
          </wp:inline>
        </w:drawing>
      </w:r>
    </w:p>
    <w:p>
      <w:pPr>
        <w:pStyle w:val="33"/>
        <w:ind w:firstLine="480"/>
      </w:pPr>
      <w:r>
        <w:t>2</w:t>
      </w:r>
      <w:r>
        <w:rPr>
          <w:rFonts w:hint="eastAsia"/>
        </w:rPr>
        <w:t>）</w:t>
      </w:r>
      <w:r>
        <w:t>点击测量</w:t>
      </w:r>
      <w:r>
        <w:rPr>
          <w:rFonts w:hint="eastAsia"/>
        </w:rPr>
        <w:t>提示文字旁</w:t>
      </w:r>
      <w:r>
        <w:t>关闭按钮</w:t>
      </w:r>
      <w:r>
        <w:drawing>
          <wp:inline distT="0" distB="0" distL="114300" distR="114300">
            <wp:extent cx="251460" cy="213360"/>
            <wp:effectExtent l="0" t="0" r="15240" b="15240"/>
            <wp:docPr id="2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92"/>
                    <pic:cNvPicPr>
                      <a:picLocks noChangeAspect="1"/>
                    </pic:cNvPicPr>
                  </pic:nvPicPr>
                  <pic:blipFill>
                    <a:blip r:embed="rId68"/>
                    <a:stretch>
                      <a:fillRect/>
                    </a:stretch>
                  </pic:blipFill>
                  <pic:spPr>
                    <a:xfrm>
                      <a:off x="0" y="0"/>
                      <a:ext cx="251460" cy="213360"/>
                    </a:xfrm>
                    <a:prstGeom prst="rect">
                      <a:avLst/>
                    </a:prstGeom>
                    <a:noFill/>
                    <a:ln>
                      <a:noFill/>
                    </a:ln>
                  </pic:spPr>
                </pic:pic>
              </a:graphicData>
            </a:graphic>
          </wp:inline>
        </w:drawing>
      </w:r>
      <w:r>
        <w:t>，或点击测</w:t>
      </w:r>
      <w:r>
        <w:rPr>
          <w:rFonts w:hint="eastAsia"/>
        </w:rPr>
        <w:t>面积</w:t>
      </w:r>
      <w:r>
        <w:t>工具</w:t>
      </w:r>
      <w:r>
        <w:rPr>
          <w:rFonts w:hint="eastAsia"/>
        </w:rPr>
        <w:t>，退出测面积模式。</w:t>
      </w:r>
    </w:p>
    <w:p>
      <w:pPr>
        <w:pStyle w:val="33"/>
        <w:ind w:firstLine="480"/>
      </w:pPr>
      <w:r>
        <w:rPr>
          <w:rFonts w:hint="eastAsia"/>
        </w:rPr>
        <w:t>7、图例</w:t>
      </w:r>
    </w:p>
    <w:p>
      <w:pPr>
        <w:pStyle w:val="33"/>
        <w:ind w:firstLine="480"/>
      </w:pPr>
      <w:r>
        <w:t>点击</w:t>
      </w:r>
      <w:r>
        <w:rPr>
          <w:rFonts w:hint="eastAsia"/>
        </w:rPr>
        <w:t>地</w:t>
      </w:r>
      <w:r>
        <w:t>图</w:t>
      </w:r>
      <w:r>
        <w:rPr>
          <w:rFonts w:hint="eastAsia"/>
        </w:rPr>
        <w:t>图例工具</w:t>
      </w:r>
      <w:r>
        <w:drawing>
          <wp:inline distT="0" distB="0" distL="114300" distR="114300">
            <wp:extent cx="297180" cy="266700"/>
            <wp:effectExtent l="0" t="0" r="7620" b="0"/>
            <wp:docPr id="21"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3"/>
                    <pic:cNvPicPr>
                      <a:picLocks noChangeAspect="1"/>
                    </pic:cNvPicPr>
                  </pic:nvPicPr>
                  <pic:blipFill>
                    <a:blip r:embed="rId71"/>
                    <a:stretch>
                      <a:fillRect/>
                    </a:stretch>
                  </pic:blipFill>
                  <pic:spPr>
                    <a:xfrm>
                      <a:off x="0" y="0"/>
                      <a:ext cx="297180" cy="266700"/>
                    </a:xfrm>
                    <a:prstGeom prst="rect">
                      <a:avLst/>
                    </a:prstGeom>
                    <a:noFill/>
                    <a:ln>
                      <a:noFill/>
                    </a:ln>
                  </pic:spPr>
                </pic:pic>
              </a:graphicData>
            </a:graphic>
          </wp:inline>
        </w:drawing>
      </w:r>
      <w:r>
        <w:rPr>
          <w:rFonts w:hint="eastAsia"/>
        </w:rPr>
        <w:t>，系统</w:t>
      </w:r>
      <w:r>
        <w:t>打开</w:t>
      </w:r>
      <w:r>
        <w:rPr>
          <w:rFonts w:hint="eastAsia"/>
        </w:rPr>
        <w:t>图例</w:t>
      </w:r>
      <w:r>
        <w:t>窗口（</w:t>
      </w:r>
      <w:r>
        <w:rPr>
          <w:rFonts w:hint="eastAsia"/>
        </w:rPr>
        <w:t>层</w:t>
      </w:r>
      <w:r>
        <w:t>）</w:t>
      </w:r>
      <w:r>
        <w:rPr>
          <w:rFonts w:hint="eastAsia"/>
        </w:rPr>
        <w:t>，显示地图各类</w:t>
      </w:r>
      <w:r>
        <w:t>资源</w:t>
      </w:r>
      <w:r>
        <w:rPr>
          <w:rFonts w:hint="eastAsia"/>
        </w:rPr>
        <w:t>对应</w:t>
      </w:r>
      <w:r>
        <w:t>的图标、</w:t>
      </w:r>
      <w:r>
        <w:rPr>
          <w:rFonts w:hint="eastAsia"/>
        </w:rPr>
        <w:t>符号及说明。</w:t>
      </w:r>
      <w:bookmarkStart w:id="72" w:name="_Toc7306_WPSOffice_Level3"/>
      <w:r>
        <w:rPr>
          <w:rFonts w:hint="eastAsia"/>
        </w:rPr>
        <w:t>图例数量</w:t>
      </w:r>
      <w:r>
        <w:t>可能很多，</w:t>
      </w:r>
      <w:r>
        <w:rPr>
          <w:rFonts w:hint="eastAsia"/>
        </w:rPr>
        <w:t>图例</w:t>
      </w:r>
      <w:r>
        <w:t>窗口支持滚动条扩展显示</w:t>
      </w:r>
      <w:r>
        <w:rPr>
          <w:rFonts w:hint="eastAsia"/>
        </w:rPr>
        <w:t>。</w:t>
      </w:r>
      <w:bookmarkEnd w:id="72"/>
    </w:p>
    <w:p>
      <w:pPr>
        <w:pStyle w:val="33"/>
        <w:ind w:firstLine="0" w:firstLineChars="0"/>
      </w:pPr>
      <w:r>
        <w:drawing>
          <wp:inline distT="0" distB="0" distL="0" distR="0">
            <wp:extent cx="5274310" cy="2696210"/>
            <wp:effectExtent l="0" t="0" r="2540" b="889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pic:cNvPicPr>
                      <a:picLocks noChangeAspect="1"/>
                    </pic:cNvPicPr>
                  </pic:nvPicPr>
                  <pic:blipFill>
                    <a:blip r:embed="rId72"/>
                    <a:stretch>
                      <a:fillRect/>
                    </a:stretch>
                  </pic:blipFill>
                  <pic:spPr>
                    <a:xfrm>
                      <a:off x="0" y="0"/>
                      <a:ext cx="5274310" cy="2696210"/>
                    </a:xfrm>
                    <a:prstGeom prst="rect">
                      <a:avLst/>
                    </a:prstGeom>
                  </pic:spPr>
                </pic:pic>
              </a:graphicData>
            </a:graphic>
          </wp:inline>
        </w:drawing>
      </w:r>
    </w:p>
    <w:p>
      <w:pPr>
        <w:pStyle w:val="33"/>
        <w:ind w:firstLine="480"/>
      </w:pPr>
      <w:r>
        <w:t>8</w:t>
      </w:r>
      <w:r>
        <w:rPr>
          <w:rFonts w:hint="eastAsia"/>
        </w:rPr>
        <w:t>、手动报警</w:t>
      </w:r>
    </w:p>
    <w:p>
      <w:pPr>
        <w:pStyle w:val="33"/>
        <w:ind w:firstLine="480"/>
      </w:pPr>
      <w:r>
        <w:rPr>
          <w:rFonts w:hint="eastAsia"/>
        </w:rPr>
        <w:t>地图右侧的“手动报警”</w:t>
      </w:r>
      <w:r>
        <w:drawing>
          <wp:inline distT="0" distB="0" distL="0" distR="0">
            <wp:extent cx="466090" cy="475615"/>
            <wp:effectExtent l="0" t="0" r="0" b="635"/>
            <wp:docPr id="41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pic:cNvPicPr>
                      <a:picLocks noChangeAspect="1"/>
                    </pic:cNvPicPr>
                  </pic:nvPicPr>
                  <pic:blipFill>
                    <a:blip r:embed="rId73"/>
                    <a:stretch>
                      <a:fillRect/>
                    </a:stretch>
                  </pic:blipFill>
                  <pic:spPr>
                    <a:xfrm>
                      <a:off x="0" y="0"/>
                      <a:ext cx="466667" cy="476190"/>
                    </a:xfrm>
                    <a:prstGeom prst="rect">
                      <a:avLst/>
                    </a:prstGeom>
                  </pic:spPr>
                </pic:pic>
              </a:graphicData>
            </a:graphic>
          </wp:inline>
        </w:drawing>
      </w:r>
      <w:r>
        <w:rPr>
          <w:rFonts w:hint="eastAsia"/>
        </w:rPr>
        <w:t>等同首页的</w:t>
      </w:r>
      <w:r>
        <w:fldChar w:fldCharType="begin"/>
      </w:r>
      <w:r>
        <w:instrText xml:space="preserve"> HYPERLINK \l "_手动报警" </w:instrText>
      </w:r>
      <w:r>
        <w:fldChar w:fldCharType="separate"/>
      </w:r>
      <w:r>
        <w:rPr>
          <w:rStyle w:val="22"/>
          <w:rFonts w:hint="eastAsia"/>
        </w:rPr>
        <w:t>手动报警</w:t>
      </w:r>
      <w:r>
        <w:rPr>
          <w:rStyle w:val="22"/>
          <w:rFonts w:hint="eastAsia"/>
        </w:rPr>
        <w:fldChar w:fldCharType="end"/>
      </w:r>
      <w:r>
        <w:rPr>
          <w:rFonts w:hint="eastAsia"/>
        </w:rPr>
        <w:t>。</w:t>
      </w:r>
    </w:p>
    <w:p>
      <w:pPr>
        <w:pStyle w:val="4"/>
      </w:pPr>
      <w:bookmarkStart w:id="73" w:name="_Toc13273"/>
      <w:bookmarkStart w:id="74" w:name="_Toc20953"/>
      <w:bookmarkStart w:id="75" w:name="_Toc14764"/>
      <w:bookmarkStart w:id="76" w:name="_Toc28069"/>
      <w:bookmarkStart w:id="77" w:name="_Toc382"/>
      <w:bookmarkStart w:id="78" w:name="_Toc19768"/>
      <w:bookmarkStart w:id="79" w:name="_Toc3963_WPSOffice_Level2"/>
      <w:bookmarkStart w:id="80" w:name="_Toc5728"/>
      <w:bookmarkStart w:id="81" w:name="_Toc17530"/>
      <w:r>
        <w:rPr>
          <w:rFonts w:hint="eastAsia"/>
        </w:rPr>
        <w:t>安全监测</w:t>
      </w:r>
      <w:bookmarkEnd w:id="73"/>
    </w:p>
    <w:p>
      <w:pPr>
        <w:pStyle w:val="35"/>
      </w:pPr>
      <w:r>
        <w:rPr>
          <w:rFonts w:hint="eastAsia"/>
        </w:rPr>
        <w:t>功能说明：</w:t>
      </w:r>
    </w:p>
    <w:p>
      <w:pPr>
        <w:pStyle w:val="33"/>
        <w:ind w:firstLine="480"/>
      </w:pPr>
      <w:r>
        <w:rPr>
          <w:rFonts w:hint="eastAsia"/>
        </w:rPr>
        <w:t>安全监测模块只监测安全报警信息，不监测其他报警信息，如环保报警。功能及操作等同监测预警中的安全报警。</w:t>
      </w:r>
    </w:p>
    <w:p>
      <w:pPr>
        <w:pStyle w:val="35"/>
      </w:pPr>
      <w:r>
        <w:rPr>
          <w:rFonts w:hint="eastAsia"/>
        </w:rPr>
        <w:t>操作说明：</w:t>
      </w:r>
    </w:p>
    <w:p>
      <w:pPr>
        <w:pStyle w:val="33"/>
        <w:ind w:firstLine="480"/>
      </w:pPr>
      <w:r>
        <w:rPr>
          <w:rFonts w:hint="eastAsia"/>
        </w:rPr>
        <w:t>1、操作</w:t>
      </w:r>
    </w:p>
    <w:p>
      <w:pPr>
        <w:pStyle w:val="33"/>
        <w:ind w:firstLine="480"/>
      </w:pPr>
      <w:r>
        <w:rPr>
          <w:rFonts w:hint="eastAsia"/>
        </w:rPr>
        <w:t>安全监测的功能及操作等同监测预警中的安全监测。</w:t>
      </w:r>
    </w:p>
    <w:p>
      <w:pPr>
        <w:pStyle w:val="33"/>
        <w:ind w:firstLine="0" w:firstLineChars="0"/>
      </w:pPr>
      <w:r>
        <w:drawing>
          <wp:inline distT="0" distB="0" distL="0" distR="0">
            <wp:extent cx="5274310" cy="2696210"/>
            <wp:effectExtent l="0" t="0" r="2540" b="889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pic:cNvPicPr>
                      <a:picLocks noChangeAspect="1"/>
                    </pic:cNvPicPr>
                  </pic:nvPicPr>
                  <pic:blipFill>
                    <a:blip r:embed="rId74"/>
                    <a:stretch>
                      <a:fillRect/>
                    </a:stretch>
                  </pic:blipFill>
                  <pic:spPr>
                    <a:xfrm>
                      <a:off x="0" y="0"/>
                      <a:ext cx="5274310" cy="2696210"/>
                    </a:xfrm>
                    <a:prstGeom prst="rect">
                      <a:avLst/>
                    </a:prstGeom>
                  </pic:spPr>
                </pic:pic>
              </a:graphicData>
            </a:graphic>
          </wp:inline>
        </w:drawing>
      </w:r>
    </w:p>
    <w:p>
      <w:pPr>
        <w:pStyle w:val="4"/>
      </w:pPr>
      <w:bookmarkStart w:id="82" w:name="_Toc27214"/>
      <w:r>
        <w:rPr>
          <w:rFonts w:hint="eastAsia"/>
        </w:rPr>
        <w:t>环保监测</w:t>
      </w:r>
      <w:bookmarkEnd w:id="82"/>
    </w:p>
    <w:p>
      <w:pPr>
        <w:pStyle w:val="35"/>
      </w:pPr>
      <w:r>
        <w:rPr>
          <w:rFonts w:hint="eastAsia"/>
        </w:rPr>
        <w:t>功能说明：</w:t>
      </w:r>
    </w:p>
    <w:p>
      <w:pPr>
        <w:pStyle w:val="33"/>
        <w:ind w:firstLine="480"/>
      </w:pPr>
      <w:r>
        <w:rPr>
          <w:rFonts w:hint="eastAsia"/>
        </w:rPr>
        <w:t>环保监控模块只监测环境报警信息，不监测其他报警信息，如安全报警。功能及操作等同监测预警中的环保报警。</w:t>
      </w:r>
    </w:p>
    <w:p>
      <w:pPr>
        <w:pStyle w:val="35"/>
      </w:pPr>
      <w:r>
        <w:rPr>
          <w:rFonts w:hint="eastAsia"/>
        </w:rPr>
        <w:t>操作说明：</w:t>
      </w:r>
    </w:p>
    <w:p>
      <w:pPr>
        <w:pStyle w:val="33"/>
        <w:ind w:firstLine="480"/>
      </w:pPr>
      <w:r>
        <w:rPr>
          <w:rFonts w:hint="eastAsia"/>
        </w:rPr>
        <w:t>1、操作</w:t>
      </w:r>
    </w:p>
    <w:p>
      <w:pPr>
        <w:pStyle w:val="33"/>
        <w:ind w:firstLine="480"/>
      </w:pPr>
      <w:r>
        <w:rPr>
          <w:rFonts w:hint="eastAsia"/>
        </w:rPr>
        <w:t>环保监测的功能及操作等同监测预警中的环保监测。</w:t>
      </w:r>
    </w:p>
    <w:p>
      <w:pPr>
        <w:pStyle w:val="33"/>
        <w:ind w:firstLine="0" w:firstLineChars="0"/>
      </w:pPr>
      <w:r>
        <w:drawing>
          <wp:inline distT="0" distB="0" distL="0" distR="0">
            <wp:extent cx="5274310" cy="2700655"/>
            <wp:effectExtent l="0" t="0" r="2540" b="4445"/>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a:picLocks noChangeAspect="1"/>
                    </pic:cNvPicPr>
                  </pic:nvPicPr>
                  <pic:blipFill>
                    <a:blip r:embed="rId75"/>
                    <a:stretch>
                      <a:fillRect/>
                    </a:stretch>
                  </pic:blipFill>
                  <pic:spPr>
                    <a:xfrm>
                      <a:off x="0" y="0"/>
                      <a:ext cx="5274310" cy="2700655"/>
                    </a:xfrm>
                    <a:prstGeom prst="rect">
                      <a:avLst/>
                    </a:prstGeom>
                  </pic:spPr>
                </pic:pic>
              </a:graphicData>
            </a:graphic>
          </wp:inline>
        </w:drawing>
      </w:r>
    </w:p>
    <w:p>
      <w:pPr>
        <w:pStyle w:val="4"/>
      </w:pPr>
      <w:bookmarkStart w:id="83" w:name="_Toc15173"/>
      <w:r>
        <w:rPr>
          <w:rFonts w:hint="eastAsia"/>
        </w:rPr>
        <w:t>作业监控</w:t>
      </w:r>
      <w:bookmarkEnd w:id="83"/>
    </w:p>
    <w:p>
      <w:pPr>
        <w:pStyle w:val="35"/>
      </w:pPr>
      <w:r>
        <w:rPr>
          <w:rFonts w:hint="eastAsia"/>
        </w:rPr>
        <w:t>功能说明：</w:t>
      </w:r>
    </w:p>
    <w:p>
      <w:pPr>
        <w:pStyle w:val="33"/>
        <w:ind w:firstLine="480"/>
      </w:pPr>
      <w:r>
        <w:rPr>
          <w:rFonts w:hint="eastAsia"/>
        </w:rPr>
        <w:t>作业监控模块是监控现场正在施工的作业，对作业中引发的安全/环境问题监测。</w:t>
      </w:r>
    </w:p>
    <w:p>
      <w:pPr>
        <w:pStyle w:val="35"/>
      </w:pPr>
      <w:r>
        <w:rPr>
          <w:rFonts w:hint="eastAsia"/>
        </w:rPr>
        <w:t>操作说明：</w:t>
      </w:r>
    </w:p>
    <w:p>
      <w:pPr>
        <w:pStyle w:val="33"/>
        <w:ind w:firstLine="480"/>
      </w:pPr>
      <w:r>
        <w:rPr>
          <w:rFonts w:hint="eastAsia"/>
        </w:rPr>
        <w:t>1、查看</w:t>
      </w:r>
    </w:p>
    <w:p>
      <w:pPr>
        <w:pStyle w:val="33"/>
        <w:ind w:firstLine="480"/>
      </w:pPr>
      <w:r>
        <w:rPr>
          <w:rFonts w:hint="eastAsia"/>
        </w:rPr>
        <w:t>监控现场施工作业引发的安全、环境报警。</w:t>
      </w:r>
    </w:p>
    <w:p>
      <w:pPr>
        <w:pStyle w:val="33"/>
        <w:ind w:firstLine="0" w:firstLineChars="0"/>
      </w:pPr>
      <w:r>
        <w:drawing>
          <wp:inline distT="0" distB="0" distL="0" distR="0">
            <wp:extent cx="5274310" cy="2701925"/>
            <wp:effectExtent l="0" t="0" r="2540" b="3175"/>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a:picLocks noChangeAspect="1"/>
                    </pic:cNvPicPr>
                  </pic:nvPicPr>
                  <pic:blipFill>
                    <a:blip r:embed="rId76"/>
                    <a:stretch>
                      <a:fillRect/>
                    </a:stretch>
                  </pic:blipFill>
                  <pic:spPr>
                    <a:xfrm>
                      <a:off x="0" y="0"/>
                      <a:ext cx="5274310" cy="2701925"/>
                    </a:xfrm>
                    <a:prstGeom prst="rect">
                      <a:avLst/>
                    </a:prstGeom>
                  </pic:spPr>
                </pic:pic>
              </a:graphicData>
            </a:graphic>
          </wp:inline>
        </w:drawing>
      </w:r>
    </w:p>
    <w:p>
      <w:pPr>
        <w:pStyle w:val="4"/>
      </w:pPr>
      <w:bookmarkStart w:id="84" w:name="_Toc25292"/>
      <w:r>
        <w:rPr>
          <w:rFonts w:hint="eastAsia"/>
        </w:rPr>
        <w:t>门禁监控</w:t>
      </w:r>
      <w:bookmarkEnd w:id="84"/>
    </w:p>
    <w:p>
      <w:pPr>
        <w:pStyle w:val="35"/>
      </w:pPr>
      <w:r>
        <w:rPr>
          <w:rFonts w:hint="eastAsia"/>
        </w:rPr>
        <w:t>功能说明：</w:t>
      </w:r>
    </w:p>
    <w:p>
      <w:pPr>
        <w:pStyle w:val="33"/>
        <w:ind w:firstLine="480"/>
      </w:pPr>
      <w:r>
        <w:rPr>
          <w:rFonts w:hint="eastAsia"/>
        </w:rPr>
        <w:t>按日期、时间点监控全厂实时人数。</w:t>
      </w:r>
    </w:p>
    <w:p>
      <w:pPr>
        <w:pStyle w:val="35"/>
      </w:pPr>
      <w:r>
        <w:rPr>
          <w:rFonts w:hint="eastAsia"/>
        </w:rPr>
        <w:t>操作说明：</w:t>
      </w:r>
    </w:p>
    <w:p>
      <w:pPr>
        <w:pStyle w:val="33"/>
        <w:ind w:firstLine="480"/>
      </w:pPr>
      <w:r>
        <w:t>1</w:t>
      </w:r>
      <w:r>
        <w:rPr>
          <w:rFonts w:hint="eastAsia"/>
        </w:rPr>
        <w:t>、查看</w:t>
      </w:r>
    </w:p>
    <w:p>
      <w:pPr>
        <w:pStyle w:val="33"/>
        <w:ind w:firstLine="480"/>
      </w:pPr>
      <w:r>
        <w:rPr>
          <w:rFonts w:hint="eastAsia"/>
        </w:rPr>
        <w:t>查看厂区实时人数，按日期、时间点监控。</w:t>
      </w:r>
    </w:p>
    <w:p>
      <w:pPr>
        <w:pStyle w:val="33"/>
        <w:ind w:firstLine="0" w:firstLineChars="0"/>
      </w:pPr>
      <w:r>
        <w:drawing>
          <wp:inline distT="0" distB="0" distL="0" distR="0">
            <wp:extent cx="5274310" cy="2692400"/>
            <wp:effectExtent l="0" t="0" r="2540" b="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pic:cNvPicPr>
                      <a:picLocks noChangeAspect="1"/>
                    </pic:cNvPicPr>
                  </pic:nvPicPr>
                  <pic:blipFill>
                    <a:blip r:embed="rId77"/>
                    <a:stretch>
                      <a:fillRect/>
                    </a:stretch>
                  </pic:blipFill>
                  <pic:spPr>
                    <a:xfrm>
                      <a:off x="0" y="0"/>
                      <a:ext cx="5274310" cy="2692400"/>
                    </a:xfrm>
                    <a:prstGeom prst="rect">
                      <a:avLst/>
                    </a:prstGeom>
                  </pic:spPr>
                </pic:pic>
              </a:graphicData>
            </a:graphic>
          </wp:inline>
        </w:drawing>
      </w:r>
      <w:bookmarkEnd w:id="74"/>
      <w:bookmarkEnd w:id="75"/>
      <w:bookmarkEnd w:id="76"/>
      <w:bookmarkEnd w:id="77"/>
      <w:bookmarkEnd w:id="78"/>
      <w:bookmarkEnd w:id="79"/>
      <w:bookmarkEnd w:id="80"/>
      <w:bookmarkEnd w:id="81"/>
    </w:p>
    <w:sectPr>
      <w:headerReference r:id="rId3" w:type="default"/>
      <w:footerReference r:id="rId4" w:type="default"/>
      <w:pgSz w:w="11906" w:h="16838"/>
      <w:pgMar w:top="1440" w:right="1800" w:bottom="1440" w:left="180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63489445"/>
    </w:sdtPr>
    <w:sdtContent>
      <w:p>
        <w:pPr>
          <w:pStyle w:val="10"/>
          <w:jc w:val="center"/>
        </w:pPr>
        <w:r>
          <w:fldChar w:fldCharType="begin"/>
        </w:r>
        <w:r>
          <w:instrText xml:space="preserve">PAGE   \* MERGEFORMAT</w:instrText>
        </w:r>
        <w:r>
          <w:fldChar w:fldCharType="separate"/>
        </w:r>
        <w:r>
          <w:rPr>
            <w:lang w:val="zh-CN"/>
          </w:rPr>
          <w:t>2</w:t>
        </w:r>
        <w:r>
          <w:fldChar w:fldCharType="end"/>
        </w:r>
      </w:p>
    </w:sdtContent>
  </w:sdt>
  <w:p>
    <w:pPr>
      <w:pStyle w:val="1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none" w:color="auto" w:sz="0" w:space="0"/>
      </w:pBd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A"/>
    <w:multiLevelType w:val="multilevel"/>
    <w:tmpl w:val="0000000A"/>
    <w:lvl w:ilvl="0" w:tentative="0">
      <w:start w:val="1"/>
      <w:numFmt w:val="decimal"/>
      <w:pStyle w:val="2"/>
      <w:lvlText w:val="%1."/>
      <w:lvlJc w:val="left"/>
      <w:pPr>
        <w:tabs>
          <w:tab w:val="left" w:pos="432"/>
        </w:tabs>
        <w:ind w:left="432" w:hanging="432"/>
      </w:pPr>
      <w:rPr>
        <w:rFonts w:hint="eastAsia" w:eastAsia="宋体"/>
        <w:sz w:val="44"/>
        <w:szCs w:val="24"/>
      </w:rPr>
    </w:lvl>
    <w:lvl w:ilvl="1" w:tentative="0">
      <w:start w:val="1"/>
      <w:numFmt w:val="decimal"/>
      <w:pStyle w:val="3"/>
      <w:lvlText w:val="%1.%2"/>
      <w:lvlJc w:val="left"/>
      <w:pPr>
        <w:tabs>
          <w:tab w:val="left" w:pos="576"/>
        </w:tabs>
        <w:ind w:left="576" w:hanging="576"/>
      </w:pPr>
      <w:rPr>
        <w:rFonts w:hint="default" w:ascii="宋体" w:hAnsi="宋体" w:eastAsia="宋体" w:cs="Arial"/>
        <w:sz w:val="36"/>
        <w:szCs w:val="24"/>
      </w:rPr>
    </w:lvl>
    <w:lvl w:ilvl="2" w:tentative="0">
      <w:start w:val="1"/>
      <w:numFmt w:val="decimal"/>
      <w:pStyle w:val="4"/>
      <w:lvlText w:val="%1.%2.%3"/>
      <w:lvlJc w:val="left"/>
      <w:pPr>
        <w:tabs>
          <w:tab w:val="left" w:pos="720"/>
        </w:tabs>
        <w:ind w:left="720" w:hanging="720"/>
      </w:pPr>
      <w:rPr>
        <w:rFonts w:hint="default" w:ascii="Arial" w:hAnsi="Arial" w:cs="Arial"/>
        <w:sz w:val="24"/>
        <w:szCs w:val="24"/>
      </w:rPr>
    </w:lvl>
    <w:lvl w:ilvl="3" w:tentative="0">
      <w:start w:val="1"/>
      <w:numFmt w:val="decimal"/>
      <w:pStyle w:val="5"/>
      <w:lvlText w:val="%1.%2.%3.%4"/>
      <w:lvlJc w:val="left"/>
      <w:pPr>
        <w:tabs>
          <w:tab w:val="left" w:pos="864"/>
        </w:tabs>
        <w:ind w:left="864" w:hanging="864"/>
      </w:pPr>
    </w:lvl>
    <w:lvl w:ilvl="4" w:tentative="0">
      <w:start w:val="1"/>
      <w:numFmt w:val="decimal"/>
      <w:lvlText w:val="%1.%2.%3.%4.%5"/>
      <w:lvlJc w:val="left"/>
      <w:pPr>
        <w:tabs>
          <w:tab w:val="left" w:pos="1008"/>
        </w:tabs>
        <w:ind w:left="1008" w:hanging="1008"/>
      </w:pPr>
    </w:lvl>
    <w:lvl w:ilvl="5" w:tentative="0">
      <w:start w:val="1"/>
      <w:numFmt w:val="decimal"/>
      <w:lvlText w:val="%1.%2.%3.%4.%5.%6"/>
      <w:lvlJc w:val="left"/>
      <w:pPr>
        <w:tabs>
          <w:tab w:val="left" w:pos="1152"/>
        </w:tabs>
        <w:ind w:left="1152" w:hanging="1152"/>
      </w:pPr>
    </w:lvl>
    <w:lvl w:ilvl="6" w:tentative="0">
      <w:start w:val="1"/>
      <w:numFmt w:val="decimal"/>
      <w:lvlText w:val="%1.%2.%3.%4.%5.%6.%7"/>
      <w:lvlJc w:val="left"/>
      <w:pPr>
        <w:tabs>
          <w:tab w:val="left" w:pos="1296"/>
        </w:tabs>
        <w:ind w:left="1296" w:hanging="1296"/>
      </w:pPr>
    </w:lvl>
    <w:lvl w:ilvl="7" w:tentative="0">
      <w:start w:val="1"/>
      <w:numFmt w:val="decimal"/>
      <w:lvlText w:val="%1.%2.%3.%4.%5.%6.%7.%8"/>
      <w:lvlJc w:val="left"/>
      <w:pPr>
        <w:tabs>
          <w:tab w:val="left" w:pos="1440"/>
        </w:tabs>
        <w:ind w:left="1440" w:hanging="1440"/>
      </w:pPr>
    </w:lvl>
    <w:lvl w:ilvl="8" w:tentative="0">
      <w:start w:val="1"/>
      <w:numFmt w:val="decimal"/>
      <w:lvlText w:val="%1.%2.%3.%4.%5.%6.%7.%8.%9"/>
      <w:lvlJc w:val="left"/>
      <w:pPr>
        <w:tabs>
          <w:tab w:val="left" w:pos="1584"/>
        </w:tabs>
        <w:ind w:left="1584" w:hanging="1584"/>
      </w:pPr>
    </w:lvl>
  </w:abstractNum>
  <w:abstractNum w:abstractNumId="1">
    <w:nsid w:val="42FF758E"/>
    <w:multiLevelType w:val="multilevel"/>
    <w:tmpl w:val="42FF758E"/>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
    <w:nsid w:val="7645149D"/>
    <w:multiLevelType w:val="multilevel"/>
    <w:tmpl w:val="7645149D"/>
    <w:lvl w:ilvl="0" w:tentative="0">
      <w:start w:val="1"/>
      <w:numFmt w:val="bullet"/>
      <w:pStyle w:val="35"/>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jRkODQzNzBkYjAxZTAwYmRhNDM2NmIzYWEzNzcwM2EifQ=="/>
  </w:docVars>
  <w:rsids>
    <w:rsidRoot w:val="00EF5FC1"/>
    <w:rsid w:val="0000015D"/>
    <w:rsid w:val="00000AA9"/>
    <w:rsid w:val="00000F89"/>
    <w:rsid w:val="0000142E"/>
    <w:rsid w:val="0000222D"/>
    <w:rsid w:val="00004821"/>
    <w:rsid w:val="00005077"/>
    <w:rsid w:val="0000643F"/>
    <w:rsid w:val="00006ECE"/>
    <w:rsid w:val="00007C81"/>
    <w:rsid w:val="00007D14"/>
    <w:rsid w:val="00010806"/>
    <w:rsid w:val="00011BE2"/>
    <w:rsid w:val="000125C6"/>
    <w:rsid w:val="00013B73"/>
    <w:rsid w:val="000179C7"/>
    <w:rsid w:val="00017F01"/>
    <w:rsid w:val="00020163"/>
    <w:rsid w:val="00021D6D"/>
    <w:rsid w:val="000222B4"/>
    <w:rsid w:val="000225D5"/>
    <w:rsid w:val="00022714"/>
    <w:rsid w:val="00022A90"/>
    <w:rsid w:val="00023308"/>
    <w:rsid w:val="0002372B"/>
    <w:rsid w:val="0002384F"/>
    <w:rsid w:val="00023C71"/>
    <w:rsid w:val="000240C9"/>
    <w:rsid w:val="0002452D"/>
    <w:rsid w:val="000255CE"/>
    <w:rsid w:val="000255F0"/>
    <w:rsid w:val="00025A77"/>
    <w:rsid w:val="00027B3F"/>
    <w:rsid w:val="0003000D"/>
    <w:rsid w:val="00031553"/>
    <w:rsid w:val="00031B9A"/>
    <w:rsid w:val="00031EC3"/>
    <w:rsid w:val="000344B8"/>
    <w:rsid w:val="00034765"/>
    <w:rsid w:val="000353A8"/>
    <w:rsid w:val="000370C3"/>
    <w:rsid w:val="00037597"/>
    <w:rsid w:val="000376F9"/>
    <w:rsid w:val="0004075F"/>
    <w:rsid w:val="000408B4"/>
    <w:rsid w:val="000408B7"/>
    <w:rsid w:val="00040FCD"/>
    <w:rsid w:val="00041422"/>
    <w:rsid w:val="00044764"/>
    <w:rsid w:val="00044E31"/>
    <w:rsid w:val="000455A8"/>
    <w:rsid w:val="00045F9D"/>
    <w:rsid w:val="00046817"/>
    <w:rsid w:val="00047752"/>
    <w:rsid w:val="00047919"/>
    <w:rsid w:val="0005011D"/>
    <w:rsid w:val="00050D88"/>
    <w:rsid w:val="00050DEF"/>
    <w:rsid w:val="00050F9C"/>
    <w:rsid w:val="00051F84"/>
    <w:rsid w:val="00052725"/>
    <w:rsid w:val="0005293B"/>
    <w:rsid w:val="00052958"/>
    <w:rsid w:val="00052C1D"/>
    <w:rsid w:val="0005336F"/>
    <w:rsid w:val="00053BD9"/>
    <w:rsid w:val="000552D5"/>
    <w:rsid w:val="0005533A"/>
    <w:rsid w:val="000553CD"/>
    <w:rsid w:val="0005552C"/>
    <w:rsid w:val="00055607"/>
    <w:rsid w:val="000560F4"/>
    <w:rsid w:val="0005620A"/>
    <w:rsid w:val="00056AF7"/>
    <w:rsid w:val="0005731D"/>
    <w:rsid w:val="00057681"/>
    <w:rsid w:val="00057905"/>
    <w:rsid w:val="00057B21"/>
    <w:rsid w:val="00057CCC"/>
    <w:rsid w:val="00061909"/>
    <w:rsid w:val="00061FB4"/>
    <w:rsid w:val="00063288"/>
    <w:rsid w:val="0006362B"/>
    <w:rsid w:val="00063B41"/>
    <w:rsid w:val="00063F13"/>
    <w:rsid w:val="000643F8"/>
    <w:rsid w:val="000657CB"/>
    <w:rsid w:val="00065CE9"/>
    <w:rsid w:val="00067067"/>
    <w:rsid w:val="00070697"/>
    <w:rsid w:val="000706B0"/>
    <w:rsid w:val="00070EA0"/>
    <w:rsid w:val="00071F4B"/>
    <w:rsid w:val="00072660"/>
    <w:rsid w:val="00073214"/>
    <w:rsid w:val="00073D12"/>
    <w:rsid w:val="0007497E"/>
    <w:rsid w:val="00075676"/>
    <w:rsid w:val="00075C22"/>
    <w:rsid w:val="00076236"/>
    <w:rsid w:val="00076B36"/>
    <w:rsid w:val="00076C88"/>
    <w:rsid w:val="000775F9"/>
    <w:rsid w:val="00080524"/>
    <w:rsid w:val="00080C73"/>
    <w:rsid w:val="00081350"/>
    <w:rsid w:val="0008162C"/>
    <w:rsid w:val="00081DF5"/>
    <w:rsid w:val="000823B7"/>
    <w:rsid w:val="00083AE7"/>
    <w:rsid w:val="00083D0C"/>
    <w:rsid w:val="000840D8"/>
    <w:rsid w:val="00084C3A"/>
    <w:rsid w:val="000857C3"/>
    <w:rsid w:val="00085DC9"/>
    <w:rsid w:val="000873D5"/>
    <w:rsid w:val="00087F5F"/>
    <w:rsid w:val="00090A77"/>
    <w:rsid w:val="00091BF8"/>
    <w:rsid w:val="00091DCE"/>
    <w:rsid w:val="00092EAF"/>
    <w:rsid w:val="00094860"/>
    <w:rsid w:val="000950B2"/>
    <w:rsid w:val="00095F99"/>
    <w:rsid w:val="000961A8"/>
    <w:rsid w:val="00096DBA"/>
    <w:rsid w:val="0009752A"/>
    <w:rsid w:val="000A08F4"/>
    <w:rsid w:val="000A0CD7"/>
    <w:rsid w:val="000A1C7D"/>
    <w:rsid w:val="000A36F8"/>
    <w:rsid w:val="000A3BA6"/>
    <w:rsid w:val="000A3F92"/>
    <w:rsid w:val="000A5D93"/>
    <w:rsid w:val="000A6009"/>
    <w:rsid w:val="000A6872"/>
    <w:rsid w:val="000A7D76"/>
    <w:rsid w:val="000B01CC"/>
    <w:rsid w:val="000B04F0"/>
    <w:rsid w:val="000B0E0B"/>
    <w:rsid w:val="000B1513"/>
    <w:rsid w:val="000B1BD6"/>
    <w:rsid w:val="000B1D4B"/>
    <w:rsid w:val="000B1D7D"/>
    <w:rsid w:val="000B1F02"/>
    <w:rsid w:val="000B1F31"/>
    <w:rsid w:val="000B2301"/>
    <w:rsid w:val="000B2BA8"/>
    <w:rsid w:val="000B627A"/>
    <w:rsid w:val="000B63DC"/>
    <w:rsid w:val="000B758C"/>
    <w:rsid w:val="000B7F0E"/>
    <w:rsid w:val="000C1088"/>
    <w:rsid w:val="000C12E5"/>
    <w:rsid w:val="000C344D"/>
    <w:rsid w:val="000C3972"/>
    <w:rsid w:val="000C438F"/>
    <w:rsid w:val="000C5931"/>
    <w:rsid w:val="000C6C5F"/>
    <w:rsid w:val="000C76E3"/>
    <w:rsid w:val="000D1934"/>
    <w:rsid w:val="000D1BCE"/>
    <w:rsid w:val="000D1F66"/>
    <w:rsid w:val="000D2221"/>
    <w:rsid w:val="000D382A"/>
    <w:rsid w:val="000D4AB7"/>
    <w:rsid w:val="000D4EB8"/>
    <w:rsid w:val="000D4ECA"/>
    <w:rsid w:val="000D64E5"/>
    <w:rsid w:val="000D6A2D"/>
    <w:rsid w:val="000D6EB5"/>
    <w:rsid w:val="000D7B29"/>
    <w:rsid w:val="000E1596"/>
    <w:rsid w:val="000E1C3B"/>
    <w:rsid w:val="000E35E2"/>
    <w:rsid w:val="000E3B1A"/>
    <w:rsid w:val="000E556A"/>
    <w:rsid w:val="000E61FC"/>
    <w:rsid w:val="000E6FC0"/>
    <w:rsid w:val="000E7EC4"/>
    <w:rsid w:val="000F102A"/>
    <w:rsid w:val="000F1496"/>
    <w:rsid w:val="000F1840"/>
    <w:rsid w:val="000F187D"/>
    <w:rsid w:val="000F28A9"/>
    <w:rsid w:val="000F3FEC"/>
    <w:rsid w:val="000F590D"/>
    <w:rsid w:val="000F64BB"/>
    <w:rsid w:val="000F6571"/>
    <w:rsid w:val="000F6BC1"/>
    <w:rsid w:val="000F7222"/>
    <w:rsid w:val="00100215"/>
    <w:rsid w:val="001017EB"/>
    <w:rsid w:val="0010184C"/>
    <w:rsid w:val="001040C4"/>
    <w:rsid w:val="0010491E"/>
    <w:rsid w:val="00106DA0"/>
    <w:rsid w:val="00107A5E"/>
    <w:rsid w:val="00107A9D"/>
    <w:rsid w:val="001105B2"/>
    <w:rsid w:val="00111A6E"/>
    <w:rsid w:val="00111E4C"/>
    <w:rsid w:val="00112588"/>
    <w:rsid w:val="00112F9C"/>
    <w:rsid w:val="001142FA"/>
    <w:rsid w:val="00114492"/>
    <w:rsid w:val="00114614"/>
    <w:rsid w:val="00115081"/>
    <w:rsid w:val="001151A0"/>
    <w:rsid w:val="00115EB8"/>
    <w:rsid w:val="00116F69"/>
    <w:rsid w:val="001178B6"/>
    <w:rsid w:val="00117A62"/>
    <w:rsid w:val="00121FCB"/>
    <w:rsid w:val="00122D44"/>
    <w:rsid w:val="00122E2C"/>
    <w:rsid w:val="00123C44"/>
    <w:rsid w:val="00123E2B"/>
    <w:rsid w:val="00123F2D"/>
    <w:rsid w:val="001246F2"/>
    <w:rsid w:val="0012488F"/>
    <w:rsid w:val="00125787"/>
    <w:rsid w:val="0012698F"/>
    <w:rsid w:val="00126DFC"/>
    <w:rsid w:val="00126F52"/>
    <w:rsid w:val="00127AA2"/>
    <w:rsid w:val="001305E1"/>
    <w:rsid w:val="00130D9F"/>
    <w:rsid w:val="00130E75"/>
    <w:rsid w:val="00133FF8"/>
    <w:rsid w:val="001347FA"/>
    <w:rsid w:val="00134C8A"/>
    <w:rsid w:val="0013546C"/>
    <w:rsid w:val="00136AE9"/>
    <w:rsid w:val="00136E0B"/>
    <w:rsid w:val="001374C1"/>
    <w:rsid w:val="00137EDD"/>
    <w:rsid w:val="00141142"/>
    <w:rsid w:val="00141DF0"/>
    <w:rsid w:val="00141F58"/>
    <w:rsid w:val="00142724"/>
    <w:rsid w:val="0014303D"/>
    <w:rsid w:val="00143A54"/>
    <w:rsid w:val="001446DC"/>
    <w:rsid w:val="00144924"/>
    <w:rsid w:val="00145BB2"/>
    <w:rsid w:val="00145FB4"/>
    <w:rsid w:val="001466DD"/>
    <w:rsid w:val="001467DC"/>
    <w:rsid w:val="00147D77"/>
    <w:rsid w:val="001500E8"/>
    <w:rsid w:val="00152893"/>
    <w:rsid w:val="00154DA4"/>
    <w:rsid w:val="0015511F"/>
    <w:rsid w:val="0015513F"/>
    <w:rsid w:val="00156443"/>
    <w:rsid w:val="00156787"/>
    <w:rsid w:val="00157A87"/>
    <w:rsid w:val="00157C3D"/>
    <w:rsid w:val="00160840"/>
    <w:rsid w:val="001638C8"/>
    <w:rsid w:val="00163CB9"/>
    <w:rsid w:val="001654CC"/>
    <w:rsid w:val="00167368"/>
    <w:rsid w:val="00167647"/>
    <w:rsid w:val="00167A0D"/>
    <w:rsid w:val="001701ED"/>
    <w:rsid w:val="001704A0"/>
    <w:rsid w:val="001714F2"/>
    <w:rsid w:val="00173046"/>
    <w:rsid w:val="001742F9"/>
    <w:rsid w:val="001752D6"/>
    <w:rsid w:val="0017533E"/>
    <w:rsid w:val="00175701"/>
    <w:rsid w:val="00175724"/>
    <w:rsid w:val="00176B38"/>
    <w:rsid w:val="00180768"/>
    <w:rsid w:val="00181096"/>
    <w:rsid w:val="001811AD"/>
    <w:rsid w:val="00181401"/>
    <w:rsid w:val="00181DE3"/>
    <w:rsid w:val="001824B2"/>
    <w:rsid w:val="00182CFD"/>
    <w:rsid w:val="00184A58"/>
    <w:rsid w:val="00186039"/>
    <w:rsid w:val="00186944"/>
    <w:rsid w:val="00187633"/>
    <w:rsid w:val="00187C12"/>
    <w:rsid w:val="00190214"/>
    <w:rsid w:val="00191287"/>
    <w:rsid w:val="0019155C"/>
    <w:rsid w:val="00192535"/>
    <w:rsid w:val="001928F1"/>
    <w:rsid w:val="001943D1"/>
    <w:rsid w:val="0019534F"/>
    <w:rsid w:val="00195437"/>
    <w:rsid w:val="001954FC"/>
    <w:rsid w:val="00195E01"/>
    <w:rsid w:val="00195E2A"/>
    <w:rsid w:val="0019633F"/>
    <w:rsid w:val="0019636A"/>
    <w:rsid w:val="001967CE"/>
    <w:rsid w:val="0019714A"/>
    <w:rsid w:val="001973FE"/>
    <w:rsid w:val="001A1649"/>
    <w:rsid w:val="001A2968"/>
    <w:rsid w:val="001A2F36"/>
    <w:rsid w:val="001A4542"/>
    <w:rsid w:val="001A4C4D"/>
    <w:rsid w:val="001A4ECF"/>
    <w:rsid w:val="001A65E5"/>
    <w:rsid w:val="001A6AD1"/>
    <w:rsid w:val="001A72E6"/>
    <w:rsid w:val="001A769A"/>
    <w:rsid w:val="001B2277"/>
    <w:rsid w:val="001B23B1"/>
    <w:rsid w:val="001B2BFD"/>
    <w:rsid w:val="001B30AC"/>
    <w:rsid w:val="001B3122"/>
    <w:rsid w:val="001B4C90"/>
    <w:rsid w:val="001B5ED6"/>
    <w:rsid w:val="001B60E9"/>
    <w:rsid w:val="001B62EF"/>
    <w:rsid w:val="001B695E"/>
    <w:rsid w:val="001B7A50"/>
    <w:rsid w:val="001C11F9"/>
    <w:rsid w:val="001C1CFB"/>
    <w:rsid w:val="001C2EC8"/>
    <w:rsid w:val="001C3D8E"/>
    <w:rsid w:val="001C48E1"/>
    <w:rsid w:val="001C497D"/>
    <w:rsid w:val="001C5469"/>
    <w:rsid w:val="001C6732"/>
    <w:rsid w:val="001C6DD3"/>
    <w:rsid w:val="001C7016"/>
    <w:rsid w:val="001C7538"/>
    <w:rsid w:val="001D021A"/>
    <w:rsid w:val="001D0636"/>
    <w:rsid w:val="001D0885"/>
    <w:rsid w:val="001D0FEC"/>
    <w:rsid w:val="001D15EF"/>
    <w:rsid w:val="001D1DD9"/>
    <w:rsid w:val="001D232C"/>
    <w:rsid w:val="001D3847"/>
    <w:rsid w:val="001D3EEF"/>
    <w:rsid w:val="001D41FA"/>
    <w:rsid w:val="001D4D31"/>
    <w:rsid w:val="001D5022"/>
    <w:rsid w:val="001D56AC"/>
    <w:rsid w:val="001D5AB8"/>
    <w:rsid w:val="001D5D56"/>
    <w:rsid w:val="001D6B9B"/>
    <w:rsid w:val="001D6FD0"/>
    <w:rsid w:val="001E0437"/>
    <w:rsid w:val="001E2747"/>
    <w:rsid w:val="001E29C9"/>
    <w:rsid w:val="001E42B7"/>
    <w:rsid w:val="001E439E"/>
    <w:rsid w:val="001E4457"/>
    <w:rsid w:val="001E4883"/>
    <w:rsid w:val="001E4B7A"/>
    <w:rsid w:val="001E59DA"/>
    <w:rsid w:val="001E5F02"/>
    <w:rsid w:val="001E62BC"/>
    <w:rsid w:val="001F0AF6"/>
    <w:rsid w:val="001F198B"/>
    <w:rsid w:val="001F2169"/>
    <w:rsid w:val="001F227B"/>
    <w:rsid w:val="001F237F"/>
    <w:rsid w:val="001F2944"/>
    <w:rsid w:val="001F3114"/>
    <w:rsid w:val="001F436C"/>
    <w:rsid w:val="001F57C6"/>
    <w:rsid w:val="001F5A12"/>
    <w:rsid w:val="001F6984"/>
    <w:rsid w:val="001F6AF2"/>
    <w:rsid w:val="001F78FE"/>
    <w:rsid w:val="001F7AE6"/>
    <w:rsid w:val="00200A5D"/>
    <w:rsid w:val="00200CE8"/>
    <w:rsid w:val="00200FA8"/>
    <w:rsid w:val="00201099"/>
    <w:rsid w:val="0020113C"/>
    <w:rsid w:val="0020258D"/>
    <w:rsid w:val="0020398D"/>
    <w:rsid w:val="0020559D"/>
    <w:rsid w:val="00205933"/>
    <w:rsid w:val="00205979"/>
    <w:rsid w:val="002065E5"/>
    <w:rsid w:val="002101D4"/>
    <w:rsid w:val="002108FD"/>
    <w:rsid w:val="00210935"/>
    <w:rsid w:val="00210D74"/>
    <w:rsid w:val="002112CB"/>
    <w:rsid w:val="0021189B"/>
    <w:rsid w:val="00211912"/>
    <w:rsid w:val="00211D33"/>
    <w:rsid w:val="002125A9"/>
    <w:rsid w:val="00212AE2"/>
    <w:rsid w:val="00212E35"/>
    <w:rsid w:val="00212F5E"/>
    <w:rsid w:val="002130AA"/>
    <w:rsid w:val="0021376E"/>
    <w:rsid w:val="00213B0E"/>
    <w:rsid w:val="00213E71"/>
    <w:rsid w:val="00213F12"/>
    <w:rsid w:val="00214970"/>
    <w:rsid w:val="00214A02"/>
    <w:rsid w:val="00216451"/>
    <w:rsid w:val="00216C35"/>
    <w:rsid w:val="00217467"/>
    <w:rsid w:val="00217605"/>
    <w:rsid w:val="002209A8"/>
    <w:rsid w:val="00220C84"/>
    <w:rsid w:val="00222163"/>
    <w:rsid w:val="00224169"/>
    <w:rsid w:val="002247C1"/>
    <w:rsid w:val="0022616A"/>
    <w:rsid w:val="00226AA4"/>
    <w:rsid w:val="00226BDA"/>
    <w:rsid w:val="00226D12"/>
    <w:rsid w:val="00226EEF"/>
    <w:rsid w:val="00230008"/>
    <w:rsid w:val="00230AE1"/>
    <w:rsid w:val="00230B04"/>
    <w:rsid w:val="00230BCE"/>
    <w:rsid w:val="0023182A"/>
    <w:rsid w:val="00233A02"/>
    <w:rsid w:val="002343A1"/>
    <w:rsid w:val="00234530"/>
    <w:rsid w:val="002364CF"/>
    <w:rsid w:val="0024012F"/>
    <w:rsid w:val="00241F95"/>
    <w:rsid w:val="002437D2"/>
    <w:rsid w:val="00244DC1"/>
    <w:rsid w:val="00244F4E"/>
    <w:rsid w:val="0024520A"/>
    <w:rsid w:val="00246266"/>
    <w:rsid w:val="00247094"/>
    <w:rsid w:val="0025038E"/>
    <w:rsid w:val="00250ACA"/>
    <w:rsid w:val="00250C2D"/>
    <w:rsid w:val="0025292C"/>
    <w:rsid w:val="00252A55"/>
    <w:rsid w:val="002534BA"/>
    <w:rsid w:val="002538AC"/>
    <w:rsid w:val="002552EB"/>
    <w:rsid w:val="0025643E"/>
    <w:rsid w:val="0025755D"/>
    <w:rsid w:val="00257DF4"/>
    <w:rsid w:val="00257E03"/>
    <w:rsid w:val="0026141B"/>
    <w:rsid w:val="00261711"/>
    <w:rsid w:val="002629E5"/>
    <w:rsid w:val="002637C2"/>
    <w:rsid w:val="00263BB2"/>
    <w:rsid w:val="00265926"/>
    <w:rsid w:val="00265BF2"/>
    <w:rsid w:val="002661D6"/>
    <w:rsid w:val="0026716E"/>
    <w:rsid w:val="0026717E"/>
    <w:rsid w:val="00267BAD"/>
    <w:rsid w:val="00270DE9"/>
    <w:rsid w:val="002717FD"/>
    <w:rsid w:val="00271B70"/>
    <w:rsid w:val="00271BBC"/>
    <w:rsid w:val="00271E20"/>
    <w:rsid w:val="002767BA"/>
    <w:rsid w:val="00276A23"/>
    <w:rsid w:val="00277402"/>
    <w:rsid w:val="00277A11"/>
    <w:rsid w:val="00280981"/>
    <w:rsid w:val="00280EC4"/>
    <w:rsid w:val="0028121F"/>
    <w:rsid w:val="0028292A"/>
    <w:rsid w:val="00283522"/>
    <w:rsid w:val="002847A2"/>
    <w:rsid w:val="00284C3F"/>
    <w:rsid w:val="00286446"/>
    <w:rsid w:val="00286A23"/>
    <w:rsid w:val="00286AFC"/>
    <w:rsid w:val="002872CF"/>
    <w:rsid w:val="00287716"/>
    <w:rsid w:val="00287ACF"/>
    <w:rsid w:val="00290217"/>
    <w:rsid w:val="002906FA"/>
    <w:rsid w:val="0029098D"/>
    <w:rsid w:val="002912DC"/>
    <w:rsid w:val="002920FA"/>
    <w:rsid w:val="002927DE"/>
    <w:rsid w:val="00292A72"/>
    <w:rsid w:val="00292E49"/>
    <w:rsid w:val="002936D1"/>
    <w:rsid w:val="00294489"/>
    <w:rsid w:val="00294EEB"/>
    <w:rsid w:val="00294F11"/>
    <w:rsid w:val="00294F60"/>
    <w:rsid w:val="002972CC"/>
    <w:rsid w:val="00297B29"/>
    <w:rsid w:val="002A0F4D"/>
    <w:rsid w:val="002A1F23"/>
    <w:rsid w:val="002A3911"/>
    <w:rsid w:val="002A5962"/>
    <w:rsid w:val="002A6C49"/>
    <w:rsid w:val="002A77DC"/>
    <w:rsid w:val="002A7ABB"/>
    <w:rsid w:val="002A7D3B"/>
    <w:rsid w:val="002B201F"/>
    <w:rsid w:val="002B269F"/>
    <w:rsid w:val="002B2A0A"/>
    <w:rsid w:val="002B2B45"/>
    <w:rsid w:val="002B3B7A"/>
    <w:rsid w:val="002B4CC7"/>
    <w:rsid w:val="002B4F02"/>
    <w:rsid w:val="002B534A"/>
    <w:rsid w:val="002B5A69"/>
    <w:rsid w:val="002B5B31"/>
    <w:rsid w:val="002B6B85"/>
    <w:rsid w:val="002B755D"/>
    <w:rsid w:val="002B780B"/>
    <w:rsid w:val="002C045E"/>
    <w:rsid w:val="002C055B"/>
    <w:rsid w:val="002C093E"/>
    <w:rsid w:val="002C17AA"/>
    <w:rsid w:val="002C1F32"/>
    <w:rsid w:val="002C2070"/>
    <w:rsid w:val="002C2D0F"/>
    <w:rsid w:val="002C2F22"/>
    <w:rsid w:val="002C3316"/>
    <w:rsid w:val="002C43AE"/>
    <w:rsid w:val="002C4CB6"/>
    <w:rsid w:val="002C4D29"/>
    <w:rsid w:val="002C5289"/>
    <w:rsid w:val="002C5880"/>
    <w:rsid w:val="002C6360"/>
    <w:rsid w:val="002C67FD"/>
    <w:rsid w:val="002C758C"/>
    <w:rsid w:val="002C766C"/>
    <w:rsid w:val="002C79FA"/>
    <w:rsid w:val="002D2A9C"/>
    <w:rsid w:val="002D3522"/>
    <w:rsid w:val="002D784B"/>
    <w:rsid w:val="002D7F03"/>
    <w:rsid w:val="002E09AC"/>
    <w:rsid w:val="002E0C75"/>
    <w:rsid w:val="002E12A9"/>
    <w:rsid w:val="002E1627"/>
    <w:rsid w:val="002E1771"/>
    <w:rsid w:val="002E2EBF"/>
    <w:rsid w:val="002E30CA"/>
    <w:rsid w:val="002E32B3"/>
    <w:rsid w:val="002E3489"/>
    <w:rsid w:val="002E4BC2"/>
    <w:rsid w:val="002E54A3"/>
    <w:rsid w:val="002E5E7F"/>
    <w:rsid w:val="002E6388"/>
    <w:rsid w:val="002E67C7"/>
    <w:rsid w:val="002E7A4A"/>
    <w:rsid w:val="002E7AE9"/>
    <w:rsid w:val="002F22EE"/>
    <w:rsid w:val="002F25BC"/>
    <w:rsid w:val="002F2F0C"/>
    <w:rsid w:val="002F3757"/>
    <w:rsid w:val="002F3780"/>
    <w:rsid w:val="002F3CD1"/>
    <w:rsid w:val="002F48E8"/>
    <w:rsid w:val="002F55D0"/>
    <w:rsid w:val="002F5DEE"/>
    <w:rsid w:val="002F5F2E"/>
    <w:rsid w:val="002F5FA5"/>
    <w:rsid w:val="002F6771"/>
    <w:rsid w:val="002F6E80"/>
    <w:rsid w:val="002F7600"/>
    <w:rsid w:val="00300261"/>
    <w:rsid w:val="0030097A"/>
    <w:rsid w:val="00300B9D"/>
    <w:rsid w:val="00302819"/>
    <w:rsid w:val="003040E3"/>
    <w:rsid w:val="00304A83"/>
    <w:rsid w:val="0030548E"/>
    <w:rsid w:val="00306697"/>
    <w:rsid w:val="00306AB8"/>
    <w:rsid w:val="00306BC1"/>
    <w:rsid w:val="00306F69"/>
    <w:rsid w:val="0030714F"/>
    <w:rsid w:val="003105F5"/>
    <w:rsid w:val="00311B09"/>
    <w:rsid w:val="0031269C"/>
    <w:rsid w:val="003127C1"/>
    <w:rsid w:val="00312939"/>
    <w:rsid w:val="00312D57"/>
    <w:rsid w:val="0031330A"/>
    <w:rsid w:val="00313B18"/>
    <w:rsid w:val="003148B1"/>
    <w:rsid w:val="00314F80"/>
    <w:rsid w:val="003161EC"/>
    <w:rsid w:val="003165F6"/>
    <w:rsid w:val="003168EB"/>
    <w:rsid w:val="003170A3"/>
    <w:rsid w:val="003176B2"/>
    <w:rsid w:val="00320443"/>
    <w:rsid w:val="003212A7"/>
    <w:rsid w:val="00321A24"/>
    <w:rsid w:val="00323879"/>
    <w:rsid w:val="0032412B"/>
    <w:rsid w:val="0032475B"/>
    <w:rsid w:val="00325D87"/>
    <w:rsid w:val="00325EDB"/>
    <w:rsid w:val="00325F45"/>
    <w:rsid w:val="0032743A"/>
    <w:rsid w:val="00331601"/>
    <w:rsid w:val="003324CE"/>
    <w:rsid w:val="003328A3"/>
    <w:rsid w:val="00332C0B"/>
    <w:rsid w:val="00332D91"/>
    <w:rsid w:val="00333052"/>
    <w:rsid w:val="00333C0A"/>
    <w:rsid w:val="00333F5B"/>
    <w:rsid w:val="00334A2C"/>
    <w:rsid w:val="00334A81"/>
    <w:rsid w:val="003359AC"/>
    <w:rsid w:val="00335E6B"/>
    <w:rsid w:val="00335FFC"/>
    <w:rsid w:val="00336C8C"/>
    <w:rsid w:val="003372DF"/>
    <w:rsid w:val="003378AE"/>
    <w:rsid w:val="00337ABD"/>
    <w:rsid w:val="0034193D"/>
    <w:rsid w:val="00341E97"/>
    <w:rsid w:val="0034293D"/>
    <w:rsid w:val="00343DB2"/>
    <w:rsid w:val="0034508B"/>
    <w:rsid w:val="0034614C"/>
    <w:rsid w:val="00346254"/>
    <w:rsid w:val="003464C8"/>
    <w:rsid w:val="003468E3"/>
    <w:rsid w:val="00346D0A"/>
    <w:rsid w:val="00347BB1"/>
    <w:rsid w:val="00347DC4"/>
    <w:rsid w:val="00350677"/>
    <w:rsid w:val="003519AD"/>
    <w:rsid w:val="0035202C"/>
    <w:rsid w:val="00352EA3"/>
    <w:rsid w:val="00354A74"/>
    <w:rsid w:val="0035501F"/>
    <w:rsid w:val="003565FE"/>
    <w:rsid w:val="0035662A"/>
    <w:rsid w:val="00356D3B"/>
    <w:rsid w:val="00356FC0"/>
    <w:rsid w:val="00357195"/>
    <w:rsid w:val="0035799A"/>
    <w:rsid w:val="00357B8A"/>
    <w:rsid w:val="00357D8C"/>
    <w:rsid w:val="003606C7"/>
    <w:rsid w:val="00360917"/>
    <w:rsid w:val="00360B10"/>
    <w:rsid w:val="00361C0F"/>
    <w:rsid w:val="003629D7"/>
    <w:rsid w:val="00362CE8"/>
    <w:rsid w:val="00362DA6"/>
    <w:rsid w:val="00362E42"/>
    <w:rsid w:val="003636AA"/>
    <w:rsid w:val="00363DC4"/>
    <w:rsid w:val="00364C25"/>
    <w:rsid w:val="00364CF3"/>
    <w:rsid w:val="00365399"/>
    <w:rsid w:val="003653B0"/>
    <w:rsid w:val="0036650A"/>
    <w:rsid w:val="00366AFD"/>
    <w:rsid w:val="0036782A"/>
    <w:rsid w:val="0037166B"/>
    <w:rsid w:val="00373CE1"/>
    <w:rsid w:val="00374D84"/>
    <w:rsid w:val="003753FC"/>
    <w:rsid w:val="00375D4E"/>
    <w:rsid w:val="00376A22"/>
    <w:rsid w:val="00376AA5"/>
    <w:rsid w:val="00376D6A"/>
    <w:rsid w:val="0037701F"/>
    <w:rsid w:val="0037744C"/>
    <w:rsid w:val="00377800"/>
    <w:rsid w:val="00377A76"/>
    <w:rsid w:val="00380E1A"/>
    <w:rsid w:val="00383DF7"/>
    <w:rsid w:val="00384500"/>
    <w:rsid w:val="00384CB2"/>
    <w:rsid w:val="00384F11"/>
    <w:rsid w:val="00384FAA"/>
    <w:rsid w:val="003859D9"/>
    <w:rsid w:val="00390A70"/>
    <w:rsid w:val="00390F18"/>
    <w:rsid w:val="00391126"/>
    <w:rsid w:val="00391AD9"/>
    <w:rsid w:val="0039265D"/>
    <w:rsid w:val="00393719"/>
    <w:rsid w:val="0039631B"/>
    <w:rsid w:val="003967D6"/>
    <w:rsid w:val="00397789"/>
    <w:rsid w:val="00397CB8"/>
    <w:rsid w:val="003A07C1"/>
    <w:rsid w:val="003A0843"/>
    <w:rsid w:val="003A138B"/>
    <w:rsid w:val="003A286C"/>
    <w:rsid w:val="003A28A2"/>
    <w:rsid w:val="003A2AC8"/>
    <w:rsid w:val="003A35C1"/>
    <w:rsid w:val="003A36A7"/>
    <w:rsid w:val="003A507D"/>
    <w:rsid w:val="003A5241"/>
    <w:rsid w:val="003A542D"/>
    <w:rsid w:val="003A5D27"/>
    <w:rsid w:val="003A5FD0"/>
    <w:rsid w:val="003A63B6"/>
    <w:rsid w:val="003A6637"/>
    <w:rsid w:val="003B0D4C"/>
    <w:rsid w:val="003B29D1"/>
    <w:rsid w:val="003B2E8F"/>
    <w:rsid w:val="003B366F"/>
    <w:rsid w:val="003B38DA"/>
    <w:rsid w:val="003B38DE"/>
    <w:rsid w:val="003B4888"/>
    <w:rsid w:val="003B5038"/>
    <w:rsid w:val="003B5776"/>
    <w:rsid w:val="003B64BE"/>
    <w:rsid w:val="003B77D6"/>
    <w:rsid w:val="003C0E1C"/>
    <w:rsid w:val="003C1BAA"/>
    <w:rsid w:val="003C228B"/>
    <w:rsid w:val="003C2916"/>
    <w:rsid w:val="003C34C8"/>
    <w:rsid w:val="003C3FCC"/>
    <w:rsid w:val="003C4277"/>
    <w:rsid w:val="003C5441"/>
    <w:rsid w:val="003C59F0"/>
    <w:rsid w:val="003C5F3D"/>
    <w:rsid w:val="003C5F45"/>
    <w:rsid w:val="003C6EBE"/>
    <w:rsid w:val="003C6F6A"/>
    <w:rsid w:val="003C7B83"/>
    <w:rsid w:val="003D0063"/>
    <w:rsid w:val="003D14EC"/>
    <w:rsid w:val="003D15D4"/>
    <w:rsid w:val="003D1D20"/>
    <w:rsid w:val="003D3217"/>
    <w:rsid w:val="003D4DD1"/>
    <w:rsid w:val="003D56F7"/>
    <w:rsid w:val="003D5DAE"/>
    <w:rsid w:val="003D5F36"/>
    <w:rsid w:val="003D68D5"/>
    <w:rsid w:val="003E007C"/>
    <w:rsid w:val="003E00F3"/>
    <w:rsid w:val="003E03EA"/>
    <w:rsid w:val="003E377A"/>
    <w:rsid w:val="003E4384"/>
    <w:rsid w:val="003E6D61"/>
    <w:rsid w:val="003E726F"/>
    <w:rsid w:val="003E7297"/>
    <w:rsid w:val="003F0178"/>
    <w:rsid w:val="003F0B9C"/>
    <w:rsid w:val="003F3CF0"/>
    <w:rsid w:val="003F3DC4"/>
    <w:rsid w:val="003F5FA6"/>
    <w:rsid w:val="003F6004"/>
    <w:rsid w:val="003F6AD3"/>
    <w:rsid w:val="00400023"/>
    <w:rsid w:val="0040050E"/>
    <w:rsid w:val="00401576"/>
    <w:rsid w:val="004016E0"/>
    <w:rsid w:val="00402DCD"/>
    <w:rsid w:val="00404310"/>
    <w:rsid w:val="00404CE9"/>
    <w:rsid w:val="00407CF4"/>
    <w:rsid w:val="00407D3B"/>
    <w:rsid w:val="00410517"/>
    <w:rsid w:val="0041082A"/>
    <w:rsid w:val="00412222"/>
    <w:rsid w:val="004128C5"/>
    <w:rsid w:val="00412AB9"/>
    <w:rsid w:val="00412DEE"/>
    <w:rsid w:val="00414B86"/>
    <w:rsid w:val="00415095"/>
    <w:rsid w:val="00416994"/>
    <w:rsid w:val="00417559"/>
    <w:rsid w:val="004175A4"/>
    <w:rsid w:val="00417A74"/>
    <w:rsid w:val="00421015"/>
    <w:rsid w:val="004217D0"/>
    <w:rsid w:val="00421DF8"/>
    <w:rsid w:val="004225CE"/>
    <w:rsid w:val="004226CF"/>
    <w:rsid w:val="00423598"/>
    <w:rsid w:val="00424572"/>
    <w:rsid w:val="00424F66"/>
    <w:rsid w:val="004256B2"/>
    <w:rsid w:val="00426AD3"/>
    <w:rsid w:val="00426F62"/>
    <w:rsid w:val="00427D8A"/>
    <w:rsid w:val="004305EA"/>
    <w:rsid w:val="00430FF7"/>
    <w:rsid w:val="0043138D"/>
    <w:rsid w:val="004332E3"/>
    <w:rsid w:val="0043337B"/>
    <w:rsid w:val="00433417"/>
    <w:rsid w:val="00433659"/>
    <w:rsid w:val="004363B0"/>
    <w:rsid w:val="00440A3E"/>
    <w:rsid w:val="00440CA4"/>
    <w:rsid w:val="00442030"/>
    <w:rsid w:val="00442A43"/>
    <w:rsid w:val="004431C4"/>
    <w:rsid w:val="0044332F"/>
    <w:rsid w:val="004437FB"/>
    <w:rsid w:val="00444283"/>
    <w:rsid w:val="00445234"/>
    <w:rsid w:val="00445B20"/>
    <w:rsid w:val="00445D3F"/>
    <w:rsid w:val="00445DDB"/>
    <w:rsid w:val="00446209"/>
    <w:rsid w:val="00447161"/>
    <w:rsid w:val="0044735D"/>
    <w:rsid w:val="00447D9B"/>
    <w:rsid w:val="00447E19"/>
    <w:rsid w:val="004500D0"/>
    <w:rsid w:val="00450F62"/>
    <w:rsid w:val="00451108"/>
    <w:rsid w:val="00451FCE"/>
    <w:rsid w:val="00452A3B"/>
    <w:rsid w:val="0045378E"/>
    <w:rsid w:val="00454846"/>
    <w:rsid w:val="00454D70"/>
    <w:rsid w:val="00454D7C"/>
    <w:rsid w:val="00454E21"/>
    <w:rsid w:val="0045511D"/>
    <w:rsid w:val="004551A1"/>
    <w:rsid w:val="00455777"/>
    <w:rsid w:val="00455B9E"/>
    <w:rsid w:val="00456022"/>
    <w:rsid w:val="004561A0"/>
    <w:rsid w:val="00456441"/>
    <w:rsid w:val="0045728E"/>
    <w:rsid w:val="004578A4"/>
    <w:rsid w:val="00457AD7"/>
    <w:rsid w:val="00460ADE"/>
    <w:rsid w:val="00461F07"/>
    <w:rsid w:val="004638E1"/>
    <w:rsid w:val="00465CE3"/>
    <w:rsid w:val="00470325"/>
    <w:rsid w:val="00472C4E"/>
    <w:rsid w:val="0047506D"/>
    <w:rsid w:val="00475DE5"/>
    <w:rsid w:val="00477D72"/>
    <w:rsid w:val="0048269D"/>
    <w:rsid w:val="00483F1D"/>
    <w:rsid w:val="0048471F"/>
    <w:rsid w:val="00485168"/>
    <w:rsid w:val="00491139"/>
    <w:rsid w:val="0049160B"/>
    <w:rsid w:val="00492087"/>
    <w:rsid w:val="00494ACE"/>
    <w:rsid w:val="0049509D"/>
    <w:rsid w:val="00495618"/>
    <w:rsid w:val="00495626"/>
    <w:rsid w:val="00496A92"/>
    <w:rsid w:val="00496B04"/>
    <w:rsid w:val="0049700C"/>
    <w:rsid w:val="004A0928"/>
    <w:rsid w:val="004A1DD5"/>
    <w:rsid w:val="004A2D5A"/>
    <w:rsid w:val="004A4003"/>
    <w:rsid w:val="004A5378"/>
    <w:rsid w:val="004A5897"/>
    <w:rsid w:val="004A709B"/>
    <w:rsid w:val="004B06D3"/>
    <w:rsid w:val="004B121C"/>
    <w:rsid w:val="004B266B"/>
    <w:rsid w:val="004B28F5"/>
    <w:rsid w:val="004B29C7"/>
    <w:rsid w:val="004B2A10"/>
    <w:rsid w:val="004B34A2"/>
    <w:rsid w:val="004B35D0"/>
    <w:rsid w:val="004B417A"/>
    <w:rsid w:val="004B4B9C"/>
    <w:rsid w:val="004B5480"/>
    <w:rsid w:val="004B5B8F"/>
    <w:rsid w:val="004B6DE6"/>
    <w:rsid w:val="004B7F40"/>
    <w:rsid w:val="004C0A0A"/>
    <w:rsid w:val="004C0BCB"/>
    <w:rsid w:val="004C0EE5"/>
    <w:rsid w:val="004C1946"/>
    <w:rsid w:val="004C1AA8"/>
    <w:rsid w:val="004C416D"/>
    <w:rsid w:val="004C41BA"/>
    <w:rsid w:val="004C4DD4"/>
    <w:rsid w:val="004C549F"/>
    <w:rsid w:val="004C6021"/>
    <w:rsid w:val="004C62CE"/>
    <w:rsid w:val="004C6469"/>
    <w:rsid w:val="004C6F98"/>
    <w:rsid w:val="004C7A9A"/>
    <w:rsid w:val="004D0F69"/>
    <w:rsid w:val="004D127C"/>
    <w:rsid w:val="004D1CD5"/>
    <w:rsid w:val="004D2D1F"/>
    <w:rsid w:val="004D3B5D"/>
    <w:rsid w:val="004D3C91"/>
    <w:rsid w:val="004D566D"/>
    <w:rsid w:val="004D7B53"/>
    <w:rsid w:val="004D7D57"/>
    <w:rsid w:val="004D7FC7"/>
    <w:rsid w:val="004D7FED"/>
    <w:rsid w:val="004E0A98"/>
    <w:rsid w:val="004E138E"/>
    <w:rsid w:val="004E2264"/>
    <w:rsid w:val="004E2A74"/>
    <w:rsid w:val="004E2E1C"/>
    <w:rsid w:val="004E36A5"/>
    <w:rsid w:val="004E37B6"/>
    <w:rsid w:val="004E3E37"/>
    <w:rsid w:val="004E4267"/>
    <w:rsid w:val="004E4462"/>
    <w:rsid w:val="004E52DC"/>
    <w:rsid w:val="004E6650"/>
    <w:rsid w:val="004E67AD"/>
    <w:rsid w:val="004E6812"/>
    <w:rsid w:val="004E7ED2"/>
    <w:rsid w:val="004F0955"/>
    <w:rsid w:val="004F0DF8"/>
    <w:rsid w:val="004F0EC4"/>
    <w:rsid w:val="004F1189"/>
    <w:rsid w:val="004F17DB"/>
    <w:rsid w:val="004F1ED7"/>
    <w:rsid w:val="004F33B3"/>
    <w:rsid w:val="004F3F69"/>
    <w:rsid w:val="004F458A"/>
    <w:rsid w:val="004F52D3"/>
    <w:rsid w:val="004F54B8"/>
    <w:rsid w:val="004F579C"/>
    <w:rsid w:val="004F6402"/>
    <w:rsid w:val="004F6BD8"/>
    <w:rsid w:val="004F7097"/>
    <w:rsid w:val="004F7ABE"/>
    <w:rsid w:val="00501DA5"/>
    <w:rsid w:val="0050327C"/>
    <w:rsid w:val="00503FD9"/>
    <w:rsid w:val="00504B58"/>
    <w:rsid w:val="00505018"/>
    <w:rsid w:val="00506772"/>
    <w:rsid w:val="00507B7B"/>
    <w:rsid w:val="00510ACB"/>
    <w:rsid w:val="00510B98"/>
    <w:rsid w:val="00511A83"/>
    <w:rsid w:val="00512485"/>
    <w:rsid w:val="0051413D"/>
    <w:rsid w:val="00514783"/>
    <w:rsid w:val="005147C1"/>
    <w:rsid w:val="00514B37"/>
    <w:rsid w:val="0051592A"/>
    <w:rsid w:val="00515BBE"/>
    <w:rsid w:val="00515FFF"/>
    <w:rsid w:val="00517190"/>
    <w:rsid w:val="00517540"/>
    <w:rsid w:val="00521865"/>
    <w:rsid w:val="00521909"/>
    <w:rsid w:val="0052193F"/>
    <w:rsid w:val="00521F64"/>
    <w:rsid w:val="00522339"/>
    <w:rsid w:val="005235C4"/>
    <w:rsid w:val="005245DC"/>
    <w:rsid w:val="00524BFB"/>
    <w:rsid w:val="0052501F"/>
    <w:rsid w:val="00527D7F"/>
    <w:rsid w:val="005302AA"/>
    <w:rsid w:val="00530BD1"/>
    <w:rsid w:val="005317EC"/>
    <w:rsid w:val="005323A7"/>
    <w:rsid w:val="005323D2"/>
    <w:rsid w:val="0053295C"/>
    <w:rsid w:val="00532B18"/>
    <w:rsid w:val="00532D0F"/>
    <w:rsid w:val="00533BD1"/>
    <w:rsid w:val="00536A07"/>
    <w:rsid w:val="00541E4A"/>
    <w:rsid w:val="00542BF7"/>
    <w:rsid w:val="00547389"/>
    <w:rsid w:val="005474AE"/>
    <w:rsid w:val="005502E4"/>
    <w:rsid w:val="00551219"/>
    <w:rsid w:val="005513B8"/>
    <w:rsid w:val="005517F8"/>
    <w:rsid w:val="00551DAF"/>
    <w:rsid w:val="0055431A"/>
    <w:rsid w:val="00554900"/>
    <w:rsid w:val="00556071"/>
    <w:rsid w:val="00557C86"/>
    <w:rsid w:val="00561370"/>
    <w:rsid w:val="005625C4"/>
    <w:rsid w:val="0056269B"/>
    <w:rsid w:val="0056279C"/>
    <w:rsid w:val="005629D3"/>
    <w:rsid w:val="005638FF"/>
    <w:rsid w:val="00563CD5"/>
    <w:rsid w:val="0056439C"/>
    <w:rsid w:val="00565333"/>
    <w:rsid w:val="005660B3"/>
    <w:rsid w:val="00566407"/>
    <w:rsid w:val="00566EA2"/>
    <w:rsid w:val="0056743A"/>
    <w:rsid w:val="005676F5"/>
    <w:rsid w:val="005679D7"/>
    <w:rsid w:val="005701E8"/>
    <w:rsid w:val="00570578"/>
    <w:rsid w:val="00570C2C"/>
    <w:rsid w:val="00570E7B"/>
    <w:rsid w:val="00571000"/>
    <w:rsid w:val="00572277"/>
    <w:rsid w:val="0057438F"/>
    <w:rsid w:val="00574522"/>
    <w:rsid w:val="00574822"/>
    <w:rsid w:val="00574BFD"/>
    <w:rsid w:val="0057597F"/>
    <w:rsid w:val="00576751"/>
    <w:rsid w:val="00576FAA"/>
    <w:rsid w:val="00577B2D"/>
    <w:rsid w:val="00577E77"/>
    <w:rsid w:val="00580B1B"/>
    <w:rsid w:val="005829E5"/>
    <w:rsid w:val="00582F0C"/>
    <w:rsid w:val="00582F70"/>
    <w:rsid w:val="00583578"/>
    <w:rsid w:val="005839D4"/>
    <w:rsid w:val="005841F8"/>
    <w:rsid w:val="005842F3"/>
    <w:rsid w:val="005849F6"/>
    <w:rsid w:val="00584B6F"/>
    <w:rsid w:val="00585B22"/>
    <w:rsid w:val="00585D5F"/>
    <w:rsid w:val="00585F37"/>
    <w:rsid w:val="00586489"/>
    <w:rsid w:val="00587476"/>
    <w:rsid w:val="00590238"/>
    <w:rsid w:val="00590D94"/>
    <w:rsid w:val="00591B35"/>
    <w:rsid w:val="00591B9B"/>
    <w:rsid w:val="00592C63"/>
    <w:rsid w:val="00592D02"/>
    <w:rsid w:val="005932D4"/>
    <w:rsid w:val="0059381A"/>
    <w:rsid w:val="00594AD0"/>
    <w:rsid w:val="0059655F"/>
    <w:rsid w:val="005975B9"/>
    <w:rsid w:val="005979D4"/>
    <w:rsid w:val="00597FE5"/>
    <w:rsid w:val="005A01E6"/>
    <w:rsid w:val="005A02B8"/>
    <w:rsid w:val="005A0A4E"/>
    <w:rsid w:val="005A10B5"/>
    <w:rsid w:val="005A21A1"/>
    <w:rsid w:val="005A3E71"/>
    <w:rsid w:val="005A45E7"/>
    <w:rsid w:val="005A4C34"/>
    <w:rsid w:val="005A521C"/>
    <w:rsid w:val="005A6602"/>
    <w:rsid w:val="005A6FE2"/>
    <w:rsid w:val="005A7988"/>
    <w:rsid w:val="005A7A0A"/>
    <w:rsid w:val="005A7DEF"/>
    <w:rsid w:val="005B0583"/>
    <w:rsid w:val="005B0B03"/>
    <w:rsid w:val="005B0D55"/>
    <w:rsid w:val="005B14C1"/>
    <w:rsid w:val="005B1C09"/>
    <w:rsid w:val="005B1D82"/>
    <w:rsid w:val="005B203A"/>
    <w:rsid w:val="005B2B65"/>
    <w:rsid w:val="005B305A"/>
    <w:rsid w:val="005B335E"/>
    <w:rsid w:val="005B4A18"/>
    <w:rsid w:val="005B4D86"/>
    <w:rsid w:val="005B544B"/>
    <w:rsid w:val="005C0364"/>
    <w:rsid w:val="005C1E9C"/>
    <w:rsid w:val="005C1F65"/>
    <w:rsid w:val="005C2186"/>
    <w:rsid w:val="005C2932"/>
    <w:rsid w:val="005C2D85"/>
    <w:rsid w:val="005C39EE"/>
    <w:rsid w:val="005C4244"/>
    <w:rsid w:val="005C4F0C"/>
    <w:rsid w:val="005C60D6"/>
    <w:rsid w:val="005D05A8"/>
    <w:rsid w:val="005D0ABC"/>
    <w:rsid w:val="005D1A25"/>
    <w:rsid w:val="005D4071"/>
    <w:rsid w:val="005D492A"/>
    <w:rsid w:val="005D5174"/>
    <w:rsid w:val="005D53F4"/>
    <w:rsid w:val="005D6766"/>
    <w:rsid w:val="005D7238"/>
    <w:rsid w:val="005D7834"/>
    <w:rsid w:val="005E0071"/>
    <w:rsid w:val="005E026F"/>
    <w:rsid w:val="005E08BD"/>
    <w:rsid w:val="005E0E5B"/>
    <w:rsid w:val="005E1208"/>
    <w:rsid w:val="005E27AD"/>
    <w:rsid w:val="005E29D4"/>
    <w:rsid w:val="005E2D5F"/>
    <w:rsid w:val="005E322C"/>
    <w:rsid w:val="005E32C0"/>
    <w:rsid w:val="005E32EB"/>
    <w:rsid w:val="005E4E7E"/>
    <w:rsid w:val="005E540D"/>
    <w:rsid w:val="005E65E6"/>
    <w:rsid w:val="005E6C81"/>
    <w:rsid w:val="005E6D30"/>
    <w:rsid w:val="005E7848"/>
    <w:rsid w:val="005F018A"/>
    <w:rsid w:val="005F0D9B"/>
    <w:rsid w:val="005F2BA5"/>
    <w:rsid w:val="005F37E8"/>
    <w:rsid w:val="005F4860"/>
    <w:rsid w:val="005F50B2"/>
    <w:rsid w:val="005F531B"/>
    <w:rsid w:val="005F6147"/>
    <w:rsid w:val="005F7589"/>
    <w:rsid w:val="005F7594"/>
    <w:rsid w:val="005F76A6"/>
    <w:rsid w:val="005F76F1"/>
    <w:rsid w:val="005F78B3"/>
    <w:rsid w:val="00600074"/>
    <w:rsid w:val="00600B27"/>
    <w:rsid w:val="00600F01"/>
    <w:rsid w:val="006019C6"/>
    <w:rsid w:val="0060295C"/>
    <w:rsid w:val="0060400F"/>
    <w:rsid w:val="00604EED"/>
    <w:rsid w:val="0060539D"/>
    <w:rsid w:val="00605A50"/>
    <w:rsid w:val="00605E56"/>
    <w:rsid w:val="006111E4"/>
    <w:rsid w:val="0061130B"/>
    <w:rsid w:val="00611F7B"/>
    <w:rsid w:val="0061267D"/>
    <w:rsid w:val="00612AE1"/>
    <w:rsid w:val="00612E6A"/>
    <w:rsid w:val="0061305D"/>
    <w:rsid w:val="00613C76"/>
    <w:rsid w:val="00613EA1"/>
    <w:rsid w:val="0061424A"/>
    <w:rsid w:val="006153E0"/>
    <w:rsid w:val="0061696E"/>
    <w:rsid w:val="00617DEB"/>
    <w:rsid w:val="00617E2A"/>
    <w:rsid w:val="00620859"/>
    <w:rsid w:val="00620D6B"/>
    <w:rsid w:val="006217F0"/>
    <w:rsid w:val="0062247E"/>
    <w:rsid w:val="0062470C"/>
    <w:rsid w:val="0062483C"/>
    <w:rsid w:val="00625A08"/>
    <w:rsid w:val="0062671F"/>
    <w:rsid w:val="00630B1B"/>
    <w:rsid w:val="00631B3F"/>
    <w:rsid w:val="00631BA0"/>
    <w:rsid w:val="00632E50"/>
    <w:rsid w:val="006340A7"/>
    <w:rsid w:val="006343B5"/>
    <w:rsid w:val="00634FD8"/>
    <w:rsid w:val="0063585C"/>
    <w:rsid w:val="0063592B"/>
    <w:rsid w:val="00636067"/>
    <w:rsid w:val="006378F5"/>
    <w:rsid w:val="00637C3B"/>
    <w:rsid w:val="006407EA"/>
    <w:rsid w:val="00640CAF"/>
    <w:rsid w:val="0064265F"/>
    <w:rsid w:val="00642DF9"/>
    <w:rsid w:val="00642EBF"/>
    <w:rsid w:val="00643470"/>
    <w:rsid w:val="00643D31"/>
    <w:rsid w:val="00643D85"/>
    <w:rsid w:val="0064460A"/>
    <w:rsid w:val="00644A2C"/>
    <w:rsid w:val="00645E19"/>
    <w:rsid w:val="00646591"/>
    <w:rsid w:val="00646B71"/>
    <w:rsid w:val="00647C83"/>
    <w:rsid w:val="006504FC"/>
    <w:rsid w:val="00650A53"/>
    <w:rsid w:val="006514DC"/>
    <w:rsid w:val="00651A5F"/>
    <w:rsid w:val="0065215A"/>
    <w:rsid w:val="0065226B"/>
    <w:rsid w:val="006527CC"/>
    <w:rsid w:val="00652F57"/>
    <w:rsid w:val="00654A21"/>
    <w:rsid w:val="00654E62"/>
    <w:rsid w:val="00655F6A"/>
    <w:rsid w:val="0065671B"/>
    <w:rsid w:val="006567F3"/>
    <w:rsid w:val="00656C42"/>
    <w:rsid w:val="006603D7"/>
    <w:rsid w:val="00660BF5"/>
    <w:rsid w:val="0066127B"/>
    <w:rsid w:val="00661D5D"/>
    <w:rsid w:val="0066231E"/>
    <w:rsid w:val="00663922"/>
    <w:rsid w:val="006645A1"/>
    <w:rsid w:val="0066598D"/>
    <w:rsid w:val="00665F06"/>
    <w:rsid w:val="0066640F"/>
    <w:rsid w:val="00666901"/>
    <w:rsid w:val="006669EE"/>
    <w:rsid w:val="00666F47"/>
    <w:rsid w:val="006675D3"/>
    <w:rsid w:val="006703E7"/>
    <w:rsid w:val="00672546"/>
    <w:rsid w:val="006746C3"/>
    <w:rsid w:val="00674738"/>
    <w:rsid w:val="006747EE"/>
    <w:rsid w:val="00675777"/>
    <w:rsid w:val="00675BCF"/>
    <w:rsid w:val="00675C98"/>
    <w:rsid w:val="00676065"/>
    <w:rsid w:val="006764BA"/>
    <w:rsid w:val="00677316"/>
    <w:rsid w:val="00677D9B"/>
    <w:rsid w:val="00680046"/>
    <w:rsid w:val="0068010E"/>
    <w:rsid w:val="00681A5E"/>
    <w:rsid w:val="00681AA6"/>
    <w:rsid w:val="00681E97"/>
    <w:rsid w:val="00682336"/>
    <w:rsid w:val="00682463"/>
    <w:rsid w:val="00682895"/>
    <w:rsid w:val="00682902"/>
    <w:rsid w:val="006837F0"/>
    <w:rsid w:val="00683819"/>
    <w:rsid w:val="006852D4"/>
    <w:rsid w:val="0068562F"/>
    <w:rsid w:val="00685643"/>
    <w:rsid w:val="00690693"/>
    <w:rsid w:val="00692F18"/>
    <w:rsid w:val="00693B9F"/>
    <w:rsid w:val="00696A59"/>
    <w:rsid w:val="00696BC8"/>
    <w:rsid w:val="006A1285"/>
    <w:rsid w:val="006A15D3"/>
    <w:rsid w:val="006A19DB"/>
    <w:rsid w:val="006A1C44"/>
    <w:rsid w:val="006A1FD7"/>
    <w:rsid w:val="006A26C1"/>
    <w:rsid w:val="006A2BD6"/>
    <w:rsid w:val="006A3159"/>
    <w:rsid w:val="006A3227"/>
    <w:rsid w:val="006A436E"/>
    <w:rsid w:val="006A56C0"/>
    <w:rsid w:val="006A577C"/>
    <w:rsid w:val="006A6872"/>
    <w:rsid w:val="006A6FA9"/>
    <w:rsid w:val="006A723C"/>
    <w:rsid w:val="006A75E7"/>
    <w:rsid w:val="006B0A8F"/>
    <w:rsid w:val="006B180F"/>
    <w:rsid w:val="006B1C7F"/>
    <w:rsid w:val="006B2214"/>
    <w:rsid w:val="006B2243"/>
    <w:rsid w:val="006B24E3"/>
    <w:rsid w:val="006B2C60"/>
    <w:rsid w:val="006B2E19"/>
    <w:rsid w:val="006B31BB"/>
    <w:rsid w:val="006B31E4"/>
    <w:rsid w:val="006B41C8"/>
    <w:rsid w:val="006B50D5"/>
    <w:rsid w:val="006B59F2"/>
    <w:rsid w:val="006C08E9"/>
    <w:rsid w:val="006C0C68"/>
    <w:rsid w:val="006C11E5"/>
    <w:rsid w:val="006C13A3"/>
    <w:rsid w:val="006C19EF"/>
    <w:rsid w:val="006C1E42"/>
    <w:rsid w:val="006C1E95"/>
    <w:rsid w:val="006C3439"/>
    <w:rsid w:val="006C3660"/>
    <w:rsid w:val="006C42BC"/>
    <w:rsid w:val="006C45DF"/>
    <w:rsid w:val="006C55F3"/>
    <w:rsid w:val="006C5A98"/>
    <w:rsid w:val="006C5DA4"/>
    <w:rsid w:val="006C6223"/>
    <w:rsid w:val="006C7A58"/>
    <w:rsid w:val="006D03B0"/>
    <w:rsid w:val="006D0E2E"/>
    <w:rsid w:val="006D22CE"/>
    <w:rsid w:val="006D3003"/>
    <w:rsid w:val="006D4658"/>
    <w:rsid w:val="006D5FF2"/>
    <w:rsid w:val="006D6876"/>
    <w:rsid w:val="006D6DA9"/>
    <w:rsid w:val="006D716A"/>
    <w:rsid w:val="006D79CF"/>
    <w:rsid w:val="006D7FFD"/>
    <w:rsid w:val="006E0AFF"/>
    <w:rsid w:val="006E0FCA"/>
    <w:rsid w:val="006E2667"/>
    <w:rsid w:val="006E2EEB"/>
    <w:rsid w:val="006E2F7D"/>
    <w:rsid w:val="006E414E"/>
    <w:rsid w:val="006E44FA"/>
    <w:rsid w:val="006E4987"/>
    <w:rsid w:val="006E501F"/>
    <w:rsid w:val="006E531D"/>
    <w:rsid w:val="006E53DE"/>
    <w:rsid w:val="006E601F"/>
    <w:rsid w:val="006F03BB"/>
    <w:rsid w:val="006F0ED7"/>
    <w:rsid w:val="006F2996"/>
    <w:rsid w:val="006F3B3A"/>
    <w:rsid w:val="006F54BA"/>
    <w:rsid w:val="006F5CA2"/>
    <w:rsid w:val="006F6880"/>
    <w:rsid w:val="0070073C"/>
    <w:rsid w:val="007007F5"/>
    <w:rsid w:val="00701711"/>
    <w:rsid w:val="00701FBA"/>
    <w:rsid w:val="00702CAC"/>
    <w:rsid w:val="007032C6"/>
    <w:rsid w:val="007038BA"/>
    <w:rsid w:val="007038BD"/>
    <w:rsid w:val="00704E58"/>
    <w:rsid w:val="00705321"/>
    <w:rsid w:val="007056FA"/>
    <w:rsid w:val="00705C76"/>
    <w:rsid w:val="0070716F"/>
    <w:rsid w:val="0070728B"/>
    <w:rsid w:val="0070752B"/>
    <w:rsid w:val="00707A78"/>
    <w:rsid w:val="00707DB1"/>
    <w:rsid w:val="0071038B"/>
    <w:rsid w:val="00710EF4"/>
    <w:rsid w:val="007116D3"/>
    <w:rsid w:val="00712289"/>
    <w:rsid w:val="0071236B"/>
    <w:rsid w:val="007129F8"/>
    <w:rsid w:val="00714682"/>
    <w:rsid w:val="00714905"/>
    <w:rsid w:val="00715788"/>
    <w:rsid w:val="007206D7"/>
    <w:rsid w:val="007208D9"/>
    <w:rsid w:val="00720C51"/>
    <w:rsid w:val="0072148B"/>
    <w:rsid w:val="00721CD0"/>
    <w:rsid w:val="00722296"/>
    <w:rsid w:val="00723DD6"/>
    <w:rsid w:val="00724677"/>
    <w:rsid w:val="00724B2D"/>
    <w:rsid w:val="0072524F"/>
    <w:rsid w:val="00726368"/>
    <w:rsid w:val="0072643E"/>
    <w:rsid w:val="007275B0"/>
    <w:rsid w:val="007277BE"/>
    <w:rsid w:val="00727B31"/>
    <w:rsid w:val="00731041"/>
    <w:rsid w:val="00731A31"/>
    <w:rsid w:val="00732B69"/>
    <w:rsid w:val="00732EA0"/>
    <w:rsid w:val="00733142"/>
    <w:rsid w:val="007333A8"/>
    <w:rsid w:val="0073342A"/>
    <w:rsid w:val="0073582B"/>
    <w:rsid w:val="0073595F"/>
    <w:rsid w:val="00735969"/>
    <w:rsid w:val="00736240"/>
    <w:rsid w:val="00741032"/>
    <w:rsid w:val="00741176"/>
    <w:rsid w:val="007416E8"/>
    <w:rsid w:val="00742D1F"/>
    <w:rsid w:val="00742EF1"/>
    <w:rsid w:val="00742FFF"/>
    <w:rsid w:val="00744504"/>
    <w:rsid w:val="007460D4"/>
    <w:rsid w:val="007510F2"/>
    <w:rsid w:val="00751BFE"/>
    <w:rsid w:val="0075207D"/>
    <w:rsid w:val="00752B52"/>
    <w:rsid w:val="00753064"/>
    <w:rsid w:val="00753A2C"/>
    <w:rsid w:val="007549BA"/>
    <w:rsid w:val="00754FC8"/>
    <w:rsid w:val="00754FCE"/>
    <w:rsid w:val="0075536A"/>
    <w:rsid w:val="007558DC"/>
    <w:rsid w:val="00755CFD"/>
    <w:rsid w:val="0075792B"/>
    <w:rsid w:val="00757B63"/>
    <w:rsid w:val="00757E45"/>
    <w:rsid w:val="00761D1E"/>
    <w:rsid w:val="00762188"/>
    <w:rsid w:val="0076221E"/>
    <w:rsid w:val="00762389"/>
    <w:rsid w:val="00762C32"/>
    <w:rsid w:val="0076375D"/>
    <w:rsid w:val="00764565"/>
    <w:rsid w:val="00764D5F"/>
    <w:rsid w:val="00766409"/>
    <w:rsid w:val="007664C5"/>
    <w:rsid w:val="0076684E"/>
    <w:rsid w:val="00767519"/>
    <w:rsid w:val="00767991"/>
    <w:rsid w:val="007701A6"/>
    <w:rsid w:val="00770861"/>
    <w:rsid w:val="00770A72"/>
    <w:rsid w:val="00771243"/>
    <w:rsid w:val="00772096"/>
    <w:rsid w:val="00772C64"/>
    <w:rsid w:val="0077653A"/>
    <w:rsid w:val="007766B6"/>
    <w:rsid w:val="00776D07"/>
    <w:rsid w:val="007772A9"/>
    <w:rsid w:val="00777A4D"/>
    <w:rsid w:val="0078101D"/>
    <w:rsid w:val="00781342"/>
    <w:rsid w:val="007816C5"/>
    <w:rsid w:val="00784672"/>
    <w:rsid w:val="00787330"/>
    <w:rsid w:val="00787FB2"/>
    <w:rsid w:val="00790097"/>
    <w:rsid w:val="00790689"/>
    <w:rsid w:val="00790CAF"/>
    <w:rsid w:val="00790D6C"/>
    <w:rsid w:val="00791CF3"/>
    <w:rsid w:val="00792103"/>
    <w:rsid w:val="007924AB"/>
    <w:rsid w:val="00792859"/>
    <w:rsid w:val="0079309A"/>
    <w:rsid w:val="00794773"/>
    <w:rsid w:val="00795737"/>
    <w:rsid w:val="00795B2B"/>
    <w:rsid w:val="00796504"/>
    <w:rsid w:val="00797F77"/>
    <w:rsid w:val="007A0FCA"/>
    <w:rsid w:val="007A26AA"/>
    <w:rsid w:val="007A4409"/>
    <w:rsid w:val="007A5367"/>
    <w:rsid w:val="007A6403"/>
    <w:rsid w:val="007A794F"/>
    <w:rsid w:val="007B0EFA"/>
    <w:rsid w:val="007B165F"/>
    <w:rsid w:val="007B1F16"/>
    <w:rsid w:val="007B2300"/>
    <w:rsid w:val="007B235E"/>
    <w:rsid w:val="007B2FD2"/>
    <w:rsid w:val="007B37F7"/>
    <w:rsid w:val="007B40FD"/>
    <w:rsid w:val="007B4560"/>
    <w:rsid w:val="007B5925"/>
    <w:rsid w:val="007B604E"/>
    <w:rsid w:val="007B74D0"/>
    <w:rsid w:val="007B774A"/>
    <w:rsid w:val="007B7B15"/>
    <w:rsid w:val="007B7E13"/>
    <w:rsid w:val="007C333D"/>
    <w:rsid w:val="007C38E7"/>
    <w:rsid w:val="007C4220"/>
    <w:rsid w:val="007C477F"/>
    <w:rsid w:val="007C5D6A"/>
    <w:rsid w:val="007C7436"/>
    <w:rsid w:val="007D034A"/>
    <w:rsid w:val="007D03D9"/>
    <w:rsid w:val="007D1CCB"/>
    <w:rsid w:val="007D1E31"/>
    <w:rsid w:val="007D22AF"/>
    <w:rsid w:val="007D2331"/>
    <w:rsid w:val="007D2372"/>
    <w:rsid w:val="007D26D9"/>
    <w:rsid w:val="007D2B27"/>
    <w:rsid w:val="007D3054"/>
    <w:rsid w:val="007D53AF"/>
    <w:rsid w:val="007D60D3"/>
    <w:rsid w:val="007D6F85"/>
    <w:rsid w:val="007D75BB"/>
    <w:rsid w:val="007E01BC"/>
    <w:rsid w:val="007E0936"/>
    <w:rsid w:val="007E27D9"/>
    <w:rsid w:val="007E2F7A"/>
    <w:rsid w:val="007E32BB"/>
    <w:rsid w:val="007E34D5"/>
    <w:rsid w:val="007E3789"/>
    <w:rsid w:val="007E4CD3"/>
    <w:rsid w:val="007E4FB1"/>
    <w:rsid w:val="007E647C"/>
    <w:rsid w:val="007E732D"/>
    <w:rsid w:val="007E7821"/>
    <w:rsid w:val="007E7DFB"/>
    <w:rsid w:val="007F09B3"/>
    <w:rsid w:val="007F0AFC"/>
    <w:rsid w:val="007F0B13"/>
    <w:rsid w:val="007F0FFF"/>
    <w:rsid w:val="007F196E"/>
    <w:rsid w:val="007F1A88"/>
    <w:rsid w:val="007F211A"/>
    <w:rsid w:val="007F3236"/>
    <w:rsid w:val="007F4312"/>
    <w:rsid w:val="007F4EE0"/>
    <w:rsid w:val="007F53D9"/>
    <w:rsid w:val="007F55C6"/>
    <w:rsid w:val="007F5D81"/>
    <w:rsid w:val="007F7B8C"/>
    <w:rsid w:val="007F7F74"/>
    <w:rsid w:val="00800971"/>
    <w:rsid w:val="0080148F"/>
    <w:rsid w:val="00801C9E"/>
    <w:rsid w:val="00801E50"/>
    <w:rsid w:val="00803855"/>
    <w:rsid w:val="00805A58"/>
    <w:rsid w:val="008062FE"/>
    <w:rsid w:val="00806ADE"/>
    <w:rsid w:val="0080783B"/>
    <w:rsid w:val="008104D8"/>
    <w:rsid w:val="0081110B"/>
    <w:rsid w:val="008113B7"/>
    <w:rsid w:val="00812740"/>
    <w:rsid w:val="008143E0"/>
    <w:rsid w:val="00814DB8"/>
    <w:rsid w:val="00815126"/>
    <w:rsid w:val="008153B7"/>
    <w:rsid w:val="008166A5"/>
    <w:rsid w:val="008166FE"/>
    <w:rsid w:val="00817A4F"/>
    <w:rsid w:val="008207E6"/>
    <w:rsid w:val="00820F37"/>
    <w:rsid w:val="0082135C"/>
    <w:rsid w:val="00821717"/>
    <w:rsid w:val="00821B8E"/>
    <w:rsid w:val="00821CE3"/>
    <w:rsid w:val="00822AB9"/>
    <w:rsid w:val="00822FC5"/>
    <w:rsid w:val="00823D26"/>
    <w:rsid w:val="00824367"/>
    <w:rsid w:val="0082655B"/>
    <w:rsid w:val="00826756"/>
    <w:rsid w:val="008279E2"/>
    <w:rsid w:val="008309AA"/>
    <w:rsid w:val="008309DC"/>
    <w:rsid w:val="00830E36"/>
    <w:rsid w:val="00831670"/>
    <w:rsid w:val="00831A99"/>
    <w:rsid w:val="00832177"/>
    <w:rsid w:val="0083266B"/>
    <w:rsid w:val="00832838"/>
    <w:rsid w:val="008329E8"/>
    <w:rsid w:val="00832AE5"/>
    <w:rsid w:val="00833295"/>
    <w:rsid w:val="00834CB5"/>
    <w:rsid w:val="00835B57"/>
    <w:rsid w:val="00835D84"/>
    <w:rsid w:val="00836BFE"/>
    <w:rsid w:val="0083725B"/>
    <w:rsid w:val="00837337"/>
    <w:rsid w:val="0083776F"/>
    <w:rsid w:val="008402FA"/>
    <w:rsid w:val="00840359"/>
    <w:rsid w:val="00840D4F"/>
    <w:rsid w:val="00841563"/>
    <w:rsid w:val="008415C7"/>
    <w:rsid w:val="0084196A"/>
    <w:rsid w:val="00841B84"/>
    <w:rsid w:val="00841EE2"/>
    <w:rsid w:val="008423A9"/>
    <w:rsid w:val="00842487"/>
    <w:rsid w:val="008425CE"/>
    <w:rsid w:val="00842FEA"/>
    <w:rsid w:val="008430B5"/>
    <w:rsid w:val="00843C21"/>
    <w:rsid w:val="00844FDA"/>
    <w:rsid w:val="00845F53"/>
    <w:rsid w:val="00847911"/>
    <w:rsid w:val="00851441"/>
    <w:rsid w:val="00851C43"/>
    <w:rsid w:val="008520B3"/>
    <w:rsid w:val="0085317E"/>
    <w:rsid w:val="00853203"/>
    <w:rsid w:val="0085382A"/>
    <w:rsid w:val="0085387A"/>
    <w:rsid w:val="00854A79"/>
    <w:rsid w:val="0085509A"/>
    <w:rsid w:val="00855298"/>
    <w:rsid w:val="00856EF0"/>
    <w:rsid w:val="0085752E"/>
    <w:rsid w:val="00857798"/>
    <w:rsid w:val="00857B83"/>
    <w:rsid w:val="008606DB"/>
    <w:rsid w:val="0086097B"/>
    <w:rsid w:val="00861942"/>
    <w:rsid w:val="0086313C"/>
    <w:rsid w:val="008638FC"/>
    <w:rsid w:val="00863A31"/>
    <w:rsid w:val="00863F5C"/>
    <w:rsid w:val="008642A2"/>
    <w:rsid w:val="00864A01"/>
    <w:rsid w:val="0086545D"/>
    <w:rsid w:val="00865CA6"/>
    <w:rsid w:val="00866B62"/>
    <w:rsid w:val="00867AEA"/>
    <w:rsid w:val="008730AC"/>
    <w:rsid w:val="008737FA"/>
    <w:rsid w:val="00873E03"/>
    <w:rsid w:val="00874737"/>
    <w:rsid w:val="00874D9E"/>
    <w:rsid w:val="008759F2"/>
    <w:rsid w:val="00875CE8"/>
    <w:rsid w:val="008768EC"/>
    <w:rsid w:val="0087719C"/>
    <w:rsid w:val="008773C7"/>
    <w:rsid w:val="00877F9C"/>
    <w:rsid w:val="0088159B"/>
    <w:rsid w:val="00881CA5"/>
    <w:rsid w:val="00882BAD"/>
    <w:rsid w:val="00883A24"/>
    <w:rsid w:val="00883A57"/>
    <w:rsid w:val="00884968"/>
    <w:rsid w:val="00884C56"/>
    <w:rsid w:val="008859CE"/>
    <w:rsid w:val="00885B9F"/>
    <w:rsid w:val="008868B6"/>
    <w:rsid w:val="00886A61"/>
    <w:rsid w:val="00886B81"/>
    <w:rsid w:val="008875B2"/>
    <w:rsid w:val="00887873"/>
    <w:rsid w:val="00890016"/>
    <w:rsid w:val="00892BF1"/>
    <w:rsid w:val="008946E1"/>
    <w:rsid w:val="00895C0F"/>
    <w:rsid w:val="008963E9"/>
    <w:rsid w:val="008965EE"/>
    <w:rsid w:val="00897E98"/>
    <w:rsid w:val="008A01F5"/>
    <w:rsid w:val="008A0394"/>
    <w:rsid w:val="008A082A"/>
    <w:rsid w:val="008A1165"/>
    <w:rsid w:val="008A1535"/>
    <w:rsid w:val="008A165A"/>
    <w:rsid w:val="008A17D2"/>
    <w:rsid w:val="008A3CE0"/>
    <w:rsid w:val="008A4367"/>
    <w:rsid w:val="008A445D"/>
    <w:rsid w:val="008A48FF"/>
    <w:rsid w:val="008A5379"/>
    <w:rsid w:val="008A6194"/>
    <w:rsid w:val="008A62CD"/>
    <w:rsid w:val="008A6D7E"/>
    <w:rsid w:val="008A7808"/>
    <w:rsid w:val="008A7A65"/>
    <w:rsid w:val="008B2B51"/>
    <w:rsid w:val="008B2D86"/>
    <w:rsid w:val="008B3AA2"/>
    <w:rsid w:val="008B4178"/>
    <w:rsid w:val="008B4D4B"/>
    <w:rsid w:val="008B684D"/>
    <w:rsid w:val="008C012F"/>
    <w:rsid w:val="008C0952"/>
    <w:rsid w:val="008C0F42"/>
    <w:rsid w:val="008C28F9"/>
    <w:rsid w:val="008C3953"/>
    <w:rsid w:val="008C3EB1"/>
    <w:rsid w:val="008C4174"/>
    <w:rsid w:val="008C68F4"/>
    <w:rsid w:val="008C736A"/>
    <w:rsid w:val="008D0462"/>
    <w:rsid w:val="008D0F6F"/>
    <w:rsid w:val="008D2402"/>
    <w:rsid w:val="008D2A59"/>
    <w:rsid w:val="008D2C50"/>
    <w:rsid w:val="008D3AA1"/>
    <w:rsid w:val="008D5C27"/>
    <w:rsid w:val="008D6261"/>
    <w:rsid w:val="008D7CF9"/>
    <w:rsid w:val="008E02D6"/>
    <w:rsid w:val="008E1DB2"/>
    <w:rsid w:val="008E220D"/>
    <w:rsid w:val="008E3459"/>
    <w:rsid w:val="008E43FD"/>
    <w:rsid w:val="008E4908"/>
    <w:rsid w:val="008E5695"/>
    <w:rsid w:val="008E64F9"/>
    <w:rsid w:val="008E78C8"/>
    <w:rsid w:val="008F1075"/>
    <w:rsid w:val="008F11FD"/>
    <w:rsid w:val="008F1C35"/>
    <w:rsid w:val="008F2E28"/>
    <w:rsid w:val="008F31C3"/>
    <w:rsid w:val="008F37F1"/>
    <w:rsid w:val="008F405C"/>
    <w:rsid w:val="008F47C7"/>
    <w:rsid w:val="008F4C48"/>
    <w:rsid w:val="008F4E12"/>
    <w:rsid w:val="008F54EA"/>
    <w:rsid w:val="008F55D6"/>
    <w:rsid w:val="008F6B38"/>
    <w:rsid w:val="008F6EB7"/>
    <w:rsid w:val="008F7192"/>
    <w:rsid w:val="008F7199"/>
    <w:rsid w:val="00900C8A"/>
    <w:rsid w:val="009010CD"/>
    <w:rsid w:val="009018A1"/>
    <w:rsid w:val="00902217"/>
    <w:rsid w:val="00903DEC"/>
    <w:rsid w:val="00904B94"/>
    <w:rsid w:val="00904D28"/>
    <w:rsid w:val="00904E43"/>
    <w:rsid w:val="00906541"/>
    <w:rsid w:val="00906D38"/>
    <w:rsid w:val="00907BD4"/>
    <w:rsid w:val="00910578"/>
    <w:rsid w:val="00910E74"/>
    <w:rsid w:val="00910FB1"/>
    <w:rsid w:val="009115FE"/>
    <w:rsid w:val="00912B2D"/>
    <w:rsid w:val="00913633"/>
    <w:rsid w:val="00913B07"/>
    <w:rsid w:val="00913DAA"/>
    <w:rsid w:val="00914388"/>
    <w:rsid w:val="00914C94"/>
    <w:rsid w:val="00917F59"/>
    <w:rsid w:val="009200F6"/>
    <w:rsid w:val="009204E2"/>
    <w:rsid w:val="00920D5B"/>
    <w:rsid w:val="00921AEC"/>
    <w:rsid w:val="00921D13"/>
    <w:rsid w:val="00921F85"/>
    <w:rsid w:val="00922FD4"/>
    <w:rsid w:val="00923E73"/>
    <w:rsid w:val="0092585A"/>
    <w:rsid w:val="00930622"/>
    <w:rsid w:val="009306EB"/>
    <w:rsid w:val="00931422"/>
    <w:rsid w:val="00931B15"/>
    <w:rsid w:val="00932E63"/>
    <w:rsid w:val="009347BE"/>
    <w:rsid w:val="00934DF5"/>
    <w:rsid w:val="0093581B"/>
    <w:rsid w:val="00936C69"/>
    <w:rsid w:val="009401B6"/>
    <w:rsid w:val="0094047D"/>
    <w:rsid w:val="00940CAD"/>
    <w:rsid w:val="0094185F"/>
    <w:rsid w:val="00941BC9"/>
    <w:rsid w:val="00942183"/>
    <w:rsid w:val="00942735"/>
    <w:rsid w:val="009430D5"/>
    <w:rsid w:val="0094417E"/>
    <w:rsid w:val="00945173"/>
    <w:rsid w:val="00945A0D"/>
    <w:rsid w:val="009468B2"/>
    <w:rsid w:val="009472D7"/>
    <w:rsid w:val="0094739A"/>
    <w:rsid w:val="0094769A"/>
    <w:rsid w:val="00950010"/>
    <w:rsid w:val="0095079F"/>
    <w:rsid w:val="0095102B"/>
    <w:rsid w:val="00952146"/>
    <w:rsid w:val="00952207"/>
    <w:rsid w:val="00952425"/>
    <w:rsid w:val="0095290A"/>
    <w:rsid w:val="009531A3"/>
    <w:rsid w:val="0095417D"/>
    <w:rsid w:val="00955360"/>
    <w:rsid w:val="00955676"/>
    <w:rsid w:val="0095644C"/>
    <w:rsid w:val="009571F7"/>
    <w:rsid w:val="009603E9"/>
    <w:rsid w:val="00960E0E"/>
    <w:rsid w:val="00960ECA"/>
    <w:rsid w:val="009610BF"/>
    <w:rsid w:val="00963120"/>
    <w:rsid w:val="0096387C"/>
    <w:rsid w:val="0096389A"/>
    <w:rsid w:val="00963D93"/>
    <w:rsid w:val="009649CD"/>
    <w:rsid w:val="0096725B"/>
    <w:rsid w:val="00967455"/>
    <w:rsid w:val="009675A0"/>
    <w:rsid w:val="009715F4"/>
    <w:rsid w:val="00972487"/>
    <w:rsid w:val="00972CDC"/>
    <w:rsid w:val="00972D66"/>
    <w:rsid w:val="0097348E"/>
    <w:rsid w:val="00973BA7"/>
    <w:rsid w:val="00973FD2"/>
    <w:rsid w:val="00974C12"/>
    <w:rsid w:val="00975775"/>
    <w:rsid w:val="0097617F"/>
    <w:rsid w:val="00977E5E"/>
    <w:rsid w:val="00981273"/>
    <w:rsid w:val="009817F4"/>
    <w:rsid w:val="00981AFD"/>
    <w:rsid w:val="00982290"/>
    <w:rsid w:val="009829B2"/>
    <w:rsid w:val="00982BCB"/>
    <w:rsid w:val="00982FE6"/>
    <w:rsid w:val="00983018"/>
    <w:rsid w:val="0098325E"/>
    <w:rsid w:val="00983265"/>
    <w:rsid w:val="0098364A"/>
    <w:rsid w:val="0098484B"/>
    <w:rsid w:val="00984A7E"/>
    <w:rsid w:val="00985570"/>
    <w:rsid w:val="009872E1"/>
    <w:rsid w:val="00987391"/>
    <w:rsid w:val="00987609"/>
    <w:rsid w:val="009878D4"/>
    <w:rsid w:val="00990916"/>
    <w:rsid w:val="00990FDB"/>
    <w:rsid w:val="00992396"/>
    <w:rsid w:val="00992E0E"/>
    <w:rsid w:val="00993B51"/>
    <w:rsid w:val="00993D0B"/>
    <w:rsid w:val="00994354"/>
    <w:rsid w:val="009951EE"/>
    <w:rsid w:val="00995794"/>
    <w:rsid w:val="00995866"/>
    <w:rsid w:val="00996706"/>
    <w:rsid w:val="0099685D"/>
    <w:rsid w:val="009974F7"/>
    <w:rsid w:val="0099752C"/>
    <w:rsid w:val="00997A86"/>
    <w:rsid w:val="009A1C70"/>
    <w:rsid w:val="009A1DED"/>
    <w:rsid w:val="009A26DE"/>
    <w:rsid w:val="009A37AD"/>
    <w:rsid w:val="009A3AAA"/>
    <w:rsid w:val="009A4231"/>
    <w:rsid w:val="009A44DF"/>
    <w:rsid w:val="009A6B3E"/>
    <w:rsid w:val="009B0485"/>
    <w:rsid w:val="009B126B"/>
    <w:rsid w:val="009B1E5D"/>
    <w:rsid w:val="009B3656"/>
    <w:rsid w:val="009B5600"/>
    <w:rsid w:val="009B571C"/>
    <w:rsid w:val="009B6953"/>
    <w:rsid w:val="009B6A74"/>
    <w:rsid w:val="009B7331"/>
    <w:rsid w:val="009B7780"/>
    <w:rsid w:val="009C02BE"/>
    <w:rsid w:val="009C22AD"/>
    <w:rsid w:val="009C2ED9"/>
    <w:rsid w:val="009C33EE"/>
    <w:rsid w:val="009C357C"/>
    <w:rsid w:val="009C3AA5"/>
    <w:rsid w:val="009C4E49"/>
    <w:rsid w:val="009C574F"/>
    <w:rsid w:val="009C6C3E"/>
    <w:rsid w:val="009C728D"/>
    <w:rsid w:val="009D045F"/>
    <w:rsid w:val="009D1535"/>
    <w:rsid w:val="009D1A76"/>
    <w:rsid w:val="009D1CDC"/>
    <w:rsid w:val="009D1D60"/>
    <w:rsid w:val="009D20E1"/>
    <w:rsid w:val="009D3348"/>
    <w:rsid w:val="009D3FE0"/>
    <w:rsid w:val="009D42FF"/>
    <w:rsid w:val="009D6451"/>
    <w:rsid w:val="009D6A0E"/>
    <w:rsid w:val="009E0452"/>
    <w:rsid w:val="009E06ED"/>
    <w:rsid w:val="009E0B59"/>
    <w:rsid w:val="009E1078"/>
    <w:rsid w:val="009E2027"/>
    <w:rsid w:val="009E34E6"/>
    <w:rsid w:val="009E3F28"/>
    <w:rsid w:val="009E50D7"/>
    <w:rsid w:val="009E55DD"/>
    <w:rsid w:val="009E601F"/>
    <w:rsid w:val="009E71A8"/>
    <w:rsid w:val="009E737D"/>
    <w:rsid w:val="009E77B1"/>
    <w:rsid w:val="009E7B90"/>
    <w:rsid w:val="009E7D51"/>
    <w:rsid w:val="009F006E"/>
    <w:rsid w:val="009F02B2"/>
    <w:rsid w:val="009F04B8"/>
    <w:rsid w:val="009F0DDF"/>
    <w:rsid w:val="009F1390"/>
    <w:rsid w:val="009F22C8"/>
    <w:rsid w:val="009F23CB"/>
    <w:rsid w:val="009F2ECA"/>
    <w:rsid w:val="009F64D4"/>
    <w:rsid w:val="009F693C"/>
    <w:rsid w:val="00A008DC"/>
    <w:rsid w:val="00A00A56"/>
    <w:rsid w:val="00A00D6F"/>
    <w:rsid w:val="00A00E9F"/>
    <w:rsid w:val="00A010C6"/>
    <w:rsid w:val="00A018D2"/>
    <w:rsid w:val="00A020DA"/>
    <w:rsid w:val="00A027F1"/>
    <w:rsid w:val="00A0384D"/>
    <w:rsid w:val="00A046F5"/>
    <w:rsid w:val="00A05A16"/>
    <w:rsid w:val="00A064DB"/>
    <w:rsid w:val="00A07501"/>
    <w:rsid w:val="00A10859"/>
    <w:rsid w:val="00A10AB5"/>
    <w:rsid w:val="00A11634"/>
    <w:rsid w:val="00A1195E"/>
    <w:rsid w:val="00A11CB5"/>
    <w:rsid w:val="00A1489D"/>
    <w:rsid w:val="00A15004"/>
    <w:rsid w:val="00A1530D"/>
    <w:rsid w:val="00A15E35"/>
    <w:rsid w:val="00A17399"/>
    <w:rsid w:val="00A2026F"/>
    <w:rsid w:val="00A2049F"/>
    <w:rsid w:val="00A24157"/>
    <w:rsid w:val="00A2470A"/>
    <w:rsid w:val="00A24A46"/>
    <w:rsid w:val="00A24A87"/>
    <w:rsid w:val="00A24AFC"/>
    <w:rsid w:val="00A254A8"/>
    <w:rsid w:val="00A255D4"/>
    <w:rsid w:val="00A263C8"/>
    <w:rsid w:val="00A26683"/>
    <w:rsid w:val="00A26864"/>
    <w:rsid w:val="00A26C8F"/>
    <w:rsid w:val="00A26F97"/>
    <w:rsid w:val="00A26FB3"/>
    <w:rsid w:val="00A270BB"/>
    <w:rsid w:val="00A277D9"/>
    <w:rsid w:val="00A2796B"/>
    <w:rsid w:val="00A27A93"/>
    <w:rsid w:val="00A27C05"/>
    <w:rsid w:val="00A303C4"/>
    <w:rsid w:val="00A30D10"/>
    <w:rsid w:val="00A31C5D"/>
    <w:rsid w:val="00A3200D"/>
    <w:rsid w:val="00A329F6"/>
    <w:rsid w:val="00A32E07"/>
    <w:rsid w:val="00A32E10"/>
    <w:rsid w:val="00A3482F"/>
    <w:rsid w:val="00A37E9D"/>
    <w:rsid w:val="00A40440"/>
    <w:rsid w:val="00A41979"/>
    <w:rsid w:val="00A41BA1"/>
    <w:rsid w:val="00A41E52"/>
    <w:rsid w:val="00A421D5"/>
    <w:rsid w:val="00A424D5"/>
    <w:rsid w:val="00A42FA7"/>
    <w:rsid w:val="00A43AE1"/>
    <w:rsid w:val="00A44B0C"/>
    <w:rsid w:val="00A455F7"/>
    <w:rsid w:val="00A4619E"/>
    <w:rsid w:val="00A46BB1"/>
    <w:rsid w:val="00A47642"/>
    <w:rsid w:val="00A47F3C"/>
    <w:rsid w:val="00A50029"/>
    <w:rsid w:val="00A52A76"/>
    <w:rsid w:val="00A53FAF"/>
    <w:rsid w:val="00A54371"/>
    <w:rsid w:val="00A54DA1"/>
    <w:rsid w:val="00A54E83"/>
    <w:rsid w:val="00A5533C"/>
    <w:rsid w:val="00A5612E"/>
    <w:rsid w:val="00A5658C"/>
    <w:rsid w:val="00A56688"/>
    <w:rsid w:val="00A56FC5"/>
    <w:rsid w:val="00A57FC3"/>
    <w:rsid w:val="00A60FCA"/>
    <w:rsid w:val="00A61D31"/>
    <w:rsid w:val="00A627AC"/>
    <w:rsid w:val="00A63597"/>
    <w:rsid w:val="00A64515"/>
    <w:rsid w:val="00A64640"/>
    <w:rsid w:val="00A6466F"/>
    <w:rsid w:val="00A65461"/>
    <w:rsid w:val="00A66516"/>
    <w:rsid w:val="00A66625"/>
    <w:rsid w:val="00A66748"/>
    <w:rsid w:val="00A73322"/>
    <w:rsid w:val="00A74254"/>
    <w:rsid w:val="00A74D16"/>
    <w:rsid w:val="00A74EE0"/>
    <w:rsid w:val="00A75D48"/>
    <w:rsid w:val="00A75D58"/>
    <w:rsid w:val="00A76034"/>
    <w:rsid w:val="00A76275"/>
    <w:rsid w:val="00A772CB"/>
    <w:rsid w:val="00A77A60"/>
    <w:rsid w:val="00A77CEE"/>
    <w:rsid w:val="00A77F7B"/>
    <w:rsid w:val="00A8098B"/>
    <w:rsid w:val="00A818D7"/>
    <w:rsid w:val="00A82D42"/>
    <w:rsid w:val="00A8304A"/>
    <w:rsid w:val="00A8669E"/>
    <w:rsid w:val="00A8707B"/>
    <w:rsid w:val="00A8794B"/>
    <w:rsid w:val="00A87FFC"/>
    <w:rsid w:val="00A916AA"/>
    <w:rsid w:val="00A932CE"/>
    <w:rsid w:val="00A95538"/>
    <w:rsid w:val="00AA04AA"/>
    <w:rsid w:val="00AA0F31"/>
    <w:rsid w:val="00AA1056"/>
    <w:rsid w:val="00AA125F"/>
    <w:rsid w:val="00AA13DF"/>
    <w:rsid w:val="00AA22D6"/>
    <w:rsid w:val="00AA2DC3"/>
    <w:rsid w:val="00AA4AC4"/>
    <w:rsid w:val="00AA6148"/>
    <w:rsid w:val="00AA64FB"/>
    <w:rsid w:val="00AB1896"/>
    <w:rsid w:val="00AB1A05"/>
    <w:rsid w:val="00AB1D2A"/>
    <w:rsid w:val="00AB2BF1"/>
    <w:rsid w:val="00AB2D7D"/>
    <w:rsid w:val="00AB4106"/>
    <w:rsid w:val="00AB446D"/>
    <w:rsid w:val="00AB4728"/>
    <w:rsid w:val="00AB4746"/>
    <w:rsid w:val="00AB4938"/>
    <w:rsid w:val="00AB6165"/>
    <w:rsid w:val="00AB6B5F"/>
    <w:rsid w:val="00AB7B2A"/>
    <w:rsid w:val="00AC00FD"/>
    <w:rsid w:val="00AC1853"/>
    <w:rsid w:val="00AC1FFD"/>
    <w:rsid w:val="00AC214B"/>
    <w:rsid w:val="00AC3351"/>
    <w:rsid w:val="00AC39E1"/>
    <w:rsid w:val="00AC611B"/>
    <w:rsid w:val="00AC6795"/>
    <w:rsid w:val="00AC779D"/>
    <w:rsid w:val="00AD0166"/>
    <w:rsid w:val="00AD049B"/>
    <w:rsid w:val="00AD07BC"/>
    <w:rsid w:val="00AD0C69"/>
    <w:rsid w:val="00AD25C8"/>
    <w:rsid w:val="00AD25CD"/>
    <w:rsid w:val="00AD25FE"/>
    <w:rsid w:val="00AD2E67"/>
    <w:rsid w:val="00AD2F42"/>
    <w:rsid w:val="00AD2FFA"/>
    <w:rsid w:val="00AD3C95"/>
    <w:rsid w:val="00AD3DB5"/>
    <w:rsid w:val="00AD3E1A"/>
    <w:rsid w:val="00AD582A"/>
    <w:rsid w:val="00AD6AD4"/>
    <w:rsid w:val="00AD7483"/>
    <w:rsid w:val="00AD7580"/>
    <w:rsid w:val="00AD7DA8"/>
    <w:rsid w:val="00AE01B6"/>
    <w:rsid w:val="00AE1814"/>
    <w:rsid w:val="00AE1D23"/>
    <w:rsid w:val="00AE2900"/>
    <w:rsid w:val="00AE2F3C"/>
    <w:rsid w:val="00AE3006"/>
    <w:rsid w:val="00AE372D"/>
    <w:rsid w:val="00AE409C"/>
    <w:rsid w:val="00AE42BC"/>
    <w:rsid w:val="00AE470D"/>
    <w:rsid w:val="00AE489F"/>
    <w:rsid w:val="00AE5332"/>
    <w:rsid w:val="00AE5413"/>
    <w:rsid w:val="00AE5753"/>
    <w:rsid w:val="00AE6D08"/>
    <w:rsid w:val="00AE7176"/>
    <w:rsid w:val="00AE72B5"/>
    <w:rsid w:val="00AF05F3"/>
    <w:rsid w:val="00AF0FE4"/>
    <w:rsid w:val="00AF13E5"/>
    <w:rsid w:val="00AF183C"/>
    <w:rsid w:val="00AF1ADF"/>
    <w:rsid w:val="00AF259E"/>
    <w:rsid w:val="00AF4CF3"/>
    <w:rsid w:val="00AF50E9"/>
    <w:rsid w:val="00AF51A5"/>
    <w:rsid w:val="00AF5660"/>
    <w:rsid w:val="00AF586B"/>
    <w:rsid w:val="00AF6639"/>
    <w:rsid w:val="00AF7620"/>
    <w:rsid w:val="00AF7740"/>
    <w:rsid w:val="00AF7886"/>
    <w:rsid w:val="00B002BF"/>
    <w:rsid w:val="00B0058E"/>
    <w:rsid w:val="00B010EF"/>
    <w:rsid w:val="00B01608"/>
    <w:rsid w:val="00B0188B"/>
    <w:rsid w:val="00B028F8"/>
    <w:rsid w:val="00B03958"/>
    <w:rsid w:val="00B04EE4"/>
    <w:rsid w:val="00B057BD"/>
    <w:rsid w:val="00B062AB"/>
    <w:rsid w:val="00B06A4A"/>
    <w:rsid w:val="00B10682"/>
    <w:rsid w:val="00B10BE6"/>
    <w:rsid w:val="00B1101A"/>
    <w:rsid w:val="00B1103D"/>
    <w:rsid w:val="00B11E92"/>
    <w:rsid w:val="00B122CB"/>
    <w:rsid w:val="00B128FF"/>
    <w:rsid w:val="00B12D6F"/>
    <w:rsid w:val="00B12EF1"/>
    <w:rsid w:val="00B13678"/>
    <w:rsid w:val="00B13B0A"/>
    <w:rsid w:val="00B14704"/>
    <w:rsid w:val="00B1593A"/>
    <w:rsid w:val="00B15AA6"/>
    <w:rsid w:val="00B16840"/>
    <w:rsid w:val="00B16A8C"/>
    <w:rsid w:val="00B16D7C"/>
    <w:rsid w:val="00B17611"/>
    <w:rsid w:val="00B177C2"/>
    <w:rsid w:val="00B17C82"/>
    <w:rsid w:val="00B20DDB"/>
    <w:rsid w:val="00B21016"/>
    <w:rsid w:val="00B2279B"/>
    <w:rsid w:val="00B2335D"/>
    <w:rsid w:val="00B2358A"/>
    <w:rsid w:val="00B23A14"/>
    <w:rsid w:val="00B24314"/>
    <w:rsid w:val="00B268B2"/>
    <w:rsid w:val="00B30BB4"/>
    <w:rsid w:val="00B30C40"/>
    <w:rsid w:val="00B30E51"/>
    <w:rsid w:val="00B31489"/>
    <w:rsid w:val="00B32BFD"/>
    <w:rsid w:val="00B33F48"/>
    <w:rsid w:val="00B344E0"/>
    <w:rsid w:val="00B345D7"/>
    <w:rsid w:val="00B34C70"/>
    <w:rsid w:val="00B350D1"/>
    <w:rsid w:val="00B3531A"/>
    <w:rsid w:val="00B36B45"/>
    <w:rsid w:val="00B36E4A"/>
    <w:rsid w:val="00B376BE"/>
    <w:rsid w:val="00B415BE"/>
    <w:rsid w:val="00B426D9"/>
    <w:rsid w:val="00B42904"/>
    <w:rsid w:val="00B433D6"/>
    <w:rsid w:val="00B43503"/>
    <w:rsid w:val="00B44723"/>
    <w:rsid w:val="00B454FD"/>
    <w:rsid w:val="00B4555B"/>
    <w:rsid w:val="00B45D48"/>
    <w:rsid w:val="00B461A7"/>
    <w:rsid w:val="00B46E91"/>
    <w:rsid w:val="00B4719B"/>
    <w:rsid w:val="00B471E4"/>
    <w:rsid w:val="00B5115D"/>
    <w:rsid w:val="00B512DD"/>
    <w:rsid w:val="00B5141E"/>
    <w:rsid w:val="00B51910"/>
    <w:rsid w:val="00B521CB"/>
    <w:rsid w:val="00B5266C"/>
    <w:rsid w:val="00B538B5"/>
    <w:rsid w:val="00B53C1A"/>
    <w:rsid w:val="00B53F9C"/>
    <w:rsid w:val="00B546A5"/>
    <w:rsid w:val="00B548D8"/>
    <w:rsid w:val="00B54942"/>
    <w:rsid w:val="00B560DD"/>
    <w:rsid w:val="00B56540"/>
    <w:rsid w:val="00B57923"/>
    <w:rsid w:val="00B57A0A"/>
    <w:rsid w:val="00B60BDA"/>
    <w:rsid w:val="00B61B6E"/>
    <w:rsid w:val="00B62206"/>
    <w:rsid w:val="00B62B65"/>
    <w:rsid w:val="00B64B25"/>
    <w:rsid w:val="00B6516C"/>
    <w:rsid w:val="00B67A9D"/>
    <w:rsid w:val="00B702F3"/>
    <w:rsid w:val="00B703B5"/>
    <w:rsid w:val="00B71F0A"/>
    <w:rsid w:val="00B727B5"/>
    <w:rsid w:val="00B741EC"/>
    <w:rsid w:val="00B74283"/>
    <w:rsid w:val="00B74A17"/>
    <w:rsid w:val="00B7507F"/>
    <w:rsid w:val="00B7563C"/>
    <w:rsid w:val="00B75C51"/>
    <w:rsid w:val="00B75C9A"/>
    <w:rsid w:val="00B76D07"/>
    <w:rsid w:val="00B77F9B"/>
    <w:rsid w:val="00B80D68"/>
    <w:rsid w:val="00B81751"/>
    <w:rsid w:val="00B81B06"/>
    <w:rsid w:val="00B82639"/>
    <w:rsid w:val="00B82E6D"/>
    <w:rsid w:val="00B83686"/>
    <w:rsid w:val="00B83C2A"/>
    <w:rsid w:val="00B85A0E"/>
    <w:rsid w:val="00B872BD"/>
    <w:rsid w:val="00B905DA"/>
    <w:rsid w:val="00B90D58"/>
    <w:rsid w:val="00B90F0A"/>
    <w:rsid w:val="00B90F4E"/>
    <w:rsid w:val="00B9147B"/>
    <w:rsid w:val="00B923F2"/>
    <w:rsid w:val="00B92815"/>
    <w:rsid w:val="00B92F9C"/>
    <w:rsid w:val="00B9431C"/>
    <w:rsid w:val="00B94913"/>
    <w:rsid w:val="00B94B45"/>
    <w:rsid w:val="00B95B28"/>
    <w:rsid w:val="00B96141"/>
    <w:rsid w:val="00B9720B"/>
    <w:rsid w:val="00BA1347"/>
    <w:rsid w:val="00BA14AA"/>
    <w:rsid w:val="00BA2E8E"/>
    <w:rsid w:val="00BA31A1"/>
    <w:rsid w:val="00BA3314"/>
    <w:rsid w:val="00BA36AB"/>
    <w:rsid w:val="00BA3B23"/>
    <w:rsid w:val="00BA3DF0"/>
    <w:rsid w:val="00BA416A"/>
    <w:rsid w:val="00BA4EE6"/>
    <w:rsid w:val="00BA5383"/>
    <w:rsid w:val="00BA578C"/>
    <w:rsid w:val="00BA621F"/>
    <w:rsid w:val="00BA68E6"/>
    <w:rsid w:val="00BA7046"/>
    <w:rsid w:val="00BA7421"/>
    <w:rsid w:val="00BA7A86"/>
    <w:rsid w:val="00BB084B"/>
    <w:rsid w:val="00BB0F85"/>
    <w:rsid w:val="00BB17F1"/>
    <w:rsid w:val="00BB1DA3"/>
    <w:rsid w:val="00BB4514"/>
    <w:rsid w:val="00BB4C56"/>
    <w:rsid w:val="00BB53BF"/>
    <w:rsid w:val="00BB5A2B"/>
    <w:rsid w:val="00BB5F53"/>
    <w:rsid w:val="00BB67EB"/>
    <w:rsid w:val="00BB6830"/>
    <w:rsid w:val="00BB7122"/>
    <w:rsid w:val="00BB7C59"/>
    <w:rsid w:val="00BC0B13"/>
    <w:rsid w:val="00BC1BF3"/>
    <w:rsid w:val="00BC1DFA"/>
    <w:rsid w:val="00BC214E"/>
    <w:rsid w:val="00BC2839"/>
    <w:rsid w:val="00BC2AF7"/>
    <w:rsid w:val="00BC4035"/>
    <w:rsid w:val="00BC48C5"/>
    <w:rsid w:val="00BC4BF0"/>
    <w:rsid w:val="00BC5203"/>
    <w:rsid w:val="00BC5608"/>
    <w:rsid w:val="00BC6732"/>
    <w:rsid w:val="00BC7B64"/>
    <w:rsid w:val="00BD01E4"/>
    <w:rsid w:val="00BD048E"/>
    <w:rsid w:val="00BD109A"/>
    <w:rsid w:val="00BD2E8F"/>
    <w:rsid w:val="00BD35E0"/>
    <w:rsid w:val="00BD36EB"/>
    <w:rsid w:val="00BD3847"/>
    <w:rsid w:val="00BD3853"/>
    <w:rsid w:val="00BD4471"/>
    <w:rsid w:val="00BD5A52"/>
    <w:rsid w:val="00BD5AE1"/>
    <w:rsid w:val="00BD603C"/>
    <w:rsid w:val="00BD65DC"/>
    <w:rsid w:val="00BD713C"/>
    <w:rsid w:val="00BE1EA2"/>
    <w:rsid w:val="00BE21F7"/>
    <w:rsid w:val="00BE27F4"/>
    <w:rsid w:val="00BE2E57"/>
    <w:rsid w:val="00BE4AB6"/>
    <w:rsid w:val="00BE4DAD"/>
    <w:rsid w:val="00BE56D4"/>
    <w:rsid w:val="00BE6425"/>
    <w:rsid w:val="00BE6794"/>
    <w:rsid w:val="00BE6EA5"/>
    <w:rsid w:val="00BF083E"/>
    <w:rsid w:val="00BF1661"/>
    <w:rsid w:val="00BF1B5F"/>
    <w:rsid w:val="00BF1EE9"/>
    <w:rsid w:val="00BF2579"/>
    <w:rsid w:val="00BF3456"/>
    <w:rsid w:val="00BF3489"/>
    <w:rsid w:val="00BF4065"/>
    <w:rsid w:val="00BF43B6"/>
    <w:rsid w:val="00BF4F54"/>
    <w:rsid w:val="00BF5646"/>
    <w:rsid w:val="00BF5E45"/>
    <w:rsid w:val="00BF668A"/>
    <w:rsid w:val="00BF68DB"/>
    <w:rsid w:val="00BF7C16"/>
    <w:rsid w:val="00C00619"/>
    <w:rsid w:val="00C00F60"/>
    <w:rsid w:val="00C0106B"/>
    <w:rsid w:val="00C01411"/>
    <w:rsid w:val="00C01AE9"/>
    <w:rsid w:val="00C02A39"/>
    <w:rsid w:val="00C04456"/>
    <w:rsid w:val="00C06910"/>
    <w:rsid w:val="00C0709C"/>
    <w:rsid w:val="00C103D3"/>
    <w:rsid w:val="00C10B40"/>
    <w:rsid w:val="00C120F3"/>
    <w:rsid w:val="00C126CF"/>
    <w:rsid w:val="00C134EA"/>
    <w:rsid w:val="00C136C5"/>
    <w:rsid w:val="00C13CEE"/>
    <w:rsid w:val="00C13DC0"/>
    <w:rsid w:val="00C13F94"/>
    <w:rsid w:val="00C15370"/>
    <w:rsid w:val="00C16528"/>
    <w:rsid w:val="00C16BF2"/>
    <w:rsid w:val="00C17F5A"/>
    <w:rsid w:val="00C200B7"/>
    <w:rsid w:val="00C20E99"/>
    <w:rsid w:val="00C21AC0"/>
    <w:rsid w:val="00C21AD0"/>
    <w:rsid w:val="00C232D1"/>
    <w:rsid w:val="00C234DF"/>
    <w:rsid w:val="00C2399E"/>
    <w:rsid w:val="00C2441A"/>
    <w:rsid w:val="00C25010"/>
    <w:rsid w:val="00C25971"/>
    <w:rsid w:val="00C259C1"/>
    <w:rsid w:val="00C265FC"/>
    <w:rsid w:val="00C30BE4"/>
    <w:rsid w:val="00C32644"/>
    <w:rsid w:val="00C33259"/>
    <w:rsid w:val="00C3365E"/>
    <w:rsid w:val="00C34EE7"/>
    <w:rsid w:val="00C34F3D"/>
    <w:rsid w:val="00C352A3"/>
    <w:rsid w:val="00C35371"/>
    <w:rsid w:val="00C35E8F"/>
    <w:rsid w:val="00C36830"/>
    <w:rsid w:val="00C37D22"/>
    <w:rsid w:val="00C412BA"/>
    <w:rsid w:val="00C41499"/>
    <w:rsid w:val="00C42678"/>
    <w:rsid w:val="00C42F97"/>
    <w:rsid w:val="00C430F3"/>
    <w:rsid w:val="00C43D44"/>
    <w:rsid w:val="00C445BA"/>
    <w:rsid w:val="00C475AD"/>
    <w:rsid w:val="00C5035E"/>
    <w:rsid w:val="00C50D42"/>
    <w:rsid w:val="00C50FF0"/>
    <w:rsid w:val="00C5132C"/>
    <w:rsid w:val="00C52538"/>
    <w:rsid w:val="00C52BDF"/>
    <w:rsid w:val="00C54865"/>
    <w:rsid w:val="00C5534E"/>
    <w:rsid w:val="00C56A55"/>
    <w:rsid w:val="00C56D38"/>
    <w:rsid w:val="00C57CBD"/>
    <w:rsid w:val="00C6061D"/>
    <w:rsid w:val="00C63A80"/>
    <w:rsid w:val="00C651F4"/>
    <w:rsid w:val="00C65226"/>
    <w:rsid w:val="00C65C01"/>
    <w:rsid w:val="00C66AF4"/>
    <w:rsid w:val="00C66E2B"/>
    <w:rsid w:val="00C67322"/>
    <w:rsid w:val="00C67945"/>
    <w:rsid w:val="00C70494"/>
    <w:rsid w:val="00C719C0"/>
    <w:rsid w:val="00C71A91"/>
    <w:rsid w:val="00C71C29"/>
    <w:rsid w:val="00C71EFC"/>
    <w:rsid w:val="00C7227B"/>
    <w:rsid w:val="00C72EBC"/>
    <w:rsid w:val="00C73104"/>
    <w:rsid w:val="00C734BC"/>
    <w:rsid w:val="00C739FA"/>
    <w:rsid w:val="00C74364"/>
    <w:rsid w:val="00C74DF8"/>
    <w:rsid w:val="00C74F8A"/>
    <w:rsid w:val="00C75FF8"/>
    <w:rsid w:val="00C76074"/>
    <w:rsid w:val="00C7677A"/>
    <w:rsid w:val="00C76A77"/>
    <w:rsid w:val="00C7713B"/>
    <w:rsid w:val="00C800C4"/>
    <w:rsid w:val="00C80180"/>
    <w:rsid w:val="00C80581"/>
    <w:rsid w:val="00C80BC1"/>
    <w:rsid w:val="00C80E8A"/>
    <w:rsid w:val="00C80FB9"/>
    <w:rsid w:val="00C81A01"/>
    <w:rsid w:val="00C824FD"/>
    <w:rsid w:val="00C82DF9"/>
    <w:rsid w:val="00C83E69"/>
    <w:rsid w:val="00C840A5"/>
    <w:rsid w:val="00C84C82"/>
    <w:rsid w:val="00C85400"/>
    <w:rsid w:val="00C85A6E"/>
    <w:rsid w:val="00C8602A"/>
    <w:rsid w:val="00C86035"/>
    <w:rsid w:val="00C8630E"/>
    <w:rsid w:val="00C864C0"/>
    <w:rsid w:val="00C86CDB"/>
    <w:rsid w:val="00C871E1"/>
    <w:rsid w:val="00C87D3F"/>
    <w:rsid w:val="00C90388"/>
    <w:rsid w:val="00C928E5"/>
    <w:rsid w:val="00C9294C"/>
    <w:rsid w:val="00C92BC3"/>
    <w:rsid w:val="00C92CBE"/>
    <w:rsid w:val="00C9327E"/>
    <w:rsid w:val="00C93488"/>
    <w:rsid w:val="00C94660"/>
    <w:rsid w:val="00C957C2"/>
    <w:rsid w:val="00C9587D"/>
    <w:rsid w:val="00C95AFD"/>
    <w:rsid w:val="00C9614F"/>
    <w:rsid w:val="00C965BB"/>
    <w:rsid w:val="00C96EB2"/>
    <w:rsid w:val="00C979DA"/>
    <w:rsid w:val="00CA0A4C"/>
    <w:rsid w:val="00CA1148"/>
    <w:rsid w:val="00CA1188"/>
    <w:rsid w:val="00CA14C0"/>
    <w:rsid w:val="00CA14FA"/>
    <w:rsid w:val="00CA2A3F"/>
    <w:rsid w:val="00CA2DCF"/>
    <w:rsid w:val="00CA39CD"/>
    <w:rsid w:val="00CA4104"/>
    <w:rsid w:val="00CA603E"/>
    <w:rsid w:val="00CA6154"/>
    <w:rsid w:val="00CA6574"/>
    <w:rsid w:val="00CA65AF"/>
    <w:rsid w:val="00CB0E79"/>
    <w:rsid w:val="00CB2775"/>
    <w:rsid w:val="00CB2ABC"/>
    <w:rsid w:val="00CB2BB8"/>
    <w:rsid w:val="00CB2CE2"/>
    <w:rsid w:val="00CB36CC"/>
    <w:rsid w:val="00CB4538"/>
    <w:rsid w:val="00CB4B25"/>
    <w:rsid w:val="00CB4D53"/>
    <w:rsid w:val="00CB623D"/>
    <w:rsid w:val="00CB7DA3"/>
    <w:rsid w:val="00CC4D37"/>
    <w:rsid w:val="00CC5A74"/>
    <w:rsid w:val="00CC772D"/>
    <w:rsid w:val="00CC7A26"/>
    <w:rsid w:val="00CD0735"/>
    <w:rsid w:val="00CD0AE6"/>
    <w:rsid w:val="00CD0E4A"/>
    <w:rsid w:val="00CD1A2C"/>
    <w:rsid w:val="00CD1A7A"/>
    <w:rsid w:val="00CD1C2F"/>
    <w:rsid w:val="00CD283D"/>
    <w:rsid w:val="00CD29FA"/>
    <w:rsid w:val="00CD38E9"/>
    <w:rsid w:val="00CD3AC7"/>
    <w:rsid w:val="00CD3EEA"/>
    <w:rsid w:val="00CD3FF1"/>
    <w:rsid w:val="00CD4B1F"/>
    <w:rsid w:val="00CD5BBF"/>
    <w:rsid w:val="00CD5E2D"/>
    <w:rsid w:val="00CD623E"/>
    <w:rsid w:val="00CD6AFA"/>
    <w:rsid w:val="00CD6C0E"/>
    <w:rsid w:val="00CD7427"/>
    <w:rsid w:val="00CD7D3D"/>
    <w:rsid w:val="00CD7F14"/>
    <w:rsid w:val="00CE08CD"/>
    <w:rsid w:val="00CE0B34"/>
    <w:rsid w:val="00CE20E0"/>
    <w:rsid w:val="00CE2F94"/>
    <w:rsid w:val="00CE3E8A"/>
    <w:rsid w:val="00CE4418"/>
    <w:rsid w:val="00CE4A62"/>
    <w:rsid w:val="00CE5268"/>
    <w:rsid w:val="00CE5358"/>
    <w:rsid w:val="00CE57A0"/>
    <w:rsid w:val="00CE5C9F"/>
    <w:rsid w:val="00CE5E6E"/>
    <w:rsid w:val="00CE5FA4"/>
    <w:rsid w:val="00CE7068"/>
    <w:rsid w:val="00CF008D"/>
    <w:rsid w:val="00CF0BF0"/>
    <w:rsid w:val="00CF1E54"/>
    <w:rsid w:val="00CF271D"/>
    <w:rsid w:val="00CF279F"/>
    <w:rsid w:val="00CF304C"/>
    <w:rsid w:val="00CF40FD"/>
    <w:rsid w:val="00CF4B8F"/>
    <w:rsid w:val="00CF61A7"/>
    <w:rsid w:val="00CF68BA"/>
    <w:rsid w:val="00CF6DF3"/>
    <w:rsid w:val="00D00887"/>
    <w:rsid w:val="00D00D56"/>
    <w:rsid w:val="00D0173C"/>
    <w:rsid w:val="00D017D2"/>
    <w:rsid w:val="00D02512"/>
    <w:rsid w:val="00D05834"/>
    <w:rsid w:val="00D05BEC"/>
    <w:rsid w:val="00D07242"/>
    <w:rsid w:val="00D10961"/>
    <w:rsid w:val="00D11285"/>
    <w:rsid w:val="00D11ED4"/>
    <w:rsid w:val="00D126D9"/>
    <w:rsid w:val="00D12947"/>
    <w:rsid w:val="00D12BDC"/>
    <w:rsid w:val="00D16FF7"/>
    <w:rsid w:val="00D20628"/>
    <w:rsid w:val="00D20651"/>
    <w:rsid w:val="00D21080"/>
    <w:rsid w:val="00D21F88"/>
    <w:rsid w:val="00D21F8E"/>
    <w:rsid w:val="00D2205D"/>
    <w:rsid w:val="00D22E19"/>
    <w:rsid w:val="00D24C0E"/>
    <w:rsid w:val="00D24DCC"/>
    <w:rsid w:val="00D27A22"/>
    <w:rsid w:val="00D27E36"/>
    <w:rsid w:val="00D309D8"/>
    <w:rsid w:val="00D3167F"/>
    <w:rsid w:val="00D31A76"/>
    <w:rsid w:val="00D3208B"/>
    <w:rsid w:val="00D32DD3"/>
    <w:rsid w:val="00D34A13"/>
    <w:rsid w:val="00D35929"/>
    <w:rsid w:val="00D36109"/>
    <w:rsid w:val="00D3799D"/>
    <w:rsid w:val="00D4069D"/>
    <w:rsid w:val="00D40A06"/>
    <w:rsid w:val="00D41F64"/>
    <w:rsid w:val="00D42703"/>
    <w:rsid w:val="00D428DC"/>
    <w:rsid w:val="00D42B9F"/>
    <w:rsid w:val="00D42F2F"/>
    <w:rsid w:val="00D4399A"/>
    <w:rsid w:val="00D445D5"/>
    <w:rsid w:val="00D455CF"/>
    <w:rsid w:val="00D470B9"/>
    <w:rsid w:val="00D47463"/>
    <w:rsid w:val="00D47649"/>
    <w:rsid w:val="00D50172"/>
    <w:rsid w:val="00D5059F"/>
    <w:rsid w:val="00D53245"/>
    <w:rsid w:val="00D53E3F"/>
    <w:rsid w:val="00D5408D"/>
    <w:rsid w:val="00D54A2A"/>
    <w:rsid w:val="00D54D8D"/>
    <w:rsid w:val="00D55545"/>
    <w:rsid w:val="00D55987"/>
    <w:rsid w:val="00D559D2"/>
    <w:rsid w:val="00D55FC2"/>
    <w:rsid w:val="00D564E7"/>
    <w:rsid w:val="00D572E7"/>
    <w:rsid w:val="00D60D01"/>
    <w:rsid w:val="00D611B1"/>
    <w:rsid w:val="00D62391"/>
    <w:rsid w:val="00D62AD0"/>
    <w:rsid w:val="00D62CAC"/>
    <w:rsid w:val="00D63129"/>
    <w:rsid w:val="00D63AE7"/>
    <w:rsid w:val="00D65CAC"/>
    <w:rsid w:val="00D66A8F"/>
    <w:rsid w:val="00D67CBA"/>
    <w:rsid w:val="00D71640"/>
    <w:rsid w:val="00D71B5F"/>
    <w:rsid w:val="00D71E24"/>
    <w:rsid w:val="00D73A35"/>
    <w:rsid w:val="00D73CAD"/>
    <w:rsid w:val="00D75122"/>
    <w:rsid w:val="00D75357"/>
    <w:rsid w:val="00D763C3"/>
    <w:rsid w:val="00D765B7"/>
    <w:rsid w:val="00D7797D"/>
    <w:rsid w:val="00D80283"/>
    <w:rsid w:val="00D8045E"/>
    <w:rsid w:val="00D80D8C"/>
    <w:rsid w:val="00D81540"/>
    <w:rsid w:val="00D81EC2"/>
    <w:rsid w:val="00D82A0C"/>
    <w:rsid w:val="00D82D9B"/>
    <w:rsid w:val="00D830F3"/>
    <w:rsid w:val="00D8675A"/>
    <w:rsid w:val="00D86F85"/>
    <w:rsid w:val="00D87067"/>
    <w:rsid w:val="00D872EC"/>
    <w:rsid w:val="00D875B8"/>
    <w:rsid w:val="00D87B00"/>
    <w:rsid w:val="00D938EC"/>
    <w:rsid w:val="00D93AD3"/>
    <w:rsid w:val="00D94E81"/>
    <w:rsid w:val="00D94FAA"/>
    <w:rsid w:val="00D96686"/>
    <w:rsid w:val="00D96BE7"/>
    <w:rsid w:val="00D97059"/>
    <w:rsid w:val="00D97307"/>
    <w:rsid w:val="00DA008F"/>
    <w:rsid w:val="00DA065C"/>
    <w:rsid w:val="00DA13F1"/>
    <w:rsid w:val="00DA153E"/>
    <w:rsid w:val="00DA1E35"/>
    <w:rsid w:val="00DA1FCA"/>
    <w:rsid w:val="00DA23DD"/>
    <w:rsid w:val="00DA2E4E"/>
    <w:rsid w:val="00DA34AF"/>
    <w:rsid w:val="00DA366F"/>
    <w:rsid w:val="00DA3F8B"/>
    <w:rsid w:val="00DA4FDB"/>
    <w:rsid w:val="00DA5B9E"/>
    <w:rsid w:val="00DA7564"/>
    <w:rsid w:val="00DB11F2"/>
    <w:rsid w:val="00DB1718"/>
    <w:rsid w:val="00DB22D2"/>
    <w:rsid w:val="00DB2C43"/>
    <w:rsid w:val="00DB30BC"/>
    <w:rsid w:val="00DB3258"/>
    <w:rsid w:val="00DB3CB1"/>
    <w:rsid w:val="00DB40D1"/>
    <w:rsid w:val="00DB482C"/>
    <w:rsid w:val="00DB500C"/>
    <w:rsid w:val="00DB50F0"/>
    <w:rsid w:val="00DB574A"/>
    <w:rsid w:val="00DB6DE0"/>
    <w:rsid w:val="00DB7B3E"/>
    <w:rsid w:val="00DB7C95"/>
    <w:rsid w:val="00DB7FC3"/>
    <w:rsid w:val="00DC034B"/>
    <w:rsid w:val="00DC0AFF"/>
    <w:rsid w:val="00DC10D2"/>
    <w:rsid w:val="00DC2DDA"/>
    <w:rsid w:val="00DC30C9"/>
    <w:rsid w:val="00DC36D5"/>
    <w:rsid w:val="00DC3E4B"/>
    <w:rsid w:val="00DC40DC"/>
    <w:rsid w:val="00DD1491"/>
    <w:rsid w:val="00DD1FEC"/>
    <w:rsid w:val="00DD2465"/>
    <w:rsid w:val="00DD310D"/>
    <w:rsid w:val="00DD3183"/>
    <w:rsid w:val="00DD353B"/>
    <w:rsid w:val="00DD4724"/>
    <w:rsid w:val="00DD4D5E"/>
    <w:rsid w:val="00DD50FC"/>
    <w:rsid w:val="00DD5272"/>
    <w:rsid w:val="00DD5E2E"/>
    <w:rsid w:val="00DD64F1"/>
    <w:rsid w:val="00DD6BAF"/>
    <w:rsid w:val="00DD748F"/>
    <w:rsid w:val="00DD7A03"/>
    <w:rsid w:val="00DE0A23"/>
    <w:rsid w:val="00DE0F8F"/>
    <w:rsid w:val="00DE1185"/>
    <w:rsid w:val="00DE131A"/>
    <w:rsid w:val="00DE1AD4"/>
    <w:rsid w:val="00DE2707"/>
    <w:rsid w:val="00DE30FA"/>
    <w:rsid w:val="00DE341B"/>
    <w:rsid w:val="00DE3919"/>
    <w:rsid w:val="00DE3D6F"/>
    <w:rsid w:val="00DE4108"/>
    <w:rsid w:val="00DE45D9"/>
    <w:rsid w:val="00DE45ED"/>
    <w:rsid w:val="00DE499C"/>
    <w:rsid w:val="00DE567E"/>
    <w:rsid w:val="00DE5814"/>
    <w:rsid w:val="00DF054C"/>
    <w:rsid w:val="00DF0AD1"/>
    <w:rsid w:val="00DF1411"/>
    <w:rsid w:val="00DF16A6"/>
    <w:rsid w:val="00DF34C8"/>
    <w:rsid w:val="00DF4099"/>
    <w:rsid w:val="00DF44D1"/>
    <w:rsid w:val="00DF50B0"/>
    <w:rsid w:val="00DF5C87"/>
    <w:rsid w:val="00E0178D"/>
    <w:rsid w:val="00E01F2F"/>
    <w:rsid w:val="00E028F5"/>
    <w:rsid w:val="00E03E2C"/>
    <w:rsid w:val="00E04683"/>
    <w:rsid w:val="00E0678F"/>
    <w:rsid w:val="00E06F9B"/>
    <w:rsid w:val="00E0737B"/>
    <w:rsid w:val="00E076BF"/>
    <w:rsid w:val="00E07A1F"/>
    <w:rsid w:val="00E1053A"/>
    <w:rsid w:val="00E10942"/>
    <w:rsid w:val="00E10A8E"/>
    <w:rsid w:val="00E10ECE"/>
    <w:rsid w:val="00E113AC"/>
    <w:rsid w:val="00E11FF3"/>
    <w:rsid w:val="00E12756"/>
    <w:rsid w:val="00E12F4C"/>
    <w:rsid w:val="00E1454B"/>
    <w:rsid w:val="00E14898"/>
    <w:rsid w:val="00E15930"/>
    <w:rsid w:val="00E17FBA"/>
    <w:rsid w:val="00E20C1E"/>
    <w:rsid w:val="00E21E50"/>
    <w:rsid w:val="00E224DA"/>
    <w:rsid w:val="00E22EDA"/>
    <w:rsid w:val="00E2336D"/>
    <w:rsid w:val="00E23D11"/>
    <w:rsid w:val="00E23E87"/>
    <w:rsid w:val="00E25738"/>
    <w:rsid w:val="00E257B2"/>
    <w:rsid w:val="00E25E23"/>
    <w:rsid w:val="00E26941"/>
    <w:rsid w:val="00E26B5E"/>
    <w:rsid w:val="00E26C17"/>
    <w:rsid w:val="00E27094"/>
    <w:rsid w:val="00E27593"/>
    <w:rsid w:val="00E275EE"/>
    <w:rsid w:val="00E27EB3"/>
    <w:rsid w:val="00E30D9E"/>
    <w:rsid w:val="00E30F80"/>
    <w:rsid w:val="00E32377"/>
    <w:rsid w:val="00E3259E"/>
    <w:rsid w:val="00E32D76"/>
    <w:rsid w:val="00E33333"/>
    <w:rsid w:val="00E33CA5"/>
    <w:rsid w:val="00E34261"/>
    <w:rsid w:val="00E34B11"/>
    <w:rsid w:val="00E36207"/>
    <w:rsid w:val="00E37550"/>
    <w:rsid w:val="00E40E6B"/>
    <w:rsid w:val="00E41BD3"/>
    <w:rsid w:val="00E422C2"/>
    <w:rsid w:val="00E42F28"/>
    <w:rsid w:val="00E439AA"/>
    <w:rsid w:val="00E43AB1"/>
    <w:rsid w:val="00E43AC1"/>
    <w:rsid w:val="00E43BAF"/>
    <w:rsid w:val="00E44356"/>
    <w:rsid w:val="00E45114"/>
    <w:rsid w:val="00E456CE"/>
    <w:rsid w:val="00E45A3E"/>
    <w:rsid w:val="00E46016"/>
    <w:rsid w:val="00E46036"/>
    <w:rsid w:val="00E46172"/>
    <w:rsid w:val="00E46DB9"/>
    <w:rsid w:val="00E474C5"/>
    <w:rsid w:val="00E478D5"/>
    <w:rsid w:val="00E47CA6"/>
    <w:rsid w:val="00E5021F"/>
    <w:rsid w:val="00E504B8"/>
    <w:rsid w:val="00E50C63"/>
    <w:rsid w:val="00E515ED"/>
    <w:rsid w:val="00E528D5"/>
    <w:rsid w:val="00E52A40"/>
    <w:rsid w:val="00E53DAB"/>
    <w:rsid w:val="00E5523F"/>
    <w:rsid w:val="00E55823"/>
    <w:rsid w:val="00E56756"/>
    <w:rsid w:val="00E5724D"/>
    <w:rsid w:val="00E6089B"/>
    <w:rsid w:val="00E6243F"/>
    <w:rsid w:val="00E62E68"/>
    <w:rsid w:val="00E63512"/>
    <w:rsid w:val="00E6416A"/>
    <w:rsid w:val="00E6481E"/>
    <w:rsid w:val="00E64925"/>
    <w:rsid w:val="00E65914"/>
    <w:rsid w:val="00E65CB6"/>
    <w:rsid w:val="00E665D9"/>
    <w:rsid w:val="00E66B93"/>
    <w:rsid w:val="00E66F75"/>
    <w:rsid w:val="00E67DBB"/>
    <w:rsid w:val="00E7001F"/>
    <w:rsid w:val="00E702FC"/>
    <w:rsid w:val="00E72B0F"/>
    <w:rsid w:val="00E7408D"/>
    <w:rsid w:val="00E74A20"/>
    <w:rsid w:val="00E74F1B"/>
    <w:rsid w:val="00E756B8"/>
    <w:rsid w:val="00E77259"/>
    <w:rsid w:val="00E77809"/>
    <w:rsid w:val="00E77AD1"/>
    <w:rsid w:val="00E77E8D"/>
    <w:rsid w:val="00E80187"/>
    <w:rsid w:val="00E81583"/>
    <w:rsid w:val="00E81FEB"/>
    <w:rsid w:val="00E82133"/>
    <w:rsid w:val="00E82174"/>
    <w:rsid w:val="00E823C6"/>
    <w:rsid w:val="00E82773"/>
    <w:rsid w:val="00E82FB2"/>
    <w:rsid w:val="00E83615"/>
    <w:rsid w:val="00E853B7"/>
    <w:rsid w:val="00E85412"/>
    <w:rsid w:val="00E85C7D"/>
    <w:rsid w:val="00E86159"/>
    <w:rsid w:val="00E86438"/>
    <w:rsid w:val="00E86574"/>
    <w:rsid w:val="00E86E2B"/>
    <w:rsid w:val="00E87992"/>
    <w:rsid w:val="00E90069"/>
    <w:rsid w:val="00E914D5"/>
    <w:rsid w:val="00E922B4"/>
    <w:rsid w:val="00E924E6"/>
    <w:rsid w:val="00E936B2"/>
    <w:rsid w:val="00E93F2E"/>
    <w:rsid w:val="00E95034"/>
    <w:rsid w:val="00E95361"/>
    <w:rsid w:val="00E96796"/>
    <w:rsid w:val="00E96962"/>
    <w:rsid w:val="00E97BAE"/>
    <w:rsid w:val="00E97F82"/>
    <w:rsid w:val="00EA0C53"/>
    <w:rsid w:val="00EA1346"/>
    <w:rsid w:val="00EA18F1"/>
    <w:rsid w:val="00EA197E"/>
    <w:rsid w:val="00EA25DB"/>
    <w:rsid w:val="00EA2753"/>
    <w:rsid w:val="00EA33BF"/>
    <w:rsid w:val="00EA34E8"/>
    <w:rsid w:val="00EA3AA6"/>
    <w:rsid w:val="00EA4CBA"/>
    <w:rsid w:val="00EA5674"/>
    <w:rsid w:val="00EA5C7D"/>
    <w:rsid w:val="00EA6BA0"/>
    <w:rsid w:val="00EA762E"/>
    <w:rsid w:val="00EA7D1F"/>
    <w:rsid w:val="00EB01DE"/>
    <w:rsid w:val="00EB1500"/>
    <w:rsid w:val="00EB157F"/>
    <w:rsid w:val="00EB2295"/>
    <w:rsid w:val="00EB25D9"/>
    <w:rsid w:val="00EB2B15"/>
    <w:rsid w:val="00EB39C2"/>
    <w:rsid w:val="00EB3E9A"/>
    <w:rsid w:val="00EB3F57"/>
    <w:rsid w:val="00EB54F0"/>
    <w:rsid w:val="00EB5687"/>
    <w:rsid w:val="00EB5A2D"/>
    <w:rsid w:val="00EB631F"/>
    <w:rsid w:val="00EB6417"/>
    <w:rsid w:val="00EB7104"/>
    <w:rsid w:val="00EB711A"/>
    <w:rsid w:val="00EB7198"/>
    <w:rsid w:val="00EB7213"/>
    <w:rsid w:val="00EC10FB"/>
    <w:rsid w:val="00EC1BA3"/>
    <w:rsid w:val="00EC1D36"/>
    <w:rsid w:val="00EC20D6"/>
    <w:rsid w:val="00EC22EE"/>
    <w:rsid w:val="00EC2879"/>
    <w:rsid w:val="00EC2914"/>
    <w:rsid w:val="00EC2D0D"/>
    <w:rsid w:val="00EC2D2F"/>
    <w:rsid w:val="00EC37FB"/>
    <w:rsid w:val="00EC47D9"/>
    <w:rsid w:val="00EC4990"/>
    <w:rsid w:val="00EC5973"/>
    <w:rsid w:val="00EC5F23"/>
    <w:rsid w:val="00EC600E"/>
    <w:rsid w:val="00EC6964"/>
    <w:rsid w:val="00EC6AF0"/>
    <w:rsid w:val="00EC6FD5"/>
    <w:rsid w:val="00EC70BB"/>
    <w:rsid w:val="00EC7CF0"/>
    <w:rsid w:val="00ED02DE"/>
    <w:rsid w:val="00ED0B84"/>
    <w:rsid w:val="00ED0CB6"/>
    <w:rsid w:val="00ED0D36"/>
    <w:rsid w:val="00ED16E9"/>
    <w:rsid w:val="00ED21B0"/>
    <w:rsid w:val="00ED40BD"/>
    <w:rsid w:val="00ED49E7"/>
    <w:rsid w:val="00ED62B7"/>
    <w:rsid w:val="00ED62BF"/>
    <w:rsid w:val="00ED6631"/>
    <w:rsid w:val="00ED6723"/>
    <w:rsid w:val="00ED6B4C"/>
    <w:rsid w:val="00ED6F9C"/>
    <w:rsid w:val="00ED7C8C"/>
    <w:rsid w:val="00EE170C"/>
    <w:rsid w:val="00EE2419"/>
    <w:rsid w:val="00EE2B3B"/>
    <w:rsid w:val="00EE2BEA"/>
    <w:rsid w:val="00EE3130"/>
    <w:rsid w:val="00EE35A7"/>
    <w:rsid w:val="00EE3A2E"/>
    <w:rsid w:val="00EE4422"/>
    <w:rsid w:val="00EE46BE"/>
    <w:rsid w:val="00EE57E4"/>
    <w:rsid w:val="00EE5849"/>
    <w:rsid w:val="00EE628D"/>
    <w:rsid w:val="00EE689B"/>
    <w:rsid w:val="00EE68E8"/>
    <w:rsid w:val="00EE6BAE"/>
    <w:rsid w:val="00EE75E0"/>
    <w:rsid w:val="00EE7E1B"/>
    <w:rsid w:val="00EF0D71"/>
    <w:rsid w:val="00EF314D"/>
    <w:rsid w:val="00EF4667"/>
    <w:rsid w:val="00EF480C"/>
    <w:rsid w:val="00EF4B03"/>
    <w:rsid w:val="00EF532A"/>
    <w:rsid w:val="00EF5FC1"/>
    <w:rsid w:val="00EF74B4"/>
    <w:rsid w:val="00EF79C1"/>
    <w:rsid w:val="00F010BC"/>
    <w:rsid w:val="00F01664"/>
    <w:rsid w:val="00F02159"/>
    <w:rsid w:val="00F02605"/>
    <w:rsid w:val="00F03CC0"/>
    <w:rsid w:val="00F05517"/>
    <w:rsid w:val="00F05A1C"/>
    <w:rsid w:val="00F065D5"/>
    <w:rsid w:val="00F06CCE"/>
    <w:rsid w:val="00F0737A"/>
    <w:rsid w:val="00F1053B"/>
    <w:rsid w:val="00F11DB6"/>
    <w:rsid w:val="00F11E81"/>
    <w:rsid w:val="00F125C6"/>
    <w:rsid w:val="00F1269F"/>
    <w:rsid w:val="00F12F0D"/>
    <w:rsid w:val="00F13AB7"/>
    <w:rsid w:val="00F144CE"/>
    <w:rsid w:val="00F14F67"/>
    <w:rsid w:val="00F15440"/>
    <w:rsid w:val="00F15F82"/>
    <w:rsid w:val="00F16CB9"/>
    <w:rsid w:val="00F17FD5"/>
    <w:rsid w:val="00F205DD"/>
    <w:rsid w:val="00F20E6E"/>
    <w:rsid w:val="00F21025"/>
    <w:rsid w:val="00F2298D"/>
    <w:rsid w:val="00F22F0E"/>
    <w:rsid w:val="00F2331D"/>
    <w:rsid w:val="00F23C53"/>
    <w:rsid w:val="00F23F39"/>
    <w:rsid w:val="00F25D50"/>
    <w:rsid w:val="00F262F1"/>
    <w:rsid w:val="00F27615"/>
    <w:rsid w:val="00F30640"/>
    <w:rsid w:val="00F317FF"/>
    <w:rsid w:val="00F31870"/>
    <w:rsid w:val="00F31B1C"/>
    <w:rsid w:val="00F32559"/>
    <w:rsid w:val="00F32984"/>
    <w:rsid w:val="00F32D8F"/>
    <w:rsid w:val="00F332A4"/>
    <w:rsid w:val="00F35935"/>
    <w:rsid w:val="00F35E0B"/>
    <w:rsid w:val="00F406B2"/>
    <w:rsid w:val="00F416A7"/>
    <w:rsid w:val="00F42174"/>
    <w:rsid w:val="00F42B08"/>
    <w:rsid w:val="00F43493"/>
    <w:rsid w:val="00F43F0E"/>
    <w:rsid w:val="00F440E0"/>
    <w:rsid w:val="00F4573E"/>
    <w:rsid w:val="00F45BF3"/>
    <w:rsid w:val="00F46EF2"/>
    <w:rsid w:val="00F47314"/>
    <w:rsid w:val="00F502EA"/>
    <w:rsid w:val="00F50BB1"/>
    <w:rsid w:val="00F52948"/>
    <w:rsid w:val="00F530D3"/>
    <w:rsid w:val="00F5349F"/>
    <w:rsid w:val="00F53647"/>
    <w:rsid w:val="00F54349"/>
    <w:rsid w:val="00F5718D"/>
    <w:rsid w:val="00F571F8"/>
    <w:rsid w:val="00F57732"/>
    <w:rsid w:val="00F57951"/>
    <w:rsid w:val="00F57F78"/>
    <w:rsid w:val="00F62A1A"/>
    <w:rsid w:val="00F642C9"/>
    <w:rsid w:val="00F6478D"/>
    <w:rsid w:val="00F64890"/>
    <w:rsid w:val="00F6559C"/>
    <w:rsid w:val="00F66777"/>
    <w:rsid w:val="00F670D4"/>
    <w:rsid w:val="00F67693"/>
    <w:rsid w:val="00F67B81"/>
    <w:rsid w:val="00F70CE7"/>
    <w:rsid w:val="00F70D78"/>
    <w:rsid w:val="00F70EF8"/>
    <w:rsid w:val="00F71297"/>
    <w:rsid w:val="00F7199A"/>
    <w:rsid w:val="00F71A75"/>
    <w:rsid w:val="00F72A48"/>
    <w:rsid w:val="00F72F2C"/>
    <w:rsid w:val="00F732BB"/>
    <w:rsid w:val="00F73E71"/>
    <w:rsid w:val="00F74106"/>
    <w:rsid w:val="00F74837"/>
    <w:rsid w:val="00F74877"/>
    <w:rsid w:val="00F74897"/>
    <w:rsid w:val="00F77469"/>
    <w:rsid w:val="00F77DD0"/>
    <w:rsid w:val="00F821F5"/>
    <w:rsid w:val="00F82510"/>
    <w:rsid w:val="00F82AD0"/>
    <w:rsid w:val="00F82DD6"/>
    <w:rsid w:val="00F846D3"/>
    <w:rsid w:val="00F85186"/>
    <w:rsid w:val="00F85B42"/>
    <w:rsid w:val="00F873D9"/>
    <w:rsid w:val="00F87907"/>
    <w:rsid w:val="00F87B2E"/>
    <w:rsid w:val="00F912BA"/>
    <w:rsid w:val="00F91F22"/>
    <w:rsid w:val="00F927C6"/>
    <w:rsid w:val="00F92BAE"/>
    <w:rsid w:val="00F945A1"/>
    <w:rsid w:val="00F9546B"/>
    <w:rsid w:val="00F954BD"/>
    <w:rsid w:val="00F9605E"/>
    <w:rsid w:val="00F96E75"/>
    <w:rsid w:val="00F97D23"/>
    <w:rsid w:val="00FA0839"/>
    <w:rsid w:val="00FA0EB1"/>
    <w:rsid w:val="00FA116F"/>
    <w:rsid w:val="00FA1395"/>
    <w:rsid w:val="00FA17F6"/>
    <w:rsid w:val="00FA183C"/>
    <w:rsid w:val="00FA1FCB"/>
    <w:rsid w:val="00FA3E54"/>
    <w:rsid w:val="00FA40AA"/>
    <w:rsid w:val="00FA44DD"/>
    <w:rsid w:val="00FA5AB1"/>
    <w:rsid w:val="00FA680C"/>
    <w:rsid w:val="00FA72FF"/>
    <w:rsid w:val="00FA743C"/>
    <w:rsid w:val="00FA76A8"/>
    <w:rsid w:val="00FA7768"/>
    <w:rsid w:val="00FB0A0E"/>
    <w:rsid w:val="00FB1329"/>
    <w:rsid w:val="00FB2043"/>
    <w:rsid w:val="00FB2450"/>
    <w:rsid w:val="00FB320F"/>
    <w:rsid w:val="00FB4DE7"/>
    <w:rsid w:val="00FB605B"/>
    <w:rsid w:val="00FB6065"/>
    <w:rsid w:val="00FB6285"/>
    <w:rsid w:val="00FB749C"/>
    <w:rsid w:val="00FB7560"/>
    <w:rsid w:val="00FC0429"/>
    <w:rsid w:val="00FC0A31"/>
    <w:rsid w:val="00FC1299"/>
    <w:rsid w:val="00FC3270"/>
    <w:rsid w:val="00FC3BB1"/>
    <w:rsid w:val="00FC3D18"/>
    <w:rsid w:val="00FC3DC9"/>
    <w:rsid w:val="00FC4303"/>
    <w:rsid w:val="00FC4355"/>
    <w:rsid w:val="00FC56A7"/>
    <w:rsid w:val="00FC67DA"/>
    <w:rsid w:val="00FC6B2A"/>
    <w:rsid w:val="00FC7000"/>
    <w:rsid w:val="00FC71E1"/>
    <w:rsid w:val="00FD03CB"/>
    <w:rsid w:val="00FD0446"/>
    <w:rsid w:val="00FD0A55"/>
    <w:rsid w:val="00FD2435"/>
    <w:rsid w:val="00FD26D2"/>
    <w:rsid w:val="00FD5CD3"/>
    <w:rsid w:val="00FD5ECC"/>
    <w:rsid w:val="00FD62EB"/>
    <w:rsid w:val="00FD6AE8"/>
    <w:rsid w:val="00FD6AF7"/>
    <w:rsid w:val="00FD7ED8"/>
    <w:rsid w:val="00FE0A2D"/>
    <w:rsid w:val="00FE0D71"/>
    <w:rsid w:val="00FE22B5"/>
    <w:rsid w:val="00FE2D62"/>
    <w:rsid w:val="00FE3727"/>
    <w:rsid w:val="00FE74B2"/>
    <w:rsid w:val="00FE7E5A"/>
    <w:rsid w:val="00FF1515"/>
    <w:rsid w:val="00FF1D18"/>
    <w:rsid w:val="00FF1D82"/>
    <w:rsid w:val="00FF3C26"/>
    <w:rsid w:val="00FF48BB"/>
    <w:rsid w:val="00FF4C3A"/>
    <w:rsid w:val="00FF6B1F"/>
    <w:rsid w:val="00FF7262"/>
    <w:rsid w:val="00FF77D8"/>
    <w:rsid w:val="01362021"/>
    <w:rsid w:val="02AE6488"/>
    <w:rsid w:val="04492A81"/>
    <w:rsid w:val="079A30F0"/>
    <w:rsid w:val="089D5145"/>
    <w:rsid w:val="14365D79"/>
    <w:rsid w:val="1C7B5B1D"/>
    <w:rsid w:val="1C8F384B"/>
    <w:rsid w:val="1D0F0945"/>
    <w:rsid w:val="22A818CE"/>
    <w:rsid w:val="24F146CB"/>
    <w:rsid w:val="2934238F"/>
    <w:rsid w:val="344E0A68"/>
    <w:rsid w:val="39DA06B7"/>
    <w:rsid w:val="3A075947"/>
    <w:rsid w:val="3C2A2D1A"/>
    <w:rsid w:val="44706BF7"/>
    <w:rsid w:val="459D0427"/>
    <w:rsid w:val="49557FFD"/>
    <w:rsid w:val="4CA5758E"/>
    <w:rsid w:val="50DB705E"/>
    <w:rsid w:val="5D2221A8"/>
    <w:rsid w:val="5D2538CE"/>
    <w:rsid w:val="5E2001A0"/>
    <w:rsid w:val="5F6357FF"/>
    <w:rsid w:val="5FF10D0B"/>
    <w:rsid w:val="61DB2F8B"/>
    <w:rsid w:val="63127C1F"/>
    <w:rsid w:val="64AB29D8"/>
    <w:rsid w:val="69306A24"/>
    <w:rsid w:val="69C070ED"/>
    <w:rsid w:val="6C15740E"/>
    <w:rsid w:val="6EAD3234"/>
    <w:rsid w:val="6F107F60"/>
    <w:rsid w:val="7734417B"/>
    <w:rsid w:val="7A08692D"/>
    <w:rsid w:val="7ABB12DF"/>
    <w:rsid w:val="7DE869C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0" w:semiHidden="0" w:name="heading 4"/>
    <w:lsdException w:qFormat="1" w:unhideWhenUsed="0" w:uiPriority="0"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0" w:name="Normal Indent"/>
    <w:lsdException w:uiPriority="99" w:name="footnote text"/>
    <w:lsdException w:qFormat="1" w:uiPriority="99" w:name="annotation text"/>
    <w:lsdException w:qFormat="1" w:unhideWhenUsed="0" w:uiPriority="99"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semiHidden="0" w:name="Default Paragraph Font"/>
    <w:lsdException w:uiPriority="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qFormat="1" w:unhideWhenUsed="0" w:uiPriority="99"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pPr>
    <w:rPr>
      <w:rFonts w:asciiTheme="minorHAnsi" w:hAnsiTheme="minorHAnsi" w:eastAsiaTheme="minorEastAsia" w:cstheme="minorBidi"/>
      <w:kern w:val="2"/>
      <w:sz w:val="21"/>
      <w:szCs w:val="21"/>
      <w:lang w:val="en-US" w:eastAsia="zh-CN" w:bidi="ar-SA"/>
    </w:rPr>
  </w:style>
  <w:style w:type="paragraph" w:styleId="2">
    <w:name w:val="heading 1"/>
    <w:basedOn w:val="1"/>
    <w:next w:val="1"/>
    <w:link w:val="24"/>
    <w:qFormat/>
    <w:uiPriority w:val="0"/>
    <w:pPr>
      <w:keepNext/>
      <w:keepLines/>
      <w:widowControl w:val="0"/>
      <w:numPr>
        <w:ilvl w:val="0"/>
        <w:numId w:val="1"/>
      </w:numPr>
      <w:tabs>
        <w:tab w:val="left" w:pos="357"/>
      </w:tabs>
      <w:spacing w:before="468" w:beforeLines="150" w:after="468" w:afterLines="150" w:line="360" w:lineRule="auto"/>
      <w:outlineLvl w:val="0"/>
    </w:pPr>
    <w:rPr>
      <w:rFonts w:ascii="Times New Roman" w:hAnsi="Times New Roman" w:eastAsia="宋体" w:cs="Times New Roman"/>
      <w:b/>
      <w:kern w:val="44"/>
      <w:sz w:val="32"/>
      <w:szCs w:val="20"/>
    </w:rPr>
  </w:style>
  <w:style w:type="paragraph" w:styleId="3">
    <w:name w:val="heading 2"/>
    <w:basedOn w:val="1"/>
    <w:next w:val="1"/>
    <w:link w:val="25"/>
    <w:qFormat/>
    <w:uiPriority w:val="0"/>
    <w:pPr>
      <w:numPr>
        <w:ilvl w:val="1"/>
        <w:numId w:val="1"/>
      </w:numPr>
      <w:spacing w:before="156" w:beforeLines="50" w:after="156" w:afterLines="50" w:line="408" w:lineRule="auto"/>
      <w:ind w:left="578" w:hanging="578"/>
      <w:outlineLvl w:val="1"/>
    </w:pPr>
    <w:rPr>
      <w:rFonts w:ascii="Arial" w:hAnsi="Arial" w:eastAsia="宋体" w:cs="Times New Roman"/>
      <w:b/>
      <w:sz w:val="32"/>
      <w:szCs w:val="36"/>
    </w:rPr>
  </w:style>
  <w:style w:type="paragraph" w:styleId="4">
    <w:name w:val="heading 3"/>
    <w:basedOn w:val="1"/>
    <w:next w:val="1"/>
    <w:link w:val="26"/>
    <w:qFormat/>
    <w:uiPriority w:val="9"/>
    <w:pPr>
      <w:keepNext/>
      <w:numPr>
        <w:ilvl w:val="2"/>
        <w:numId w:val="1"/>
      </w:numPr>
      <w:spacing w:line="408" w:lineRule="auto"/>
      <w:outlineLvl w:val="2"/>
    </w:pPr>
    <w:rPr>
      <w:rFonts w:eastAsia="宋体" w:cs="Times New Roman"/>
      <w:bCs/>
      <w:sz w:val="32"/>
      <w:szCs w:val="32"/>
    </w:rPr>
  </w:style>
  <w:style w:type="paragraph" w:styleId="5">
    <w:name w:val="heading 4"/>
    <w:basedOn w:val="1"/>
    <w:next w:val="1"/>
    <w:link w:val="27"/>
    <w:qFormat/>
    <w:uiPriority w:val="0"/>
    <w:pPr>
      <w:keepNext/>
      <w:numPr>
        <w:ilvl w:val="3"/>
        <w:numId w:val="1"/>
      </w:numPr>
      <w:spacing w:line="372" w:lineRule="auto"/>
      <w:outlineLvl w:val="3"/>
    </w:pPr>
    <w:rPr>
      <w:rFonts w:ascii="Cambria" w:hAnsi="Cambria" w:eastAsia="宋体" w:cs="Times New Roman"/>
      <w:bCs/>
      <w:sz w:val="32"/>
      <w:szCs w:val="28"/>
    </w:rPr>
  </w:style>
  <w:style w:type="paragraph" w:styleId="6">
    <w:name w:val="heading 5"/>
    <w:basedOn w:val="1"/>
    <w:next w:val="1"/>
    <w:link w:val="28"/>
    <w:qFormat/>
    <w:uiPriority w:val="0"/>
    <w:pPr>
      <w:keepNext/>
      <w:keepLines/>
      <w:spacing w:before="280" w:after="290" w:line="376" w:lineRule="auto"/>
      <w:outlineLvl w:val="4"/>
    </w:pPr>
    <w:rPr>
      <w:rFonts w:eastAsia="宋体"/>
      <w:bCs/>
      <w:sz w:val="32"/>
      <w:szCs w:val="28"/>
    </w:rPr>
  </w:style>
  <w:style w:type="character" w:default="1" w:styleId="18">
    <w:name w:val="Default Paragraph Font"/>
    <w:unhideWhenUsed/>
    <w:qFormat/>
    <w:uiPriority w:val="1"/>
  </w:style>
  <w:style w:type="table" w:default="1" w:styleId="17">
    <w:name w:val="Normal Table"/>
    <w:semiHidden/>
    <w:unhideWhenUsed/>
    <w:qFormat/>
    <w:uiPriority w:val="99"/>
    <w:tblPr>
      <w:tblCellMar>
        <w:top w:w="0" w:type="dxa"/>
        <w:left w:w="108" w:type="dxa"/>
        <w:bottom w:w="0" w:type="dxa"/>
        <w:right w:w="108" w:type="dxa"/>
      </w:tblCellMar>
    </w:tblPr>
  </w:style>
  <w:style w:type="paragraph" w:styleId="7">
    <w:name w:val="annotation text"/>
    <w:basedOn w:val="1"/>
    <w:link w:val="42"/>
    <w:semiHidden/>
    <w:unhideWhenUsed/>
    <w:qFormat/>
    <w:uiPriority w:val="99"/>
    <w:pPr>
      <w:jc w:val="left"/>
    </w:pPr>
  </w:style>
  <w:style w:type="paragraph" w:styleId="8">
    <w:name w:val="toc 3"/>
    <w:basedOn w:val="1"/>
    <w:next w:val="1"/>
    <w:unhideWhenUsed/>
    <w:qFormat/>
    <w:uiPriority w:val="39"/>
    <w:pPr>
      <w:ind w:left="840" w:leftChars="400"/>
    </w:pPr>
  </w:style>
  <w:style w:type="paragraph" w:styleId="9">
    <w:name w:val="Date"/>
    <w:basedOn w:val="1"/>
    <w:next w:val="1"/>
    <w:link w:val="41"/>
    <w:semiHidden/>
    <w:unhideWhenUsed/>
    <w:qFormat/>
    <w:uiPriority w:val="99"/>
    <w:pPr>
      <w:ind w:left="100" w:leftChars="2500"/>
    </w:pPr>
  </w:style>
  <w:style w:type="paragraph" w:styleId="10">
    <w:name w:val="footer"/>
    <w:basedOn w:val="1"/>
    <w:link w:val="29"/>
    <w:qFormat/>
    <w:uiPriority w:val="99"/>
    <w:pPr>
      <w:tabs>
        <w:tab w:val="center" w:pos="4153"/>
        <w:tab w:val="right" w:pos="8306"/>
      </w:tabs>
      <w:snapToGrid w:val="0"/>
      <w:jc w:val="left"/>
    </w:pPr>
    <w:rPr>
      <w:rFonts w:cs="Times New Roman"/>
      <w:sz w:val="18"/>
      <w:szCs w:val="18"/>
    </w:rPr>
  </w:style>
  <w:style w:type="paragraph" w:styleId="11">
    <w:name w:val="header"/>
    <w:basedOn w:val="1"/>
    <w:link w:val="30"/>
    <w:qFormat/>
    <w:uiPriority w:val="99"/>
    <w:pPr>
      <w:pBdr>
        <w:bottom w:val="single" w:color="auto" w:sz="6" w:space="1"/>
      </w:pBdr>
      <w:tabs>
        <w:tab w:val="center" w:pos="4153"/>
        <w:tab w:val="right" w:pos="8306"/>
      </w:tabs>
      <w:snapToGrid w:val="0"/>
      <w:jc w:val="center"/>
    </w:pPr>
    <w:rPr>
      <w:rFonts w:cs="Times New Roman"/>
      <w:sz w:val="18"/>
      <w:szCs w:val="18"/>
    </w:rPr>
  </w:style>
  <w:style w:type="paragraph" w:styleId="12">
    <w:name w:val="toc 1"/>
    <w:basedOn w:val="1"/>
    <w:next w:val="1"/>
    <w:unhideWhenUsed/>
    <w:qFormat/>
    <w:uiPriority w:val="39"/>
  </w:style>
  <w:style w:type="paragraph" w:styleId="13">
    <w:name w:val="Subtitle"/>
    <w:basedOn w:val="1"/>
    <w:next w:val="1"/>
    <w:link w:val="31"/>
    <w:qFormat/>
    <w:uiPriority w:val="0"/>
    <w:pPr>
      <w:widowControl w:val="0"/>
      <w:spacing w:line="360" w:lineRule="auto"/>
      <w:jc w:val="center"/>
    </w:pPr>
    <w:rPr>
      <w:rFonts w:eastAsia="宋体" w:cs="Times New Roman"/>
      <w:b/>
      <w:sz w:val="44"/>
      <w:szCs w:val="44"/>
    </w:rPr>
  </w:style>
  <w:style w:type="paragraph" w:styleId="14">
    <w:name w:val="toc 2"/>
    <w:basedOn w:val="1"/>
    <w:next w:val="1"/>
    <w:unhideWhenUsed/>
    <w:qFormat/>
    <w:uiPriority w:val="39"/>
    <w:pPr>
      <w:ind w:left="420" w:leftChars="200"/>
    </w:pPr>
  </w:style>
  <w:style w:type="paragraph" w:styleId="15">
    <w:name w:val="Title"/>
    <w:basedOn w:val="1"/>
    <w:link w:val="32"/>
    <w:qFormat/>
    <w:uiPriority w:val="0"/>
    <w:pPr>
      <w:widowControl w:val="0"/>
      <w:spacing w:line="360" w:lineRule="auto"/>
      <w:jc w:val="center"/>
    </w:pPr>
    <w:rPr>
      <w:rFonts w:eastAsia="宋体" w:cs="Times New Roman"/>
      <w:b/>
      <w:sz w:val="72"/>
      <w:szCs w:val="72"/>
    </w:rPr>
  </w:style>
  <w:style w:type="paragraph" w:styleId="16">
    <w:name w:val="annotation subject"/>
    <w:basedOn w:val="7"/>
    <w:next w:val="7"/>
    <w:link w:val="43"/>
    <w:semiHidden/>
    <w:unhideWhenUsed/>
    <w:qFormat/>
    <w:uiPriority w:val="99"/>
    <w:rPr>
      <w:b/>
      <w:bCs/>
    </w:rPr>
  </w:style>
  <w:style w:type="character" w:styleId="19">
    <w:name w:val="Strong"/>
    <w:basedOn w:val="18"/>
    <w:qFormat/>
    <w:uiPriority w:val="22"/>
    <w:rPr>
      <w:b/>
      <w:bCs/>
    </w:rPr>
  </w:style>
  <w:style w:type="character" w:styleId="20">
    <w:name w:val="FollowedHyperlink"/>
    <w:basedOn w:val="18"/>
    <w:semiHidden/>
    <w:unhideWhenUsed/>
    <w:qFormat/>
    <w:uiPriority w:val="99"/>
    <w:rPr>
      <w:color w:val="954F72" w:themeColor="followedHyperlink"/>
      <w:u w:val="single"/>
      <w14:textFill>
        <w14:solidFill>
          <w14:schemeClr w14:val="folHlink"/>
        </w14:solidFill>
      </w14:textFill>
    </w:rPr>
  </w:style>
  <w:style w:type="character" w:styleId="21">
    <w:name w:val="Emphasis"/>
    <w:basedOn w:val="18"/>
    <w:qFormat/>
    <w:uiPriority w:val="20"/>
    <w:rPr>
      <w:i/>
      <w:iCs/>
    </w:rPr>
  </w:style>
  <w:style w:type="character" w:styleId="22">
    <w:name w:val="Hyperlink"/>
    <w:basedOn w:val="18"/>
    <w:qFormat/>
    <w:uiPriority w:val="99"/>
    <w:rPr>
      <w:color w:val="0563C1" w:themeColor="hyperlink"/>
      <w:u w:val="single"/>
      <w14:textFill>
        <w14:solidFill>
          <w14:schemeClr w14:val="hlink"/>
        </w14:solidFill>
      </w14:textFill>
    </w:rPr>
  </w:style>
  <w:style w:type="character" w:styleId="23">
    <w:name w:val="annotation reference"/>
    <w:basedOn w:val="18"/>
    <w:semiHidden/>
    <w:unhideWhenUsed/>
    <w:qFormat/>
    <w:uiPriority w:val="99"/>
    <w:rPr>
      <w:sz w:val="21"/>
      <w:szCs w:val="21"/>
    </w:rPr>
  </w:style>
  <w:style w:type="character" w:customStyle="1" w:styleId="24">
    <w:name w:val="标题 1 字符"/>
    <w:basedOn w:val="18"/>
    <w:link w:val="2"/>
    <w:qFormat/>
    <w:uiPriority w:val="0"/>
    <w:rPr>
      <w:rFonts w:ascii="Times New Roman" w:hAnsi="Times New Roman" w:cs="Times New Roman"/>
      <w:b/>
      <w:kern w:val="44"/>
      <w:sz w:val="32"/>
    </w:rPr>
  </w:style>
  <w:style w:type="character" w:customStyle="1" w:styleId="25">
    <w:name w:val="标题 2 字符"/>
    <w:basedOn w:val="18"/>
    <w:link w:val="3"/>
    <w:qFormat/>
    <w:uiPriority w:val="0"/>
    <w:rPr>
      <w:rFonts w:ascii="Arial" w:hAnsi="Arial" w:cs="Times New Roman"/>
      <w:b/>
      <w:kern w:val="2"/>
      <w:sz w:val="32"/>
      <w:szCs w:val="36"/>
    </w:rPr>
  </w:style>
  <w:style w:type="character" w:customStyle="1" w:styleId="26">
    <w:name w:val="标题 3 字符"/>
    <w:basedOn w:val="18"/>
    <w:link w:val="4"/>
    <w:qFormat/>
    <w:uiPriority w:val="0"/>
    <w:rPr>
      <w:rFonts w:eastAsia="宋体" w:cs="Times New Roman"/>
      <w:bCs/>
      <w:kern w:val="2"/>
      <w:sz w:val="32"/>
      <w:szCs w:val="32"/>
    </w:rPr>
  </w:style>
  <w:style w:type="character" w:customStyle="1" w:styleId="27">
    <w:name w:val="标题 4 字符"/>
    <w:basedOn w:val="18"/>
    <w:link w:val="5"/>
    <w:qFormat/>
    <w:uiPriority w:val="0"/>
    <w:rPr>
      <w:rFonts w:ascii="Cambria" w:hAnsi="Cambria" w:eastAsia="宋体" w:cs="Times New Roman"/>
      <w:bCs/>
      <w:kern w:val="2"/>
      <w:sz w:val="32"/>
      <w:szCs w:val="28"/>
    </w:rPr>
  </w:style>
  <w:style w:type="character" w:customStyle="1" w:styleId="28">
    <w:name w:val="标题 5 字符"/>
    <w:basedOn w:val="18"/>
    <w:link w:val="6"/>
    <w:qFormat/>
    <w:uiPriority w:val="0"/>
    <w:rPr>
      <w:rFonts w:eastAsia="宋体"/>
      <w:bCs/>
      <w:sz w:val="32"/>
      <w:szCs w:val="28"/>
    </w:rPr>
  </w:style>
  <w:style w:type="character" w:customStyle="1" w:styleId="29">
    <w:name w:val="页脚 字符"/>
    <w:basedOn w:val="18"/>
    <w:link w:val="10"/>
    <w:qFormat/>
    <w:uiPriority w:val="99"/>
    <w:rPr>
      <w:rFonts w:ascii="宋体" w:hAnsi="宋体" w:eastAsia="宋体" w:cs="Times New Roman"/>
      <w:kern w:val="0"/>
      <w:sz w:val="18"/>
      <w:szCs w:val="18"/>
    </w:rPr>
  </w:style>
  <w:style w:type="character" w:customStyle="1" w:styleId="30">
    <w:name w:val="页眉 字符"/>
    <w:basedOn w:val="18"/>
    <w:link w:val="11"/>
    <w:qFormat/>
    <w:uiPriority w:val="99"/>
    <w:rPr>
      <w:rFonts w:ascii="宋体" w:hAnsi="宋体" w:eastAsia="宋体" w:cs="Times New Roman"/>
      <w:kern w:val="0"/>
      <w:sz w:val="18"/>
      <w:szCs w:val="18"/>
    </w:rPr>
  </w:style>
  <w:style w:type="character" w:customStyle="1" w:styleId="31">
    <w:name w:val="副标题 字符"/>
    <w:basedOn w:val="18"/>
    <w:link w:val="13"/>
    <w:qFormat/>
    <w:uiPriority w:val="0"/>
    <w:rPr>
      <w:rFonts w:eastAsia="宋体" w:cs="Times New Roman"/>
      <w:b/>
      <w:sz w:val="44"/>
      <w:szCs w:val="44"/>
    </w:rPr>
  </w:style>
  <w:style w:type="character" w:customStyle="1" w:styleId="32">
    <w:name w:val="标题 字符"/>
    <w:basedOn w:val="18"/>
    <w:link w:val="15"/>
    <w:qFormat/>
    <w:uiPriority w:val="0"/>
    <w:rPr>
      <w:rFonts w:eastAsia="宋体" w:cs="Times New Roman"/>
      <w:b/>
      <w:sz w:val="72"/>
      <w:szCs w:val="72"/>
    </w:rPr>
  </w:style>
  <w:style w:type="paragraph" w:customStyle="1" w:styleId="33">
    <w:name w:val="段落正文"/>
    <w:basedOn w:val="1"/>
    <w:qFormat/>
    <w:uiPriority w:val="0"/>
    <w:pPr>
      <w:widowControl w:val="0"/>
      <w:spacing w:line="360" w:lineRule="auto"/>
      <w:ind w:firstLine="200" w:firstLineChars="200"/>
      <w:jc w:val="left"/>
    </w:pPr>
    <w:rPr>
      <w:rFonts w:eastAsia="宋体" w:cs="Times New Roman"/>
      <w:sz w:val="24"/>
      <w:szCs w:val="24"/>
    </w:rPr>
  </w:style>
  <w:style w:type="character" w:customStyle="1" w:styleId="34">
    <w:name w:val="书籍标题1"/>
    <w:basedOn w:val="18"/>
    <w:qFormat/>
    <w:uiPriority w:val="33"/>
    <w:rPr>
      <w:b/>
      <w:bCs/>
      <w:i/>
      <w:iCs/>
      <w:spacing w:val="5"/>
    </w:rPr>
  </w:style>
  <w:style w:type="paragraph" w:styleId="35">
    <w:name w:val="List Paragraph"/>
    <w:basedOn w:val="1"/>
    <w:qFormat/>
    <w:uiPriority w:val="99"/>
    <w:pPr>
      <w:numPr>
        <w:ilvl w:val="0"/>
        <w:numId w:val="2"/>
      </w:numPr>
    </w:pPr>
    <w:rPr>
      <w:rFonts w:eastAsia="宋体"/>
      <w:sz w:val="28"/>
    </w:rPr>
  </w:style>
  <w:style w:type="paragraph" w:styleId="36">
    <w:name w:val="Intense Quote"/>
    <w:basedOn w:val="1"/>
    <w:next w:val="1"/>
    <w:link w:val="37"/>
    <w:qFormat/>
    <w:uiPriority w:val="99"/>
    <w:pPr>
      <w:pBdr>
        <w:top w:val="single" w:color="4472C4" w:themeColor="accent1" w:sz="4" w:space="10"/>
        <w:bottom w:val="single" w:color="4472C4" w:themeColor="accent1" w:sz="4" w:space="10"/>
      </w:pBdr>
      <w:spacing w:before="360" w:after="360"/>
      <w:ind w:left="864" w:right="864"/>
      <w:jc w:val="center"/>
    </w:pPr>
    <w:rPr>
      <w:i/>
      <w:iCs/>
      <w:color w:val="4472C4" w:themeColor="accent1"/>
      <w14:textFill>
        <w14:solidFill>
          <w14:schemeClr w14:val="accent1"/>
        </w14:solidFill>
      </w14:textFill>
    </w:rPr>
  </w:style>
  <w:style w:type="character" w:customStyle="1" w:styleId="37">
    <w:name w:val="明显引用 字符"/>
    <w:basedOn w:val="18"/>
    <w:link w:val="36"/>
    <w:qFormat/>
    <w:uiPriority w:val="99"/>
    <w:rPr>
      <w:i/>
      <w:iCs/>
      <w:color w:val="4472C4" w:themeColor="accent1"/>
      <w:kern w:val="2"/>
      <w:sz w:val="21"/>
      <w:szCs w:val="21"/>
      <w14:textFill>
        <w14:solidFill>
          <w14:schemeClr w14:val="accent1"/>
        </w14:solidFill>
      </w14:textFill>
    </w:rPr>
  </w:style>
  <w:style w:type="character" w:customStyle="1" w:styleId="38">
    <w:name w:val="未处理的提及1"/>
    <w:basedOn w:val="18"/>
    <w:semiHidden/>
    <w:unhideWhenUsed/>
    <w:qFormat/>
    <w:uiPriority w:val="99"/>
    <w:rPr>
      <w:color w:val="605E5C"/>
      <w:shd w:val="clear" w:color="auto" w:fill="E1DFDD"/>
    </w:rPr>
  </w:style>
  <w:style w:type="paragraph" w:customStyle="1" w:styleId="39">
    <w:name w:val="TOC 标题1"/>
    <w:basedOn w:val="2"/>
    <w:next w:val="1"/>
    <w:unhideWhenUsed/>
    <w:qFormat/>
    <w:uiPriority w:val="39"/>
    <w:pPr>
      <w:widowControl/>
      <w:numPr>
        <w:numId w:val="0"/>
      </w:numPr>
      <w:tabs>
        <w:tab w:val="clear" w:pos="357"/>
        <w:tab w:val="clear" w:pos="432"/>
      </w:tabs>
      <w:spacing w:before="240" w:beforeLines="0" w:after="0" w:afterLines="0" w:line="259" w:lineRule="auto"/>
      <w:jc w:val="left"/>
      <w:outlineLvl w:val="9"/>
    </w:pPr>
    <w:rPr>
      <w:rFonts w:asciiTheme="majorHAnsi" w:hAnsiTheme="majorHAnsi" w:eastAsiaTheme="majorEastAsia" w:cstheme="majorBidi"/>
      <w:color w:val="2F5597" w:themeColor="accent1" w:themeShade="BF"/>
      <w:kern w:val="0"/>
      <w:szCs w:val="32"/>
    </w:rPr>
  </w:style>
  <w:style w:type="paragraph" w:customStyle="1" w:styleId="40">
    <w:name w:val="msolistparagraph"/>
    <w:basedOn w:val="1"/>
    <w:qFormat/>
    <w:uiPriority w:val="0"/>
    <w:pPr>
      <w:ind w:firstLine="420" w:firstLineChars="200"/>
    </w:pPr>
    <w:rPr>
      <w:rFonts w:hint="eastAsia" w:ascii="宋体" w:hAnsi="宋体" w:eastAsia="宋体" w:cs="Times New Roman"/>
      <w:kern w:val="0"/>
      <w:sz w:val="24"/>
    </w:rPr>
  </w:style>
  <w:style w:type="character" w:customStyle="1" w:styleId="41">
    <w:name w:val="日期 字符"/>
    <w:basedOn w:val="18"/>
    <w:link w:val="9"/>
    <w:semiHidden/>
    <w:qFormat/>
    <w:uiPriority w:val="99"/>
    <w:rPr>
      <w:rFonts w:asciiTheme="minorHAnsi" w:hAnsiTheme="minorHAnsi" w:eastAsiaTheme="minorEastAsia" w:cstheme="minorBidi"/>
      <w:kern w:val="2"/>
      <w:sz w:val="21"/>
      <w:szCs w:val="21"/>
    </w:rPr>
  </w:style>
  <w:style w:type="character" w:customStyle="1" w:styleId="42">
    <w:name w:val="批注文字 字符"/>
    <w:basedOn w:val="18"/>
    <w:link w:val="7"/>
    <w:semiHidden/>
    <w:qFormat/>
    <w:uiPriority w:val="99"/>
    <w:rPr>
      <w:rFonts w:asciiTheme="minorHAnsi" w:hAnsiTheme="minorHAnsi" w:eastAsiaTheme="minorEastAsia" w:cstheme="minorBidi"/>
      <w:kern w:val="2"/>
      <w:sz w:val="21"/>
      <w:szCs w:val="21"/>
    </w:rPr>
  </w:style>
  <w:style w:type="character" w:customStyle="1" w:styleId="43">
    <w:name w:val="批注主题 字符"/>
    <w:basedOn w:val="42"/>
    <w:link w:val="16"/>
    <w:semiHidden/>
    <w:qFormat/>
    <w:uiPriority w:val="99"/>
    <w:rPr>
      <w:rFonts w:asciiTheme="minorHAnsi" w:hAnsiTheme="minorHAnsi" w:eastAsiaTheme="minorEastAsia" w:cstheme="minorBidi"/>
      <w:b/>
      <w:bCs/>
      <w:kern w:val="2"/>
      <w:sz w:val="21"/>
      <w:szCs w:val="21"/>
    </w:rPr>
  </w:style>
  <w:style w:type="paragraph" w:customStyle="1" w:styleId="44">
    <w:name w:val="修订1"/>
    <w:hidden/>
    <w:semiHidden/>
    <w:qFormat/>
    <w:uiPriority w:val="99"/>
    <w:rPr>
      <w:rFonts w:asciiTheme="minorHAnsi" w:hAnsiTheme="minorHAnsi" w:eastAsiaTheme="minorEastAsia" w:cstheme="minorBidi"/>
      <w:kern w:val="2"/>
      <w:sz w:val="21"/>
      <w:szCs w:val="21"/>
      <w:lang w:val="en-US" w:eastAsia="zh-CN" w:bidi="ar-SA"/>
    </w:rPr>
  </w:style>
  <w:style w:type="character" w:customStyle="1" w:styleId="45">
    <w:name w:val="未处理的提及2"/>
    <w:basedOn w:val="18"/>
    <w:semiHidden/>
    <w:unhideWhenUsed/>
    <w:qFormat/>
    <w:uiPriority w:val="99"/>
    <w:rPr>
      <w:color w:val="605E5C"/>
      <w:shd w:val="clear" w:color="auto" w:fill="E1DFDD"/>
    </w:rPr>
  </w:style>
  <w:style w:type="paragraph" w:customStyle="1" w:styleId="46">
    <w:name w:val="表正文左"/>
    <w:basedOn w:val="1"/>
    <w:qFormat/>
    <w:uiPriority w:val="0"/>
    <w:pPr>
      <w:widowControl w:val="0"/>
      <w:spacing w:line="288" w:lineRule="auto"/>
      <w:jc w:val="left"/>
    </w:pPr>
    <w:rPr>
      <w:rFonts w:ascii="Calibri" w:hAnsi="Calibri" w:eastAsia="宋体" w:cs="Times New Roman"/>
      <w:sz w:val="24"/>
      <w:szCs w:val="22"/>
    </w:rPr>
  </w:style>
  <w:style w:type="paragraph" w:customStyle="1" w:styleId="47">
    <w:name w:val="表正文中"/>
    <w:basedOn w:val="1"/>
    <w:qFormat/>
    <w:uiPriority w:val="0"/>
    <w:pPr>
      <w:widowControl w:val="0"/>
      <w:spacing w:line="288" w:lineRule="auto"/>
      <w:jc w:val="center"/>
    </w:pPr>
    <w:rPr>
      <w:rFonts w:ascii="Calibri" w:hAnsi="Calibri" w:eastAsia="宋体" w:cs="Times New Roman"/>
      <w:sz w:val="24"/>
      <w:szCs w:val="22"/>
    </w:rPr>
  </w:style>
  <w:style w:type="paragraph" w:customStyle="1" w:styleId="48">
    <w:name w:val="表标题中"/>
    <w:basedOn w:val="1"/>
    <w:qFormat/>
    <w:uiPriority w:val="0"/>
    <w:pPr>
      <w:widowControl w:val="0"/>
      <w:spacing w:line="288" w:lineRule="auto"/>
      <w:jc w:val="center"/>
    </w:pPr>
    <w:rPr>
      <w:rFonts w:ascii="Calibri" w:hAnsi="Calibri" w:eastAsia="宋体" w:cs="Times New Roman"/>
      <w:b/>
      <w:sz w:val="24"/>
      <w:szCs w:val="22"/>
    </w:rPr>
  </w:style>
  <w:style w:type="paragraph" w:styleId="49">
    <w:name w:val="No Spacing"/>
    <w:link w:val="50"/>
    <w:qFormat/>
    <w:uiPriority w:val="1"/>
    <w:rPr>
      <w:rFonts w:asciiTheme="minorHAnsi" w:hAnsiTheme="minorHAnsi" w:eastAsiaTheme="minorEastAsia" w:cstheme="minorBidi"/>
      <w:sz w:val="22"/>
      <w:szCs w:val="22"/>
      <w:lang w:val="en-US" w:eastAsia="zh-CN" w:bidi="ar-SA"/>
    </w:rPr>
  </w:style>
  <w:style w:type="character" w:customStyle="1" w:styleId="50">
    <w:name w:val="无间隔 字符"/>
    <w:basedOn w:val="18"/>
    <w:link w:val="49"/>
    <w:qFormat/>
    <w:uiPriority w:val="1"/>
    <w:rPr>
      <w:rFonts w:asciiTheme="minorHAnsi" w:hAnsiTheme="minorHAnsi" w:eastAsiaTheme="minorEastAsia" w:cstheme="minorBidi"/>
      <w:sz w:val="22"/>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0" Type="http://schemas.openxmlformats.org/officeDocument/2006/relationships/fontTable" Target="fontTable.xml"/><Relationship Id="rId8" Type="http://schemas.openxmlformats.org/officeDocument/2006/relationships/image" Target="media/image3.png"/><Relationship Id="rId79" Type="http://schemas.openxmlformats.org/officeDocument/2006/relationships/customXml" Target="../customXml/item1.xml"/><Relationship Id="rId78" Type="http://schemas.openxmlformats.org/officeDocument/2006/relationships/numbering" Target="numbering.xml"/><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581A9E-CD0B-48CD-A81D-FA3627426113}">
  <ds:schemaRefs/>
</ds:datastoreItem>
</file>

<file path=docProps/app.xml><?xml version="1.0" encoding="utf-8"?>
<Properties xmlns="http://schemas.openxmlformats.org/officeDocument/2006/extended-properties" xmlns:vt="http://schemas.openxmlformats.org/officeDocument/2006/docPropsVTypes">
  <Template>Normal.dotm</Template>
  <Pages>35</Pages>
  <Words>4461</Words>
  <Characters>4563</Characters>
  <Lines>75</Lines>
  <Paragraphs>21</Paragraphs>
  <TotalTime>0</TotalTime>
  <ScaleCrop>false</ScaleCrop>
  <LinksUpToDate>false</LinksUpToDate>
  <CharactersWithSpaces>4649</CharactersWithSpaces>
  <Application>WPS Office_11.1.0.11744_F1E327BC-269C-435d-A152-05C5408002CA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2022-05-06T01:31:00Z</dcterms:created>
  <dc:creator>Sir</dc:creator>
  <cp:lastModifiedBy>张伟</cp:lastModifiedBy>
  <cp:lastPrinted>2021-08-23T01:09:00Z</cp:lastPrinted>
  <dcterms:modified xsi:type="dcterms:W3CDTF">2022-06-02T02:21:32Z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B56034BBCB874191A3C6E1A37516F8A8</vt:lpwstr>
  </property>
</Properties>
</file>