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F0" w:rsidRDefault="006A37F0" w:rsidP="006A37F0">
      <w:pPr>
        <w:pStyle w:val="2"/>
        <w:jc w:val="center"/>
      </w:pPr>
      <w:bookmarkStart w:id="0" w:name="_Toc101298616"/>
      <w:r w:rsidRPr="006E6293">
        <w:rPr>
          <w:rFonts w:hint="eastAsia"/>
        </w:rPr>
        <w:t>富田为</w:t>
      </w:r>
    </w:p>
    <w:bookmarkEnd w:id="0"/>
    <w:p w:rsidR="006A37F0" w:rsidRDefault="00216962" w:rsidP="006A37F0">
      <w:pPr>
        <w:pStyle w:val="2"/>
        <w:jc w:val="center"/>
      </w:pPr>
      <w:r>
        <w:rPr>
          <w:rFonts w:hint="eastAsia"/>
        </w:rPr>
        <w:t>股指期货策略自动化交易系统</w:t>
      </w:r>
    </w:p>
    <w:p w:rsidR="006A37F0" w:rsidRPr="006E6293" w:rsidRDefault="006A37F0" w:rsidP="006A37F0">
      <w:pPr>
        <w:pStyle w:val="2"/>
        <w:jc w:val="center"/>
      </w:pPr>
      <w:r>
        <w:rPr>
          <w:rFonts w:hint="eastAsia"/>
        </w:rPr>
        <w:t>使用指南</w:t>
      </w:r>
    </w:p>
    <w:p w:rsidR="00CE49A0" w:rsidRDefault="00CE49A0" w:rsidP="00CE49A0">
      <w:pPr>
        <w:rPr>
          <w:b/>
          <w:sz w:val="24"/>
        </w:rPr>
      </w:pPr>
    </w:p>
    <w:p w:rsidR="00CE49A0" w:rsidRPr="00E82602" w:rsidRDefault="00CE49A0" w:rsidP="00CE49A0">
      <w:pPr>
        <w:rPr>
          <w:b/>
          <w:sz w:val="24"/>
        </w:rPr>
      </w:pPr>
    </w:p>
    <w:p w:rsidR="00E40323" w:rsidRDefault="00E40323" w:rsidP="00E40323">
      <w:pPr>
        <w:ind w:firstLineChars="200" w:firstLine="420"/>
      </w:pPr>
      <w:r>
        <w:rPr>
          <w:rFonts w:hint="eastAsia"/>
        </w:rPr>
        <w:t>随着计算机和网络技术的快速发展，金融交易的方式从以人工操作为主逐渐发展为以自动化程序化交易为主。</w:t>
      </w:r>
      <w:r>
        <w:rPr>
          <w:rFonts w:hint="eastAsia"/>
        </w:rPr>
        <w:t xml:space="preserve"> </w:t>
      </w:r>
      <w:r>
        <w:rPr>
          <w:rFonts w:hint="eastAsia"/>
        </w:rPr>
        <w:t>特别是期货市场，各个主要交易市场较早推出了自动化交易接口平台来支撑自动化交易，这就为更为复杂和专业的策略的自动化提供了坚实的平台基础。</w:t>
      </w:r>
      <w:r>
        <w:rPr>
          <w:rFonts w:hint="eastAsia"/>
        </w:rPr>
        <w:t xml:space="preserve">  </w:t>
      </w:r>
    </w:p>
    <w:p w:rsidR="00E40323" w:rsidRDefault="001A510A" w:rsidP="00E40323">
      <w:pPr>
        <w:rPr>
          <w:rFonts w:hint="eastAsia"/>
        </w:rPr>
      </w:pPr>
      <w:r>
        <w:t xml:space="preserve">   </w:t>
      </w:r>
    </w:p>
    <w:p w:rsidR="001A510A" w:rsidRDefault="001A510A" w:rsidP="001A510A">
      <w:r>
        <w:rPr>
          <w:rFonts w:hint="eastAsia"/>
        </w:rPr>
        <w:t xml:space="preserve">   </w:t>
      </w:r>
      <w:r>
        <w:rPr>
          <w:rFonts w:hint="eastAsia"/>
        </w:rPr>
        <w:t>本系统提供了一个包含数据配置系统、策略运行系统及交互操作系统为一体的，专门面向股指期货优化的策略自动化运行系统，能够大大提高股指期货的操作效率。</w:t>
      </w:r>
    </w:p>
    <w:p w:rsidR="001A510A" w:rsidRDefault="001A510A" w:rsidP="00E40323">
      <w:pPr>
        <w:rPr>
          <w:rFonts w:hint="eastAsia"/>
        </w:rPr>
      </w:pPr>
    </w:p>
    <w:p w:rsidR="00BF23BB" w:rsidRDefault="00BF23BB" w:rsidP="00E40323">
      <w:pPr>
        <w:rPr>
          <w:rFonts w:hint="eastAsia"/>
        </w:rPr>
      </w:pPr>
    </w:p>
    <w:p w:rsidR="00185490" w:rsidRDefault="00BF23BB" w:rsidP="00185490">
      <w:pPr>
        <w:rPr>
          <w:rFonts w:hint="eastAsia"/>
        </w:rPr>
      </w:pPr>
      <w:r>
        <w:rPr>
          <w:rFonts w:hint="eastAsia"/>
        </w:rPr>
        <w:t>本</w:t>
      </w:r>
      <w:r>
        <w:rPr>
          <w:rFonts w:hint="eastAsia"/>
        </w:rPr>
        <w:t>系统由支撑系统和应用系统构成</w:t>
      </w:r>
      <w:r w:rsidR="00185490">
        <w:rPr>
          <w:rFonts w:hint="eastAsia"/>
        </w:rPr>
        <w:t>。</w:t>
      </w:r>
    </w:p>
    <w:p w:rsidR="00185490" w:rsidRDefault="00185490" w:rsidP="00185490">
      <w:r>
        <w:rPr>
          <w:rFonts w:hint="eastAsia"/>
        </w:rPr>
        <w:t>支撑系统包括数据源类支撑系统和开发运行类支撑系统</w:t>
      </w:r>
    </w:p>
    <w:p w:rsidR="00BF23BB" w:rsidRDefault="00BF23BB" w:rsidP="00BF23BB">
      <w:r>
        <w:rPr>
          <w:rFonts w:hint="eastAsia"/>
        </w:rPr>
        <w:t>应用系统是在支撑系统的基础上构建的，包括：数据配置系统，策略运行系统和交互系统三部分组成。</w:t>
      </w:r>
    </w:p>
    <w:p w:rsidR="00CE49A0" w:rsidRPr="00E40323" w:rsidRDefault="00CE49A0" w:rsidP="00E82602">
      <w:pPr>
        <w:rPr>
          <w:b/>
          <w:sz w:val="32"/>
        </w:rPr>
      </w:pPr>
    </w:p>
    <w:p w:rsidR="006A37F0" w:rsidRDefault="00FD6C4C" w:rsidP="009555C4">
      <w:pPr>
        <w:pStyle w:val="2"/>
        <w:rPr>
          <w:rFonts w:hint="eastAsia"/>
        </w:rPr>
      </w:pPr>
      <w:r>
        <w:rPr>
          <w:rFonts w:hint="eastAsia"/>
        </w:rPr>
        <w:t xml:space="preserve">1 </w:t>
      </w:r>
      <w:r w:rsidR="009555C4">
        <w:t>数据配置系统</w:t>
      </w:r>
    </w:p>
    <w:p w:rsidR="009555C4" w:rsidRDefault="009555C4" w:rsidP="009555C4">
      <w:pPr>
        <w:ind w:firstLineChars="300" w:firstLine="630"/>
      </w:pPr>
      <w:r>
        <w:rPr>
          <w:rFonts w:hint="eastAsia"/>
        </w:rPr>
        <w:t>本系统读取数据分为读取配置文件及读取实时行情数据两部分。</w:t>
      </w:r>
    </w:p>
    <w:p w:rsidR="009555C4" w:rsidRDefault="009555C4" w:rsidP="009555C4">
      <w:pPr>
        <w:ind w:firstLineChars="300" w:firstLine="630"/>
      </w:pPr>
      <w:r>
        <w:rPr>
          <w:rFonts w:hint="eastAsia"/>
        </w:rPr>
        <w:t>通过读取各类配置文件将详细参数存入通用数据格式。</w:t>
      </w:r>
    </w:p>
    <w:p w:rsidR="009555C4" w:rsidRDefault="009555C4" w:rsidP="009555C4">
      <w:pPr>
        <w:ind w:firstLineChars="300" w:firstLine="630"/>
      </w:pPr>
      <w:r>
        <w:rPr>
          <w:rFonts w:hint="eastAsia"/>
        </w:rPr>
        <w:t>通过自</w:t>
      </w:r>
      <w:proofErr w:type="gramStart"/>
      <w:r>
        <w:rPr>
          <w:rFonts w:hint="eastAsia"/>
        </w:rPr>
        <w:t>研</w:t>
      </w:r>
      <w:proofErr w:type="gramEnd"/>
      <w:r>
        <w:rPr>
          <w:rFonts w:hint="eastAsia"/>
        </w:rPr>
        <w:t>的接口系统将交易所的实时行情数据也存入的通用数据结构。</w:t>
      </w:r>
      <w:r w:rsidRPr="00BA3CBE">
        <w:rPr>
          <w:rFonts w:hint="eastAsia"/>
        </w:rPr>
        <w:t>在这个过程中完成各种异常数据检测、缺失数据补足等处理。处理后的通用数据的尺度涵盖了从</w:t>
      </w:r>
      <w:r w:rsidRPr="00BA3CBE">
        <w:rPr>
          <w:rFonts w:hint="eastAsia"/>
        </w:rPr>
        <w:t>Tick</w:t>
      </w:r>
      <w:r>
        <w:rPr>
          <w:rFonts w:hint="eastAsia"/>
        </w:rPr>
        <w:t>级、秒级、分钟级、日级、周级，为后续各种尺度的策略应用</w:t>
      </w:r>
      <w:r w:rsidRPr="00BA3CBE">
        <w:rPr>
          <w:rFonts w:hint="eastAsia"/>
        </w:rPr>
        <w:t>做好了数据准备。</w:t>
      </w:r>
    </w:p>
    <w:p w:rsidR="009555C4" w:rsidRDefault="009555C4" w:rsidP="009555C4">
      <w:pPr>
        <w:ind w:firstLineChars="300" w:firstLine="630"/>
      </w:pPr>
      <w:r w:rsidRPr="00BA3CBE">
        <w:rPr>
          <w:rFonts w:hint="eastAsia"/>
        </w:rPr>
        <w:t>同时，各种数据的时间都用统一内部格式标识，为后续多标的物组合策略的时间对齐提供了方便的底层数据基础。</w:t>
      </w:r>
    </w:p>
    <w:p w:rsidR="009555C4" w:rsidRDefault="009555C4" w:rsidP="006A37F0">
      <w:pPr>
        <w:rPr>
          <w:rFonts w:hint="eastAsia"/>
        </w:rPr>
      </w:pPr>
    </w:p>
    <w:p w:rsidR="009555C4" w:rsidRDefault="009555C4" w:rsidP="006A37F0">
      <w:pPr>
        <w:rPr>
          <w:rFonts w:hint="eastAsia"/>
        </w:rPr>
      </w:pPr>
    </w:p>
    <w:p w:rsidR="009555C4" w:rsidRDefault="00FD6C4C" w:rsidP="009555C4">
      <w:pPr>
        <w:pStyle w:val="2"/>
        <w:rPr>
          <w:rFonts w:hint="eastAsia"/>
        </w:rPr>
      </w:pPr>
      <w:r>
        <w:rPr>
          <w:rFonts w:hint="eastAsia"/>
        </w:rPr>
        <w:t xml:space="preserve">2 </w:t>
      </w:r>
      <w:r w:rsidR="009555C4">
        <w:t>策略运行系统</w:t>
      </w:r>
    </w:p>
    <w:p w:rsidR="009555C4" w:rsidRDefault="009555C4" w:rsidP="009555C4">
      <w:pPr>
        <w:rPr>
          <w:rFonts w:hint="eastAsia"/>
        </w:rPr>
      </w:pPr>
      <w:r>
        <w:t>包括登录验证模块和</w:t>
      </w:r>
      <w:proofErr w:type="gramStart"/>
      <w:r>
        <w:t>主运行</w:t>
      </w:r>
      <w:proofErr w:type="gramEnd"/>
      <w:r>
        <w:t>模块。</w:t>
      </w:r>
    </w:p>
    <w:p w:rsidR="00FD6C4C" w:rsidRDefault="00FD6C4C" w:rsidP="009555C4">
      <w:pPr>
        <w:rPr>
          <w:rFonts w:hint="eastAsia"/>
        </w:rPr>
      </w:pPr>
    </w:p>
    <w:p w:rsidR="00FD6C4C" w:rsidRDefault="00FD6C4C" w:rsidP="00FD6C4C">
      <w:pPr>
        <w:pStyle w:val="3"/>
      </w:pPr>
      <w:r>
        <w:rPr>
          <w:rFonts w:hint="eastAsia"/>
        </w:rPr>
        <w:lastRenderedPageBreak/>
        <w:t xml:space="preserve">2.1 </w:t>
      </w:r>
      <w:r>
        <w:rPr>
          <w:rFonts w:hint="eastAsia"/>
        </w:rPr>
        <w:t>登录验证模块</w:t>
      </w:r>
    </w:p>
    <w:p w:rsidR="009555C4" w:rsidRDefault="009555C4" w:rsidP="009555C4">
      <w:r>
        <w:rPr>
          <w:rFonts w:hint="eastAsia"/>
        </w:rPr>
        <w:t>登录验证包括两个层次：一个层次是券商层次，一个层次是用户层次。</w:t>
      </w:r>
    </w:p>
    <w:p w:rsidR="009555C4" w:rsidRDefault="009555C4" w:rsidP="009555C4">
      <w:r>
        <w:rPr>
          <w:rFonts w:hint="eastAsia"/>
        </w:rPr>
        <w:t>券商层次的验证包括：</w:t>
      </w:r>
    </w:p>
    <w:p w:rsidR="009555C4" w:rsidRDefault="009555C4" w:rsidP="009555C4">
      <w:pPr>
        <w:pStyle w:val="a5"/>
        <w:numPr>
          <w:ilvl w:val="0"/>
          <w:numId w:val="3"/>
        </w:numPr>
        <w:ind w:firstLineChars="0"/>
      </w:pPr>
      <w:r>
        <w:rPr>
          <w:rFonts w:hint="eastAsia"/>
        </w:rPr>
        <w:t>行情</w:t>
      </w:r>
      <w:r>
        <w:rPr>
          <w:rFonts w:hint="eastAsia"/>
        </w:rPr>
        <w:t>IP</w:t>
      </w:r>
      <w:r>
        <w:rPr>
          <w:rFonts w:hint="eastAsia"/>
        </w:rPr>
        <w:t>地址端口</w:t>
      </w:r>
    </w:p>
    <w:p w:rsidR="009555C4" w:rsidRDefault="009555C4" w:rsidP="009555C4">
      <w:pPr>
        <w:pStyle w:val="a5"/>
        <w:numPr>
          <w:ilvl w:val="0"/>
          <w:numId w:val="3"/>
        </w:numPr>
        <w:ind w:firstLineChars="0"/>
      </w:pPr>
      <w:r>
        <w:rPr>
          <w:rFonts w:hint="eastAsia"/>
        </w:rPr>
        <w:t>交易</w:t>
      </w:r>
      <w:r>
        <w:rPr>
          <w:rFonts w:hint="eastAsia"/>
        </w:rPr>
        <w:t>IP</w:t>
      </w:r>
      <w:r>
        <w:rPr>
          <w:rFonts w:hint="eastAsia"/>
        </w:rPr>
        <w:t>地址端口</w:t>
      </w:r>
    </w:p>
    <w:p w:rsidR="009555C4" w:rsidRDefault="009555C4" w:rsidP="009555C4">
      <w:pPr>
        <w:pStyle w:val="a5"/>
        <w:numPr>
          <w:ilvl w:val="0"/>
          <w:numId w:val="3"/>
        </w:numPr>
        <w:ind w:firstLineChars="0"/>
      </w:pPr>
      <w:r>
        <w:rPr>
          <w:rFonts w:hint="eastAsia"/>
        </w:rPr>
        <w:t>券商代码</w:t>
      </w:r>
    </w:p>
    <w:p w:rsidR="009555C4" w:rsidRDefault="009555C4" w:rsidP="009555C4">
      <w:pPr>
        <w:pStyle w:val="a5"/>
        <w:numPr>
          <w:ilvl w:val="0"/>
          <w:numId w:val="3"/>
        </w:numPr>
        <w:ind w:firstLineChars="0"/>
      </w:pPr>
      <w:r>
        <w:rPr>
          <w:rFonts w:hint="eastAsia"/>
        </w:rPr>
        <w:t>标的物代码</w:t>
      </w:r>
    </w:p>
    <w:p w:rsidR="009555C4" w:rsidRDefault="009555C4" w:rsidP="009555C4">
      <w:r>
        <w:rPr>
          <w:rFonts w:hint="eastAsia"/>
        </w:rPr>
        <w:t xml:space="preserve">                    </w:t>
      </w:r>
    </w:p>
    <w:p w:rsidR="009555C4" w:rsidRDefault="009555C4" w:rsidP="009555C4">
      <w:r>
        <w:t>用户层次的验证包括：</w:t>
      </w:r>
    </w:p>
    <w:p w:rsidR="009555C4" w:rsidRDefault="009555C4" w:rsidP="009555C4">
      <w:pPr>
        <w:pStyle w:val="a5"/>
        <w:numPr>
          <w:ilvl w:val="0"/>
          <w:numId w:val="4"/>
        </w:numPr>
        <w:ind w:firstLineChars="0"/>
      </w:pPr>
      <w:r>
        <w:t>用户账户</w:t>
      </w:r>
    </w:p>
    <w:p w:rsidR="009555C4" w:rsidRDefault="009555C4" w:rsidP="009555C4">
      <w:pPr>
        <w:pStyle w:val="a5"/>
        <w:numPr>
          <w:ilvl w:val="0"/>
          <w:numId w:val="4"/>
        </w:numPr>
        <w:ind w:firstLineChars="0"/>
      </w:pPr>
      <w:r>
        <w:rPr>
          <w:rFonts w:hint="eastAsia"/>
        </w:rPr>
        <w:t>交易密码</w:t>
      </w:r>
    </w:p>
    <w:p w:rsidR="009555C4" w:rsidRDefault="009555C4" w:rsidP="006A37F0">
      <w:pPr>
        <w:rPr>
          <w:rFonts w:hint="eastAsia"/>
        </w:rPr>
      </w:pPr>
    </w:p>
    <w:p w:rsidR="00FD6C4C" w:rsidRDefault="00FD6C4C" w:rsidP="00FD6C4C">
      <w:pPr>
        <w:pStyle w:val="3"/>
        <w:rPr>
          <w:rFonts w:hint="eastAsia"/>
        </w:rPr>
      </w:pPr>
      <w:r>
        <w:rPr>
          <w:rFonts w:hint="eastAsia"/>
        </w:rPr>
        <w:t xml:space="preserve">2.2 </w:t>
      </w:r>
      <w:r>
        <w:rPr>
          <w:rFonts w:hint="eastAsia"/>
        </w:rPr>
        <w:t>运行模块</w:t>
      </w:r>
    </w:p>
    <w:p w:rsidR="00FD6C4C" w:rsidRDefault="00FD6C4C" w:rsidP="00FD6C4C">
      <w:pPr>
        <w:ind w:firstLineChars="100" w:firstLine="210"/>
      </w:pPr>
      <w:proofErr w:type="gramStart"/>
      <w:r>
        <w:t>主运行</w:t>
      </w:r>
      <w:proofErr w:type="gramEnd"/>
      <w:r>
        <w:t>模块的底层逻辑模型是</w:t>
      </w:r>
      <w:r>
        <w:t>FSM</w:t>
      </w:r>
      <w:r>
        <w:t>（</w:t>
      </w:r>
      <w:r>
        <w:t>Finite State Machi</w:t>
      </w:r>
      <w:r>
        <w:rPr>
          <w:rFonts w:hint="eastAsia"/>
        </w:rPr>
        <w:t>ne</w:t>
      </w:r>
      <w:r>
        <w:rPr>
          <w:rFonts w:hint="eastAsia"/>
        </w:rPr>
        <w:t>）。</w:t>
      </w:r>
    </w:p>
    <w:p w:rsidR="00FD6C4C" w:rsidRDefault="00FD6C4C" w:rsidP="00FD6C4C">
      <w:pPr>
        <w:rPr>
          <w:rFonts w:hint="eastAsia"/>
        </w:rPr>
      </w:pPr>
      <w:r>
        <w:rPr>
          <w:rFonts w:hint="eastAsia"/>
        </w:rPr>
        <w:t>FSM</w:t>
      </w:r>
      <w:r>
        <w:rPr>
          <w:rFonts w:hint="eastAsia"/>
        </w:rPr>
        <w:t>的概念是：</w:t>
      </w:r>
      <w:r w:rsidRPr="00992544">
        <w:rPr>
          <w:rFonts w:hint="eastAsia"/>
        </w:rPr>
        <w:t>包含一组状态集（</w:t>
      </w:r>
      <w:r w:rsidRPr="00992544">
        <w:rPr>
          <w:rFonts w:hint="eastAsia"/>
        </w:rPr>
        <w:t>states</w:t>
      </w:r>
      <w:r w:rsidRPr="00992544">
        <w:rPr>
          <w:rFonts w:hint="eastAsia"/>
        </w:rPr>
        <w:t>）、一个起始状态（</w:t>
      </w:r>
      <w:r w:rsidRPr="00992544">
        <w:rPr>
          <w:rFonts w:hint="eastAsia"/>
        </w:rPr>
        <w:t>start state</w:t>
      </w:r>
      <w:r w:rsidRPr="00992544">
        <w:rPr>
          <w:rFonts w:hint="eastAsia"/>
        </w:rPr>
        <w:t>）、一组输入符号集（</w:t>
      </w:r>
      <w:r w:rsidRPr="00992544">
        <w:rPr>
          <w:rFonts w:hint="eastAsia"/>
        </w:rPr>
        <w:t>alphabet</w:t>
      </w:r>
      <w:r w:rsidRPr="00992544">
        <w:rPr>
          <w:rFonts w:hint="eastAsia"/>
        </w:rPr>
        <w:t>）、一个映射输入符号和当前状态到下一状态的转换函数（</w:t>
      </w:r>
      <w:r w:rsidRPr="00992544">
        <w:rPr>
          <w:rFonts w:hint="eastAsia"/>
        </w:rPr>
        <w:t>transition function</w:t>
      </w:r>
      <w:r w:rsidRPr="00992544">
        <w:rPr>
          <w:rFonts w:hint="eastAsia"/>
        </w:rPr>
        <w:t>）的计算模型。当输入符号串，模型随即进入起始状态。它要改变到新的状态，依赖于转换函数。在有限状态机中，会有</w:t>
      </w:r>
      <w:proofErr w:type="gramStart"/>
      <w:r w:rsidRPr="00992544">
        <w:rPr>
          <w:rFonts w:hint="eastAsia"/>
        </w:rPr>
        <w:t>有</w:t>
      </w:r>
      <w:proofErr w:type="gramEnd"/>
      <w:r w:rsidRPr="00992544">
        <w:rPr>
          <w:rFonts w:hint="eastAsia"/>
        </w:rPr>
        <w:t>许多变量，例如，状态</w:t>
      </w:r>
      <w:r w:rsidRPr="00992544">
        <w:rPr>
          <w:rFonts w:hint="eastAsia"/>
        </w:rPr>
        <w:t xml:space="preserve"> </w:t>
      </w:r>
      <w:r w:rsidRPr="00992544">
        <w:rPr>
          <w:rFonts w:hint="eastAsia"/>
        </w:rPr>
        <w:t>机有很多与动作（</w:t>
      </w:r>
      <w:r w:rsidRPr="00992544">
        <w:rPr>
          <w:rFonts w:hint="eastAsia"/>
        </w:rPr>
        <w:t>actions</w:t>
      </w:r>
      <w:r w:rsidRPr="00992544">
        <w:rPr>
          <w:rFonts w:hint="eastAsia"/>
        </w:rPr>
        <w:t>）转换</w:t>
      </w:r>
      <w:r w:rsidRPr="00992544">
        <w:rPr>
          <w:rFonts w:hint="eastAsia"/>
        </w:rPr>
        <w:t>(Mealy</w:t>
      </w:r>
      <w:r w:rsidRPr="00992544">
        <w:rPr>
          <w:rFonts w:hint="eastAsia"/>
        </w:rPr>
        <w:t>机</w:t>
      </w:r>
      <w:r w:rsidRPr="00992544">
        <w:rPr>
          <w:rFonts w:hint="eastAsia"/>
        </w:rPr>
        <w:t>)</w:t>
      </w:r>
      <w:r w:rsidRPr="00992544">
        <w:rPr>
          <w:rFonts w:hint="eastAsia"/>
        </w:rPr>
        <w:t>或状态（摩尔机）关联的动作，多重起始状态，</w:t>
      </w:r>
      <w:proofErr w:type="gramStart"/>
      <w:r w:rsidRPr="00992544">
        <w:rPr>
          <w:rFonts w:hint="eastAsia"/>
        </w:rPr>
        <w:t>基于没有</w:t>
      </w:r>
      <w:proofErr w:type="gramEnd"/>
      <w:r w:rsidRPr="00992544">
        <w:rPr>
          <w:rFonts w:hint="eastAsia"/>
        </w:rPr>
        <w:t>输入符号的转换，或者指定符号和状态（非定有</w:t>
      </w:r>
      <w:r w:rsidRPr="00992544">
        <w:rPr>
          <w:rFonts w:hint="eastAsia"/>
        </w:rPr>
        <w:t xml:space="preserve"> </w:t>
      </w:r>
      <w:r w:rsidRPr="00992544">
        <w:rPr>
          <w:rFonts w:hint="eastAsia"/>
        </w:rPr>
        <w:t>限状态机）的多个转换，指派给接收状态（识别者）的一个或多个状态，等等。</w:t>
      </w:r>
      <w:r>
        <w:rPr>
          <w:rFonts w:hint="eastAsia"/>
        </w:rPr>
        <w:t>在本系统中的</w:t>
      </w:r>
      <w:proofErr w:type="gramStart"/>
      <w:r>
        <w:rPr>
          <w:rFonts w:hint="eastAsia"/>
        </w:rPr>
        <w:t>主运行</w:t>
      </w:r>
      <w:proofErr w:type="gramEnd"/>
      <w:r>
        <w:rPr>
          <w:rFonts w:hint="eastAsia"/>
        </w:rPr>
        <w:t>模块，输入就是实时的行情。在行情的驱动下，系统在各个状态下转换变化，完成开仓、平仓等基本动作。</w:t>
      </w:r>
    </w:p>
    <w:p w:rsidR="00FD6C4C" w:rsidRDefault="00FD6C4C" w:rsidP="006A37F0">
      <w:pPr>
        <w:rPr>
          <w:rFonts w:hint="eastAsia"/>
        </w:rPr>
      </w:pPr>
    </w:p>
    <w:p w:rsidR="00FD6C4C" w:rsidRPr="00FD6C4C" w:rsidRDefault="00FD6C4C" w:rsidP="006A37F0">
      <w:pPr>
        <w:rPr>
          <w:rFonts w:hint="eastAsia"/>
        </w:rPr>
      </w:pPr>
    </w:p>
    <w:p w:rsidR="009555C4" w:rsidRDefault="009555C4" w:rsidP="009555C4">
      <w:proofErr w:type="gramStart"/>
      <w:r>
        <w:rPr>
          <w:rFonts w:hint="eastAsia"/>
        </w:rPr>
        <w:t>主运行</w:t>
      </w:r>
      <w:proofErr w:type="gramEnd"/>
      <w:r>
        <w:rPr>
          <w:rFonts w:hint="eastAsia"/>
        </w:rPr>
        <w:t>模块是整个系统的核心，其包括实时行情数据接收模块，实时策略指标计算模块，实时策略规则应用模块，实时异常检测模块，快速灾难恢复模块及实时日志记录模块。</w:t>
      </w:r>
    </w:p>
    <w:p w:rsidR="009555C4" w:rsidRDefault="009555C4" w:rsidP="009555C4">
      <w:pPr>
        <w:rPr>
          <w:rFonts w:hint="eastAsia"/>
        </w:rPr>
      </w:pPr>
    </w:p>
    <w:p w:rsidR="009555C4" w:rsidRDefault="002873CA" w:rsidP="002873CA">
      <w:pPr>
        <w:pStyle w:val="3"/>
        <w:rPr>
          <w:rFonts w:hint="eastAsia"/>
        </w:rPr>
      </w:pPr>
      <w:r>
        <w:rPr>
          <w:rFonts w:hint="eastAsia"/>
        </w:rPr>
        <w:t>2</w:t>
      </w:r>
      <w:r w:rsidR="00FD6C4C">
        <w:rPr>
          <w:rFonts w:hint="eastAsia"/>
        </w:rPr>
        <w:t xml:space="preserve">.2.1 </w:t>
      </w:r>
      <w:r w:rsidR="009555C4">
        <w:rPr>
          <w:rFonts w:hint="eastAsia"/>
        </w:rPr>
        <w:t>实时行情数据接收模块</w:t>
      </w:r>
    </w:p>
    <w:p w:rsidR="009555C4" w:rsidRDefault="009555C4" w:rsidP="009555C4">
      <w:pPr>
        <w:rPr>
          <w:rFonts w:hint="eastAsia"/>
        </w:rPr>
      </w:pPr>
      <w:r>
        <w:rPr>
          <w:rFonts w:hint="eastAsia"/>
        </w:rPr>
        <w:t>本模块主要功能是通过接口接收行情服务器发送的行情更新信息。</w:t>
      </w:r>
    </w:p>
    <w:p w:rsidR="009555C4" w:rsidRDefault="009555C4" w:rsidP="009555C4">
      <w:pPr>
        <w:rPr>
          <w:rFonts w:hint="eastAsia"/>
        </w:rPr>
      </w:pPr>
    </w:p>
    <w:p w:rsidR="009555C4" w:rsidRDefault="002873CA" w:rsidP="002873CA">
      <w:pPr>
        <w:pStyle w:val="3"/>
        <w:rPr>
          <w:rFonts w:hint="eastAsia"/>
        </w:rPr>
      </w:pPr>
      <w:r>
        <w:rPr>
          <w:rFonts w:hint="eastAsia"/>
        </w:rPr>
        <w:t xml:space="preserve">2.2.2 </w:t>
      </w:r>
      <w:r w:rsidR="009555C4">
        <w:rPr>
          <w:rFonts w:hint="eastAsia"/>
        </w:rPr>
        <w:t>实时策略指标计算模块</w:t>
      </w:r>
    </w:p>
    <w:p w:rsidR="009555C4" w:rsidRDefault="009555C4" w:rsidP="009555C4">
      <w:pPr>
        <w:rPr>
          <w:rFonts w:hint="eastAsia"/>
        </w:rPr>
      </w:pPr>
      <w:r>
        <w:rPr>
          <w:rFonts w:hint="eastAsia"/>
        </w:rPr>
        <w:t>本模块主要是根据最新行情计算相关策略判断需要的指标</w:t>
      </w:r>
    </w:p>
    <w:p w:rsidR="009555C4" w:rsidRDefault="009555C4" w:rsidP="009555C4">
      <w:pPr>
        <w:rPr>
          <w:rFonts w:hint="eastAsia"/>
        </w:rPr>
      </w:pPr>
    </w:p>
    <w:p w:rsidR="009555C4" w:rsidRDefault="002873CA" w:rsidP="002873CA">
      <w:pPr>
        <w:pStyle w:val="3"/>
        <w:rPr>
          <w:rFonts w:hint="eastAsia"/>
        </w:rPr>
      </w:pPr>
      <w:r>
        <w:rPr>
          <w:rFonts w:hint="eastAsia"/>
        </w:rPr>
        <w:lastRenderedPageBreak/>
        <w:t xml:space="preserve">2.2.3 </w:t>
      </w:r>
      <w:r w:rsidR="009555C4">
        <w:rPr>
          <w:rFonts w:hint="eastAsia"/>
        </w:rPr>
        <w:t>实时策略规则应用模块</w:t>
      </w:r>
    </w:p>
    <w:p w:rsidR="009555C4" w:rsidRDefault="009555C4" w:rsidP="009555C4">
      <w:r>
        <w:rPr>
          <w:rFonts w:hint="eastAsia"/>
        </w:rPr>
        <w:t>本模块主要是根据实时计算的策略指标及内化在</w:t>
      </w:r>
      <w:r>
        <w:rPr>
          <w:rFonts w:hint="eastAsia"/>
        </w:rPr>
        <w:t>FSM</w:t>
      </w:r>
      <w:r>
        <w:rPr>
          <w:rFonts w:hint="eastAsia"/>
        </w:rPr>
        <w:t>状态中的策略规则来驱动</w:t>
      </w:r>
      <w:r>
        <w:rPr>
          <w:rFonts w:hint="eastAsia"/>
        </w:rPr>
        <w:t>FSM</w:t>
      </w:r>
      <w:r>
        <w:rPr>
          <w:rFonts w:hint="eastAsia"/>
        </w:rPr>
        <w:t>的状态的更新。</w:t>
      </w:r>
    </w:p>
    <w:p w:rsidR="009555C4" w:rsidRPr="009555C4" w:rsidRDefault="009555C4" w:rsidP="006A37F0"/>
    <w:p w:rsidR="007F050A" w:rsidRDefault="002873CA" w:rsidP="002873CA">
      <w:pPr>
        <w:pStyle w:val="3"/>
        <w:rPr>
          <w:rFonts w:hint="eastAsia"/>
        </w:rPr>
      </w:pPr>
      <w:r>
        <w:rPr>
          <w:rFonts w:hint="eastAsia"/>
        </w:rPr>
        <w:t>2.2.4</w:t>
      </w:r>
      <w:r w:rsidR="009555C4">
        <w:t>异常检测模块</w:t>
      </w:r>
    </w:p>
    <w:p w:rsidR="009555C4" w:rsidRDefault="009555C4" w:rsidP="009555C4">
      <w:r>
        <w:rPr>
          <w:rFonts w:hint="eastAsia"/>
        </w:rPr>
        <w:t>异常机制根据严重程度分两级：</w:t>
      </w:r>
    </w:p>
    <w:p w:rsidR="009555C4" w:rsidRPr="003A5C7E" w:rsidRDefault="009555C4" w:rsidP="009555C4"/>
    <w:p w:rsidR="009555C4" w:rsidRDefault="009555C4" w:rsidP="009555C4">
      <w:r>
        <w:rPr>
          <w:rFonts w:hint="eastAsia"/>
        </w:rPr>
        <w:t>二级异常：轻微异常，日志记录，操作不受影响</w:t>
      </w:r>
    </w:p>
    <w:p w:rsidR="009555C4" w:rsidRDefault="009555C4" w:rsidP="009555C4">
      <w:pPr>
        <w:pStyle w:val="a5"/>
        <w:numPr>
          <w:ilvl w:val="0"/>
          <w:numId w:val="6"/>
        </w:numPr>
        <w:ind w:firstLineChars="0"/>
      </w:pPr>
      <w:r>
        <w:rPr>
          <w:rFonts w:hint="eastAsia"/>
        </w:rPr>
        <w:t>网络短时中断</w:t>
      </w:r>
    </w:p>
    <w:p w:rsidR="009555C4" w:rsidRDefault="009555C4" w:rsidP="009555C4">
      <w:pPr>
        <w:pStyle w:val="a5"/>
        <w:numPr>
          <w:ilvl w:val="0"/>
          <w:numId w:val="6"/>
        </w:numPr>
        <w:ind w:firstLineChars="0"/>
      </w:pPr>
      <w:r>
        <w:rPr>
          <w:rFonts w:hint="eastAsia"/>
        </w:rPr>
        <w:t>行情短时异常</w:t>
      </w:r>
    </w:p>
    <w:p w:rsidR="009555C4" w:rsidRDefault="009555C4" w:rsidP="009555C4">
      <w:pPr>
        <w:pStyle w:val="a5"/>
        <w:numPr>
          <w:ilvl w:val="0"/>
          <w:numId w:val="6"/>
        </w:numPr>
        <w:ind w:firstLineChars="0"/>
      </w:pPr>
      <w:r>
        <w:rPr>
          <w:rFonts w:hint="eastAsia"/>
        </w:rPr>
        <w:t>订单动作短时没有回报</w:t>
      </w:r>
    </w:p>
    <w:p w:rsidR="009555C4" w:rsidRDefault="009555C4" w:rsidP="009555C4"/>
    <w:p w:rsidR="009555C4" w:rsidRDefault="009555C4" w:rsidP="009555C4">
      <w:r>
        <w:rPr>
          <w:rFonts w:hint="eastAsia"/>
        </w:rPr>
        <w:t>一级异常：严重异常，日志记录，操作需手工停止，进行入快速灾难恢复模块</w:t>
      </w:r>
    </w:p>
    <w:p w:rsidR="009555C4" w:rsidRDefault="009555C4" w:rsidP="009555C4">
      <w:pPr>
        <w:pStyle w:val="a5"/>
        <w:numPr>
          <w:ilvl w:val="0"/>
          <w:numId w:val="5"/>
        </w:numPr>
        <w:ind w:firstLineChars="0"/>
      </w:pPr>
      <w:r>
        <w:rPr>
          <w:rFonts w:hint="eastAsia"/>
        </w:rPr>
        <w:t>网络长时间中断</w:t>
      </w:r>
    </w:p>
    <w:p w:rsidR="009555C4" w:rsidRDefault="009555C4" w:rsidP="009555C4">
      <w:pPr>
        <w:pStyle w:val="a5"/>
        <w:numPr>
          <w:ilvl w:val="0"/>
          <w:numId w:val="5"/>
        </w:numPr>
        <w:ind w:firstLineChars="0"/>
      </w:pPr>
      <w:r>
        <w:rPr>
          <w:rFonts w:hint="eastAsia"/>
        </w:rPr>
        <w:t>软件崩溃</w:t>
      </w:r>
    </w:p>
    <w:p w:rsidR="009555C4" w:rsidRDefault="009555C4" w:rsidP="009555C4">
      <w:pPr>
        <w:pStyle w:val="a5"/>
        <w:numPr>
          <w:ilvl w:val="0"/>
          <w:numId w:val="5"/>
        </w:numPr>
        <w:ind w:firstLineChars="0"/>
      </w:pPr>
      <w:r>
        <w:rPr>
          <w:rFonts w:hint="eastAsia"/>
        </w:rPr>
        <w:t>行情长时间异常</w:t>
      </w:r>
    </w:p>
    <w:p w:rsidR="009555C4" w:rsidRDefault="009555C4" w:rsidP="009555C4">
      <w:pPr>
        <w:pStyle w:val="a5"/>
        <w:numPr>
          <w:ilvl w:val="0"/>
          <w:numId w:val="5"/>
        </w:numPr>
        <w:ind w:firstLineChars="0"/>
      </w:pPr>
      <w:r>
        <w:rPr>
          <w:rFonts w:hint="eastAsia"/>
        </w:rPr>
        <w:t>订单动作长时间没有回报</w:t>
      </w:r>
    </w:p>
    <w:p w:rsidR="009555C4" w:rsidRDefault="009555C4" w:rsidP="009555C4">
      <w:pPr>
        <w:pStyle w:val="a5"/>
        <w:numPr>
          <w:ilvl w:val="0"/>
          <w:numId w:val="5"/>
        </w:numPr>
        <w:ind w:firstLineChars="0"/>
      </w:pPr>
      <w:r>
        <w:rPr>
          <w:rFonts w:hint="eastAsia"/>
        </w:rPr>
        <w:t>FSM</w:t>
      </w:r>
      <w:r>
        <w:rPr>
          <w:rFonts w:hint="eastAsia"/>
        </w:rPr>
        <w:t>状态紊乱</w:t>
      </w:r>
    </w:p>
    <w:p w:rsidR="009555C4" w:rsidRDefault="009555C4">
      <w:pPr>
        <w:rPr>
          <w:rFonts w:hint="eastAsia"/>
        </w:rPr>
      </w:pPr>
    </w:p>
    <w:p w:rsidR="009555C4" w:rsidRDefault="002873CA" w:rsidP="002873CA">
      <w:pPr>
        <w:pStyle w:val="3"/>
        <w:rPr>
          <w:rFonts w:hint="eastAsia"/>
        </w:rPr>
      </w:pPr>
      <w:r>
        <w:rPr>
          <w:rFonts w:hint="eastAsia"/>
        </w:rPr>
        <w:t xml:space="preserve">2.2.5 </w:t>
      </w:r>
      <w:r w:rsidR="009555C4">
        <w:rPr>
          <w:rFonts w:hint="eastAsia"/>
        </w:rPr>
        <w:t>快速灾难恢复模块</w:t>
      </w:r>
    </w:p>
    <w:p w:rsidR="009555C4" w:rsidRDefault="009555C4" w:rsidP="009555C4">
      <w:r>
        <w:rPr>
          <w:rFonts w:hint="eastAsia"/>
        </w:rPr>
        <w:t>本模块的主要功能是根据日志的记录，按照最好努力原则恢复灾难前的运行状态。</w:t>
      </w:r>
    </w:p>
    <w:p w:rsidR="009555C4" w:rsidRDefault="009555C4" w:rsidP="009555C4">
      <w:r>
        <w:rPr>
          <w:rFonts w:hint="eastAsia"/>
        </w:rPr>
        <w:t>主要针对各种一级异常分布进行灾难恢复</w:t>
      </w:r>
    </w:p>
    <w:p w:rsidR="009555C4" w:rsidRDefault="009555C4" w:rsidP="009555C4">
      <w:r>
        <w:rPr>
          <w:rFonts w:hint="eastAsia"/>
        </w:rPr>
        <w:t>包括：网络上时间中断处理子模块</w:t>
      </w:r>
    </w:p>
    <w:p w:rsidR="009555C4" w:rsidRDefault="009555C4" w:rsidP="009555C4">
      <w:r>
        <w:rPr>
          <w:rFonts w:hint="eastAsia"/>
        </w:rPr>
        <w:t xml:space="preserve">      </w:t>
      </w:r>
      <w:r>
        <w:rPr>
          <w:rFonts w:hint="eastAsia"/>
        </w:rPr>
        <w:t>软件崩溃处理子模块</w:t>
      </w:r>
    </w:p>
    <w:p w:rsidR="009555C4" w:rsidRDefault="009555C4" w:rsidP="009555C4">
      <w:r>
        <w:rPr>
          <w:rFonts w:hint="eastAsia"/>
        </w:rPr>
        <w:t xml:space="preserve">      </w:t>
      </w:r>
      <w:r>
        <w:rPr>
          <w:rFonts w:hint="eastAsia"/>
        </w:rPr>
        <w:t>行情长时间异常处理子模块</w:t>
      </w:r>
    </w:p>
    <w:p w:rsidR="009555C4" w:rsidRDefault="009555C4" w:rsidP="009555C4">
      <w:r>
        <w:rPr>
          <w:rFonts w:hint="eastAsia"/>
        </w:rPr>
        <w:t xml:space="preserve">      </w:t>
      </w:r>
      <w:r>
        <w:rPr>
          <w:rFonts w:hint="eastAsia"/>
        </w:rPr>
        <w:t>订单动作长时间没有回报处理子模块</w:t>
      </w:r>
    </w:p>
    <w:p w:rsidR="009555C4" w:rsidRDefault="009555C4" w:rsidP="009555C4">
      <w:r>
        <w:rPr>
          <w:rFonts w:hint="eastAsia"/>
        </w:rPr>
        <w:t xml:space="preserve">      FSM</w:t>
      </w:r>
      <w:r>
        <w:rPr>
          <w:rFonts w:hint="eastAsia"/>
        </w:rPr>
        <w:t>状态处理子模块</w:t>
      </w:r>
    </w:p>
    <w:p w:rsidR="009555C4" w:rsidRDefault="009555C4">
      <w:pPr>
        <w:rPr>
          <w:rFonts w:hint="eastAsia"/>
        </w:rPr>
      </w:pPr>
    </w:p>
    <w:p w:rsidR="009555C4" w:rsidRDefault="002873CA" w:rsidP="002873CA">
      <w:pPr>
        <w:pStyle w:val="3"/>
        <w:rPr>
          <w:rFonts w:hint="eastAsia"/>
        </w:rPr>
      </w:pPr>
      <w:r>
        <w:rPr>
          <w:rFonts w:hint="eastAsia"/>
        </w:rPr>
        <w:t xml:space="preserve">2.2.6 </w:t>
      </w:r>
      <w:r w:rsidR="009555C4">
        <w:rPr>
          <w:rFonts w:hint="eastAsia"/>
        </w:rPr>
        <w:t>实时日志记录模块</w:t>
      </w:r>
    </w:p>
    <w:p w:rsidR="009555C4" w:rsidRDefault="009555C4" w:rsidP="009555C4">
      <w:r>
        <w:rPr>
          <w:rFonts w:hint="eastAsia"/>
        </w:rPr>
        <w:t>日志的底层逻辑是记录系统的各个历史状态，为灾难恢复和事后统计等提供数据基础。</w:t>
      </w:r>
    </w:p>
    <w:p w:rsidR="009555C4" w:rsidRDefault="009555C4" w:rsidP="009555C4">
      <w:r>
        <w:rPr>
          <w:rFonts w:hint="eastAsia"/>
        </w:rPr>
        <w:t>本系统的当前包括如下</w:t>
      </w:r>
      <w:r>
        <w:rPr>
          <w:rFonts w:hint="eastAsia"/>
        </w:rPr>
        <w:t>8</w:t>
      </w:r>
      <w:r>
        <w:rPr>
          <w:rFonts w:hint="eastAsia"/>
        </w:rPr>
        <w:t>种日志文件：</w:t>
      </w:r>
    </w:p>
    <w:p w:rsidR="009555C4" w:rsidRDefault="009555C4" w:rsidP="009555C4"/>
    <w:tbl>
      <w:tblPr>
        <w:tblStyle w:val="a6"/>
        <w:tblW w:w="0" w:type="auto"/>
        <w:tblLook w:val="04A0" w:firstRow="1" w:lastRow="0" w:firstColumn="1" w:lastColumn="0" w:noHBand="0" w:noVBand="1"/>
      </w:tblPr>
      <w:tblGrid>
        <w:gridCol w:w="2945"/>
        <w:gridCol w:w="3015"/>
      </w:tblGrid>
      <w:tr w:rsidR="009555C4" w:rsidTr="00071655">
        <w:tc>
          <w:tcPr>
            <w:tcW w:w="2945" w:type="dxa"/>
          </w:tcPr>
          <w:p w:rsidR="009555C4" w:rsidRDefault="009555C4" w:rsidP="00071655">
            <w:proofErr w:type="spellStart"/>
            <w:r>
              <w:rPr>
                <w:rFonts w:hint="eastAsia"/>
              </w:rPr>
              <w:t>RequestOrderLogFile</w:t>
            </w:r>
            <w:proofErr w:type="spellEnd"/>
          </w:p>
        </w:tc>
        <w:tc>
          <w:tcPr>
            <w:tcW w:w="3015" w:type="dxa"/>
          </w:tcPr>
          <w:p w:rsidR="009555C4" w:rsidRDefault="009555C4" w:rsidP="00071655">
            <w:r>
              <w:t>订单请求日志文件</w:t>
            </w:r>
          </w:p>
        </w:tc>
      </w:tr>
      <w:tr w:rsidR="009555C4" w:rsidTr="00071655">
        <w:tc>
          <w:tcPr>
            <w:tcW w:w="2945" w:type="dxa"/>
          </w:tcPr>
          <w:p w:rsidR="009555C4" w:rsidRDefault="009555C4" w:rsidP="00071655">
            <w:proofErr w:type="spellStart"/>
            <w:r>
              <w:rPr>
                <w:rFonts w:hint="eastAsia"/>
              </w:rPr>
              <w:t>CompletedOrderLogFile</w:t>
            </w:r>
            <w:proofErr w:type="spellEnd"/>
          </w:p>
        </w:tc>
        <w:tc>
          <w:tcPr>
            <w:tcW w:w="3015" w:type="dxa"/>
          </w:tcPr>
          <w:p w:rsidR="009555C4" w:rsidRDefault="009555C4" w:rsidP="00071655">
            <w:r>
              <w:t>完成订单日志文件</w:t>
            </w:r>
          </w:p>
        </w:tc>
      </w:tr>
      <w:tr w:rsidR="009555C4" w:rsidTr="00071655">
        <w:tc>
          <w:tcPr>
            <w:tcW w:w="2945" w:type="dxa"/>
          </w:tcPr>
          <w:p w:rsidR="009555C4" w:rsidRDefault="009555C4" w:rsidP="00071655">
            <w:proofErr w:type="spellStart"/>
            <w:r>
              <w:rPr>
                <w:rFonts w:hint="eastAsia"/>
              </w:rPr>
              <w:lastRenderedPageBreak/>
              <w:t>AbnormalOrderLogFile</w:t>
            </w:r>
            <w:proofErr w:type="spellEnd"/>
          </w:p>
        </w:tc>
        <w:tc>
          <w:tcPr>
            <w:tcW w:w="3015" w:type="dxa"/>
          </w:tcPr>
          <w:p w:rsidR="009555C4" w:rsidRDefault="009555C4" w:rsidP="00071655">
            <w:r>
              <w:t>异常订单日志文件</w:t>
            </w:r>
          </w:p>
        </w:tc>
      </w:tr>
      <w:tr w:rsidR="009555C4" w:rsidTr="00071655">
        <w:tc>
          <w:tcPr>
            <w:tcW w:w="2945" w:type="dxa"/>
          </w:tcPr>
          <w:p w:rsidR="009555C4" w:rsidRDefault="009555C4" w:rsidP="00071655">
            <w:proofErr w:type="spellStart"/>
            <w:r>
              <w:rPr>
                <w:rFonts w:hint="eastAsia"/>
              </w:rPr>
              <w:t>OrderLogFile</w:t>
            </w:r>
            <w:proofErr w:type="spellEnd"/>
          </w:p>
        </w:tc>
        <w:tc>
          <w:tcPr>
            <w:tcW w:w="3015" w:type="dxa"/>
          </w:tcPr>
          <w:p w:rsidR="009555C4" w:rsidRDefault="009555C4" w:rsidP="00071655">
            <w:r>
              <w:t>正常订单日志文件</w:t>
            </w:r>
          </w:p>
        </w:tc>
      </w:tr>
      <w:tr w:rsidR="009555C4" w:rsidTr="00071655">
        <w:tc>
          <w:tcPr>
            <w:tcW w:w="2945" w:type="dxa"/>
          </w:tcPr>
          <w:p w:rsidR="009555C4" w:rsidRDefault="009555C4" w:rsidP="00071655">
            <w:proofErr w:type="spellStart"/>
            <w:r>
              <w:rPr>
                <w:rFonts w:hint="eastAsia"/>
              </w:rPr>
              <w:t>TradeLogFile</w:t>
            </w:r>
            <w:proofErr w:type="spellEnd"/>
          </w:p>
        </w:tc>
        <w:tc>
          <w:tcPr>
            <w:tcW w:w="3015" w:type="dxa"/>
          </w:tcPr>
          <w:p w:rsidR="009555C4" w:rsidRDefault="009555C4" w:rsidP="00071655">
            <w:r>
              <w:t>交易日志文件</w:t>
            </w:r>
          </w:p>
        </w:tc>
      </w:tr>
      <w:tr w:rsidR="009555C4" w:rsidTr="00071655">
        <w:tc>
          <w:tcPr>
            <w:tcW w:w="2945" w:type="dxa"/>
          </w:tcPr>
          <w:p w:rsidR="009555C4" w:rsidRDefault="009555C4" w:rsidP="00071655">
            <w:proofErr w:type="spellStart"/>
            <w:r>
              <w:rPr>
                <w:rFonts w:hint="eastAsia"/>
              </w:rPr>
              <w:t>AmoebaStateLogFile</w:t>
            </w:r>
            <w:proofErr w:type="spellEnd"/>
          </w:p>
        </w:tc>
        <w:tc>
          <w:tcPr>
            <w:tcW w:w="3015" w:type="dxa"/>
          </w:tcPr>
          <w:p w:rsidR="009555C4" w:rsidRDefault="009555C4" w:rsidP="00071655">
            <w:r>
              <w:t>交易状态日志文件</w:t>
            </w:r>
          </w:p>
        </w:tc>
      </w:tr>
      <w:tr w:rsidR="009555C4" w:rsidTr="00071655">
        <w:tc>
          <w:tcPr>
            <w:tcW w:w="2945" w:type="dxa"/>
          </w:tcPr>
          <w:p w:rsidR="009555C4" w:rsidRDefault="009555C4" w:rsidP="00071655">
            <w:proofErr w:type="spellStart"/>
            <w:r>
              <w:rPr>
                <w:rFonts w:hint="eastAsia"/>
              </w:rPr>
              <w:t>GFlobStateLogFile</w:t>
            </w:r>
            <w:proofErr w:type="spellEnd"/>
          </w:p>
        </w:tc>
        <w:tc>
          <w:tcPr>
            <w:tcW w:w="3015" w:type="dxa"/>
          </w:tcPr>
          <w:p w:rsidR="009555C4" w:rsidRDefault="009555C4" w:rsidP="00071655">
            <w:r>
              <w:t>系统涨停日志文件</w:t>
            </w:r>
          </w:p>
        </w:tc>
      </w:tr>
      <w:tr w:rsidR="009555C4" w:rsidTr="00071655">
        <w:tc>
          <w:tcPr>
            <w:tcW w:w="2945" w:type="dxa"/>
          </w:tcPr>
          <w:p w:rsidR="009555C4" w:rsidRDefault="009555C4" w:rsidP="00071655">
            <w:proofErr w:type="spellStart"/>
            <w:r>
              <w:rPr>
                <w:rFonts w:hint="eastAsia"/>
              </w:rPr>
              <w:t>DetailLogFile</w:t>
            </w:r>
            <w:proofErr w:type="spellEnd"/>
          </w:p>
        </w:tc>
        <w:tc>
          <w:tcPr>
            <w:tcW w:w="3015" w:type="dxa"/>
          </w:tcPr>
          <w:p w:rsidR="009555C4" w:rsidRDefault="009555C4" w:rsidP="00071655">
            <w:r>
              <w:t>详细日志文件</w:t>
            </w:r>
          </w:p>
        </w:tc>
      </w:tr>
    </w:tbl>
    <w:p w:rsidR="009555C4" w:rsidRDefault="009555C4">
      <w:pPr>
        <w:rPr>
          <w:rFonts w:hint="eastAsia"/>
        </w:rPr>
      </w:pPr>
    </w:p>
    <w:p w:rsidR="009555C4" w:rsidRDefault="009555C4">
      <w:pPr>
        <w:rPr>
          <w:rFonts w:hint="eastAsia"/>
        </w:rPr>
      </w:pPr>
    </w:p>
    <w:p w:rsidR="009555C4" w:rsidRDefault="002873CA" w:rsidP="009555C4">
      <w:pPr>
        <w:pStyle w:val="2"/>
        <w:rPr>
          <w:rFonts w:hint="eastAsia"/>
        </w:rPr>
      </w:pPr>
      <w:r>
        <w:rPr>
          <w:rFonts w:hint="eastAsia"/>
        </w:rPr>
        <w:t xml:space="preserve">3 </w:t>
      </w:r>
      <w:r w:rsidR="009555C4">
        <w:rPr>
          <w:rFonts w:hint="eastAsia"/>
        </w:rPr>
        <w:t>交互系统</w:t>
      </w:r>
    </w:p>
    <w:p w:rsidR="009555C4" w:rsidRDefault="009555C4" w:rsidP="009555C4">
      <w:r>
        <w:rPr>
          <w:rFonts w:hint="eastAsia"/>
        </w:rPr>
        <w:t>系统的交互系统由三个部分组成</w:t>
      </w:r>
    </w:p>
    <w:p w:rsidR="009555C4" w:rsidRDefault="009555C4" w:rsidP="009555C4">
      <w:pPr>
        <w:pStyle w:val="a5"/>
        <w:numPr>
          <w:ilvl w:val="0"/>
          <w:numId w:val="7"/>
        </w:numPr>
        <w:ind w:firstLineChars="0"/>
      </w:pPr>
      <w:r>
        <w:rPr>
          <w:rFonts w:hint="eastAsia"/>
        </w:rPr>
        <w:t>配置文件系统：账户信息、策略参数信息</w:t>
      </w:r>
    </w:p>
    <w:p w:rsidR="009555C4" w:rsidRDefault="009555C4" w:rsidP="009555C4">
      <w:pPr>
        <w:pStyle w:val="a5"/>
        <w:numPr>
          <w:ilvl w:val="0"/>
          <w:numId w:val="7"/>
        </w:numPr>
        <w:ind w:firstLineChars="0"/>
      </w:pPr>
      <w:r>
        <w:rPr>
          <w:rFonts w:hint="eastAsia"/>
        </w:rPr>
        <w:t>日志文件系统：系统运行的历史记录信息</w:t>
      </w:r>
    </w:p>
    <w:p w:rsidR="009555C4" w:rsidRDefault="009555C4" w:rsidP="009555C4">
      <w:pPr>
        <w:pStyle w:val="a5"/>
        <w:numPr>
          <w:ilvl w:val="0"/>
          <w:numId w:val="7"/>
        </w:numPr>
        <w:ind w:firstLineChars="0"/>
      </w:pPr>
      <w:r>
        <w:rPr>
          <w:rFonts w:hint="eastAsia"/>
        </w:rPr>
        <w:t>运行主界面：如下图</w:t>
      </w:r>
    </w:p>
    <w:p w:rsidR="009555C4" w:rsidRDefault="009555C4" w:rsidP="009555C4">
      <w:r>
        <w:rPr>
          <w:noProof/>
        </w:rPr>
        <w:drawing>
          <wp:inline distT="0" distB="0" distL="0" distR="0" wp14:anchorId="15E8D0EA" wp14:editId="1FA35D07">
            <wp:extent cx="5274310" cy="3299839"/>
            <wp:effectExtent l="0" t="0" r="2540" b="0"/>
            <wp:docPr id="369" name="图片 369" descr="C:\Users\admin\AppData\Local\Temp\WeChat Files\e096d174ea88cc71b2480febaaa1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WeChat Files\e096d174ea88cc71b2480febaaa19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99839"/>
                    </a:xfrm>
                    <a:prstGeom prst="rect">
                      <a:avLst/>
                    </a:prstGeom>
                    <a:noFill/>
                    <a:ln>
                      <a:noFill/>
                    </a:ln>
                  </pic:spPr>
                </pic:pic>
              </a:graphicData>
            </a:graphic>
          </wp:inline>
        </w:drawing>
      </w:r>
    </w:p>
    <w:p w:rsidR="009555C4" w:rsidRDefault="009555C4" w:rsidP="009555C4"/>
    <w:p w:rsidR="009555C4" w:rsidRDefault="009555C4" w:rsidP="009555C4">
      <w:r>
        <w:t>控制操作包括两部分</w:t>
      </w:r>
    </w:p>
    <w:p w:rsidR="009555C4" w:rsidRDefault="009555C4" w:rsidP="009555C4">
      <w:pPr>
        <w:pStyle w:val="a5"/>
        <w:numPr>
          <w:ilvl w:val="0"/>
          <w:numId w:val="8"/>
        </w:numPr>
        <w:ind w:firstLineChars="0"/>
      </w:pPr>
      <w:r>
        <w:rPr>
          <w:rFonts w:hint="eastAsia"/>
        </w:rPr>
        <w:t>系统配置加载和初始化操作</w:t>
      </w:r>
    </w:p>
    <w:p w:rsidR="009555C4" w:rsidRDefault="009555C4" w:rsidP="009555C4">
      <w:pPr>
        <w:pStyle w:val="a5"/>
        <w:numPr>
          <w:ilvl w:val="0"/>
          <w:numId w:val="8"/>
        </w:numPr>
        <w:ind w:firstLineChars="0"/>
      </w:pPr>
      <w:r>
        <w:rPr>
          <w:rFonts w:hint="eastAsia"/>
        </w:rPr>
        <w:t>策略启动与可能手动干预操作，包括：</w:t>
      </w:r>
    </w:p>
    <w:p w:rsidR="009555C4" w:rsidRDefault="009555C4" w:rsidP="009555C4">
      <w:pPr>
        <w:pStyle w:val="a5"/>
        <w:numPr>
          <w:ilvl w:val="0"/>
          <w:numId w:val="9"/>
        </w:numPr>
        <w:ind w:firstLineChars="0"/>
      </w:pPr>
      <w:r>
        <w:rPr>
          <w:rFonts w:hint="eastAsia"/>
        </w:rPr>
        <w:t>执行：启动预定策略，其规则，</w:t>
      </w:r>
      <w:proofErr w:type="gramStart"/>
      <w:r>
        <w:rPr>
          <w:rFonts w:hint="eastAsia"/>
        </w:rPr>
        <w:t>仓位</w:t>
      </w:r>
      <w:proofErr w:type="gramEnd"/>
      <w:r>
        <w:rPr>
          <w:rFonts w:hint="eastAsia"/>
        </w:rPr>
        <w:t>，止盈止</w:t>
      </w:r>
      <w:proofErr w:type="gramStart"/>
      <w:r>
        <w:rPr>
          <w:rFonts w:hint="eastAsia"/>
        </w:rPr>
        <w:t>亏方案</w:t>
      </w:r>
      <w:proofErr w:type="gramEnd"/>
      <w:r>
        <w:rPr>
          <w:rFonts w:hint="eastAsia"/>
        </w:rPr>
        <w:t>等已经在配置文件种预设</w:t>
      </w:r>
    </w:p>
    <w:p w:rsidR="009555C4" w:rsidRDefault="009555C4" w:rsidP="009555C4">
      <w:pPr>
        <w:pStyle w:val="a5"/>
        <w:numPr>
          <w:ilvl w:val="0"/>
          <w:numId w:val="9"/>
        </w:numPr>
        <w:ind w:firstLineChars="0"/>
      </w:pPr>
      <w:r>
        <w:rPr>
          <w:rFonts w:hint="eastAsia"/>
        </w:rPr>
        <w:t>挂单：指定预定条件后启动策略</w:t>
      </w:r>
    </w:p>
    <w:p w:rsidR="009555C4" w:rsidRDefault="009555C4" w:rsidP="009555C4">
      <w:pPr>
        <w:pStyle w:val="a5"/>
        <w:numPr>
          <w:ilvl w:val="0"/>
          <w:numId w:val="9"/>
        </w:numPr>
        <w:ind w:firstLineChars="0"/>
      </w:pPr>
      <w:r>
        <w:rPr>
          <w:rFonts w:hint="eastAsia"/>
        </w:rPr>
        <w:t>手工停止：提供一个人工干预的机会</w:t>
      </w:r>
    </w:p>
    <w:p w:rsidR="009555C4" w:rsidRDefault="009555C4" w:rsidP="009555C4">
      <w:pPr>
        <w:pStyle w:val="a5"/>
        <w:numPr>
          <w:ilvl w:val="0"/>
          <w:numId w:val="9"/>
        </w:numPr>
        <w:ind w:firstLineChars="0"/>
      </w:pPr>
      <w:r>
        <w:rPr>
          <w:rFonts w:hint="eastAsia"/>
        </w:rPr>
        <w:t>重置：重置状态，便于下一步执行</w:t>
      </w:r>
      <w:bookmarkStart w:id="1" w:name="_GoBack"/>
      <w:bookmarkEnd w:id="1"/>
    </w:p>
    <w:sectPr w:rsidR="009555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FC" w:rsidRDefault="00712DFC" w:rsidP="006A37F0">
      <w:r>
        <w:separator/>
      </w:r>
    </w:p>
  </w:endnote>
  <w:endnote w:type="continuationSeparator" w:id="0">
    <w:p w:rsidR="00712DFC" w:rsidRDefault="00712DFC" w:rsidP="006A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FC" w:rsidRDefault="00712DFC" w:rsidP="006A37F0">
      <w:r>
        <w:separator/>
      </w:r>
    </w:p>
  </w:footnote>
  <w:footnote w:type="continuationSeparator" w:id="0">
    <w:p w:rsidR="00712DFC" w:rsidRDefault="00712DFC" w:rsidP="006A3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F26"/>
    <w:multiLevelType w:val="hybridMultilevel"/>
    <w:tmpl w:val="9D0A1B2E"/>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nsid w:val="04D22C76"/>
    <w:multiLevelType w:val="hybridMultilevel"/>
    <w:tmpl w:val="80442B24"/>
    <w:lvl w:ilvl="0" w:tplc="88BE5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CC3B78"/>
    <w:multiLevelType w:val="hybridMultilevel"/>
    <w:tmpl w:val="7A84A3E4"/>
    <w:lvl w:ilvl="0" w:tplc="04090001">
      <w:start w:val="1"/>
      <w:numFmt w:val="bullet"/>
      <w:lvlText w:val=""/>
      <w:lvlJc w:val="left"/>
      <w:pPr>
        <w:ind w:left="633" w:hanging="420"/>
      </w:pPr>
      <w:rPr>
        <w:rFonts w:ascii="Wingdings" w:hAnsi="Wingdings" w:hint="default"/>
      </w:rPr>
    </w:lvl>
    <w:lvl w:ilvl="1" w:tplc="04090003" w:tentative="1">
      <w:start w:val="1"/>
      <w:numFmt w:val="bullet"/>
      <w:lvlText w:val=""/>
      <w:lvlJc w:val="left"/>
      <w:pPr>
        <w:ind w:left="1053" w:hanging="420"/>
      </w:pPr>
      <w:rPr>
        <w:rFonts w:ascii="Wingdings" w:hAnsi="Wingdings" w:hint="default"/>
      </w:rPr>
    </w:lvl>
    <w:lvl w:ilvl="2" w:tplc="04090005"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3" w:tentative="1">
      <w:start w:val="1"/>
      <w:numFmt w:val="bullet"/>
      <w:lvlText w:val=""/>
      <w:lvlJc w:val="left"/>
      <w:pPr>
        <w:ind w:left="2313" w:hanging="420"/>
      </w:pPr>
      <w:rPr>
        <w:rFonts w:ascii="Wingdings" w:hAnsi="Wingdings" w:hint="default"/>
      </w:rPr>
    </w:lvl>
    <w:lvl w:ilvl="5" w:tplc="04090005"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3" w:tentative="1">
      <w:start w:val="1"/>
      <w:numFmt w:val="bullet"/>
      <w:lvlText w:val=""/>
      <w:lvlJc w:val="left"/>
      <w:pPr>
        <w:ind w:left="3573" w:hanging="420"/>
      </w:pPr>
      <w:rPr>
        <w:rFonts w:ascii="Wingdings" w:hAnsi="Wingdings" w:hint="default"/>
      </w:rPr>
    </w:lvl>
    <w:lvl w:ilvl="8" w:tplc="04090005" w:tentative="1">
      <w:start w:val="1"/>
      <w:numFmt w:val="bullet"/>
      <w:lvlText w:val=""/>
      <w:lvlJc w:val="left"/>
      <w:pPr>
        <w:ind w:left="3993" w:hanging="420"/>
      </w:pPr>
      <w:rPr>
        <w:rFonts w:ascii="Wingdings" w:hAnsi="Wingdings" w:hint="default"/>
      </w:rPr>
    </w:lvl>
  </w:abstractNum>
  <w:abstractNum w:abstractNumId="3">
    <w:nsid w:val="3E0C0E06"/>
    <w:multiLevelType w:val="hybridMultilevel"/>
    <w:tmpl w:val="4DCABD38"/>
    <w:lvl w:ilvl="0" w:tplc="04090001">
      <w:start w:val="1"/>
      <w:numFmt w:val="bullet"/>
      <w:lvlText w:val=""/>
      <w:lvlJc w:val="left"/>
      <w:pPr>
        <w:ind w:left="733" w:hanging="420"/>
      </w:pPr>
      <w:rPr>
        <w:rFonts w:ascii="Wingdings" w:hAnsi="Wingdings" w:hint="default"/>
      </w:rPr>
    </w:lvl>
    <w:lvl w:ilvl="1" w:tplc="04090003" w:tentative="1">
      <w:start w:val="1"/>
      <w:numFmt w:val="bullet"/>
      <w:lvlText w:val=""/>
      <w:lvlJc w:val="left"/>
      <w:pPr>
        <w:ind w:left="1153" w:hanging="420"/>
      </w:pPr>
      <w:rPr>
        <w:rFonts w:ascii="Wingdings" w:hAnsi="Wingdings" w:hint="default"/>
      </w:rPr>
    </w:lvl>
    <w:lvl w:ilvl="2" w:tplc="04090005"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3" w:tentative="1">
      <w:start w:val="1"/>
      <w:numFmt w:val="bullet"/>
      <w:lvlText w:val=""/>
      <w:lvlJc w:val="left"/>
      <w:pPr>
        <w:ind w:left="2413" w:hanging="420"/>
      </w:pPr>
      <w:rPr>
        <w:rFonts w:ascii="Wingdings" w:hAnsi="Wingdings" w:hint="default"/>
      </w:rPr>
    </w:lvl>
    <w:lvl w:ilvl="5" w:tplc="04090005"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3" w:tentative="1">
      <w:start w:val="1"/>
      <w:numFmt w:val="bullet"/>
      <w:lvlText w:val=""/>
      <w:lvlJc w:val="left"/>
      <w:pPr>
        <w:ind w:left="3673" w:hanging="420"/>
      </w:pPr>
      <w:rPr>
        <w:rFonts w:ascii="Wingdings" w:hAnsi="Wingdings" w:hint="default"/>
      </w:rPr>
    </w:lvl>
    <w:lvl w:ilvl="8" w:tplc="04090005" w:tentative="1">
      <w:start w:val="1"/>
      <w:numFmt w:val="bullet"/>
      <w:lvlText w:val=""/>
      <w:lvlJc w:val="left"/>
      <w:pPr>
        <w:ind w:left="4093" w:hanging="420"/>
      </w:pPr>
      <w:rPr>
        <w:rFonts w:ascii="Wingdings" w:hAnsi="Wingdings" w:hint="default"/>
      </w:rPr>
    </w:lvl>
  </w:abstractNum>
  <w:abstractNum w:abstractNumId="4">
    <w:nsid w:val="43177F50"/>
    <w:multiLevelType w:val="multilevel"/>
    <w:tmpl w:val="43177F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1046A9"/>
    <w:multiLevelType w:val="hybridMultilevel"/>
    <w:tmpl w:val="1B9EF8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DD81E6F"/>
    <w:multiLevelType w:val="hybridMultilevel"/>
    <w:tmpl w:val="9156F56E"/>
    <w:lvl w:ilvl="0" w:tplc="C9846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80085F"/>
    <w:multiLevelType w:val="hybridMultilevel"/>
    <w:tmpl w:val="B702638A"/>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8">
    <w:nsid w:val="527B729C"/>
    <w:multiLevelType w:val="hybridMultilevel"/>
    <w:tmpl w:val="396C5D38"/>
    <w:lvl w:ilvl="0" w:tplc="04090001">
      <w:start w:val="1"/>
      <w:numFmt w:val="bullet"/>
      <w:lvlText w:val=""/>
      <w:lvlJc w:val="left"/>
      <w:pPr>
        <w:ind w:left="1059" w:hanging="420"/>
      </w:pPr>
      <w:rPr>
        <w:rFonts w:ascii="Wingdings" w:hAnsi="Wingdings" w:hint="default"/>
      </w:rPr>
    </w:lvl>
    <w:lvl w:ilvl="1" w:tplc="04090003" w:tentative="1">
      <w:start w:val="1"/>
      <w:numFmt w:val="bullet"/>
      <w:lvlText w:val=""/>
      <w:lvlJc w:val="left"/>
      <w:pPr>
        <w:ind w:left="1479" w:hanging="420"/>
      </w:pPr>
      <w:rPr>
        <w:rFonts w:ascii="Wingdings" w:hAnsi="Wingdings" w:hint="default"/>
      </w:rPr>
    </w:lvl>
    <w:lvl w:ilvl="2" w:tplc="04090005" w:tentative="1">
      <w:start w:val="1"/>
      <w:numFmt w:val="bullet"/>
      <w:lvlText w:val=""/>
      <w:lvlJc w:val="left"/>
      <w:pPr>
        <w:ind w:left="1899" w:hanging="420"/>
      </w:pPr>
      <w:rPr>
        <w:rFonts w:ascii="Wingdings" w:hAnsi="Wingdings" w:hint="default"/>
      </w:rPr>
    </w:lvl>
    <w:lvl w:ilvl="3" w:tplc="04090001" w:tentative="1">
      <w:start w:val="1"/>
      <w:numFmt w:val="bullet"/>
      <w:lvlText w:val=""/>
      <w:lvlJc w:val="left"/>
      <w:pPr>
        <w:ind w:left="2319" w:hanging="420"/>
      </w:pPr>
      <w:rPr>
        <w:rFonts w:ascii="Wingdings" w:hAnsi="Wingdings" w:hint="default"/>
      </w:rPr>
    </w:lvl>
    <w:lvl w:ilvl="4" w:tplc="04090003" w:tentative="1">
      <w:start w:val="1"/>
      <w:numFmt w:val="bullet"/>
      <w:lvlText w:val=""/>
      <w:lvlJc w:val="left"/>
      <w:pPr>
        <w:ind w:left="2739" w:hanging="420"/>
      </w:pPr>
      <w:rPr>
        <w:rFonts w:ascii="Wingdings" w:hAnsi="Wingdings" w:hint="default"/>
      </w:rPr>
    </w:lvl>
    <w:lvl w:ilvl="5" w:tplc="04090005" w:tentative="1">
      <w:start w:val="1"/>
      <w:numFmt w:val="bullet"/>
      <w:lvlText w:val=""/>
      <w:lvlJc w:val="left"/>
      <w:pPr>
        <w:ind w:left="3159" w:hanging="420"/>
      </w:pPr>
      <w:rPr>
        <w:rFonts w:ascii="Wingdings" w:hAnsi="Wingdings" w:hint="default"/>
      </w:rPr>
    </w:lvl>
    <w:lvl w:ilvl="6" w:tplc="04090001" w:tentative="1">
      <w:start w:val="1"/>
      <w:numFmt w:val="bullet"/>
      <w:lvlText w:val=""/>
      <w:lvlJc w:val="left"/>
      <w:pPr>
        <w:ind w:left="3579" w:hanging="420"/>
      </w:pPr>
      <w:rPr>
        <w:rFonts w:ascii="Wingdings" w:hAnsi="Wingdings" w:hint="default"/>
      </w:rPr>
    </w:lvl>
    <w:lvl w:ilvl="7" w:tplc="04090003" w:tentative="1">
      <w:start w:val="1"/>
      <w:numFmt w:val="bullet"/>
      <w:lvlText w:val=""/>
      <w:lvlJc w:val="left"/>
      <w:pPr>
        <w:ind w:left="3999" w:hanging="420"/>
      </w:pPr>
      <w:rPr>
        <w:rFonts w:ascii="Wingdings" w:hAnsi="Wingdings" w:hint="default"/>
      </w:rPr>
    </w:lvl>
    <w:lvl w:ilvl="8" w:tplc="04090005" w:tentative="1">
      <w:start w:val="1"/>
      <w:numFmt w:val="bullet"/>
      <w:lvlText w:val=""/>
      <w:lvlJc w:val="left"/>
      <w:pPr>
        <w:ind w:left="4419" w:hanging="42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A7"/>
    <w:rsid w:val="000F5DA7"/>
    <w:rsid w:val="00185490"/>
    <w:rsid w:val="001A510A"/>
    <w:rsid w:val="00216962"/>
    <w:rsid w:val="002873CA"/>
    <w:rsid w:val="005966F3"/>
    <w:rsid w:val="005A33AE"/>
    <w:rsid w:val="006A37F0"/>
    <w:rsid w:val="00712DFC"/>
    <w:rsid w:val="007F050A"/>
    <w:rsid w:val="009555C4"/>
    <w:rsid w:val="00BF23BB"/>
    <w:rsid w:val="00C15EC7"/>
    <w:rsid w:val="00CA3D47"/>
    <w:rsid w:val="00CE49A0"/>
    <w:rsid w:val="00E40323"/>
    <w:rsid w:val="00E82602"/>
    <w:rsid w:val="00F95FE1"/>
    <w:rsid w:val="00FD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F0"/>
    <w:pPr>
      <w:widowControl w:val="0"/>
      <w:jc w:val="both"/>
    </w:pPr>
  </w:style>
  <w:style w:type="paragraph" w:styleId="2">
    <w:name w:val="heading 2"/>
    <w:basedOn w:val="a"/>
    <w:next w:val="a"/>
    <w:link w:val="2Char"/>
    <w:uiPriority w:val="9"/>
    <w:unhideWhenUsed/>
    <w:qFormat/>
    <w:rsid w:val="006A37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D6C4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555C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7F0"/>
    <w:rPr>
      <w:sz w:val="18"/>
      <w:szCs w:val="18"/>
    </w:rPr>
  </w:style>
  <w:style w:type="paragraph" w:styleId="a4">
    <w:name w:val="footer"/>
    <w:basedOn w:val="a"/>
    <w:link w:val="Char0"/>
    <w:uiPriority w:val="99"/>
    <w:unhideWhenUsed/>
    <w:rsid w:val="006A37F0"/>
    <w:pPr>
      <w:tabs>
        <w:tab w:val="center" w:pos="4153"/>
        <w:tab w:val="right" w:pos="8306"/>
      </w:tabs>
      <w:snapToGrid w:val="0"/>
      <w:jc w:val="left"/>
    </w:pPr>
    <w:rPr>
      <w:sz w:val="18"/>
      <w:szCs w:val="18"/>
    </w:rPr>
  </w:style>
  <w:style w:type="character" w:customStyle="1" w:styleId="Char0">
    <w:name w:val="页脚 Char"/>
    <w:basedOn w:val="a0"/>
    <w:link w:val="a4"/>
    <w:uiPriority w:val="99"/>
    <w:rsid w:val="006A37F0"/>
    <w:rPr>
      <w:sz w:val="18"/>
      <w:szCs w:val="18"/>
    </w:rPr>
  </w:style>
  <w:style w:type="character" w:customStyle="1" w:styleId="2Char">
    <w:name w:val="标题 2 Char"/>
    <w:basedOn w:val="a0"/>
    <w:link w:val="2"/>
    <w:uiPriority w:val="9"/>
    <w:rsid w:val="006A37F0"/>
    <w:rPr>
      <w:rFonts w:asciiTheme="majorHAnsi" w:eastAsiaTheme="majorEastAsia" w:hAnsiTheme="majorHAnsi" w:cstheme="majorBidi"/>
      <w:b/>
      <w:bCs/>
      <w:sz w:val="32"/>
      <w:szCs w:val="32"/>
    </w:rPr>
  </w:style>
  <w:style w:type="paragraph" w:styleId="a5">
    <w:name w:val="List Paragraph"/>
    <w:basedOn w:val="a"/>
    <w:uiPriority w:val="34"/>
    <w:qFormat/>
    <w:rsid w:val="006A37F0"/>
    <w:pPr>
      <w:ind w:firstLineChars="200" w:firstLine="420"/>
    </w:pPr>
  </w:style>
  <w:style w:type="table" w:styleId="a6">
    <w:name w:val="Table Grid"/>
    <w:basedOn w:val="a1"/>
    <w:uiPriority w:val="59"/>
    <w:rsid w:val="0095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rsid w:val="009555C4"/>
    <w:rPr>
      <w:rFonts w:asciiTheme="majorHAnsi" w:eastAsiaTheme="majorEastAsia" w:hAnsiTheme="majorHAnsi" w:cstheme="majorBidi"/>
      <w:b/>
      <w:bCs/>
      <w:sz w:val="28"/>
      <w:szCs w:val="28"/>
    </w:rPr>
  </w:style>
  <w:style w:type="paragraph" w:styleId="a7">
    <w:name w:val="Balloon Text"/>
    <w:basedOn w:val="a"/>
    <w:link w:val="Char1"/>
    <w:uiPriority w:val="99"/>
    <w:semiHidden/>
    <w:unhideWhenUsed/>
    <w:rsid w:val="009555C4"/>
    <w:rPr>
      <w:sz w:val="18"/>
      <w:szCs w:val="18"/>
    </w:rPr>
  </w:style>
  <w:style w:type="character" w:customStyle="1" w:styleId="Char1">
    <w:name w:val="批注框文本 Char"/>
    <w:basedOn w:val="a0"/>
    <w:link w:val="a7"/>
    <w:uiPriority w:val="99"/>
    <w:semiHidden/>
    <w:rsid w:val="009555C4"/>
    <w:rPr>
      <w:sz w:val="18"/>
      <w:szCs w:val="18"/>
    </w:rPr>
  </w:style>
  <w:style w:type="character" w:customStyle="1" w:styleId="3Char">
    <w:name w:val="标题 3 Char"/>
    <w:basedOn w:val="a0"/>
    <w:link w:val="3"/>
    <w:uiPriority w:val="9"/>
    <w:rsid w:val="00FD6C4C"/>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F0"/>
    <w:pPr>
      <w:widowControl w:val="0"/>
      <w:jc w:val="both"/>
    </w:pPr>
  </w:style>
  <w:style w:type="paragraph" w:styleId="2">
    <w:name w:val="heading 2"/>
    <w:basedOn w:val="a"/>
    <w:next w:val="a"/>
    <w:link w:val="2Char"/>
    <w:uiPriority w:val="9"/>
    <w:unhideWhenUsed/>
    <w:qFormat/>
    <w:rsid w:val="006A37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D6C4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555C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7F0"/>
    <w:rPr>
      <w:sz w:val="18"/>
      <w:szCs w:val="18"/>
    </w:rPr>
  </w:style>
  <w:style w:type="paragraph" w:styleId="a4">
    <w:name w:val="footer"/>
    <w:basedOn w:val="a"/>
    <w:link w:val="Char0"/>
    <w:uiPriority w:val="99"/>
    <w:unhideWhenUsed/>
    <w:rsid w:val="006A37F0"/>
    <w:pPr>
      <w:tabs>
        <w:tab w:val="center" w:pos="4153"/>
        <w:tab w:val="right" w:pos="8306"/>
      </w:tabs>
      <w:snapToGrid w:val="0"/>
      <w:jc w:val="left"/>
    </w:pPr>
    <w:rPr>
      <w:sz w:val="18"/>
      <w:szCs w:val="18"/>
    </w:rPr>
  </w:style>
  <w:style w:type="character" w:customStyle="1" w:styleId="Char0">
    <w:name w:val="页脚 Char"/>
    <w:basedOn w:val="a0"/>
    <w:link w:val="a4"/>
    <w:uiPriority w:val="99"/>
    <w:rsid w:val="006A37F0"/>
    <w:rPr>
      <w:sz w:val="18"/>
      <w:szCs w:val="18"/>
    </w:rPr>
  </w:style>
  <w:style w:type="character" w:customStyle="1" w:styleId="2Char">
    <w:name w:val="标题 2 Char"/>
    <w:basedOn w:val="a0"/>
    <w:link w:val="2"/>
    <w:uiPriority w:val="9"/>
    <w:rsid w:val="006A37F0"/>
    <w:rPr>
      <w:rFonts w:asciiTheme="majorHAnsi" w:eastAsiaTheme="majorEastAsia" w:hAnsiTheme="majorHAnsi" w:cstheme="majorBidi"/>
      <w:b/>
      <w:bCs/>
      <w:sz w:val="32"/>
      <w:szCs w:val="32"/>
    </w:rPr>
  </w:style>
  <w:style w:type="paragraph" w:styleId="a5">
    <w:name w:val="List Paragraph"/>
    <w:basedOn w:val="a"/>
    <w:uiPriority w:val="34"/>
    <w:qFormat/>
    <w:rsid w:val="006A37F0"/>
    <w:pPr>
      <w:ind w:firstLineChars="200" w:firstLine="420"/>
    </w:pPr>
  </w:style>
  <w:style w:type="table" w:styleId="a6">
    <w:name w:val="Table Grid"/>
    <w:basedOn w:val="a1"/>
    <w:uiPriority w:val="59"/>
    <w:rsid w:val="0095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rsid w:val="009555C4"/>
    <w:rPr>
      <w:rFonts w:asciiTheme="majorHAnsi" w:eastAsiaTheme="majorEastAsia" w:hAnsiTheme="majorHAnsi" w:cstheme="majorBidi"/>
      <w:b/>
      <w:bCs/>
      <w:sz w:val="28"/>
      <w:szCs w:val="28"/>
    </w:rPr>
  </w:style>
  <w:style w:type="paragraph" w:styleId="a7">
    <w:name w:val="Balloon Text"/>
    <w:basedOn w:val="a"/>
    <w:link w:val="Char1"/>
    <w:uiPriority w:val="99"/>
    <w:semiHidden/>
    <w:unhideWhenUsed/>
    <w:rsid w:val="009555C4"/>
    <w:rPr>
      <w:sz w:val="18"/>
      <w:szCs w:val="18"/>
    </w:rPr>
  </w:style>
  <w:style w:type="character" w:customStyle="1" w:styleId="Char1">
    <w:name w:val="批注框文本 Char"/>
    <w:basedOn w:val="a0"/>
    <w:link w:val="a7"/>
    <w:uiPriority w:val="99"/>
    <w:semiHidden/>
    <w:rsid w:val="009555C4"/>
    <w:rPr>
      <w:sz w:val="18"/>
      <w:szCs w:val="18"/>
    </w:rPr>
  </w:style>
  <w:style w:type="character" w:customStyle="1" w:styleId="3Char">
    <w:name w:val="标题 3 Char"/>
    <w:basedOn w:val="a0"/>
    <w:link w:val="3"/>
    <w:uiPriority w:val="9"/>
    <w:rsid w:val="00FD6C4C"/>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2022-05-06T07:04:00Z</dcterms:created>
  <dcterms:modified xsi:type="dcterms:W3CDTF">2022-06-07T08:21:00Z</dcterms:modified>
</cp:coreProperties>
</file>