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inline distT="0" distB="0" distL="114300" distR="114300">
            <wp:extent cx="6644640" cy="4983480"/>
            <wp:effectExtent l="0" t="0" r="10160" b="203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644640" cy="4983480"/>
                    </a:xfrm>
                    <a:prstGeom prst="rect">
                      <a:avLst/>
                    </a:prstGeom>
                    <a:noFill/>
                    <a:ln>
                      <a:noFill/>
                    </a:ln>
                  </pic:spPr>
                </pic:pic>
              </a:graphicData>
            </a:graphic>
          </wp:inline>
        </w:drawing>
      </w:r>
      <w:r>
        <w:drawing>
          <wp:inline distT="0" distB="0" distL="114300" distR="114300">
            <wp:extent cx="6644640" cy="4983480"/>
            <wp:effectExtent l="0" t="0" r="10160" b="2032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
                    <a:stretch>
                      <a:fillRect/>
                    </a:stretch>
                  </pic:blipFill>
                  <pic:spPr>
                    <a:xfrm>
                      <a:off x="0" y="0"/>
                      <a:ext cx="6644640" cy="4983480"/>
                    </a:xfrm>
                    <a:prstGeom prst="rect">
                      <a:avLst/>
                    </a:prstGeom>
                    <a:noFill/>
                    <a:ln>
                      <a:noFill/>
                    </a:ln>
                  </pic:spPr>
                </pic:pic>
              </a:graphicData>
            </a:graphic>
          </wp:inline>
        </w:drawing>
      </w:r>
    </w:p>
    <w:p>
      <w:r>
        <w:drawing>
          <wp:inline distT="0" distB="0" distL="114300" distR="114300">
            <wp:extent cx="6644640" cy="4983480"/>
            <wp:effectExtent l="0" t="0" r="10160" b="2032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
                    <a:stretch>
                      <a:fillRect/>
                    </a:stretch>
                  </pic:blipFill>
                  <pic:spPr>
                    <a:xfrm>
                      <a:off x="0" y="0"/>
                      <a:ext cx="6644640" cy="4983480"/>
                    </a:xfrm>
                    <a:prstGeom prst="rect">
                      <a:avLst/>
                    </a:prstGeom>
                    <a:noFill/>
                    <a:ln>
                      <a:noFill/>
                    </a:ln>
                  </pic:spPr>
                </pic:pic>
              </a:graphicData>
            </a:graphic>
          </wp:inline>
        </w:drawing>
      </w:r>
    </w:p>
    <w:p>
      <w:r>
        <w:drawing>
          <wp:inline distT="0" distB="0" distL="114300" distR="114300">
            <wp:extent cx="5667375" cy="8020050"/>
            <wp:effectExtent l="0" t="0" r="22225" b="635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7"/>
                    <a:stretch>
                      <a:fillRect/>
                    </a:stretch>
                  </pic:blipFill>
                  <pic:spPr>
                    <a:xfrm>
                      <a:off x="0" y="0"/>
                      <a:ext cx="5667375" cy="8020050"/>
                    </a:xfrm>
                    <a:prstGeom prst="rect">
                      <a:avLst/>
                    </a:prstGeom>
                    <a:noFill/>
                    <a:ln>
                      <a:noFill/>
                    </a:ln>
                  </pic:spPr>
                </pic:pic>
              </a:graphicData>
            </a:graphic>
          </wp:inline>
        </w:drawing>
      </w:r>
    </w:p>
    <w:p>
      <w:r>
        <w:drawing>
          <wp:inline distT="0" distB="0" distL="114300" distR="114300">
            <wp:extent cx="5667375" cy="8020050"/>
            <wp:effectExtent l="0" t="0" r="22225" b="635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8"/>
                    <a:stretch>
                      <a:fillRect/>
                    </a:stretch>
                  </pic:blipFill>
                  <pic:spPr>
                    <a:xfrm>
                      <a:off x="0" y="0"/>
                      <a:ext cx="5667375" cy="8020050"/>
                    </a:xfrm>
                    <a:prstGeom prst="rect">
                      <a:avLst/>
                    </a:prstGeom>
                    <a:noFill/>
                    <a:ln>
                      <a:noFill/>
                    </a:ln>
                  </pic:spPr>
                </pic:pic>
              </a:graphicData>
            </a:graphic>
          </wp:inline>
        </w:drawing>
      </w:r>
    </w:p>
    <w:p>
      <w:r>
        <w:drawing>
          <wp:inline distT="0" distB="0" distL="114300" distR="114300">
            <wp:extent cx="5667375" cy="8020050"/>
            <wp:effectExtent l="0" t="0" r="22225" b="635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9"/>
                    <a:stretch>
                      <a:fillRect/>
                    </a:stretch>
                  </pic:blipFill>
                  <pic:spPr>
                    <a:xfrm>
                      <a:off x="0" y="0"/>
                      <a:ext cx="5667375" cy="8020050"/>
                    </a:xfrm>
                    <a:prstGeom prst="rect">
                      <a:avLst/>
                    </a:prstGeom>
                    <a:noFill/>
                    <a:ln>
                      <a:noFill/>
                    </a:ln>
                  </pic:spPr>
                </pic:pic>
              </a:graphicData>
            </a:graphic>
          </wp:inline>
        </w:drawing>
      </w:r>
    </w:p>
    <w:p>
      <w:r>
        <w:drawing>
          <wp:inline distT="0" distB="0" distL="114300" distR="114300">
            <wp:extent cx="5629275" cy="3796030"/>
            <wp:effectExtent l="0" t="0" r="9525" b="1397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0"/>
                    <a:stretch>
                      <a:fillRect/>
                    </a:stretch>
                  </pic:blipFill>
                  <pic:spPr>
                    <a:xfrm>
                      <a:off x="0" y="0"/>
                      <a:ext cx="5629275" cy="3796030"/>
                    </a:xfrm>
                    <a:prstGeom prst="rect">
                      <a:avLst/>
                    </a:prstGeom>
                    <a:noFill/>
                    <a:ln>
                      <a:noFill/>
                    </a:ln>
                  </pic:spPr>
                </pic:pic>
              </a:graphicData>
            </a:graphic>
          </wp:inline>
        </w:drawing>
      </w:r>
    </w:p>
    <w:p>
      <w:pPr>
        <w:pStyle w:val="2"/>
        <w:numPr>
          <w:ilvl w:val="0"/>
          <w:numId w:val="1"/>
        </w:numPr>
        <w:bidi w:val="0"/>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产品概述</w:t>
      </w:r>
    </w:p>
    <w:p>
      <w:pPr>
        <w:rPr>
          <w:rFonts w:hint="eastAsia"/>
          <w:lang w:val="en-US" w:eastAsia="zh-CN"/>
        </w:rPr>
      </w:pPr>
    </w:p>
    <w:p>
      <w:pPr>
        <w:pStyle w:val="3"/>
        <w:bidi w:val="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1.1Jarvis EE（Eagle Eye）</w:t>
      </w:r>
    </w:p>
    <w:p>
      <w:pPr>
        <w:bidi w:val="0"/>
        <w:ind w:firstLine="420" w:firstLineChars="200"/>
        <w:rPr>
          <w:rFonts w:hint="default"/>
          <w:lang w:val="en-US" w:eastAsia="zh-CN"/>
        </w:rPr>
      </w:pPr>
      <w:r>
        <w:rPr>
          <w:rFonts w:hint="eastAsia" w:ascii="微软雅黑" w:hAnsi="微软雅黑" w:eastAsia="微软雅黑" w:cs="微软雅黑"/>
          <w:b/>
          <w:bCs/>
          <w:lang w:val="en-US" w:eastAsia="zh-CN"/>
        </w:rPr>
        <w:t>全国领先的次时代建筑AI</w:t>
      </w:r>
      <w:r>
        <w:rPr>
          <w:rFonts w:hint="eastAsia" w:ascii="微软雅黑" w:hAnsi="微软雅黑" w:eastAsia="微软雅黑" w:cs="微软雅黑"/>
          <w:b w:val="0"/>
          <w:bCs w:val="0"/>
          <w:lang w:val="en-US" w:eastAsia="zh-CN"/>
        </w:rPr>
        <w:t>——</w:t>
      </w:r>
      <w:r>
        <w:rPr>
          <w:rFonts w:hint="eastAsia" w:ascii="微软雅黑" w:hAnsi="微软雅黑" w:eastAsia="微软雅黑" w:cs="微软雅黑"/>
          <w:lang w:val="en-US" w:eastAsia="zh-CN"/>
        </w:rPr>
        <w:t>围绕计算机视觉、全景模型重建、机器学习、定位与导航四大核心技术，Jarvis EE覆盖“设计-运维-土建-装修”等建造全过程的数据采集及处理，为建筑工程行业带来全景式的质量和进度管理服务。</w:t>
      </w:r>
    </w:p>
    <w:p>
      <w:pPr>
        <w:pStyle w:val="3"/>
        <w:numPr>
          <w:ilvl w:val="0"/>
          <w:numId w:val="0"/>
        </w:numPr>
        <w:bidi w:val="0"/>
        <w:rPr>
          <w:rFonts w:hint="default"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1.2适用人群及场景 </w:t>
      </w:r>
    </w:p>
    <w:tbl>
      <w:tblPr>
        <w:tblStyle w:val="6"/>
        <w:tblW w:w="108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2445"/>
        <w:gridCol w:w="2500"/>
        <w:gridCol w:w="2361"/>
        <w:gridCol w:w="2402"/>
      </w:tblGrid>
      <w:tr>
        <w:tc>
          <w:tcPr>
            <w:tcW w:w="1132" w:type="dxa"/>
            <w:tcBorders>
              <w:right w:val="single" w:color="auto" w:sz="4" w:space="0"/>
            </w:tcBorders>
            <w:shd w:val="clear" w:color="auto" w:fill="F1F1F1" w:themeFill="background1" w:themeFillShade="F2"/>
          </w:tcPr>
          <w:p>
            <w:pPr>
              <w:rPr>
                <w:rFonts w:hint="eastAsia"/>
                <w:vertAlign w:val="baseline"/>
                <w:lang w:val="en-US" w:eastAsia="zh-CN"/>
              </w:rPr>
            </w:pPr>
          </w:p>
        </w:tc>
        <w:tc>
          <w:tcPr>
            <w:tcW w:w="2445" w:type="dxa"/>
            <w:tcBorders>
              <w:left w:val="single" w:color="auto" w:sz="4" w:space="0"/>
              <w:bottom w:val="single" w:color="auto" w:sz="4" w:space="0"/>
            </w:tcBorders>
            <w:shd w:val="clear" w:color="auto" w:fill="F1F1F1" w:themeFill="background1" w:themeFillShade="F2"/>
          </w:tcPr>
          <w:p>
            <w:pPr>
              <w:jc w:val="center"/>
              <w:rPr>
                <w:rFonts w:hint="default"/>
                <w:vertAlign w:val="baseline"/>
                <w:lang w:val="en-US" w:eastAsia="zh-CN"/>
              </w:rPr>
            </w:pPr>
            <w:r>
              <w:rPr>
                <w:rFonts w:hint="eastAsia" w:ascii="微软雅黑" w:hAnsi="微软雅黑" w:eastAsia="微软雅黑" w:cs="微软雅黑"/>
                <w:vertAlign w:val="baseline"/>
                <w:lang w:val="en-US" w:eastAsia="zh-CN"/>
              </w:rPr>
              <w:t>远程监督</w:t>
            </w:r>
          </w:p>
        </w:tc>
        <w:tc>
          <w:tcPr>
            <w:tcW w:w="2500" w:type="dxa"/>
            <w:tcBorders>
              <w:bottom w:val="single" w:color="auto" w:sz="4" w:space="0"/>
            </w:tcBorders>
            <w:shd w:val="clear" w:color="auto" w:fill="F1F1F1" w:themeFill="background1" w:themeFillShade="F2"/>
          </w:tcPr>
          <w:p>
            <w:pPr>
              <w:jc w:val="center"/>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进度跟踪</w:t>
            </w:r>
          </w:p>
        </w:tc>
        <w:tc>
          <w:tcPr>
            <w:tcW w:w="2361" w:type="dxa"/>
            <w:tcBorders>
              <w:bottom w:val="single" w:color="auto" w:sz="4" w:space="0"/>
            </w:tcBorders>
            <w:shd w:val="clear" w:color="auto" w:fill="F1F1F1" w:themeFill="background1" w:themeFillShade="F2"/>
          </w:tcPr>
          <w:p>
            <w:pPr>
              <w:jc w:val="center"/>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现场记录</w:t>
            </w:r>
          </w:p>
        </w:tc>
        <w:tc>
          <w:tcPr>
            <w:tcW w:w="2402" w:type="dxa"/>
            <w:tcBorders>
              <w:bottom w:val="single" w:color="auto" w:sz="4" w:space="0"/>
              <w:right w:val="single" w:color="auto" w:sz="4" w:space="0"/>
            </w:tcBorders>
            <w:shd w:val="clear" w:color="auto" w:fill="F1F1F1" w:themeFill="background1" w:themeFillShade="F2"/>
          </w:tcPr>
          <w:p>
            <w:pPr>
              <w:jc w:val="center"/>
              <w:rPr>
                <w:rFonts w:hint="default"/>
                <w:vertAlign w:val="baseline"/>
                <w:lang w:val="en-US" w:eastAsia="zh-CN"/>
              </w:rPr>
            </w:pPr>
            <w:r>
              <w:rPr>
                <w:rFonts w:hint="eastAsia" w:ascii="微软雅黑" w:hAnsi="微软雅黑" w:eastAsia="微软雅黑" w:cs="微软雅黑"/>
                <w:vertAlign w:val="baseline"/>
                <w:lang w:val="en-US" w:eastAsia="zh-CN"/>
              </w:rPr>
              <w:t>过程追溯</w:t>
            </w:r>
          </w:p>
        </w:tc>
      </w:tr>
      <w:tr>
        <w:tc>
          <w:tcPr>
            <w:tcW w:w="1132" w:type="dxa"/>
            <w:tcBorders>
              <w:right w:val="single" w:color="auto" w:sz="4" w:space="0"/>
            </w:tcBorders>
            <w:shd w:val="clear" w:color="auto" w:fill="F1F1F1" w:themeFill="background1" w:themeFillShade="F2"/>
          </w:tcPr>
          <w:p>
            <w:pPr>
              <w:rPr>
                <w:rFonts w:hint="default"/>
                <w:vertAlign w:val="baseline"/>
                <w:lang w:val="en-US" w:eastAsia="zh-CN"/>
              </w:rPr>
            </w:pPr>
            <w:r>
              <w:rPr>
                <w:rFonts w:hint="eastAsia" w:ascii="微软雅黑" w:hAnsi="微软雅黑" w:eastAsia="微软雅黑" w:cs="微软雅黑"/>
                <w:vertAlign w:val="baseline"/>
                <w:lang w:val="en-US" w:eastAsia="zh-CN"/>
              </w:rPr>
              <w:t>开发商</w:t>
            </w:r>
          </w:p>
        </w:tc>
        <w:tc>
          <w:tcPr>
            <w:tcW w:w="2445" w:type="dxa"/>
            <w:vMerge w:val="restart"/>
            <w:tcBorders>
              <w:top w:val="single" w:color="auto" w:sz="4" w:space="0"/>
              <w:left w:val="single" w:color="auto" w:sz="4" w:space="0"/>
              <w:right w:val="single" w:color="auto" w:sz="4" w:space="0"/>
            </w:tcBorders>
            <w:shd w:val="clear" w:color="auto" w:fill="FFC000" w:themeFill="accent4"/>
          </w:tcPr>
          <w:p>
            <w:pPr>
              <w:numPr>
                <w:ilvl w:val="0"/>
                <w:numId w:val="2"/>
              </w:numPr>
              <w:spacing w:line="360" w:lineRule="auto"/>
              <w:ind w:left="420" w:leftChars="0" w:hanging="420" w:firstLineChars="0"/>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项目众多，各项目又分布在全各地；</w:t>
            </w:r>
          </w:p>
          <w:p>
            <w:pPr>
              <w:numPr>
                <w:ilvl w:val="0"/>
                <w:numId w:val="2"/>
              </w:numPr>
              <w:spacing w:line="360" w:lineRule="auto"/>
              <w:ind w:left="420" w:leftChars="0" w:hanging="420" w:firstLineChars="0"/>
              <w:jc w:val="both"/>
              <w:rPr>
                <w:rFonts w:hint="default"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疫情爆发，往来不便；</w:t>
            </w:r>
          </w:p>
        </w:tc>
        <w:tc>
          <w:tcPr>
            <w:tcW w:w="2500" w:type="dxa"/>
            <w:vMerge w:val="restart"/>
            <w:tcBorders>
              <w:top w:val="single" w:color="auto" w:sz="4" w:space="0"/>
              <w:left w:val="single" w:color="auto" w:sz="4" w:space="0"/>
              <w:right w:val="single" w:color="auto" w:sz="4" w:space="0"/>
            </w:tcBorders>
            <w:shd w:val="clear" w:color="auto" w:fill="FFC000" w:themeFill="accent4"/>
          </w:tcPr>
          <w:p>
            <w:pPr>
              <w:numPr>
                <w:ilvl w:val="0"/>
                <w:numId w:val="3"/>
              </w:numPr>
              <w:spacing w:line="240" w:lineRule="auto"/>
              <w:ind w:left="420" w:leftChars="0" w:hanging="420" w:firstLineChars="0"/>
              <w:jc w:val="both"/>
              <w:rPr>
                <w:rFonts w:hint="default"/>
                <w:sz w:val="18"/>
                <w:szCs w:val="18"/>
                <w:vertAlign w:val="baseline"/>
                <w:lang w:val="en-US" w:eastAsia="zh-CN"/>
              </w:rPr>
            </w:pPr>
            <w:r>
              <w:rPr>
                <w:rFonts w:hint="eastAsia" w:ascii="微软雅黑" w:hAnsi="微软雅黑" w:eastAsia="微软雅黑" w:cs="微软雅黑"/>
                <w:sz w:val="18"/>
                <w:szCs w:val="18"/>
                <w:vertAlign w:val="baseline"/>
                <w:lang w:val="en-US" w:eastAsia="zh-CN"/>
              </w:rPr>
              <w:t>需要及时了解项目每个阶段的实际情况；</w:t>
            </w:r>
          </w:p>
          <w:p>
            <w:pPr>
              <w:numPr>
                <w:ilvl w:val="0"/>
                <w:numId w:val="3"/>
              </w:numPr>
              <w:spacing w:line="240" w:lineRule="auto"/>
              <w:ind w:left="420" w:leftChars="0" w:hanging="420" w:firstLineChars="0"/>
              <w:jc w:val="both"/>
              <w:rPr>
                <w:rFonts w:hint="default"/>
                <w:sz w:val="18"/>
                <w:szCs w:val="18"/>
                <w:vertAlign w:val="baseline"/>
                <w:lang w:val="en-US" w:eastAsia="zh-CN"/>
              </w:rPr>
            </w:pPr>
            <w:r>
              <w:rPr>
                <w:rFonts w:hint="eastAsia" w:ascii="微软雅黑" w:hAnsi="微软雅黑" w:eastAsia="微软雅黑" w:cs="微软雅黑"/>
                <w:sz w:val="18"/>
                <w:szCs w:val="18"/>
                <w:vertAlign w:val="baseline"/>
                <w:lang w:val="en-US" w:eastAsia="zh-CN"/>
              </w:rPr>
              <w:t>需要及时发现问题并提出修改方案，避免重复施工；</w:t>
            </w:r>
          </w:p>
        </w:tc>
        <w:tc>
          <w:tcPr>
            <w:tcW w:w="2361"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line="240" w:lineRule="auto"/>
              <w:rPr>
                <w:rFonts w:hint="eastAsia"/>
                <w:sz w:val="18"/>
                <w:szCs w:val="18"/>
                <w:vertAlign w:val="baseline"/>
                <w:lang w:val="en-US" w:eastAsia="zh-CN"/>
              </w:rPr>
            </w:pPr>
          </w:p>
        </w:tc>
        <w:tc>
          <w:tcPr>
            <w:tcW w:w="2402"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line="240" w:lineRule="auto"/>
              <w:rPr>
                <w:rFonts w:hint="eastAsia"/>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2" w:type="dxa"/>
            <w:tcBorders>
              <w:right w:val="single" w:color="auto" w:sz="4" w:space="0"/>
            </w:tcBorders>
            <w:shd w:val="clear" w:color="auto" w:fill="F1F1F1" w:themeFill="background1" w:themeFillShade="F2"/>
          </w:tcPr>
          <w:p>
            <w:pPr>
              <w:rPr>
                <w:rFonts w:hint="default"/>
                <w:vertAlign w:val="baseline"/>
                <w:lang w:val="en-US" w:eastAsia="zh-CN"/>
              </w:rPr>
            </w:pPr>
            <w:r>
              <w:rPr>
                <w:rFonts w:hint="eastAsia" w:ascii="微软雅黑" w:hAnsi="微软雅黑" w:eastAsia="微软雅黑" w:cs="微软雅黑"/>
                <w:vertAlign w:val="baseline"/>
                <w:lang w:val="en-US" w:eastAsia="zh-CN"/>
              </w:rPr>
              <w:t>施工单位</w:t>
            </w:r>
          </w:p>
        </w:tc>
        <w:tc>
          <w:tcPr>
            <w:tcW w:w="2445" w:type="dxa"/>
            <w:vMerge w:val="continue"/>
            <w:tcBorders>
              <w:left w:val="single" w:color="auto" w:sz="4" w:space="0"/>
              <w:bottom w:val="single" w:color="auto" w:sz="4" w:space="0"/>
              <w:right w:val="single" w:color="auto" w:sz="4" w:space="0"/>
            </w:tcBorders>
            <w:shd w:val="clear" w:color="auto" w:fill="FFFFFF" w:themeFill="background1"/>
          </w:tcPr>
          <w:p>
            <w:pPr>
              <w:spacing w:line="240" w:lineRule="auto"/>
              <w:rPr>
                <w:rFonts w:hint="eastAsia"/>
                <w:sz w:val="18"/>
                <w:szCs w:val="18"/>
                <w:vertAlign w:val="baseline"/>
                <w:lang w:val="en-US" w:eastAsia="zh-CN"/>
              </w:rPr>
            </w:pPr>
          </w:p>
        </w:tc>
        <w:tc>
          <w:tcPr>
            <w:tcW w:w="2500" w:type="dxa"/>
            <w:vMerge w:val="continue"/>
            <w:tcBorders>
              <w:left w:val="single" w:color="auto" w:sz="4" w:space="0"/>
              <w:bottom w:val="single" w:color="auto" w:sz="4" w:space="0"/>
              <w:right w:val="single" w:color="auto" w:sz="4" w:space="0"/>
            </w:tcBorders>
            <w:shd w:val="clear" w:color="auto" w:fill="FFFFFF" w:themeFill="background1"/>
          </w:tcPr>
          <w:p>
            <w:pPr>
              <w:spacing w:line="240" w:lineRule="auto"/>
              <w:rPr>
                <w:rFonts w:hint="eastAsia"/>
                <w:sz w:val="18"/>
                <w:szCs w:val="18"/>
                <w:vertAlign w:val="baseline"/>
                <w:lang w:val="en-US" w:eastAsia="zh-CN"/>
              </w:rPr>
            </w:pPr>
          </w:p>
        </w:tc>
        <w:tc>
          <w:tcPr>
            <w:tcW w:w="2361"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line="240" w:lineRule="auto"/>
              <w:rPr>
                <w:rFonts w:hint="eastAsia"/>
                <w:sz w:val="18"/>
                <w:szCs w:val="18"/>
                <w:vertAlign w:val="baseline"/>
                <w:lang w:val="en-US" w:eastAsia="zh-CN"/>
              </w:rPr>
            </w:pPr>
          </w:p>
        </w:tc>
        <w:tc>
          <w:tcPr>
            <w:tcW w:w="2402"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line="240" w:lineRule="auto"/>
              <w:rPr>
                <w:rFonts w:hint="eastAsia"/>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2" w:type="dxa"/>
            <w:tcBorders>
              <w:right w:val="single" w:color="auto" w:sz="4" w:space="0"/>
            </w:tcBorders>
            <w:shd w:val="clear" w:color="auto" w:fill="F1F1F1" w:themeFill="background1" w:themeFillShade="F2"/>
          </w:tcPr>
          <w:p>
            <w:pPr>
              <w:rPr>
                <w:rFonts w:hint="default"/>
                <w:vertAlign w:val="baseline"/>
                <w:lang w:val="en-US" w:eastAsia="zh-CN"/>
              </w:rPr>
            </w:pPr>
            <w:r>
              <w:rPr>
                <w:rFonts w:hint="eastAsia" w:ascii="微软雅黑" w:hAnsi="微软雅黑" w:eastAsia="微软雅黑" w:cs="微软雅黑"/>
                <w:vertAlign w:val="baseline"/>
                <w:lang w:val="en-US" w:eastAsia="zh-CN"/>
              </w:rPr>
              <w:t>分包商</w:t>
            </w:r>
          </w:p>
        </w:tc>
        <w:tc>
          <w:tcPr>
            <w:tcW w:w="2445"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line="240" w:lineRule="auto"/>
              <w:rPr>
                <w:rFonts w:hint="eastAsia"/>
                <w:sz w:val="18"/>
                <w:szCs w:val="18"/>
                <w:vertAlign w:val="baseline"/>
                <w:lang w:val="en-US" w:eastAsia="zh-CN"/>
              </w:rPr>
            </w:pPr>
          </w:p>
        </w:tc>
        <w:tc>
          <w:tcPr>
            <w:tcW w:w="2500" w:type="dxa"/>
            <w:tcBorders>
              <w:top w:val="single" w:color="auto" w:sz="4" w:space="0"/>
              <w:left w:val="single" w:color="auto" w:sz="4" w:space="0"/>
              <w:bottom w:val="single" w:color="auto" w:sz="4" w:space="0"/>
              <w:right w:val="single" w:color="auto" w:sz="4" w:space="0"/>
            </w:tcBorders>
            <w:shd w:val="clear" w:color="auto" w:fill="FFC000" w:themeFill="accent4"/>
          </w:tcPr>
          <w:p>
            <w:pPr>
              <w:numPr>
                <w:ilvl w:val="0"/>
                <w:numId w:val="4"/>
              </w:numPr>
              <w:spacing w:line="240" w:lineRule="auto"/>
              <w:ind w:left="420" w:leftChars="0" w:hanging="420" w:firstLineChars="0"/>
              <w:rPr>
                <w:rFonts w:hint="eastAsia"/>
                <w:sz w:val="18"/>
                <w:szCs w:val="18"/>
                <w:vertAlign w:val="baseline"/>
                <w:lang w:val="en-US" w:eastAsia="zh-CN"/>
              </w:rPr>
            </w:pPr>
            <w:r>
              <w:rPr>
                <w:rFonts w:hint="eastAsia" w:ascii="微软雅黑" w:hAnsi="微软雅黑" w:eastAsia="微软雅黑" w:cs="微软雅黑"/>
                <w:sz w:val="18"/>
                <w:szCs w:val="18"/>
                <w:vertAlign w:val="baseline"/>
                <w:lang w:val="en-US" w:eastAsia="zh-CN"/>
              </w:rPr>
              <w:t>需要及时获得问题整改消息，及时调整施工放线，避免返工；</w:t>
            </w:r>
          </w:p>
        </w:tc>
        <w:tc>
          <w:tcPr>
            <w:tcW w:w="2361" w:type="dxa"/>
            <w:tcBorders>
              <w:top w:val="single" w:color="auto" w:sz="4" w:space="0"/>
              <w:left w:val="single" w:color="auto" w:sz="4" w:space="0"/>
              <w:bottom w:val="single" w:color="auto" w:sz="4" w:space="0"/>
              <w:right w:val="single" w:color="auto" w:sz="4" w:space="0"/>
            </w:tcBorders>
            <w:shd w:val="clear" w:color="auto" w:fill="FFC000" w:themeFill="accent4"/>
          </w:tcPr>
          <w:p>
            <w:pPr>
              <w:numPr>
                <w:ilvl w:val="0"/>
                <w:numId w:val="3"/>
              </w:numPr>
              <w:spacing w:line="240" w:lineRule="auto"/>
              <w:ind w:left="420" w:leftChars="0" w:hanging="420" w:firstLineChars="0"/>
              <w:rPr>
                <w:rFonts w:hint="eastAsia"/>
                <w:sz w:val="18"/>
                <w:szCs w:val="18"/>
                <w:vertAlign w:val="baseline"/>
                <w:lang w:val="en-US" w:eastAsia="zh-CN"/>
              </w:rPr>
            </w:pPr>
            <w:r>
              <w:rPr>
                <w:rFonts w:hint="eastAsia" w:ascii="微软雅黑" w:hAnsi="微软雅黑" w:eastAsia="微软雅黑" w:cs="微软雅黑"/>
                <w:sz w:val="18"/>
                <w:szCs w:val="18"/>
                <w:vertAlign w:val="baseline"/>
                <w:lang w:val="en-US" w:eastAsia="zh-CN"/>
              </w:rPr>
              <w:t>建筑承包商按不同时间表工作，不能保证信息的充分沟通，需要对每个阶段施工都进行现场记录；</w:t>
            </w:r>
          </w:p>
        </w:tc>
        <w:tc>
          <w:tcPr>
            <w:tcW w:w="2402" w:type="dxa"/>
            <w:vMerge w:val="restart"/>
            <w:tcBorders>
              <w:top w:val="single" w:color="auto" w:sz="4" w:space="0"/>
              <w:left w:val="single" w:color="auto" w:sz="4" w:space="0"/>
              <w:right w:val="single" w:color="auto" w:sz="4" w:space="0"/>
            </w:tcBorders>
            <w:shd w:val="clear" w:color="auto" w:fill="FFC000" w:themeFill="accent4"/>
          </w:tcPr>
          <w:p>
            <w:pPr>
              <w:numPr>
                <w:ilvl w:val="0"/>
                <w:numId w:val="3"/>
              </w:numPr>
              <w:spacing w:line="240" w:lineRule="auto"/>
              <w:ind w:left="420" w:leftChars="0" w:hanging="420" w:firstLineChars="0"/>
              <w:rPr>
                <w:rFonts w:hint="eastAsia"/>
                <w:sz w:val="18"/>
                <w:szCs w:val="18"/>
                <w:vertAlign w:val="baseline"/>
                <w:lang w:val="en-US" w:eastAsia="zh-CN"/>
              </w:rPr>
            </w:pPr>
            <w:r>
              <w:rPr>
                <w:rFonts w:hint="eastAsia" w:ascii="微软雅黑" w:hAnsi="微软雅黑" w:eastAsia="微软雅黑" w:cs="微软雅黑"/>
                <w:sz w:val="18"/>
                <w:szCs w:val="18"/>
                <w:vertAlign w:val="baseline"/>
                <w:lang w:val="en-US" w:eastAsia="zh-CN"/>
              </w:rPr>
              <w:t>建设及运维流程冗长复杂，大量是现场信息，很需要通过一种直观的方式进行记录保存，以便复查、核对及监督；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2" w:type="dxa"/>
            <w:tcBorders>
              <w:bottom w:val="single" w:color="auto" w:sz="4" w:space="0"/>
              <w:right w:val="single" w:color="auto" w:sz="4" w:space="0"/>
            </w:tcBorders>
            <w:shd w:val="clear" w:color="auto" w:fill="F1F1F1" w:themeFill="background1" w:themeFillShade="F2"/>
          </w:tcPr>
          <w:p>
            <w:pPr>
              <w:rPr>
                <w:rFonts w:hint="default"/>
                <w:vertAlign w:val="baseline"/>
                <w:lang w:val="en-US" w:eastAsia="zh-CN"/>
              </w:rPr>
            </w:pPr>
            <w:r>
              <w:rPr>
                <w:rFonts w:hint="eastAsia" w:ascii="微软雅黑" w:hAnsi="微软雅黑" w:eastAsia="微软雅黑" w:cs="微软雅黑"/>
                <w:vertAlign w:val="baseline"/>
                <w:lang w:val="en-US" w:eastAsia="zh-CN"/>
              </w:rPr>
              <w:t>物业单位</w:t>
            </w:r>
          </w:p>
        </w:tc>
        <w:tc>
          <w:tcPr>
            <w:tcW w:w="2445"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line="240" w:lineRule="auto"/>
              <w:rPr>
                <w:rFonts w:hint="eastAsia"/>
                <w:sz w:val="18"/>
                <w:szCs w:val="18"/>
                <w:vertAlign w:val="baseline"/>
                <w:lang w:val="en-US" w:eastAsia="zh-CN"/>
              </w:rPr>
            </w:pPr>
          </w:p>
        </w:tc>
        <w:tc>
          <w:tcPr>
            <w:tcW w:w="2500"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line="240" w:lineRule="auto"/>
              <w:rPr>
                <w:rFonts w:hint="eastAsia"/>
                <w:sz w:val="18"/>
                <w:szCs w:val="18"/>
                <w:vertAlign w:val="baseline"/>
                <w:lang w:val="en-US" w:eastAsia="zh-CN"/>
              </w:rPr>
            </w:pPr>
          </w:p>
        </w:tc>
        <w:tc>
          <w:tcPr>
            <w:tcW w:w="2361"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line="240" w:lineRule="auto"/>
              <w:rPr>
                <w:rFonts w:hint="eastAsia"/>
                <w:sz w:val="18"/>
                <w:szCs w:val="18"/>
                <w:vertAlign w:val="baseline"/>
                <w:lang w:val="en-US" w:eastAsia="zh-CN"/>
              </w:rPr>
            </w:pPr>
          </w:p>
        </w:tc>
        <w:tc>
          <w:tcPr>
            <w:tcW w:w="2402" w:type="dxa"/>
            <w:vMerge w:val="continue"/>
            <w:tcBorders>
              <w:left w:val="single" w:color="auto" w:sz="4" w:space="0"/>
              <w:bottom w:val="single" w:color="auto" w:sz="4" w:space="0"/>
              <w:right w:val="single" w:color="auto" w:sz="4" w:space="0"/>
            </w:tcBorders>
            <w:shd w:val="clear" w:color="auto" w:fill="FFFFFF" w:themeFill="background1"/>
          </w:tcPr>
          <w:p>
            <w:pPr>
              <w:spacing w:line="240" w:lineRule="auto"/>
              <w:rPr>
                <w:rFonts w:hint="eastAsia"/>
                <w:sz w:val="18"/>
                <w:szCs w:val="18"/>
                <w:vertAlign w:val="baseline"/>
                <w:lang w:val="en-US" w:eastAsia="zh-CN"/>
              </w:rPr>
            </w:pPr>
          </w:p>
        </w:tc>
      </w:tr>
    </w:tbl>
    <w:p>
      <w:pPr>
        <w:pStyle w:val="4"/>
        <w:numPr>
          <w:ilvl w:val="0"/>
          <w:numId w:val="5"/>
        </w:numPr>
        <w:bidi w:val="0"/>
        <w:ind w:left="425" w:leftChars="0" w:hanging="425" w:firstLineChars="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开发商：</w:t>
      </w:r>
    </w:p>
    <w:p>
      <w:pPr>
        <w:numPr>
          <w:ilvl w:val="1"/>
          <w:numId w:val="3"/>
        </w:numPr>
        <w:ind w:left="840" w:leftChars="0" w:hanging="420" w:firstLineChars="0"/>
        <w:rPr>
          <w:rFonts w:hint="eastAsia"/>
          <w:lang w:val="en-US" w:eastAsia="zh-CN"/>
        </w:rPr>
      </w:pPr>
      <w:r>
        <w:rPr>
          <w:rFonts w:hint="eastAsia" w:ascii="微软雅黑" w:hAnsi="微软雅黑" w:eastAsia="微软雅黑" w:cs="微软雅黑"/>
          <w:sz w:val="21"/>
          <w:szCs w:val="21"/>
          <w:lang w:val="en-US" w:eastAsia="zh-CN"/>
        </w:rPr>
        <w:t>利用真实数据，在施工和运营过程中管理全过程的项目风险；</w:t>
      </w:r>
    </w:p>
    <w:p>
      <w:pPr>
        <w:numPr>
          <w:ilvl w:val="1"/>
          <w:numId w:val="3"/>
        </w:numPr>
        <w:ind w:left="840" w:leftChars="0" w:hanging="420" w:firstLineChars="0"/>
        <w:rPr>
          <w:rFonts w:hint="eastAsia"/>
          <w:lang w:val="en-US" w:eastAsia="zh-CN"/>
        </w:rPr>
      </w:pPr>
      <w:r>
        <w:rPr>
          <w:rFonts w:hint="eastAsia" w:ascii="微软雅黑" w:hAnsi="微软雅黑" w:eastAsia="微软雅黑" w:cs="微软雅黑"/>
          <w:sz w:val="21"/>
          <w:szCs w:val="21"/>
          <w:lang w:val="en-US" w:eastAsia="zh-CN"/>
        </w:rPr>
        <w:t>利用全景模型技术，把一个个项目搬到线上，无论何时，身处何地都可以掌握现场进度；</w:t>
      </w:r>
    </w:p>
    <w:p>
      <w:pPr>
        <w:numPr>
          <w:ilvl w:val="1"/>
          <w:numId w:val="3"/>
        </w:numPr>
        <w:ind w:left="840" w:leftChars="0" w:hanging="420" w:firstLineChars="0"/>
        <w:rPr>
          <w:rFonts w:hint="eastAsia"/>
          <w:lang w:val="en-US" w:eastAsia="zh-CN"/>
        </w:rPr>
      </w:pPr>
      <w:r>
        <w:rPr>
          <w:rFonts w:hint="eastAsia" w:ascii="微软雅黑" w:hAnsi="微软雅黑" w:eastAsia="微软雅黑" w:cs="微软雅黑"/>
          <w:sz w:val="21"/>
          <w:szCs w:val="21"/>
          <w:lang w:val="en-US" w:eastAsia="zh-CN"/>
        </w:rPr>
        <w:t>通过无人机等采集设备，可以查看更多即使身处现场，也无法察觉的视觉；</w:t>
      </w:r>
    </w:p>
    <w:p>
      <w:pPr>
        <w:pStyle w:val="4"/>
        <w:numPr>
          <w:ilvl w:val="0"/>
          <w:numId w:val="5"/>
        </w:numPr>
        <w:bidi w:val="0"/>
        <w:ind w:left="425" w:leftChars="0" w:hanging="425" w:firstLineChars="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施工单位：</w:t>
      </w:r>
    </w:p>
    <w:p>
      <w:pPr>
        <w:numPr>
          <w:ilvl w:val="1"/>
          <w:numId w:val="3"/>
        </w:numPr>
        <w:ind w:left="840" w:leftChars="0" w:hanging="420" w:firstLineChars="0"/>
        <w:rPr>
          <w:rFonts w:hint="eastAsia"/>
          <w:lang w:val="en-US" w:eastAsia="zh-CN"/>
        </w:rPr>
      </w:pPr>
      <w:r>
        <w:rPr>
          <w:rFonts w:hint="eastAsia" w:ascii="微软雅黑" w:hAnsi="微软雅黑" w:eastAsia="微软雅黑" w:cs="微软雅黑"/>
          <w:sz w:val="21"/>
          <w:szCs w:val="21"/>
          <w:lang w:val="en-US" w:eastAsia="zh-CN"/>
        </w:rPr>
        <w:t>推动问责制，简化协调，解决冲突，减少出行，提前交付以及更好地控制成本；</w:t>
      </w:r>
    </w:p>
    <w:p>
      <w:pPr>
        <w:numPr>
          <w:ilvl w:val="1"/>
          <w:numId w:val="3"/>
        </w:numPr>
        <w:ind w:left="840" w:leftChars="0" w:hanging="420" w:firstLineChars="0"/>
        <w:rPr>
          <w:rFonts w:hint="eastAsia"/>
          <w:lang w:val="en-US" w:eastAsia="zh-CN"/>
        </w:rPr>
      </w:pPr>
      <w:r>
        <w:rPr>
          <w:rFonts w:hint="eastAsia" w:ascii="微软雅黑" w:hAnsi="微软雅黑" w:eastAsia="微软雅黑" w:cs="微软雅黑"/>
          <w:sz w:val="21"/>
          <w:szCs w:val="21"/>
          <w:lang w:val="en-US" w:eastAsia="zh-CN"/>
        </w:rPr>
        <w:t>利用全景模型技术，在线及时发现问题并且完成任务指派；</w:t>
      </w:r>
    </w:p>
    <w:p>
      <w:pPr>
        <w:numPr>
          <w:ilvl w:val="1"/>
          <w:numId w:val="3"/>
        </w:numPr>
        <w:ind w:left="840" w:leftChars="0" w:hanging="420" w:firstLineChars="0"/>
        <w:rPr>
          <w:rFonts w:hint="eastAsia"/>
          <w:lang w:val="en-US" w:eastAsia="zh-CN"/>
        </w:rPr>
      </w:pPr>
      <w:r>
        <w:rPr>
          <w:rFonts w:hint="eastAsia" w:ascii="微软雅黑" w:hAnsi="微软雅黑" w:eastAsia="微软雅黑" w:cs="微软雅黑"/>
          <w:sz w:val="21"/>
          <w:szCs w:val="21"/>
          <w:lang w:val="en-US" w:eastAsia="zh-CN"/>
        </w:rPr>
        <w:t>任务完成情况也可通过系统消息推送来获知，无需重复到达现场即可验证问题完成情况；</w:t>
      </w:r>
    </w:p>
    <w:p>
      <w:pPr>
        <w:numPr>
          <w:ilvl w:val="1"/>
          <w:numId w:val="3"/>
        </w:numPr>
        <w:ind w:left="840" w:leftChars="0" w:hanging="420" w:firstLineChars="0"/>
        <w:rPr>
          <w:rFonts w:hint="eastAsia"/>
          <w:lang w:val="en-US" w:eastAsia="zh-CN"/>
        </w:rPr>
      </w:pPr>
      <w:r>
        <w:rPr>
          <w:rFonts w:hint="eastAsia" w:ascii="微软雅黑" w:hAnsi="微软雅黑" w:eastAsia="微软雅黑" w:cs="微软雅黑"/>
          <w:sz w:val="21"/>
          <w:szCs w:val="21"/>
          <w:lang w:val="en-US" w:eastAsia="zh-CN"/>
        </w:rPr>
        <w:t>遇到装配等问题修改前，可以查看过程记录定位问题，避免重复施工；</w:t>
      </w:r>
    </w:p>
    <w:p>
      <w:pPr>
        <w:pStyle w:val="4"/>
        <w:numPr>
          <w:ilvl w:val="0"/>
          <w:numId w:val="5"/>
        </w:numPr>
        <w:bidi w:val="0"/>
        <w:ind w:left="425" w:leftChars="0" w:hanging="425" w:firstLineChars="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分包商：</w:t>
      </w:r>
    </w:p>
    <w:p>
      <w:pPr>
        <w:numPr>
          <w:ilvl w:val="1"/>
          <w:numId w:val="3"/>
        </w:numPr>
        <w:ind w:left="840" w:leftChars="0" w:hanging="420" w:firstLineChars="0"/>
        <w:rPr>
          <w:rFonts w:hint="eastAsia"/>
          <w:lang w:val="en-US" w:eastAsia="zh-CN"/>
        </w:rPr>
      </w:pPr>
      <w:r>
        <w:rPr>
          <w:rFonts w:hint="eastAsia" w:ascii="微软雅黑" w:hAnsi="微软雅黑" w:eastAsia="微软雅黑" w:cs="微软雅黑"/>
          <w:sz w:val="21"/>
          <w:szCs w:val="21"/>
          <w:lang w:val="en-US" w:eastAsia="zh-CN"/>
        </w:rPr>
        <w:t>跟踪工作的位置，协调其他专业分包，管理现场到办公室的沟通，并且可以轻松关联您的所有项目资料；</w:t>
      </w:r>
    </w:p>
    <w:p>
      <w:pPr>
        <w:numPr>
          <w:ilvl w:val="1"/>
          <w:numId w:val="3"/>
        </w:numPr>
        <w:ind w:left="840" w:leftChars="0" w:hanging="420" w:firstLineChars="0"/>
        <w:rPr>
          <w:rFonts w:hint="eastAsia"/>
          <w:lang w:val="en-US" w:eastAsia="zh-CN"/>
        </w:rPr>
      </w:pPr>
      <w:r>
        <w:rPr>
          <w:rFonts w:hint="eastAsia" w:ascii="微软雅黑" w:hAnsi="微软雅黑" w:eastAsia="微软雅黑" w:cs="微软雅黑"/>
          <w:sz w:val="21"/>
          <w:szCs w:val="21"/>
          <w:lang w:val="en-US" w:eastAsia="zh-CN"/>
        </w:rPr>
        <w:t>通过表单引擎，第一时间收到整改意见，配合3D坐标，能快速找到问题位置，减少沟通成本，提高工作效率；</w:t>
      </w:r>
    </w:p>
    <w:p>
      <w:pPr>
        <w:pStyle w:val="4"/>
        <w:numPr>
          <w:ilvl w:val="0"/>
          <w:numId w:val="5"/>
        </w:numPr>
        <w:bidi w:val="0"/>
        <w:ind w:left="425" w:leftChars="0" w:hanging="425" w:firstLineChars="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物业单位：</w:t>
      </w:r>
    </w:p>
    <w:p>
      <w:pPr>
        <w:numPr>
          <w:ilvl w:val="1"/>
          <w:numId w:val="3"/>
        </w:numPr>
        <w:ind w:left="840" w:leftChars="0" w:hanging="420" w:firstLineChars="0"/>
        <w:rPr>
          <w:rFonts w:hint="eastAsia"/>
          <w:lang w:val="en-US" w:eastAsia="zh-CN"/>
        </w:rPr>
      </w:pPr>
      <w:r>
        <w:rPr>
          <w:rFonts w:hint="eastAsia" w:ascii="微软雅黑" w:hAnsi="微软雅黑" w:eastAsia="微软雅黑" w:cs="微软雅黑"/>
          <w:sz w:val="21"/>
          <w:szCs w:val="21"/>
          <w:lang w:val="en-US" w:eastAsia="zh-CN"/>
        </w:rPr>
        <w:t>利用PANO3D+LOCATE3D技术，真实还原您的物业资产的每一个空间；</w:t>
      </w:r>
    </w:p>
    <w:p>
      <w:pPr>
        <w:numPr>
          <w:ilvl w:val="1"/>
          <w:numId w:val="3"/>
        </w:numPr>
        <w:ind w:left="840" w:leftChars="0" w:hanging="420" w:firstLineChars="0"/>
        <w:rPr>
          <w:rFonts w:hint="eastAsia"/>
          <w:lang w:val="en-US" w:eastAsia="zh-CN"/>
        </w:rPr>
      </w:pPr>
      <w:r>
        <w:rPr>
          <w:rFonts w:hint="eastAsia" w:ascii="微软雅黑" w:hAnsi="微软雅黑" w:eastAsia="微软雅黑" w:cs="微软雅黑"/>
          <w:sz w:val="21"/>
          <w:szCs w:val="21"/>
          <w:lang w:val="en-US" w:eastAsia="zh-CN"/>
        </w:rPr>
        <w:t>对于物业管理频发的资产盘点、设备维修、安全检查等事项，通过内置完整的表单引擎，实现表单、BIM模型、现实全景的完美结合，系统内置丰富表单模板，支持表单定制化，流程引擎助力业务流程高效流转，报表引擎将基类的大量业务数据通过多种样式个性化仪表板呈现，让您的项目现状一目了然；</w:t>
      </w:r>
    </w:p>
    <w:p>
      <w:pPr>
        <w:numPr>
          <w:ilvl w:val="1"/>
          <w:numId w:val="3"/>
        </w:numPr>
        <w:ind w:left="840" w:leftChars="0" w:hanging="420" w:firstLineChars="0"/>
        <w:rPr>
          <w:rFonts w:hint="eastAsia"/>
          <w:lang w:val="en-US" w:eastAsia="zh-CN"/>
        </w:rPr>
      </w:pPr>
      <w:r>
        <w:rPr>
          <w:rFonts w:hint="eastAsia" w:ascii="微软雅黑" w:hAnsi="微软雅黑" w:eastAsia="微软雅黑" w:cs="微软雅黑"/>
          <w:sz w:val="21"/>
          <w:szCs w:val="21"/>
          <w:lang w:val="en-US" w:eastAsia="zh-CN"/>
        </w:rPr>
        <w:t>结合ioT设备，直观查看各个空间设备的运行情况，实现问题发生前的预警及问题发生时的及时报警，实现快速响应；</w:t>
      </w:r>
    </w:p>
    <w:p>
      <w:pPr>
        <w:rPr>
          <w:rFonts w:hint="eastAsia"/>
          <w:lang w:val="en-US" w:eastAsia="zh-CN"/>
        </w:rPr>
      </w:pPr>
    </w:p>
    <w:p>
      <w:pPr>
        <w:rPr>
          <w:rFonts w:hint="eastAsia"/>
          <w:lang w:val="en-US" w:eastAsia="zh-CN"/>
        </w:rPr>
      </w:pPr>
    </w:p>
    <w:p>
      <w:pPr>
        <w:pStyle w:val="2"/>
        <w:numPr>
          <w:ilvl w:val="0"/>
          <w:numId w:val="1"/>
        </w:numPr>
        <w:bidi w:val="0"/>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产品优势</w:t>
      </w:r>
    </w:p>
    <w:p>
      <w:pPr>
        <w:pStyle w:val="3"/>
        <w:bidi w:val="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2.1全国首创的数字孪生2.0</w:t>
      </w:r>
    </w:p>
    <w:p>
      <w:pPr>
        <w:bidi w:val="0"/>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JARVIS数字孪生空间是目前国内首创的、经历18年总结和整合超过1000个项目数字化的经验，验证出的一套以BIM+数字孪生的数字化转型2.0解决平台。在完成简单的现实物理世界的数据采集工作后，可以在短时间内完成映射和发布，利用核心关键技术，为所有的环境及空间，快速打造其专属的数字孪生平台环境，管理者将随时随地获得的各阶段建筑的关键信息，从而使项目所有参与人员的信息及工作长期保持实时的状态。</w:t>
      </w:r>
    </w:p>
    <w:p>
      <w:pPr>
        <w:bidi w:val="0"/>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目前，JARVIS孪生空间已申报专利：“建筑工程行业的三维建筑模型与实景比对方法及系统”，已进入实质审查阶段，并通过国家知识产权局进行查询。</w:t>
      </w:r>
    </w:p>
    <w:p>
      <w:pPr>
        <w:bidi w:val="0"/>
        <w:ind w:firstLine="420" w:firstLineChars="200"/>
        <w:rPr>
          <w:rFonts w:hint="eastAsia" w:ascii="微软雅黑" w:hAnsi="微软雅黑" w:eastAsia="微软雅黑" w:cs="微软雅黑"/>
          <w:lang w:val="en-US" w:eastAsia="zh-CN"/>
        </w:rPr>
      </w:pPr>
      <w:r>
        <w:drawing>
          <wp:inline distT="0" distB="0" distL="114300" distR="114300">
            <wp:extent cx="5568315" cy="3488055"/>
            <wp:effectExtent l="0" t="0" r="19685" b="1714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5568315" cy="3488055"/>
                    </a:xfrm>
                    <a:prstGeom prst="rect">
                      <a:avLst/>
                    </a:prstGeom>
                  </pic:spPr>
                </pic:pic>
              </a:graphicData>
            </a:graphic>
          </wp:inline>
        </w:drawing>
      </w:r>
    </w:p>
    <w:p>
      <w:pPr>
        <w:bidi w:val="0"/>
        <w:rPr>
          <w:rFonts w:hint="eastAsia"/>
          <w:lang w:val="en-US" w:eastAsia="zh-CN"/>
        </w:rPr>
      </w:pPr>
    </w:p>
    <w:p>
      <w:pPr>
        <w:pStyle w:val="3"/>
        <w:bidi w:val="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2.2 无需额外增加人工成本、无需复杂的硬件部署，即可完成全景记录工作</w:t>
      </w:r>
    </w:p>
    <w:p>
      <w:pPr>
        <w:bidi w:val="0"/>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无需专业的拍摄技能，客户只需要上传项目的平面图纸，在移动端一键点击拍摄，即可携带360全景相机在空间内走动拍摄，软件会自动每半秒钟拍摄照片，智能地将照片拍摄路径定位到平面图上，全景图上传成功后即可获得数据处理结果。 </w:t>
      </w:r>
    </w:p>
    <w:p>
      <w:pPr>
        <w:bidi w:val="0"/>
        <w:ind w:firstLine="420" w:firstLineChars="200"/>
        <w:rPr>
          <w:rFonts w:hint="default" w:ascii="微软雅黑" w:hAnsi="微软雅黑" w:eastAsia="微软雅黑" w:cs="微软雅黑"/>
          <w:lang w:val="en-US" w:eastAsia="zh-CN"/>
        </w:rPr>
      </w:pPr>
    </w:p>
    <w:p>
      <w:pPr>
        <w:pStyle w:val="3"/>
        <w:bidi w:val="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2.3 实现远程、无死角掌握现场状况和项目进度</w:t>
      </w:r>
    </w:p>
    <w:p>
      <w:pPr>
        <w:bidi w:val="0"/>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利用全景技术，建立在线的全景模型，真实还原作业现场的每一处空间，无论身处何处，都可通过即时上传的全景照片查看各区域的实地情况。</w:t>
      </w:r>
    </w:p>
    <w:p>
      <w:pPr>
        <w:bidi w:val="0"/>
        <w:ind w:firstLine="420" w:firstLineChars="20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此外，通过简单的浏览器界面就可以实现查看3D模型（即BIM模型）与施工现场的自动化匹配，快速查看项目是否按设计计划进行。</w:t>
      </w:r>
    </w:p>
    <w:p>
      <w:pPr>
        <w:bidi w:val="0"/>
        <w:rPr>
          <w:rFonts w:hint="eastAsia"/>
          <w:lang w:val="en-US" w:eastAsia="zh-CN"/>
        </w:rPr>
      </w:pPr>
    </w:p>
    <w:p>
      <w:pPr>
        <w:pStyle w:val="3"/>
        <w:bidi w:val="0"/>
        <w:rPr>
          <w:rFonts w:hint="default"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2.4 已打通低代码表单引擎，快速搭建定制的工作任务追踪流程</w:t>
      </w:r>
    </w:p>
    <w:p>
      <w:pPr>
        <w:bidi w:val="0"/>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系统内置强大的表单引擎、流程引擎及报表引擎；</w:t>
      </w:r>
    </w:p>
    <w:p>
      <w:pPr>
        <w:bidi w:val="0"/>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表单引擎内含丰富的业务模板，易于实现快速的调用，还支持表单定制化；</w:t>
      </w:r>
    </w:p>
    <w:p>
      <w:pPr>
        <w:bidi w:val="0"/>
        <w:ind w:firstLine="420" w:firstLineChars="20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另外，流程引擎可助力各种业务的自动高效流转，报表引擎则可以将大量的业务数据通过多种图表及报表实现可视化呈现，让项目现状一目了然。</w:t>
      </w:r>
    </w:p>
    <w:p>
      <w:pPr>
        <w:bidi w:val="0"/>
        <w:rPr>
          <w:rFonts w:hint="default"/>
          <w:lang w:val="en-US" w:eastAsia="zh-CN"/>
        </w:rPr>
      </w:pPr>
    </w:p>
    <w:p>
      <w:pPr>
        <w:bidi w:val="0"/>
        <w:rPr>
          <w:rFonts w:hint="default"/>
          <w:lang w:val="en-US" w:eastAsia="zh-CN"/>
        </w:rPr>
      </w:pPr>
    </w:p>
    <w:p>
      <w:pPr>
        <w:pStyle w:val="2"/>
        <w:numPr>
          <w:ilvl w:val="0"/>
          <w:numId w:val="1"/>
        </w:numPr>
        <w:bidi w:val="0"/>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发展愿景</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未来，通过AI技术和机器学习，Jarvis EE将不断开发更多自动化管理及业务洞察场景。</w:t>
      </w:r>
    </w:p>
    <w:p>
      <w:pPr>
        <w:numPr>
          <w:ilvl w:val="0"/>
          <w:numId w:val="6"/>
        </w:numPr>
        <w:ind w:left="420" w:leftChars="0" w:hanging="420" w:firstLineChars="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自动化进度追踪：利用AI图像识别技术，自动识别墙面、天花板、弱电机械安装等追踪项，并通过全局运用达到自动量化工程施工进度追踪的目的，配以高效的可视化数据图表和分析，进度与总结将会一目了然；</w:t>
      </w:r>
    </w:p>
    <w:p>
      <w:pPr>
        <w:numPr>
          <w:ilvl w:val="0"/>
          <w:numId w:val="6"/>
        </w:numPr>
        <w:ind w:left="420" w:leftChars="0" w:hanging="420" w:firstLineChars="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自动化资产盘点：利用AI图像识别技术，通过识图，一键自动捕捉采集资产数据，并实现自动化的资产盘点及关联、快速检索出该资产所在位置、保养记录等信息；</w:t>
      </w:r>
    </w:p>
    <w:p>
      <w:pPr>
        <w:numPr>
          <w:ilvl w:val="0"/>
          <w:numId w:val="6"/>
        </w:numPr>
        <w:ind w:left="420" w:leftChars="0" w:hanging="420" w:firstLineChars="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自动决策预测：对于物业管理，基于日常轻量化采集数据的沉淀，引入AI分析，可以帮助项目、区域实现多维度的AI预测，例如停车场客流动线设计等；</w:t>
      </w:r>
    </w:p>
    <w:p>
      <w:pPr>
        <w:numPr>
          <w:ilvl w:val="0"/>
          <w:numId w:val="0"/>
        </w:numPr>
        <w:ind w:leftChars="0"/>
        <w:rPr>
          <w:rFonts w:hint="eastAsia" w:ascii="微软雅黑" w:hAnsi="微软雅黑" w:eastAsia="微软雅黑" w:cs="微软雅黑"/>
          <w:lang w:val="en-US" w:eastAsia="zh-CN"/>
        </w:rPr>
      </w:pPr>
    </w:p>
    <w:p>
      <w:pPr>
        <w:pStyle w:val="2"/>
        <w:numPr>
          <w:ilvl w:val="0"/>
          <w:numId w:val="1"/>
        </w:numPr>
        <w:bidi w:val="0"/>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操作步骤</w:t>
      </w:r>
    </w:p>
    <w:p>
      <w:pPr>
        <w:rPr>
          <w:rFonts w:hint="default" w:eastAsia="微软雅黑"/>
          <w:lang w:val="en-US" w:eastAsia="zh-Hans"/>
        </w:rPr>
      </w:pPr>
      <w:r>
        <w:rPr>
          <w:rFonts w:hint="eastAsia" w:ascii="微软雅黑" w:hAnsi="微软雅黑" w:eastAsia="微软雅黑" w:cs="微软雅黑"/>
          <w:sz w:val="32"/>
          <w:szCs w:val="32"/>
          <w:lang w:val="en-US" w:eastAsia="zh-Hans"/>
        </w:rPr>
        <w:t>获取账号后，登录平台，在点击项目设置可以进行拍摄点位配置</w:t>
      </w:r>
    </w:p>
    <w:p>
      <w:p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STEP 1：上传二维图纸并标注拍摄点位</w:t>
      </w:r>
    </w:p>
    <w:p>
      <w:pPr>
        <w:bidi w:val="0"/>
        <w:rPr>
          <w:rFonts w:hint="default" w:ascii="微软雅黑" w:hAnsi="微软雅黑" w:eastAsia="微软雅黑" w:cs="微软雅黑"/>
          <w:lang w:val="en-US" w:eastAsia="zh-CN"/>
        </w:rPr>
      </w:pPr>
      <w:r>
        <w:drawing>
          <wp:inline distT="0" distB="0" distL="114300" distR="114300">
            <wp:extent cx="6640830" cy="3846195"/>
            <wp:effectExtent l="0" t="0" r="13970"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6640830" cy="3846195"/>
                    </a:xfrm>
                    <a:prstGeom prst="rect">
                      <a:avLst/>
                    </a:prstGeom>
                    <a:noFill/>
                    <a:ln>
                      <a:noFill/>
                    </a:ln>
                  </pic:spPr>
                </pic:pic>
              </a:graphicData>
            </a:graphic>
          </wp:inline>
        </w:drawing>
      </w:r>
    </w:p>
    <w:p>
      <w:p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STEP 2：使用360全景相机拍摄记录</w:t>
      </w:r>
    </w:p>
    <w:p>
      <w:pPr>
        <w:bidi w:val="0"/>
        <w:rPr>
          <w:rFonts w:hint="eastAsia" w:ascii="微软雅黑" w:hAnsi="微软雅黑" w:eastAsia="微软雅黑" w:cs="微软雅黑"/>
          <w:lang w:val="en-US" w:eastAsia="zh-CN"/>
        </w:rPr>
      </w:pPr>
      <w:r>
        <w:drawing>
          <wp:inline distT="0" distB="0" distL="114300" distR="114300">
            <wp:extent cx="6067425" cy="4281805"/>
            <wp:effectExtent l="0" t="0" r="3175" b="1079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3"/>
                    <a:stretch>
                      <a:fillRect/>
                    </a:stretch>
                  </pic:blipFill>
                  <pic:spPr>
                    <a:xfrm>
                      <a:off x="0" y="0"/>
                      <a:ext cx="6067425" cy="4281805"/>
                    </a:xfrm>
                    <a:prstGeom prst="rect">
                      <a:avLst/>
                    </a:prstGeom>
                    <a:noFill/>
                    <a:ln>
                      <a:noFill/>
                    </a:ln>
                  </pic:spPr>
                </pic:pic>
              </a:graphicData>
            </a:graphic>
          </wp:inline>
        </w:drawing>
      </w:r>
    </w:p>
    <w:p>
      <w:p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STEP 3：</w:t>
      </w:r>
      <w:r>
        <w:rPr>
          <w:rFonts w:hint="eastAsia" w:ascii="微软雅黑" w:hAnsi="微软雅黑" w:eastAsia="微软雅黑" w:cs="微软雅黑"/>
          <w:lang w:val="en-US" w:eastAsia="zh-Hans"/>
        </w:rPr>
        <w:t>服务器自动</w:t>
      </w:r>
      <w:r>
        <w:rPr>
          <w:rFonts w:hint="eastAsia" w:ascii="微软雅黑" w:hAnsi="微软雅黑" w:eastAsia="微软雅黑" w:cs="微软雅黑"/>
          <w:lang w:val="en-US" w:eastAsia="zh-CN"/>
        </w:rPr>
        <w:t>实景三维模型重建，</w:t>
      </w:r>
      <w:r>
        <w:rPr>
          <w:rFonts w:hint="eastAsia" w:ascii="微软雅黑" w:hAnsi="微软雅黑" w:eastAsia="微软雅黑" w:cs="微软雅黑"/>
          <w:lang w:val="en-US" w:eastAsia="zh-Hans"/>
        </w:rPr>
        <w:t>用户查看项目页面可</w:t>
      </w:r>
      <w:r>
        <w:rPr>
          <w:rFonts w:hint="eastAsia" w:ascii="微软雅黑" w:hAnsi="微软雅黑" w:eastAsia="微软雅黑" w:cs="微软雅黑"/>
          <w:lang w:val="en-US" w:eastAsia="zh-CN"/>
        </w:rPr>
        <w:t>直观展示项目实景</w:t>
      </w:r>
      <w:bookmarkStart w:id="0" w:name="_GoBack"/>
      <w:bookmarkEnd w:id="0"/>
    </w:p>
    <w:p>
      <w:pPr>
        <w:bidi w:val="0"/>
        <w:rPr>
          <w:rFonts w:hint="default" w:ascii="微软雅黑" w:hAnsi="微软雅黑" w:eastAsia="微软雅黑" w:cs="微软雅黑"/>
          <w:lang w:val="en-US" w:eastAsia="zh-CN"/>
        </w:rPr>
      </w:pPr>
      <w:r>
        <w:drawing>
          <wp:inline distT="0" distB="0" distL="114300" distR="114300">
            <wp:extent cx="6640830" cy="3842385"/>
            <wp:effectExtent l="0" t="0" r="13970"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6640830" cy="3842385"/>
                    </a:xfrm>
                    <a:prstGeom prst="rect">
                      <a:avLst/>
                    </a:prstGeom>
                    <a:noFill/>
                    <a:ln>
                      <a:noFill/>
                    </a:ln>
                  </pic:spPr>
                </pic:pic>
              </a:graphicData>
            </a:graphic>
          </wp:inline>
        </w:drawing>
      </w:r>
    </w:p>
    <w:sectPr>
      <w:pgSz w:w="11906" w:h="16838"/>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微软雅黑">
    <w:altName w:val="汉仪旗黑"/>
    <w:panose1 w:val="020B0503020204020204"/>
    <w:charset w:val="86"/>
    <w:family w:val="auto"/>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Kingsoft Sign">
    <w:panose1 w:val="05050102010706020507"/>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4B7C01"/>
    <w:multiLevelType w:val="singleLevel"/>
    <w:tmpl w:val="CF4B7C01"/>
    <w:lvl w:ilvl="0" w:tentative="0">
      <w:start w:val="1"/>
      <w:numFmt w:val="lowerLetter"/>
      <w:lvlText w:val="%1."/>
      <w:lvlJc w:val="left"/>
      <w:pPr>
        <w:ind w:left="425" w:hanging="425"/>
      </w:pPr>
      <w:rPr>
        <w:rFonts w:hint="default"/>
      </w:rPr>
    </w:lvl>
  </w:abstractNum>
  <w:abstractNum w:abstractNumId="1">
    <w:nsid w:val="F529AF61"/>
    <w:multiLevelType w:val="singleLevel"/>
    <w:tmpl w:val="F529AF61"/>
    <w:lvl w:ilvl="0" w:tentative="0">
      <w:start w:val="1"/>
      <w:numFmt w:val="bullet"/>
      <w:lvlText w:val=""/>
      <w:lvlJc w:val="left"/>
      <w:pPr>
        <w:ind w:left="420" w:hanging="420"/>
      </w:pPr>
      <w:rPr>
        <w:rFonts w:hint="default" w:ascii="Wingdings" w:hAnsi="Wingdings"/>
      </w:rPr>
    </w:lvl>
  </w:abstractNum>
  <w:abstractNum w:abstractNumId="2">
    <w:nsid w:val="03709AD3"/>
    <w:multiLevelType w:val="singleLevel"/>
    <w:tmpl w:val="03709AD3"/>
    <w:lvl w:ilvl="0" w:tentative="0">
      <w:start w:val="1"/>
      <w:numFmt w:val="chineseCounting"/>
      <w:suff w:val="nothing"/>
      <w:lvlText w:val="%1、"/>
      <w:lvlJc w:val="left"/>
      <w:rPr>
        <w:rFonts w:hint="eastAsia" w:ascii="微软雅黑" w:hAnsi="微软雅黑" w:eastAsia="微软雅黑" w:cs="微软雅黑"/>
        <w:sz w:val="28"/>
        <w:szCs w:val="28"/>
      </w:rPr>
    </w:lvl>
  </w:abstractNum>
  <w:abstractNum w:abstractNumId="3">
    <w:nsid w:val="3447AFEE"/>
    <w:multiLevelType w:val="multilevel"/>
    <w:tmpl w:val="3447AFE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4">
    <w:nsid w:val="3CCE8389"/>
    <w:multiLevelType w:val="singleLevel"/>
    <w:tmpl w:val="3CCE8389"/>
    <w:lvl w:ilvl="0" w:tentative="0">
      <w:start w:val="1"/>
      <w:numFmt w:val="bullet"/>
      <w:lvlText w:val=""/>
      <w:lvlJc w:val="left"/>
      <w:pPr>
        <w:ind w:left="420" w:hanging="420"/>
      </w:pPr>
      <w:rPr>
        <w:rFonts w:hint="default" w:ascii="Wingdings" w:hAnsi="Wingdings"/>
      </w:rPr>
    </w:lvl>
  </w:abstractNum>
  <w:abstractNum w:abstractNumId="5">
    <w:nsid w:val="7645880A"/>
    <w:multiLevelType w:val="singleLevel"/>
    <w:tmpl w:val="7645880A"/>
    <w:lvl w:ilvl="0" w:tentative="0">
      <w:start w:val="1"/>
      <w:numFmt w:val="bullet"/>
      <w:lvlText w:val=""/>
      <w:lvlJc w:val="left"/>
      <w:pPr>
        <w:ind w:left="420" w:hanging="420"/>
      </w:pPr>
      <w:rPr>
        <w:rFonts w:hint="default" w:ascii="Wingdings" w:hAnsi="Wingdings"/>
      </w:rPr>
    </w:lvl>
  </w:abstractNum>
  <w:num w:numId="1">
    <w:abstractNumId w:val="2"/>
  </w:num>
  <w:num w:numId="2">
    <w:abstractNumId w:val="5"/>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64F1B"/>
    <w:rsid w:val="008D6EFA"/>
    <w:rsid w:val="00AA3CEC"/>
    <w:rsid w:val="00CB1EB4"/>
    <w:rsid w:val="00ED3BD8"/>
    <w:rsid w:val="00F52A8D"/>
    <w:rsid w:val="013E4434"/>
    <w:rsid w:val="01D134FA"/>
    <w:rsid w:val="022343EA"/>
    <w:rsid w:val="0295277A"/>
    <w:rsid w:val="02F831F6"/>
    <w:rsid w:val="032B50A8"/>
    <w:rsid w:val="036B7036"/>
    <w:rsid w:val="03914CEF"/>
    <w:rsid w:val="03A543C5"/>
    <w:rsid w:val="040A684F"/>
    <w:rsid w:val="04287457"/>
    <w:rsid w:val="04523256"/>
    <w:rsid w:val="04CD7FA9"/>
    <w:rsid w:val="052E47BF"/>
    <w:rsid w:val="054C69BD"/>
    <w:rsid w:val="05587E9B"/>
    <w:rsid w:val="05AD1B88"/>
    <w:rsid w:val="05B9052D"/>
    <w:rsid w:val="05C70E9C"/>
    <w:rsid w:val="05E41A4E"/>
    <w:rsid w:val="06233BF8"/>
    <w:rsid w:val="07255249"/>
    <w:rsid w:val="073F2CB4"/>
    <w:rsid w:val="074B09A4"/>
    <w:rsid w:val="07550729"/>
    <w:rsid w:val="07591FC8"/>
    <w:rsid w:val="07AA110E"/>
    <w:rsid w:val="08206641"/>
    <w:rsid w:val="083245C7"/>
    <w:rsid w:val="08A72CFC"/>
    <w:rsid w:val="08FE4B04"/>
    <w:rsid w:val="095F2A73"/>
    <w:rsid w:val="096802A0"/>
    <w:rsid w:val="09AA4990"/>
    <w:rsid w:val="0A1246B0"/>
    <w:rsid w:val="0A12645E"/>
    <w:rsid w:val="0A4314EB"/>
    <w:rsid w:val="0A4E0348"/>
    <w:rsid w:val="0A73514E"/>
    <w:rsid w:val="0AE72A95"/>
    <w:rsid w:val="0C05627A"/>
    <w:rsid w:val="0CFE544E"/>
    <w:rsid w:val="0DFE5677"/>
    <w:rsid w:val="0E6253C7"/>
    <w:rsid w:val="102107A0"/>
    <w:rsid w:val="107D09A0"/>
    <w:rsid w:val="10885237"/>
    <w:rsid w:val="10C304B2"/>
    <w:rsid w:val="10F65CAD"/>
    <w:rsid w:val="112B0381"/>
    <w:rsid w:val="11494223"/>
    <w:rsid w:val="11D6180E"/>
    <w:rsid w:val="11E42B69"/>
    <w:rsid w:val="12555A81"/>
    <w:rsid w:val="125F245C"/>
    <w:rsid w:val="129A3494"/>
    <w:rsid w:val="12A55086"/>
    <w:rsid w:val="12C742A8"/>
    <w:rsid w:val="13255454"/>
    <w:rsid w:val="13A75E69"/>
    <w:rsid w:val="147246C9"/>
    <w:rsid w:val="14B12B2B"/>
    <w:rsid w:val="14CB202B"/>
    <w:rsid w:val="14F67130"/>
    <w:rsid w:val="150115A9"/>
    <w:rsid w:val="15282FD9"/>
    <w:rsid w:val="157224A6"/>
    <w:rsid w:val="15914686"/>
    <w:rsid w:val="15D078F9"/>
    <w:rsid w:val="15E2762C"/>
    <w:rsid w:val="16103439"/>
    <w:rsid w:val="16404216"/>
    <w:rsid w:val="165B349A"/>
    <w:rsid w:val="166F6D27"/>
    <w:rsid w:val="168406E3"/>
    <w:rsid w:val="16900E36"/>
    <w:rsid w:val="169326D4"/>
    <w:rsid w:val="16CD19B0"/>
    <w:rsid w:val="16CF5E02"/>
    <w:rsid w:val="16D752CD"/>
    <w:rsid w:val="17312619"/>
    <w:rsid w:val="174F6F43"/>
    <w:rsid w:val="179C686B"/>
    <w:rsid w:val="17F673BF"/>
    <w:rsid w:val="180E64B6"/>
    <w:rsid w:val="182A0E16"/>
    <w:rsid w:val="18660E62"/>
    <w:rsid w:val="186B3909"/>
    <w:rsid w:val="1890779B"/>
    <w:rsid w:val="18C4126B"/>
    <w:rsid w:val="18E509F1"/>
    <w:rsid w:val="18E526BB"/>
    <w:rsid w:val="18F953B8"/>
    <w:rsid w:val="192B2350"/>
    <w:rsid w:val="19A017BA"/>
    <w:rsid w:val="19A54BF8"/>
    <w:rsid w:val="19F83806"/>
    <w:rsid w:val="1A065983"/>
    <w:rsid w:val="1A1324AA"/>
    <w:rsid w:val="1A770DA0"/>
    <w:rsid w:val="1A78794A"/>
    <w:rsid w:val="1A9C249F"/>
    <w:rsid w:val="1AE41750"/>
    <w:rsid w:val="1AE479A2"/>
    <w:rsid w:val="1B5508A0"/>
    <w:rsid w:val="1B5A7C65"/>
    <w:rsid w:val="1B79633D"/>
    <w:rsid w:val="1BB90E30"/>
    <w:rsid w:val="1BBC26CD"/>
    <w:rsid w:val="1C7D3C0B"/>
    <w:rsid w:val="1CA0270C"/>
    <w:rsid w:val="1CB54312"/>
    <w:rsid w:val="1D570900"/>
    <w:rsid w:val="1D65301C"/>
    <w:rsid w:val="1D8F0099"/>
    <w:rsid w:val="1E116D00"/>
    <w:rsid w:val="1E3E561C"/>
    <w:rsid w:val="1E4075E6"/>
    <w:rsid w:val="1E851D75"/>
    <w:rsid w:val="1E9C71C6"/>
    <w:rsid w:val="1EDB2E6A"/>
    <w:rsid w:val="1F234842"/>
    <w:rsid w:val="1F2760B0"/>
    <w:rsid w:val="1F2E743E"/>
    <w:rsid w:val="1F443106"/>
    <w:rsid w:val="1F964F67"/>
    <w:rsid w:val="20064F4C"/>
    <w:rsid w:val="20234AC9"/>
    <w:rsid w:val="2036092B"/>
    <w:rsid w:val="206C6470"/>
    <w:rsid w:val="207D1AAE"/>
    <w:rsid w:val="2096173F"/>
    <w:rsid w:val="20992FDD"/>
    <w:rsid w:val="20CC2F3D"/>
    <w:rsid w:val="21E503EB"/>
    <w:rsid w:val="21E87D78"/>
    <w:rsid w:val="220974AA"/>
    <w:rsid w:val="220D55E1"/>
    <w:rsid w:val="2265586D"/>
    <w:rsid w:val="226D6EA3"/>
    <w:rsid w:val="22CC1448"/>
    <w:rsid w:val="22E9024C"/>
    <w:rsid w:val="232F19D7"/>
    <w:rsid w:val="234E4553"/>
    <w:rsid w:val="23503E27"/>
    <w:rsid w:val="236E74B8"/>
    <w:rsid w:val="23952182"/>
    <w:rsid w:val="23C40371"/>
    <w:rsid w:val="24482D50"/>
    <w:rsid w:val="24A87C93"/>
    <w:rsid w:val="24B2529A"/>
    <w:rsid w:val="24B6415E"/>
    <w:rsid w:val="24C54B2C"/>
    <w:rsid w:val="24DE5462"/>
    <w:rsid w:val="24E964E8"/>
    <w:rsid w:val="25311A36"/>
    <w:rsid w:val="255B3089"/>
    <w:rsid w:val="255F31E6"/>
    <w:rsid w:val="26ED4209"/>
    <w:rsid w:val="273121C1"/>
    <w:rsid w:val="273D4A27"/>
    <w:rsid w:val="27654052"/>
    <w:rsid w:val="28AA3FD9"/>
    <w:rsid w:val="28C40434"/>
    <w:rsid w:val="28CF36E5"/>
    <w:rsid w:val="291A071D"/>
    <w:rsid w:val="291E22D1"/>
    <w:rsid w:val="298F54D6"/>
    <w:rsid w:val="2A187669"/>
    <w:rsid w:val="2A685EFA"/>
    <w:rsid w:val="2A88659C"/>
    <w:rsid w:val="2A8A2314"/>
    <w:rsid w:val="2ABC1DA2"/>
    <w:rsid w:val="2AF80E3F"/>
    <w:rsid w:val="2B1971F4"/>
    <w:rsid w:val="2C1125C1"/>
    <w:rsid w:val="2C934D84"/>
    <w:rsid w:val="2C942335"/>
    <w:rsid w:val="2D71244A"/>
    <w:rsid w:val="2DE81B39"/>
    <w:rsid w:val="2DEF248E"/>
    <w:rsid w:val="2E5C3FC8"/>
    <w:rsid w:val="2E6115DE"/>
    <w:rsid w:val="2E9F5C62"/>
    <w:rsid w:val="2EAC299C"/>
    <w:rsid w:val="2EBA0CEE"/>
    <w:rsid w:val="2ED718A0"/>
    <w:rsid w:val="2EF266DA"/>
    <w:rsid w:val="2F187E7D"/>
    <w:rsid w:val="2F1E302B"/>
    <w:rsid w:val="2FA01C92"/>
    <w:rsid w:val="2FCB277C"/>
    <w:rsid w:val="300466C5"/>
    <w:rsid w:val="302723B3"/>
    <w:rsid w:val="3034687E"/>
    <w:rsid w:val="306C426A"/>
    <w:rsid w:val="30F304E8"/>
    <w:rsid w:val="316A69FC"/>
    <w:rsid w:val="31E247E4"/>
    <w:rsid w:val="31F527CE"/>
    <w:rsid w:val="32A37E25"/>
    <w:rsid w:val="32D53419"/>
    <w:rsid w:val="32E1460E"/>
    <w:rsid w:val="32E61EA7"/>
    <w:rsid w:val="32E91BA2"/>
    <w:rsid w:val="32F50547"/>
    <w:rsid w:val="32FA3DAF"/>
    <w:rsid w:val="33105424"/>
    <w:rsid w:val="33474502"/>
    <w:rsid w:val="33681108"/>
    <w:rsid w:val="336A5C9F"/>
    <w:rsid w:val="340D7B12"/>
    <w:rsid w:val="34CA63DD"/>
    <w:rsid w:val="350B22A4"/>
    <w:rsid w:val="35A16764"/>
    <w:rsid w:val="360C63F0"/>
    <w:rsid w:val="369B7657"/>
    <w:rsid w:val="36BF3346"/>
    <w:rsid w:val="37500442"/>
    <w:rsid w:val="376B702A"/>
    <w:rsid w:val="37971BCD"/>
    <w:rsid w:val="37FA1204"/>
    <w:rsid w:val="38327B47"/>
    <w:rsid w:val="3837515E"/>
    <w:rsid w:val="386C12AB"/>
    <w:rsid w:val="38B95B73"/>
    <w:rsid w:val="392A1A67"/>
    <w:rsid w:val="396E2E01"/>
    <w:rsid w:val="3976696E"/>
    <w:rsid w:val="397807C0"/>
    <w:rsid w:val="3995213C"/>
    <w:rsid w:val="3A8D72B7"/>
    <w:rsid w:val="3B037579"/>
    <w:rsid w:val="3B091033"/>
    <w:rsid w:val="3B20012B"/>
    <w:rsid w:val="3B4C4EDF"/>
    <w:rsid w:val="3BBD597A"/>
    <w:rsid w:val="3BC7163B"/>
    <w:rsid w:val="3BE15B0C"/>
    <w:rsid w:val="3BEB24E7"/>
    <w:rsid w:val="3C025A83"/>
    <w:rsid w:val="3C85300E"/>
    <w:rsid w:val="3CB84EE8"/>
    <w:rsid w:val="3CD71A19"/>
    <w:rsid w:val="3D842BF3"/>
    <w:rsid w:val="3D8A4BA3"/>
    <w:rsid w:val="3DAB63D2"/>
    <w:rsid w:val="3DFD6376"/>
    <w:rsid w:val="3E4B3BB9"/>
    <w:rsid w:val="3E554590"/>
    <w:rsid w:val="3EC22EA1"/>
    <w:rsid w:val="3F012022"/>
    <w:rsid w:val="3F1A1142"/>
    <w:rsid w:val="3F593C0C"/>
    <w:rsid w:val="3F6D76B7"/>
    <w:rsid w:val="3F744EE9"/>
    <w:rsid w:val="3FC7ED9E"/>
    <w:rsid w:val="3FDF6807"/>
    <w:rsid w:val="3FE756BB"/>
    <w:rsid w:val="410223B0"/>
    <w:rsid w:val="419D4283"/>
    <w:rsid w:val="41D1217F"/>
    <w:rsid w:val="41E8145E"/>
    <w:rsid w:val="42144B18"/>
    <w:rsid w:val="421E0F5B"/>
    <w:rsid w:val="421F2EEA"/>
    <w:rsid w:val="426724C9"/>
    <w:rsid w:val="42770F78"/>
    <w:rsid w:val="429C57C7"/>
    <w:rsid w:val="437B23A2"/>
    <w:rsid w:val="444A6219"/>
    <w:rsid w:val="4475773A"/>
    <w:rsid w:val="4484172B"/>
    <w:rsid w:val="44B27C13"/>
    <w:rsid w:val="4532272F"/>
    <w:rsid w:val="4541761C"/>
    <w:rsid w:val="46192347"/>
    <w:rsid w:val="46C87B11"/>
    <w:rsid w:val="46CD4451"/>
    <w:rsid w:val="46FB357F"/>
    <w:rsid w:val="4729480B"/>
    <w:rsid w:val="472B0098"/>
    <w:rsid w:val="47484C91"/>
    <w:rsid w:val="479559FD"/>
    <w:rsid w:val="47B01EC0"/>
    <w:rsid w:val="47EF7803"/>
    <w:rsid w:val="487C6F7A"/>
    <w:rsid w:val="4885227B"/>
    <w:rsid w:val="488F0FA9"/>
    <w:rsid w:val="495F2766"/>
    <w:rsid w:val="49AF724A"/>
    <w:rsid w:val="4A2512BA"/>
    <w:rsid w:val="4A827A5E"/>
    <w:rsid w:val="4AA04DE4"/>
    <w:rsid w:val="4AB948BD"/>
    <w:rsid w:val="4AD056CA"/>
    <w:rsid w:val="4B517E8D"/>
    <w:rsid w:val="4B5300A9"/>
    <w:rsid w:val="4B5856BF"/>
    <w:rsid w:val="4B800E37"/>
    <w:rsid w:val="4BBD6016"/>
    <w:rsid w:val="4C032FF3"/>
    <w:rsid w:val="4C0B44E0"/>
    <w:rsid w:val="4C6065D9"/>
    <w:rsid w:val="4C653BF0"/>
    <w:rsid w:val="4CC90623"/>
    <w:rsid w:val="4CD45367"/>
    <w:rsid w:val="4D27359B"/>
    <w:rsid w:val="4D3B0DF4"/>
    <w:rsid w:val="4D525435"/>
    <w:rsid w:val="4D812CAB"/>
    <w:rsid w:val="4DB6574E"/>
    <w:rsid w:val="4DE601A5"/>
    <w:rsid w:val="4DFC0584"/>
    <w:rsid w:val="4E1A50C0"/>
    <w:rsid w:val="4E5B34FC"/>
    <w:rsid w:val="4E832A53"/>
    <w:rsid w:val="4EBF6FC0"/>
    <w:rsid w:val="4EC2357B"/>
    <w:rsid w:val="4EE84ABD"/>
    <w:rsid w:val="4F697E9B"/>
    <w:rsid w:val="4FB0729A"/>
    <w:rsid w:val="500E3561"/>
    <w:rsid w:val="50CC010B"/>
    <w:rsid w:val="510734AA"/>
    <w:rsid w:val="51156A77"/>
    <w:rsid w:val="51597A9B"/>
    <w:rsid w:val="51842D6A"/>
    <w:rsid w:val="518C1FEC"/>
    <w:rsid w:val="51F07EE3"/>
    <w:rsid w:val="5245699D"/>
    <w:rsid w:val="52741030"/>
    <w:rsid w:val="52CA2DCE"/>
    <w:rsid w:val="52DE46FC"/>
    <w:rsid w:val="53110C93"/>
    <w:rsid w:val="53B06DE7"/>
    <w:rsid w:val="53DF24DA"/>
    <w:rsid w:val="53F16666"/>
    <w:rsid w:val="540363E3"/>
    <w:rsid w:val="540B1521"/>
    <w:rsid w:val="542B3971"/>
    <w:rsid w:val="545532C4"/>
    <w:rsid w:val="549A28A4"/>
    <w:rsid w:val="549C03CB"/>
    <w:rsid w:val="54EB3100"/>
    <w:rsid w:val="550F3292"/>
    <w:rsid w:val="55292DFE"/>
    <w:rsid w:val="55393E6B"/>
    <w:rsid w:val="554EC5F3"/>
    <w:rsid w:val="55627866"/>
    <w:rsid w:val="557B0928"/>
    <w:rsid w:val="557F0028"/>
    <w:rsid w:val="55915A56"/>
    <w:rsid w:val="55C928A3"/>
    <w:rsid w:val="55CE0A58"/>
    <w:rsid w:val="55F52488"/>
    <w:rsid w:val="56FB1AD9"/>
    <w:rsid w:val="56FB3ACE"/>
    <w:rsid w:val="57574A7D"/>
    <w:rsid w:val="57CE11E3"/>
    <w:rsid w:val="584C035A"/>
    <w:rsid w:val="58867CA4"/>
    <w:rsid w:val="58DC502F"/>
    <w:rsid w:val="58F92290"/>
    <w:rsid w:val="59132A4C"/>
    <w:rsid w:val="59E44CEE"/>
    <w:rsid w:val="5A0233C6"/>
    <w:rsid w:val="5A7F0572"/>
    <w:rsid w:val="5A7F4A16"/>
    <w:rsid w:val="5AE76118"/>
    <w:rsid w:val="5B5163B3"/>
    <w:rsid w:val="5B9B349D"/>
    <w:rsid w:val="5BBC75A4"/>
    <w:rsid w:val="5CC07647"/>
    <w:rsid w:val="5CD75A8B"/>
    <w:rsid w:val="5CE366FE"/>
    <w:rsid w:val="5D0631CD"/>
    <w:rsid w:val="5D766A14"/>
    <w:rsid w:val="5D825803"/>
    <w:rsid w:val="5DF72B16"/>
    <w:rsid w:val="5E056FE1"/>
    <w:rsid w:val="5E4E4E2C"/>
    <w:rsid w:val="5E6D4B86"/>
    <w:rsid w:val="5ECE7D4B"/>
    <w:rsid w:val="5ED66BCF"/>
    <w:rsid w:val="5F2A3265"/>
    <w:rsid w:val="5FBD25DA"/>
    <w:rsid w:val="5FC737FF"/>
    <w:rsid w:val="5FE558A4"/>
    <w:rsid w:val="5FE962B0"/>
    <w:rsid w:val="609A64D8"/>
    <w:rsid w:val="60AE578C"/>
    <w:rsid w:val="60B66CB8"/>
    <w:rsid w:val="61543ECB"/>
    <w:rsid w:val="61646714"/>
    <w:rsid w:val="623540DF"/>
    <w:rsid w:val="623C6124"/>
    <w:rsid w:val="62437ED2"/>
    <w:rsid w:val="62FC2A69"/>
    <w:rsid w:val="637C5F97"/>
    <w:rsid w:val="63DC4C88"/>
    <w:rsid w:val="63F55D49"/>
    <w:rsid w:val="644569DE"/>
    <w:rsid w:val="645866B2"/>
    <w:rsid w:val="64A0404D"/>
    <w:rsid w:val="651D4205"/>
    <w:rsid w:val="65247C56"/>
    <w:rsid w:val="65636C5C"/>
    <w:rsid w:val="65AE61B0"/>
    <w:rsid w:val="665C16B7"/>
    <w:rsid w:val="6663343E"/>
    <w:rsid w:val="66801629"/>
    <w:rsid w:val="668922D2"/>
    <w:rsid w:val="669058B5"/>
    <w:rsid w:val="66B62217"/>
    <w:rsid w:val="66B85812"/>
    <w:rsid w:val="66C7577B"/>
    <w:rsid w:val="67094815"/>
    <w:rsid w:val="67892A30"/>
    <w:rsid w:val="67A26CDE"/>
    <w:rsid w:val="67BC2E06"/>
    <w:rsid w:val="67CF1614"/>
    <w:rsid w:val="67E877FA"/>
    <w:rsid w:val="67EA4979"/>
    <w:rsid w:val="67F3434E"/>
    <w:rsid w:val="683F3A37"/>
    <w:rsid w:val="68582403"/>
    <w:rsid w:val="68582DE4"/>
    <w:rsid w:val="688D6550"/>
    <w:rsid w:val="69936754"/>
    <w:rsid w:val="699B0C33"/>
    <w:rsid w:val="69F06D92"/>
    <w:rsid w:val="6A331379"/>
    <w:rsid w:val="6AAE1120"/>
    <w:rsid w:val="6AB44268"/>
    <w:rsid w:val="6B2F38EF"/>
    <w:rsid w:val="6B8224A1"/>
    <w:rsid w:val="6BE272A9"/>
    <w:rsid w:val="6D8C1290"/>
    <w:rsid w:val="6DD54C21"/>
    <w:rsid w:val="6DE2064C"/>
    <w:rsid w:val="6DEA1D4F"/>
    <w:rsid w:val="6E4771A1"/>
    <w:rsid w:val="6E4A0A40"/>
    <w:rsid w:val="6EF410D7"/>
    <w:rsid w:val="6F1F3C7A"/>
    <w:rsid w:val="6F2173FE"/>
    <w:rsid w:val="6F3F60CB"/>
    <w:rsid w:val="6F541B76"/>
    <w:rsid w:val="6FB6638D"/>
    <w:rsid w:val="6FC13379"/>
    <w:rsid w:val="6FD11419"/>
    <w:rsid w:val="70111815"/>
    <w:rsid w:val="70141305"/>
    <w:rsid w:val="702C2AF3"/>
    <w:rsid w:val="702D37D0"/>
    <w:rsid w:val="709D12FB"/>
    <w:rsid w:val="70E57EE2"/>
    <w:rsid w:val="70FE623D"/>
    <w:rsid w:val="710D5179"/>
    <w:rsid w:val="719A4166"/>
    <w:rsid w:val="71AC23FB"/>
    <w:rsid w:val="71AD7C63"/>
    <w:rsid w:val="71D92CBD"/>
    <w:rsid w:val="72C07522"/>
    <w:rsid w:val="72CA538E"/>
    <w:rsid w:val="731046DB"/>
    <w:rsid w:val="731358A4"/>
    <w:rsid w:val="7318110C"/>
    <w:rsid w:val="73306456"/>
    <w:rsid w:val="73AA1159"/>
    <w:rsid w:val="73B70925"/>
    <w:rsid w:val="73E5505E"/>
    <w:rsid w:val="744C72C0"/>
    <w:rsid w:val="747F7695"/>
    <w:rsid w:val="74842EFD"/>
    <w:rsid w:val="74977B20"/>
    <w:rsid w:val="74FD05BA"/>
    <w:rsid w:val="75141C07"/>
    <w:rsid w:val="753807AC"/>
    <w:rsid w:val="757F1917"/>
    <w:rsid w:val="7592164A"/>
    <w:rsid w:val="75CD61DE"/>
    <w:rsid w:val="77585F7B"/>
    <w:rsid w:val="775E2C2B"/>
    <w:rsid w:val="77980A6E"/>
    <w:rsid w:val="77BF424C"/>
    <w:rsid w:val="781D4765"/>
    <w:rsid w:val="782D11B6"/>
    <w:rsid w:val="783764D9"/>
    <w:rsid w:val="78961451"/>
    <w:rsid w:val="78CA2EA9"/>
    <w:rsid w:val="78EF0412"/>
    <w:rsid w:val="797D7F1B"/>
    <w:rsid w:val="79B53B59"/>
    <w:rsid w:val="79E816E6"/>
    <w:rsid w:val="7A664E53"/>
    <w:rsid w:val="7AA8546C"/>
    <w:rsid w:val="7ABC1261"/>
    <w:rsid w:val="7B3867F0"/>
    <w:rsid w:val="7B6220C0"/>
    <w:rsid w:val="7BE95D3C"/>
    <w:rsid w:val="7BF9C143"/>
    <w:rsid w:val="7C2F7BF3"/>
    <w:rsid w:val="7C8F0691"/>
    <w:rsid w:val="7CC84C09"/>
    <w:rsid w:val="7CFC5E06"/>
    <w:rsid w:val="7D264116"/>
    <w:rsid w:val="7D403A00"/>
    <w:rsid w:val="7D58029C"/>
    <w:rsid w:val="7D7A3BEF"/>
    <w:rsid w:val="7D910439"/>
    <w:rsid w:val="7DA168CE"/>
    <w:rsid w:val="7DEDCCE3"/>
    <w:rsid w:val="7DF30DF4"/>
    <w:rsid w:val="7E1F77F3"/>
    <w:rsid w:val="7E867441"/>
    <w:rsid w:val="7EAD4DFF"/>
    <w:rsid w:val="7F644FAE"/>
    <w:rsid w:val="7F982C89"/>
    <w:rsid w:val="7FD8234F"/>
    <w:rsid w:val="C937BBFB"/>
    <w:rsid w:val="FFEEA7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Office_3.9.4.6407_F1E327BC-269C-435d-A152-05C5408002CA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2022-01-18T03:18:00Z</dcterms:created>
  <dc:creator>IT</dc:creator>
  <cp:lastModifiedBy>何镇镇</cp:lastModifiedBy>
  <dcterms:modified xsi:type="dcterms:W3CDTF">2022-06-08T12:14:43Z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2052-3.9.4.6407</vt:lpwstr>
  </property>
  <property fmtid="{D5CDD505-2E9C-101B-9397-08002B2CF9AE}" pid="3" name="ICV">
    <vt:lpwstr>1364FAFC6FE447029C6315C038037711</vt:lpwstr>
  </property>
</Properties>
</file>