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ascii="微软雅黑" w:hAnsi="微软雅黑" w:eastAsia="微软雅黑"/>
          <w:sz w:val="20"/>
        </w:rPr>
      </w:pPr>
      <w:bookmarkStart w:id="0" w:name="_Hlk529894981"/>
      <w:bookmarkEnd w:id="0"/>
    </w:p>
    <w:p>
      <w:pPr>
        <w:rPr>
          <w:rFonts w:ascii="微软雅黑" w:hAnsi="微软雅黑" w:eastAsia="微软雅黑"/>
          <w:sz w:val="20"/>
        </w:rPr>
      </w:pPr>
    </w:p>
    <w:p>
      <w:pPr>
        <w:rPr>
          <w:rFonts w:ascii="微软雅黑" w:hAnsi="微软雅黑" w:eastAsia="微软雅黑"/>
          <w:sz w:val="20"/>
        </w:rPr>
      </w:pPr>
    </w:p>
    <w:p>
      <w:pPr>
        <w:jc w:val="center"/>
        <w:rPr>
          <w:rFonts w:hint="default" w:ascii="微软雅黑" w:hAnsi="微软雅黑" w:eastAsia="微软雅黑"/>
          <w:sz w:val="20"/>
          <w:lang w:val="en-US"/>
        </w:rPr>
      </w:pPr>
      <w:r>
        <w:rPr>
          <w:rFonts w:hint="eastAsia" w:ascii="微软雅黑" w:hAnsi="微软雅黑" w:eastAsia="微软雅黑"/>
          <w:sz w:val="52"/>
          <w:lang w:val="en-US" w:eastAsia="zh-CN"/>
        </w:rPr>
        <w:t>博雅讯网上订餐软件管理系统操作手册</w:t>
      </w:r>
    </w:p>
    <w:p>
      <w:pPr>
        <w:rPr>
          <w:rFonts w:ascii="微软雅黑" w:hAnsi="微软雅黑" w:eastAsia="微软雅黑"/>
          <w:sz w:val="20"/>
        </w:rPr>
      </w:pPr>
    </w:p>
    <w:p>
      <w:pPr>
        <w:rPr>
          <w:rFonts w:ascii="微软雅黑" w:hAnsi="微软雅黑" w:eastAsia="微软雅黑"/>
        </w:rPr>
        <w:sectPr>
          <w:headerReference r:id="rId3" w:type="default"/>
          <w:pgSz w:w="11906" w:h="16838"/>
          <w:pgMar w:top="1440" w:right="1800" w:bottom="1440" w:left="1800" w:header="851" w:footer="992" w:gutter="0"/>
          <w:pgNumType w:fmt="decimal" w:start="1"/>
          <w:cols w:space="720" w:num="1"/>
          <w:docGrid w:type="lines" w:linePitch="312" w:charSpace="0"/>
        </w:sectPr>
      </w:pPr>
    </w:p>
    <w:sdt>
      <w:sdtPr>
        <w:rPr>
          <w:rFonts w:ascii="宋体" w:hAnsi="宋体" w:eastAsia="宋体" w:cs="Times New Roman"/>
          <w:kern w:val="2"/>
          <w:sz w:val="21"/>
          <w:lang w:val="en-US" w:eastAsia="zh-CN" w:bidi="ar-SA"/>
        </w:rPr>
        <w:id w:val="147470372"/>
        <w15:color w:val="DBDBDB"/>
        <w:docPartObj>
          <w:docPartGallery w:val="Table of Contents"/>
          <w:docPartUnique/>
        </w:docPartObj>
      </w:sdtPr>
      <w:sdtEndPr>
        <w:rPr>
          <w:rFonts w:ascii="Times New Roman" w:hAnsi="Times New Roman" w:eastAsia="宋体" w:cs="Times New Roman"/>
          <w:kern w:val="2"/>
          <w:sz w:val="21"/>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TOC \o "1-3" \h \u </w:instrText>
          </w:r>
          <w:r>
            <w:fldChar w:fldCharType="separate"/>
          </w:r>
          <w:r>
            <w:fldChar w:fldCharType="begin"/>
          </w:r>
          <w:r>
            <w:instrText xml:space="preserve"> HYPERLINK \l _Toc4113 </w:instrText>
          </w:r>
          <w:r>
            <w:fldChar w:fldCharType="separate"/>
          </w:r>
          <w:r>
            <w:rPr>
              <w:rFonts w:hint="eastAsia"/>
            </w:rPr>
            <w:t>第一章 前言</w:t>
          </w:r>
          <w:r>
            <w:tab/>
          </w:r>
          <w:r>
            <w:fldChar w:fldCharType="begin"/>
          </w:r>
          <w:r>
            <w:instrText xml:space="preserve"> PAGEREF _Toc4113 \h </w:instrText>
          </w:r>
          <w:r>
            <w:fldChar w:fldCharType="separate"/>
          </w:r>
          <w:r>
            <w:t>1</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_Toc29847 </w:instrText>
          </w:r>
          <w:r>
            <w:fldChar w:fldCharType="separate"/>
          </w:r>
          <w:r>
            <w:rPr>
              <w:rFonts w:hint="eastAsia" w:ascii="Arial" w:hAnsi="Arial" w:cs="Times New Roman"/>
            </w:rPr>
            <w:t>1.1 编写目的</w:t>
          </w:r>
          <w:r>
            <w:tab/>
          </w:r>
          <w:r>
            <w:fldChar w:fldCharType="begin"/>
          </w:r>
          <w:r>
            <w:instrText xml:space="preserve"> PAGEREF _Toc29847 \h </w:instrText>
          </w:r>
          <w:r>
            <w:fldChar w:fldCharType="separate"/>
          </w:r>
          <w:r>
            <w:t>1</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_Toc26689 </w:instrText>
          </w:r>
          <w:r>
            <w:fldChar w:fldCharType="separate"/>
          </w:r>
          <w:r>
            <w:rPr>
              <w:rFonts w:hint="eastAsia" w:ascii="Times New Roman" w:hAnsi="Times New Roman" w:eastAsia="宋体" w:cs="Times New Roman"/>
            </w:rPr>
            <w:t>第二章 产品概述</w:t>
          </w:r>
          <w:r>
            <w:tab/>
          </w:r>
          <w:r>
            <w:fldChar w:fldCharType="begin"/>
          </w:r>
          <w:r>
            <w:instrText xml:space="preserve"> PAGEREF _Toc26689 \h </w:instrText>
          </w:r>
          <w:r>
            <w:fldChar w:fldCharType="separate"/>
          </w:r>
          <w:r>
            <w:t>1</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_Toc15931 </w:instrText>
          </w:r>
          <w:r>
            <w:fldChar w:fldCharType="separate"/>
          </w:r>
          <w:r>
            <w:rPr>
              <w:rFonts w:hint="eastAsia" w:ascii="Arial" w:hAnsi="Arial" w:cs="Times New Roman"/>
            </w:rPr>
            <w:t>2.1产品简述</w:t>
          </w:r>
          <w:r>
            <w:tab/>
          </w:r>
          <w:r>
            <w:fldChar w:fldCharType="begin"/>
          </w:r>
          <w:r>
            <w:instrText xml:space="preserve"> PAGEREF _Toc15931 \h </w:instrText>
          </w:r>
          <w:r>
            <w:fldChar w:fldCharType="separate"/>
          </w:r>
          <w:r>
            <w:t>1</w:t>
          </w:r>
          <w:r>
            <w:fldChar w:fldCharType="end"/>
          </w:r>
          <w: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before="20" w:after="20"/>
            <w:textAlignment w:val="auto"/>
          </w:pPr>
          <w:r>
            <w:fldChar w:fldCharType="begin"/>
          </w:r>
          <w:r>
            <w:instrText xml:space="preserve"> HYPERLINK \l _Toc11095 </w:instrText>
          </w:r>
          <w:r>
            <w:fldChar w:fldCharType="separate"/>
          </w:r>
          <w:r>
            <w:rPr>
              <w:rFonts w:hint="eastAsia"/>
            </w:rPr>
            <w:t>2.1.</w:t>
          </w:r>
          <w:r>
            <w:rPr>
              <w:rFonts w:hint="eastAsia"/>
              <w:lang w:val="en-US" w:eastAsia="zh-CN"/>
            </w:rPr>
            <w:t>1</w:t>
          </w:r>
          <w:r>
            <w:rPr>
              <w:rFonts w:hint="eastAsia"/>
            </w:rPr>
            <w:t>功能</w:t>
          </w:r>
          <w:r>
            <w:rPr>
              <w:rFonts w:hint="eastAsia"/>
              <w:lang w:val="en-US" w:eastAsia="zh-CN"/>
            </w:rPr>
            <w:t>点</w:t>
          </w:r>
          <w:r>
            <w:tab/>
          </w:r>
          <w:r>
            <w:fldChar w:fldCharType="begin"/>
          </w:r>
          <w:r>
            <w:instrText xml:space="preserve"> PAGEREF _Toc11095 \h </w:instrText>
          </w:r>
          <w:r>
            <w:fldChar w:fldCharType="separate"/>
          </w:r>
          <w:r>
            <w:t>1</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_Toc20761 </w:instrText>
          </w:r>
          <w:r>
            <w:fldChar w:fldCharType="separate"/>
          </w:r>
          <w:r>
            <w:rPr>
              <w:rFonts w:hint="eastAsia"/>
              <w:lang w:val="en-US" w:eastAsia="zh-CN"/>
            </w:rPr>
            <w:t>3 管理员平台</w:t>
          </w:r>
          <w:r>
            <w:tab/>
          </w:r>
          <w:r>
            <w:fldChar w:fldCharType="begin"/>
          </w:r>
          <w:r>
            <w:instrText xml:space="preserve"> PAGEREF _Toc20761 \h </w:instrText>
          </w:r>
          <w:r>
            <w:fldChar w:fldCharType="separate"/>
          </w:r>
          <w:r>
            <w:t>1</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_Toc10753 </w:instrText>
          </w:r>
          <w:r>
            <w:fldChar w:fldCharType="separate"/>
          </w:r>
          <w:r>
            <w:rPr>
              <w:rFonts w:hint="eastAsia"/>
              <w:lang w:val="en-US" w:eastAsia="zh-CN"/>
            </w:rPr>
            <w:t>3.1基础信息</w:t>
          </w:r>
          <w:r>
            <w:tab/>
          </w:r>
          <w:r>
            <w:fldChar w:fldCharType="begin"/>
          </w:r>
          <w:r>
            <w:instrText xml:space="preserve"> PAGEREF _Toc10753 \h </w:instrText>
          </w:r>
          <w:r>
            <w:fldChar w:fldCharType="separate"/>
          </w:r>
          <w:r>
            <w:t>1</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_Toc19565 </w:instrText>
          </w:r>
          <w:r>
            <w:fldChar w:fldCharType="separate"/>
          </w:r>
          <w:r>
            <w:rPr>
              <w:rFonts w:hint="eastAsia"/>
              <w:lang w:val="en-US" w:eastAsia="zh-CN"/>
            </w:rPr>
            <w:t>3.2 商铺管理</w:t>
          </w:r>
          <w:r>
            <w:tab/>
          </w:r>
          <w:r>
            <w:fldChar w:fldCharType="begin"/>
          </w:r>
          <w:r>
            <w:instrText xml:space="preserve"> PAGEREF _Toc19565 \h </w:instrText>
          </w:r>
          <w:r>
            <w:fldChar w:fldCharType="separate"/>
          </w:r>
          <w:r>
            <w:t>2</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_Toc31410 </w:instrText>
          </w:r>
          <w:r>
            <w:fldChar w:fldCharType="separate"/>
          </w:r>
          <w:r>
            <w:rPr>
              <w:rFonts w:hint="eastAsia"/>
              <w:lang w:val="en-US" w:eastAsia="zh-CN"/>
            </w:rPr>
            <w:t>3.3 配送管理</w:t>
          </w:r>
          <w:r>
            <w:tab/>
          </w:r>
          <w:r>
            <w:fldChar w:fldCharType="begin"/>
          </w:r>
          <w:r>
            <w:instrText xml:space="preserve"> PAGEREF _Toc31410 \h </w:instrText>
          </w:r>
          <w:r>
            <w:fldChar w:fldCharType="separate"/>
          </w:r>
          <w:r>
            <w:t>2</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_Toc6265 </w:instrText>
          </w:r>
          <w:r>
            <w:fldChar w:fldCharType="separate"/>
          </w:r>
          <w:r>
            <w:rPr>
              <w:rFonts w:hint="eastAsia"/>
              <w:lang w:val="en-US" w:eastAsia="zh-CN"/>
            </w:rPr>
            <w:t>3.4 商品管理</w:t>
          </w:r>
          <w:r>
            <w:tab/>
          </w:r>
          <w:r>
            <w:fldChar w:fldCharType="begin"/>
          </w:r>
          <w:r>
            <w:instrText xml:space="preserve"> PAGEREF _Toc6265 \h </w:instrText>
          </w:r>
          <w:r>
            <w:fldChar w:fldCharType="separate"/>
          </w:r>
          <w:r>
            <w:t>2</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_Toc18897 </w:instrText>
          </w:r>
          <w:r>
            <w:fldChar w:fldCharType="separate"/>
          </w:r>
          <w:r>
            <w:rPr>
              <w:rFonts w:hint="eastAsia"/>
              <w:lang w:val="en-US" w:eastAsia="zh-CN"/>
            </w:rPr>
            <w:t>3.6 订单管理</w:t>
          </w:r>
          <w:r>
            <w:tab/>
          </w:r>
          <w:r>
            <w:fldChar w:fldCharType="begin"/>
          </w:r>
          <w:r>
            <w:instrText xml:space="preserve"> PAGEREF _Toc18897 \h </w:instrText>
          </w:r>
          <w:r>
            <w:fldChar w:fldCharType="separate"/>
          </w:r>
          <w:r>
            <w:t>2</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_Toc18547 </w:instrText>
          </w:r>
          <w:r>
            <w:fldChar w:fldCharType="separate"/>
          </w:r>
          <w:r>
            <w:rPr>
              <w:rFonts w:hint="eastAsia"/>
              <w:lang w:val="en-US" w:eastAsia="zh-CN"/>
            </w:rPr>
            <w:t>3.7 结算中心</w:t>
          </w:r>
          <w:r>
            <w:tab/>
          </w:r>
          <w:r>
            <w:fldChar w:fldCharType="begin"/>
          </w:r>
          <w:r>
            <w:instrText xml:space="preserve"> PAGEREF _Toc18547 \h </w:instrText>
          </w:r>
          <w:r>
            <w:fldChar w:fldCharType="separate"/>
          </w:r>
          <w:r>
            <w:t>2</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_Toc15489 </w:instrText>
          </w:r>
          <w:r>
            <w:fldChar w:fldCharType="separate"/>
          </w:r>
          <w:r>
            <w:rPr>
              <w:rFonts w:hint="eastAsia"/>
              <w:lang w:val="en-US" w:eastAsia="zh-CN"/>
            </w:rPr>
            <w:t>3.8统计分析</w:t>
          </w:r>
          <w:r>
            <w:tab/>
          </w:r>
          <w:r>
            <w:fldChar w:fldCharType="begin"/>
          </w:r>
          <w:r>
            <w:instrText xml:space="preserve"> PAGEREF _Toc15489 \h </w:instrText>
          </w:r>
          <w:r>
            <w:fldChar w:fldCharType="separate"/>
          </w:r>
          <w:r>
            <w:t>2</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_Toc22697 </w:instrText>
          </w:r>
          <w:r>
            <w:fldChar w:fldCharType="separate"/>
          </w:r>
          <w:r>
            <w:rPr>
              <w:rFonts w:hint="eastAsia"/>
              <w:lang w:val="en-US" w:eastAsia="zh-CN"/>
            </w:rPr>
            <w:t>3.9 综合管理</w:t>
          </w:r>
          <w:r>
            <w:tab/>
          </w:r>
          <w:r>
            <w:fldChar w:fldCharType="begin"/>
          </w:r>
          <w:r>
            <w:instrText xml:space="preserve"> PAGEREF _Toc22697 \h </w:instrText>
          </w:r>
          <w:r>
            <w:fldChar w:fldCharType="separate"/>
          </w:r>
          <w:r>
            <w:t>2</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_Toc680 </w:instrText>
          </w:r>
          <w:r>
            <w:fldChar w:fldCharType="separate"/>
          </w:r>
          <w:r>
            <w:rPr>
              <w:rFonts w:hint="eastAsia"/>
              <w:lang w:val="en-US" w:eastAsia="zh-CN"/>
            </w:rPr>
            <w:t>4 商家端</w:t>
          </w:r>
          <w:r>
            <w:tab/>
          </w:r>
          <w:r>
            <w:fldChar w:fldCharType="begin"/>
          </w:r>
          <w:r>
            <w:instrText xml:space="preserve"> PAGEREF _Toc680 \h </w:instrText>
          </w:r>
          <w:r>
            <w:fldChar w:fldCharType="separate"/>
          </w:r>
          <w:r>
            <w:t>2</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_Toc4855 </w:instrText>
          </w:r>
          <w:r>
            <w:fldChar w:fldCharType="separate"/>
          </w:r>
          <w:r>
            <w:rPr>
              <w:rFonts w:hint="eastAsia"/>
              <w:lang w:val="en-US" w:eastAsia="zh-CN"/>
            </w:rPr>
            <w:t>4.1订单管理</w:t>
          </w:r>
          <w:r>
            <w:tab/>
          </w:r>
          <w:r>
            <w:fldChar w:fldCharType="begin"/>
          </w:r>
          <w:r>
            <w:instrText xml:space="preserve"> PAGEREF _Toc4855 \h </w:instrText>
          </w:r>
          <w:r>
            <w:fldChar w:fldCharType="separate"/>
          </w:r>
          <w:r>
            <w:t>2</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_Toc23061 </w:instrText>
          </w:r>
          <w:r>
            <w:fldChar w:fldCharType="separate"/>
          </w:r>
          <w:r>
            <w:rPr>
              <w:rFonts w:hint="eastAsia"/>
              <w:lang w:val="en-US" w:eastAsia="zh-CN"/>
            </w:rPr>
            <w:t>4.2商品管理</w:t>
          </w:r>
          <w:r>
            <w:tab/>
          </w:r>
          <w:r>
            <w:fldChar w:fldCharType="begin"/>
          </w:r>
          <w:r>
            <w:instrText xml:space="preserve"> PAGEREF _Toc23061 \h </w:instrText>
          </w:r>
          <w:r>
            <w:fldChar w:fldCharType="separate"/>
          </w:r>
          <w:r>
            <w:t>3</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_Toc29641 </w:instrText>
          </w:r>
          <w:r>
            <w:fldChar w:fldCharType="separate"/>
          </w:r>
          <w:r>
            <w:rPr>
              <w:rFonts w:hint="eastAsia"/>
              <w:lang w:val="en-US" w:eastAsia="zh-CN"/>
            </w:rPr>
            <w:t>4.3账户对账</w:t>
          </w:r>
          <w:r>
            <w:tab/>
          </w:r>
          <w:r>
            <w:fldChar w:fldCharType="begin"/>
          </w:r>
          <w:r>
            <w:instrText xml:space="preserve"> PAGEREF _Toc29641 \h </w:instrText>
          </w:r>
          <w:r>
            <w:fldChar w:fldCharType="separate"/>
          </w:r>
          <w:r>
            <w:t>3</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_Toc5113 </w:instrText>
          </w:r>
          <w:r>
            <w:fldChar w:fldCharType="separate"/>
          </w:r>
          <w:r>
            <w:rPr>
              <w:rFonts w:hint="eastAsia"/>
              <w:lang w:val="en-US" w:eastAsia="zh-CN"/>
            </w:rPr>
            <w:t>4.4评价管理</w:t>
          </w:r>
          <w:r>
            <w:tab/>
          </w:r>
          <w:r>
            <w:fldChar w:fldCharType="begin"/>
          </w:r>
          <w:r>
            <w:instrText xml:space="preserve"> PAGEREF _Toc5113 \h </w:instrText>
          </w:r>
          <w:r>
            <w:fldChar w:fldCharType="separate"/>
          </w:r>
          <w:r>
            <w:t>3</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_Toc31796 </w:instrText>
          </w:r>
          <w:r>
            <w:fldChar w:fldCharType="separate"/>
          </w:r>
          <w:r>
            <w:rPr>
              <w:rFonts w:hint="eastAsia"/>
              <w:lang w:val="en-US" w:eastAsia="zh-CN"/>
            </w:rPr>
            <w:t>5 用户端</w:t>
          </w:r>
          <w:r>
            <w:tab/>
          </w:r>
          <w:r>
            <w:fldChar w:fldCharType="begin"/>
          </w:r>
          <w:r>
            <w:instrText xml:space="preserve"> PAGEREF _Toc31796 \h </w:instrText>
          </w:r>
          <w:r>
            <w:fldChar w:fldCharType="separate"/>
          </w:r>
          <w:r>
            <w:t>3</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_Toc30482 </w:instrText>
          </w:r>
          <w:r>
            <w:fldChar w:fldCharType="separate"/>
          </w:r>
          <w:r>
            <w:rPr>
              <w:rFonts w:hint="eastAsia"/>
              <w:lang w:val="en-US" w:eastAsia="zh-CN"/>
            </w:rPr>
            <w:t>5.1系统登录</w:t>
          </w:r>
          <w:r>
            <w:tab/>
          </w:r>
          <w:r>
            <w:fldChar w:fldCharType="begin"/>
          </w:r>
          <w:r>
            <w:instrText xml:space="preserve"> PAGEREF _Toc30482 \h </w:instrText>
          </w:r>
          <w:r>
            <w:fldChar w:fldCharType="separate"/>
          </w:r>
          <w:r>
            <w:t>3</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_Toc504 </w:instrText>
          </w:r>
          <w:r>
            <w:fldChar w:fldCharType="separate"/>
          </w:r>
          <w:r>
            <w:rPr>
              <w:rFonts w:hint="eastAsia"/>
              <w:lang w:val="en-US" w:eastAsia="zh-CN"/>
            </w:rPr>
            <w:t>5.2功能介绍</w:t>
          </w:r>
          <w:r>
            <w:tab/>
          </w:r>
          <w:r>
            <w:fldChar w:fldCharType="begin"/>
          </w:r>
          <w:r>
            <w:instrText xml:space="preserve"> PAGEREF _Toc504 \h </w:instrText>
          </w:r>
          <w:r>
            <w:fldChar w:fldCharType="separate"/>
          </w:r>
          <w:r>
            <w:t>4</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_Toc27701 </w:instrText>
          </w:r>
          <w:r>
            <w:fldChar w:fldCharType="separate"/>
          </w:r>
          <w:r>
            <w:rPr>
              <w:rFonts w:hint="eastAsia"/>
              <w:lang w:val="en-US" w:eastAsia="zh-CN"/>
            </w:rPr>
            <w:t>5.3 业务流程</w:t>
          </w:r>
          <w:r>
            <w:tab/>
          </w:r>
          <w:r>
            <w:fldChar w:fldCharType="begin"/>
          </w:r>
          <w:r>
            <w:instrText xml:space="preserve"> PAGEREF _Toc27701 \h </w:instrText>
          </w:r>
          <w:r>
            <w:fldChar w:fldCharType="separate"/>
          </w:r>
          <w:r>
            <w:t>4</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_Toc21603 </w:instrText>
          </w:r>
          <w:r>
            <w:fldChar w:fldCharType="separate"/>
          </w:r>
          <w:r>
            <w:rPr>
              <w:rFonts w:hint="eastAsia"/>
              <w:lang w:val="en-US" w:eastAsia="zh-CN"/>
            </w:rPr>
            <w:t>6 商家端</w:t>
          </w:r>
          <w:r>
            <w:tab/>
          </w:r>
          <w:r>
            <w:fldChar w:fldCharType="begin"/>
          </w:r>
          <w:r>
            <w:instrText xml:space="preserve"> PAGEREF _Toc21603 \h </w:instrText>
          </w:r>
          <w:r>
            <w:fldChar w:fldCharType="separate"/>
          </w:r>
          <w:r>
            <w:t>4</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_Toc4120 </w:instrText>
          </w:r>
          <w:r>
            <w:fldChar w:fldCharType="separate"/>
          </w:r>
          <w:r>
            <w:rPr>
              <w:rFonts w:hint="eastAsia"/>
              <w:lang w:val="en-US" w:eastAsia="zh-CN"/>
            </w:rPr>
            <w:t>6.1订单管理</w:t>
          </w:r>
          <w:r>
            <w:tab/>
          </w:r>
          <w:r>
            <w:fldChar w:fldCharType="begin"/>
          </w:r>
          <w:r>
            <w:instrText xml:space="preserve"> PAGEREF _Toc4120 \h </w:instrText>
          </w:r>
          <w:r>
            <w:fldChar w:fldCharType="separate"/>
          </w:r>
          <w:r>
            <w:t>4</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_Toc1386 </w:instrText>
          </w:r>
          <w:r>
            <w:fldChar w:fldCharType="separate"/>
          </w:r>
          <w:r>
            <w:rPr>
              <w:rFonts w:hint="eastAsia"/>
              <w:lang w:val="en-US" w:eastAsia="zh-CN"/>
            </w:rPr>
            <w:t>7 配送端</w:t>
          </w:r>
          <w:r>
            <w:tab/>
          </w:r>
          <w:r>
            <w:fldChar w:fldCharType="begin"/>
          </w:r>
          <w:r>
            <w:instrText xml:space="preserve"> PAGEREF _Toc1386 \h </w:instrText>
          </w:r>
          <w:r>
            <w:fldChar w:fldCharType="separate"/>
          </w:r>
          <w:r>
            <w:t>4</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_Toc23698 </w:instrText>
          </w:r>
          <w:r>
            <w:fldChar w:fldCharType="separate"/>
          </w:r>
          <w:r>
            <w:rPr>
              <w:rFonts w:hint="eastAsia"/>
              <w:lang w:val="en-US" w:eastAsia="zh-CN"/>
            </w:rPr>
            <w:t>7.1 配送员登录</w:t>
          </w:r>
          <w:r>
            <w:tab/>
          </w:r>
          <w:r>
            <w:fldChar w:fldCharType="begin"/>
          </w:r>
          <w:r>
            <w:instrText xml:space="preserve"> PAGEREF _Toc23698 \h </w:instrText>
          </w:r>
          <w:r>
            <w:fldChar w:fldCharType="separate"/>
          </w:r>
          <w:r>
            <w:t>4</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_Toc24694 </w:instrText>
          </w:r>
          <w:r>
            <w:fldChar w:fldCharType="separate"/>
          </w:r>
          <w:r>
            <w:rPr>
              <w:rFonts w:hint="eastAsia"/>
              <w:lang w:val="en-US" w:eastAsia="zh-CN"/>
            </w:rPr>
            <w:t>7.2 配送端功能模块</w:t>
          </w:r>
          <w:r>
            <w:tab/>
          </w:r>
          <w:r>
            <w:fldChar w:fldCharType="begin"/>
          </w:r>
          <w:r>
            <w:instrText xml:space="preserve"> PAGEREF _Toc24694 \h </w:instrText>
          </w:r>
          <w:r>
            <w:fldChar w:fldCharType="separate"/>
          </w:r>
          <w:r>
            <w:t>5</w:t>
          </w:r>
          <w:r>
            <w:fldChar w:fldCharType="end"/>
          </w:r>
          <w:r>
            <w:fldChar w:fldCharType="end"/>
          </w:r>
        </w:p>
        <w:p>
          <w:pPr>
            <w:pStyle w:val="15"/>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_Toc27811 </w:instrText>
          </w:r>
          <w:r>
            <w:fldChar w:fldCharType="separate"/>
          </w:r>
          <w:r>
            <w:rPr>
              <w:rFonts w:hint="eastAsia"/>
              <w:lang w:val="en-US" w:eastAsia="zh-CN"/>
            </w:rPr>
            <w:t>8订餐流程</w:t>
          </w:r>
          <w:r>
            <w:tab/>
          </w:r>
          <w:r>
            <w:fldChar w:fldCharType="begin"/>
          </w:r>
          <w:r>
            <w:instrText xml:space="preserve"> PAGEREF _Toc27811 \h </w:instrText>
          </w:r>
          <w:r>
            <w:fldChar w:fldCharType="separate"/>
          </w:r>
          <w:r>
            <w:t>5</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_Toc9402 </w:instrText>
          </w:r>
          <w:r>
            <w:fldChar w:fldCharType="separate"/>
          </w:r>
          <w:r>
            <w:rPr>
              <w:rFonts w:hint="eastAsia"/>
              <w:lang w:val="en-US" w:eastAsia="zh-CN"/>
            </w:rPr>
            <w:t>8.1用户提交订单</w:t>
          </w:r>
          <w:r>
            <w:tab/>
          </w:r>
          <w:r>
            <w:fldChar w:fldCharType="begin"/>
          </w:r>
          <w:r>
            <w:instrText xml:space="preserve"> PAGEREF _Toc9402 \h </w:instrText>
          </w:r>
          <w:r>
            <w:fldChar w:fldCharType="separate"/>
          </w:r>
          <w:r>
            <w:t>5</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_Toc14859 </w:instrText>
          </w:r>
          <w:r>
            <w:fldChar w:fldCharType="separate"/>
          </w:r>
          <w:r>
            <w:rPr>
              <w:rFonts w:hint="eastAsia"/>
              <w:lang w:val="en-US" w:eastAsia="zh-CN"/>
            </w:rPr>
            <w:t>8.2商家接单-出餐</w:t>
          </w:r>
          <w:r>
            <w:tab/>
          </w:r>
          <w:r>
            <w:fldChar w:fldCharType="begin"/>
          </w:r>
          <w:r>
            <w:instrText xml:space="preserve"> PAGEREF _Toc14859 \h </w:instrText>
          </w:r>
          <w:r>
            <w:fldChar w:fldCharType="separate"/>
          </w:r>
          <w:r>
            <w:t>5</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_Toc1801 </w:instrText>
          </w:r>
          <w:r>
            <w:fldChar w:fldCharType="separate"/>
          </w:r>
          <w:r>
            <w:rPr>
              <w:rFonts w:hint="eastAsia"/>
              <w:lang w:val="en-US" w:eastAsia="zh-CN"/>
            </w:rPr>
            <w:t>8.3骑手端抢单-取餐-配送</w:t>
          </w:r>
          <w:r>
            <w:tab/>
          </w:r>
          <w:r>
            <w:fldChar w:fldCharType="begin"/>
          </w:r>
          <w:r>
            <w:instrText xml:space="preserve"> PAGEREF _Toc1801 \h </w:instrText>
          </w:r>
          <w:r>
            <w:fldChar w:fldCharType="separate"/>
          </w:r>
          <w:r>
            <w:t>6</w:t>
          </w:r>
          <w:r>
            <w:fldChar w:fldCharType="end"/>
          </w:r>
          <w:r>
            <w:fldChar w:fldCharType="end"/>
          </w:r>
        </w:p>
        <w:p>
          <w:pPr>
            <w:pStyle w:val="16"/>
            <w:keepNext w:val="0"/>
            <w:keepLines w:val="0"/>
            <w:pageBreakBefore w:val="0"/>
            <w:widowControl w:val="0"/>
            <w:tabs>
              <w:tab w:val="right" w:leader="dot" w:pos="8306"/>
              <w:tab w:val="clear" w:pos="8993"/>
            </w:tabs>
            <w:kinsoku/>
            <w:wordWrap/>
            <w:overflowPunct/>
            <w:topLinePunct w:val="0"/>
            <w:autoSpaceDE/>
            <w:autoSpaceDN/>
            <w:bidi w:val="0"/>
            <w:adjustRightInd/>
            <w:snapToGrid/>
            <w:spacing w:before="20" w:after="20"/>
            <w:textAlignment w:val="auto"/>
          </w:pPr>
          <w:r>
            <w:fldChar w:fldCharType="begin"/>
          </w:r>
          <w:r>
            <w:instrText xml:space="preserve"> HYPERLINK \l _Toc26672 </w:instrText>
          </w:r>
          <w:r>
            <w:fldChar w:fldCharType="separate"/>
          </w:r>
          <w:r>
            <w:rPr>
              <w:rFonts w:hint="eastAsia"/>
              <w:lang w:val="en-US" w:eastAsia="zh-CN"/>
            </w:rPr>
            <w:t>8.4 用户评价</w:t>
          </w:r>
          <w:r>
            <w:tab/>
          </w:r>
          <w:r>
            <w:fldChar w:fldCharType="begin"/>
          </w:r>
          <w:r>
            <w:instrText xml:space="preserve"> PAGEREF _Toc26672 \h </w:instrText>
          </w:r>
          <w:r>
            <w:fldChar w:fldCharType="separate"/>
          </w:r>
          <w:r>
            <w:t>7</w:t>
          </w:r>
          <w:r>
            <w:fldChar w:fldCharType="end"/>
          </w:r>
          <w:r>
            <w:fldChar w:fldCharType="end"/>
          </w:r>
        </w:p>
        <w:p>
          <w:pPr>
            <w:keepNext w:val="0"/>
            <w:keepLines w:val="0"/>
            <w:pageBreakBefore w:val="0"/>
            <w:widowControl w:val="0"/>
            <w:kinsoku/>
            <w:wordWrap/>
            <w:overflowPunct/>
            <w:topLinePunct w:val="0"/>
            <w:autoSpaceDE/>
            <w:autoSpaceDN/>
            <w:bidi w:val="0"/>
            <w:adjustRightInd/>
            <w:snapToGrid/>
            <w:spacing w:before="20" w:after="20"/>
            <w:textAlignment w:val="auto"/>
          </w:pPr>
          <w:r>
            <w:fldChar w:fldCharType="end"/>
          </w:r>
        </w:p>
      </w:sdtContent>
    </w:sdt>
    <w:p/>
    <w:p>
      <w:pPr>
        <w:sectPr>
          <w:footerReference r:id="rId4" w:type="default"/>
          <w:pgSz w:w="11906" w:h="16838"/>
          <w:pgMar w:top="1440" w:right="1800" w:bottom="1440" w:left="1800" w:header="851" w:footer="992" w:gutter="0"/>
          <w:pgNumType w:fmt="decimal" w:start="1"/>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40" w:after="140" w:line="579" w:lineRule="auto"/>
        <w:ind w:firstLine="2891" w:firstLineChars="900"/>
        <w:textAlignment w:val="auto"/>
        <w:rPr>
          <w:rFonts w:hint="eastAsia"/>
        </w:rPr>
      </w:pPr>
      <w:bookmarkStart w:id="1" w:name="_Toc4113"/>
      <w:r>
        <w:rPr>
          <w:rFonts w:hint="eastAsia"/>
        </w:rPr>
        <w:t>第一章 前言</w:t>
      </w:r>
      <w:bookmarkEnd w:id="1"/>
    </w:p>
    <w:p>
      <w:pPr>
        <w:pStyle w:val="2"/>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ascii="Arial" w:hAnsi="Arial" w:cs="Times New Roman"/>
        </w:rPr>
      </w:pPr>
      <w:bookmarkStart w:id="2" w:name="_Toc194944931"/>
      <w:bookmarkStart w:id="3" w:name="_Toc415844084"/>
      <w:bookmarkStart w:id="4" w:name="_Toc178910345"/>
      <w:bookmarkStart w:id="5" w:name="_Toc29847"/>
      <w:r>
        <w:rPr>
          <w:rFonts w:hint="eastAsia" w:ascii="Arial" w:hAnsi="Arial" w:cs="Times New Roman"/>
        </w:rPr>
        <w:t xml:space="preserve">1.1 </w:t>
      </w:r>
      <w:bookmarkEnd w:id="2"/>
      <w:bookmarkEnd w:id="3"/>
      <w:bookmarkEnd w:id="4"/>
      <w:r>
        <w:rPr>
          <w:rFonts w:hint="eastAsia" w:ascii="Arial" w:hAnsi="Arial" w:cs="Times New Roman"/>
        </w:rPr>
        <w:t>编写目的</w:t>
      </w:r>
      <w:bookmarkEnd w:id="5"/>
    </w:p>
    <w:p>
      <w:pPr>
        <w:bidi w:val="0"/>
        <w:ind w:firstLine="420" w:firstLineChars="200"/>
        <w:rPr>
          <w:rFonts w:hint="default" w:eastAsia="宋体"/>
          <w:lang w:val="en-US" w:eastAsia="zh-CN"/>
        </w:rPr>
      </w:pPr>
      <w:bookmarkStart w:id="6" w:name="_Toc194944936"/>
      <w:bookmarkStart w:id="7" w:name="_Toc75414152"/>
      <w:bookmarkStart w:id="8" w:name="_Toc415844088"/>
      <w:bookmarkStart w:id="9" w:name="_Toc178910349"/>
      <w:r>
        <w:rPr>
          <w:rFonts w:hint="default" w:eastAsia="宋体"/>
          <w:lang w:val="en-US" w:eastAsia="zh-CN"/>
        </w:rPr>
        <w:t>随着计算机和网络的日趋发展，网上店铺如雨后春笋般出现，有调查表明:无论是中国还是西方国家，越来越的用户已经习惯于网络购物。人们的消费平台逐渐开始向虚拟世界转移，而网上订餐是其中重要的一环，发展网络订餐平台已经成为了新的时代的新的需求。这一行业在时代的发展中不断进化，随着网络购物的出现，许多人倾向于足不出户而吃到各种美食，于是外卖行业顺势而出，这个新兴行业方便、快捷，不需要繁琐的排队与有充足的选餐时间，这让它在市场市场上拥有了极强的竞争力。在科技高速发展的当今社会，网上订餐已经成为了人们生活中尤为重要的必需品</w:t>
      </w:r>
      <w:r>
        <w:rPr>
          <w:rFonts w:hint="eastAsia"/>
          <w:lang w:val="en-US" w:eastAsia="zh-CN"/>
        </w:rPr>
        <w:t>。博雅讯网上订餐软件管理系统作为一种网上订餐平台，</w:t>
      </w:r>
      <w:r>
        <w:rPr>
          <w:rFonts w:hint="eastAsia" w:eastAsia="宋体"/>
          <w:lang w:val="en-US" w:eastAsia="zh-CN"/>
        </w:rPr>
        <w:t>顺应</w:t>
      </w:r>
      <w:r>
        <w:rPr>
          <w:rFonts w:hint="default" w:eastAsia="宋体"/>
          <w:lang w:val="en-US" w:eastAsia="zh-CN"/>
        </w:rPr>
        <w:t>互联网</w:t>
      </w:r>
      <w:r>
        <w:rPr>
          <w:rFonts w:hint="eastAsia" w:eastAsia="宋体"/>
          <w:lang w:val="en-US" w:eastAsia="zh-CN"/>
        </w:rPr>
        <w:t>时代</w:t>
      </w:r>
      <w:r>
        <w:rPr>
          <w:rFonts w:hint="eastAsia"/>
          <w:lang w:val="en-US" w:eastAsia="zh-CN"/>
        </w:rPr>
        <w:t>的</w:t>
      </w:r>
      <w:r>
        <w:rPr>
          <w:rFonts w:hint="eastAsia" w:eastAsia="宋体"/>
          <w:lang w:val="en-US" w:eastAsia="zh-CN"/>
        </w:rPr>
        <w:t>发展</w:t>
      </w:r>
      <w:r>
        <w:rPr>
          <w:rFonts w:hint="default" w:eastAsia="宋体"/>
          <w:lang w:val="en-US" w:eastAsia="zh-CN"/>
        </w:rPr>
        <w:t>，也是电子商务应用的全新体现</w:t>
      </w:r>
      <w:r>
        <w:rPr>
          <w:rFonts w:hint="eastAsia"/>
          <w:lang w:val="en-US" w:eastAsia="zh-CN"/>
        </w:rPr>
        <w:t>；对于推送电子商务的应用的步伐有一定的加速作用。</w:t>
      </w:r>
      <w:r>
        <w:rPr>
          <w:rFonts w:hint="default" w:eastAsia="宋体"/>
          <w:lang w:val="en-US" w:eastAsia="zh-CN"/>
        </w:rPr>
        <w:t>用户通过互联网，能足不出户轻松闲逸地实现自己订购餐饮和食品</w:t>
      </w:r>
      <w:r>
        <w:rPr>
          <w:rFonts w:hint="eastAsia"/>
          <w:lang w:val="en-US" w:eastAsia="zh-CN"/>
        </w:rPr>
        <w:t>，为人们的生活提供了便利</w:t>
      </w:r>
      <w:r>
        <w:rPr>
          <w:rFonts w:hint="eastAsia" w:eastAsia="宋体"/>
          <w:lang w:val="en-US" w:eastAsia="zh-CN"/>
        </w:rPr>
        <w:t>。</w:t>
      </w:r>
    </w:p>
    <w:p>
      <w:pPr>
        <w:pStyle w:val="3"/>
        <w:keepNext/>
        <w:keepLines/>
        <w:pageBreakBefore w:val="0"/>
        <w:widowControl w:val="0"/>
        <w:kinsoku/>
        <w:wordWrap/>
        <w:overflowPunct/>
        <w:topLinePunct w:val="0"/>
        <w:autoSpaceDE/>
        <w:autoSpaceDN/>
        <w:bidi w:val="0"/>
        <w:adjustRightInd/>
        <w:snapToGrid/>
        <w:spacing w:before="140" w:after="140" w:line="579" w:lineRule="auto"/>
        <w:ind w:firstLine="2891" w:firstLineChars="900"/>
        <w:textAlignment w:val="auto"/>
        <w:rPr>
          <w:rFonts w:hint="eastAsia" w:ascii="Times New Roman" w:hAnsi="Times New Roman" w:eastAsia="宋体" w:cs="Times New Roman"/>
        </w:rPr>
      </w:pPr>
      <w:bookmarkStart w:id="10" w:name="_Toc26689"/>
      <w:r>
        <w:rPr>
          <w:rFonts w:hint="eastAsia" w:ascii="Times New Roman" w:hAnsi="Times New Roman" w:eastAsia="宋体" w:cs="Times New Roman"/>
        </w:rPr>
        <w:t xml:space="preserve">第二章 </w:t>
      </w:r>
      <w:bookmarkEnd w:id="6"/>
      <w:bookmarkEnd w:id="7"/>
      <w:bookmarkEnd w:id="8"/>
      <w:bookmarkEnd w:id="9"/>
      <w:r>
        <w:rPr>
          <w:rFonts w:hint="eastAsia" w:ascii="Times New Roman" w:hAnsi="Times New Roman" w:eastAsia="宋体" w:cs="Times New Roman"/>
        </w:rPr>
        <w:t>产品概述</w:t>
      </w:r>
      <w:bookmarkEnd w:id="10"/>
    </w:p>
    <w:p>
      <w:pPr>
        <w:pStyle w:val="2"/>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ascii="Arial" w:hAnsi="Arial" w:cs="Times New Roman"/>
        </w:rPr>
      </w:pPr>
      <w:bookmarkStart w:id="11" w:name="_Toc415844089"/>
      <w:bookmarkStart w:id="12" w:name="_Toc3577"/>
      <w:bookmarkStart w:id="13" w:name="_Toc15931"/>
      <w:r>
        <w:rPr>
          <w:rFonts w:hint="eastAsia" w:ascii="Arial" w:hAnsi="Arial" w:cs="Times New Roman"/>
        </w:rPr>
        <w:t>2.1</w:t>
      </w:r>
      <w:bookmarkEnd w:id="11"/>
      <w:bookmarkEnd w:id="12"/>
      <w:r>
        <w:rPr>
          <w:rFonts w:hint="eastAsia" w:ascii="Arial" w:hAnsi="Arial" w:cs="Times New Roman"/>
        </w:rPr>
        <w:t>产品简述</w:t>
      </w:r>
      <w:bookmarkEnd w:id="13"/>
    </w:p>
    <w:p>
      <w:pPr>
        <w:bidi w:val="0"/>
        <w:ind w:firstLine="420" w:firstLineChars="200"/>
        <w:rPr>
          <w:rFonts w:hint="eastAsia" w:ascii="Times New Roman" w:hAnsi="宋体"/>
          <w:color w:val="auto"/>
          <w:spacing w:val="0"/>
          <w:position w:val="0"/>
          <w:sz w:val="21"/>
          <w:szCs w:val="21"/>
          <w:lang w:val="en-US" w:eastAsia="zh-CN"/>
        </w:rPr>
      </w:pPr>
      <w:bookmarkStart w:id="75" w:name="_GoBack"/>
      <w:bookmarkEnd w:id="75"/>
      <w:bookmarkStart w:id="14" w:name="_Toc415844092"/>
      <w:r>
        <w:rPr>
          <w:rFonts w:hint="eastAsia" w:hAnsi="宋体"/>
          <w:color w:val="auto"/>
          <w:spacing w:val="0"/>
          <w:position w:val="0"/>
          <w:sz w:val="21"/>
          <w:szCs w:val="21"/>
          <w:lang w:val="en-US" w:eastAsia="zh-CN"/>
        </w:rPr>
        <w:t>博雅讯网上订餐软件管理系统</w:t>
      </w:r>
      <w:r>
        <w:rPr>
          <w:rFonts w:hint="default" w:ascii="Times New Roman" w:hAnsi="宋体" w:eastAsia="宋体"/>
          <w:color w:val="auto"/>
          <w:spacing w:val="0"/>
          <w:position w:val="0"/>
          <w:sz w:val="21"/>
          <w:szCs w:val="21"/>
          <w:lang w:val="en-US" w:eastAsia="zh-CN"/>
        </w:rPr>
        <w:t>是针对整个</w:t>
      </w:r>
      <w:r>
        <w:rPr>
          <w:rFonts w:hint="eastAsia" w:ascii="Times New Roman" w:hAnsi="宋体" w:eastAsia="宋体"/>
          <w:color w:val="auto"/>
          <w:spacing w:val="0"/>
          <w:position w:val="0"/>
          <w:sz w:val="21"/>
          <w:szCs w:val="21"/>
          <w:lang w:val="en-US" w:eastAsia="zh-CN"/>
        </w:rPr>
        <w:t>订餐流程</w:t>
      </w:r>
      <w:r>
        <w:rPr>
          <w:rFonts w:hint="eastAsia" w:ascii="Times New Roman" w:hAnsi="宋体"/>
          <w:color w:val="auto"/>
          <w:spacing w:val="0"/>
          <w:position w:val="0"/>
          <w:sz w:val="21"/>
          <w:szCs w:val="21"/>
          <w:lang w:val="en-US" w:eastAsia="zh-CN"/>
        </w:rPr>
        <w:t>中 博雅讯后台、</w:t>
      </w:r>
      <w:r>
        <w:rPr>
          <w:rFonts w:hint="eastAsia" w:ascii="Times New Roman" w:hAnsi="宋体" w:eastAsia="宋体"/>
          <w:color w:val="auto"/>
          <w:spacing w:val="0"/>
          <w:position w:val="0"/>
          <w:sz w:val="21"/>
          <w:szCs w:val="21"/>
          <w:lang w:val="en-US" w:eastAsia="zh-CN"/>
        </w:rPr>
        <w:t>用户端</w:t>
      </w:r>
      <w:r>
        <w:rPr>
          <w:rFonts w:hint="eastAsia" w:ascii="Times New Roman" w:hAnsi="宋体"/>
          <w:color w:val="auto"/>
          <w:spacing w:val="0"/>
          <w:position w:val="0"/>
          <w:sz w:val="21"/>
          <w:szCs w:val="21"/>
          <w:lang w:val="en-US" w:eastAsia="zh-CN"/>
        </w:rPr>
        <w:t>小程序</w:t>
      </w:r>
      <w:r>
        <w:rPr>
          <w:rFonts w:hint="eastAsia" w:ascii="Times New Roman" w:hAnsi="宋体" w:eastAsia="宋体"/>
          <w:color w:val="auto"/>
          <w:spacing w:val="0"/>
          <w:position w:val="0"/>
          <w:sz w:val="21"/>
          <w:szCs w:val="21"/>
          <w:lang w:val="en-US" w:eastAsia="zh-CN"/>
        </w:rPr>
        <w:t>、配送员端</w:t>
      </w:r>
      <w:r>
        <w:rPr>
          <w:rFonts w:hint="eastAsia" w:ascii="Times New Roman" w:hAnsi="宋体"/>
          <w:color w:val="auto"/>
          <w:spacing w:val="0"/>
          <w:position w:val="0"/>
          <w:sz w:val="21"/>
          <w:szCs w:val="21"/>
          <w:lang w:val="en-US" w:eastAsia="zh-CN"/>
        </w:rPr>
        <w:t>小程序</w:t>
      </w:r>
      <w:r>
        <w:rPr>
          <w:rFonts w:hint="eastAsia" w:ascii="Times New Roman" w:hAnsi="宋体" w:eastAsia="宋体"/>
          <w:color w:val="auto"/>
          <w:spacing w:val="0"/>
          <w:position w:val="0"/>
          <w:sz w:val="21"/>
          <w:szCs w:val="21"/>
          <w:lang w:val="en-US" w:eastAsia="zh-CN"/>
        </w:rPr>
        <w:t>、商家后台</w:t>
      </w:r>
      <w:r>
        <w:rPr>
          <w:rFonts w:hint="eastAsia" w:ascii="Times New Roman" w:hAnsi="宋体"/>
          <w:color w:val="auto"/>
          <w:spacing w:val="0"/>
          <w:position w:val="0"/>
          <w:sz w:val="21"/>
          <w:szCs w:val="21"/>
          <w:lang w:val="en-US" w:eastAsia="zh-CN"/>
        </w:rPr>
        <w:t>以及商家后台小程序</w:t>
      </w:r>
      <w:r>
        <w:rPr>
          <w:rFonts w:hint="eastAsia" w:ascii="Times New Roman" w:hAnsi="宋体" w:eastAsia="宋体"/>
          <w:color w:val="auto"/>
          <w:spacing w:val="0"/>
          <w:position w:val="0"/>
          <w:sz w:val="21"/>
          <w:szCs w:val="21"/>
          <w:lang w:val="en-US" w:eastAsia="zh-CN"/>
        </w:rPr>
        <w:t>、总管理后台 中的</w:t>
      </w:r>
      <w:r>
        <w:rPr>
          <w:rFonts w:hint="eastAsia" w:ascii="Times New Roman" w:hAnsi="宋体"/>
          <w:color w:val="auto"/>
          <w:spacing w:val="0"/>
          <w:position w:val="0"/>
          <w:sz w:val="21"/>
          <w:szCs w:val="21"/>
          <w:lang w:val="en-US" w:eastAsia="zh-CN"/>
        </w:rPr>
        <w:t>所有流程进行管理。</w:t>
      </w:r>
      <w:r>
        <w:rPr>
          <w:rFonts w:hint="eastAsia" w:hAnsi="宋体"/>
          <w:color w:val="auto"/>
          <w:spacing w:val="0"/>
          <w:position w:val="0"/>
          <w:sz w:val="21"/>
          <w:szCs w:val="21"/>
          <w:lang w:val="en-US" w:eastAsia="zh-CN"/>
        </w:rPr>
        <w:t>总</w:t>
      </w:r>
      <w:r>
        <w:rPr>
          <w:rFonts w:hint="eastAsia" w:ascii="Times New Roman" w:hAnsi="宋体"/>
          <w:color w:val="auto"/>
          <w:spacing w:val="0"/>
          <w:position w:val="0"/>
          <w:sz w:val="21"/>
          <w:szCs w:val="21"/>
          <w:lang w:val="en-US" w:eastAsia="zh-CN"/>
        </w:rPr>
        <w:t>管理后台实现了</w:t>
      </w:r>
      <w:r>
        <w:rPr>
          <w:rFonts w:hint="default" w:ascii="Times New Roman" w:hAnsi="宋体" w:eastAsia="宋体"/>
          <w:color w:val="auto"/>
          <w:spacing w:val="0"/>
          <w:position w:val="0"/>
          <w:sz w:val="21"/>
          <w:szCs w:val="21"/>
          <w:lang w:val="en-US" w:eastAsia="zh-CN"/>
        </w:rPr>
        <w:t>所有用户、</w:t>
      </w:r>
      <w:r>
        <w:rPr>
          <w:rFonts w:hint="eastAsia" w:ascii="Times New Roman" w:hAnsi="宋体" w:eastAsia="宋体"/>
          <w:color w:val="auto"/>
          <w:spacing w:val="0"/>
          <w:position w:val="0"/>
          <w:sz w:val="21"/>
          <w:szCs w:val="21"/>
          <w:lang w:val="en-US" w:eastAsia="zh-CN"/>
        </w:rPr>
        <w:t>配送</w:t>
      </w:r>
      <w:r>
        <w:rPr>
          <w:rFonts w:hint="default" w:ascii="Times New Roman" w:hAnsi="宋体" w:eastAsia="宋体"/>
          <w:color w:val="auto"/>
          <w:spacing w:val="0"/>
          <w:position w:val="0"/>
          <w:sz w:val="21"/>
          <w:szCs w:val="21"/>
          <w:lang w:val="en-US" w:eastAsia="zh-CN"/>
        </w:rPr>
        <w:t>员进行</w:t>
      </w:r>
      <w:r>
        <w:rPr>
          <w:rFonts w:hint="eastAsia" w:ascii="Times New Roman" w:hAnsi="宋体" w:eastAsia="宋体"/>
          <w:color w:val="auto"/>
          <w:spacing w:val="0"/>
          <w:position w:val="0"/>
          <w:sz w:val="21"/>
          <w:szCs w:val="21"/>
          <w:lang w:val="en-US" w:eastAsia="zh-CN"/>
        </w:rPr>
        <w:t>配送权限</w:t>
      </w:r>
      <w:r>
        <w:rPr>
          <w:rFonts w:hint="eastAsia" w:ascii="Times New Roman" w:hAnsi="宋体"/>
          <w:color w:val="auto"/>
          <w:spacing w:val="0"/>
          <w:position w:val="0"/>
          <w:sz w:val="21"/>
          <w:szCs w:val="21"/>
          <w:lang w:val="en-US" w:eastAsia="zh-CN"/>
        </w:rPr>
        <w:t>及</w:t>
      </w:r>
      <w:r>
        <w:rPr>
          <w:rFonts w:hint="eastAsia" w:ascii="Times New Roman" w:hAnsi="宋体" w:eastAsia="宋体"/>
          <w:color w:val="auto"/>
          <w:spacing w:val="0"/>
          <w:position w:val="0"/>
          <w:sz w:val="21"/>
          <w:szCs w:val="21"/>
          <w:lang w:val="en-US" w:eastAsia="zh-CN"/>
        </w:rPr>
        <w:t>配送楼宇的</w:t>
      </w:r>
      <w:r>
        <w:rPr>
          <w:rFonts w:hint="default" w:ascii="Times New Roman" w:hAnsi="宋体" w:eastAsia="宋体"/>
          <w:color w:val="auto"/>
          <w:spacing w:val="0"/>
          <w:position w:val="0"/>
          <w:sz w:val="21"/>
          <w:szCs w:val="21"/>
          <w:lang w:val="en-US" w:eastAsia="zh-CN"/>
        </w:rPr>
        <w:t>分配和</w:t>
      </w:r>
      <w:r>
        <w:rPr>
          <w:rFonts w:hint="eastAsia" w:hAnsi="宋体"/>
          <w:color w:val="auto"/>
          <w:spacing w:val="0"/>
          <w:position w:val="0"/>
          <w:sz w:val="21"/>
          <w:szCs w:val="21"/>
          <w:lang w:val="en-US" w:eastAsia="zh-CN"/>
        </w:rPr>
        <w:t>企事业单位</w:t>
      </w:r>
      <w:r>
        <w:rPr>
          <w:rFonts w:hint="eastAsia" w:ascii="Times New Roman" w:hAnsi="宋体" w:eastAsia="宋体"/>
          <w:color w:val="auto"/>
          <w:spacing w:val="0"/>
          <w:position w:val="0"/>
          <w:sz w:val="21"/>
          <w:szCs w:val="21"/>
          <w:lang w:val="en-US" w:eastAsia="zh-CN"/>
        </w:rPr>
        <w:t>对于各个商家的规范化管理</w:t>
      </w:r>
      <w:r>
        <w:rPr>
          <w:rFonts w:hint="default" w:ascii="Times New Roman" w:hAnsi="宋体" w:eastAsia="宋体"/>
          <w:color w:val="auto"/>
          <w:spacing w:val="0"/>
          <w:position w:val="0"/>
          <w:sz w:val="21"/>
          <w:szCs w:val="21"/>
          <w:lang w:val="en-US" w:eastAsia="zh-CN"/>
        </w:rPr>
        <w:t>的系统</w:t>
      </w:r>
      <w:r>
        <w:rPr>
          <w:rFonts w:hint="eastAsia" w:ascii="Times New Roman" w:hAnsi="宋体" w:eastAsia="宋体"/>
          <w:color w:val="auto"/>
          <w:spacing w:val="0"/>
          <w:position w:val="0"/>
          <w:sz w:val="21"/>
          <w:szCs w:val="21"/>
          <w:lang w:val="en-US" w:eastAsia="zh-CN"/>
        </w:rPr>
        <w:t>。</w:t>
      </w:r>
      <w:r>
        <w:rPr>
          <w:rFonts w:hint="eastAsia" w:ascii="Times New Roman" w:hAnsi="宋体"/>
          <w:color w:val="auto"/>
          <w:spacing w:val="0"/>
          <w:position w:val="0"/>
          <w:sz w:val="21"/>
          <w:szCs w:val="21"/>
          <w:lang w:val="en-US" w:eastAsia="zh-CN"/>
        </w:rPr>
        <w:t>实现了</w:t>
      </w:r>
      <w:r>
        <w:rPr>
          <w:rFonts w:hint="eastAsia" w:ascii="Times New Roman" w:hAnsi="宋体" w:eastAsia="宋体"/>
          <w:color w:val="auto"/>
          <w:spacing w:val="0"/>
          <w:position w:val="0"/>
          <w:sz w:val="21"/>
          <w:szCs w:val="21"/>
          <w:lang w:val="en-US" w:eastAsia="zh-CN"/>
        </w:rPr>
        <w:t>对整个</w:t>
      </w:r>
      <w:r>
        <w:rPr>
          <w:rFonts w:hint="eastAsia" w:hAnsi="宋体"/>
          <w:color w:val="auto"/>
          <w:spacing w:val="0"/>
          <w:position w:val="0"/>
          <w:sz w:val="21"/>
          <w:szCs w:val="21"/>
          <w:lang w:val="en-US" w:eastAsia="zh-CN"/>
        </w:rPr>
        <w:t>企事业单位</w:t>
      </w:r>
      <w:r>
        <w:rPr>
          <w:rFonts w:hint="eastAsia" w:ascii="Times New Roman" w:hAnsi="宋体" w:eastAsia="宋体"/>
          <w:color w:val="auto"/>
          <w:spacing w:val="0"/>
          <w:position w:val="0"/>
          <w:sz w:val="21"/>
          <w:szCs w:val="21"/>
          <w:lang w:val="en-US" w:eastAsia="zh-CN"/>
        </w:rPr>
        <w:t>区域进行管理，可以对订餐平台参与商家进行综合管理，商家所有菜品进行</w:t>
      </w:r>
      <w:r>
        <w:rPr>
          <w:rFonts w:hint="eastAsia" w:ascii="Times New Roman" w:hAnsi="宋体"/>
          <w:color w:val="auto"/>
          <w:spacing w:val="0"/>
          <w:position w:val="0"/>
          <w:sz w:val="21"/>
          <w:szCs w:val="21"/>
          <w:lang w:val="en-US" w:eastAsia="zh-CN"/>
        </w:rPr>
        <w:t>上架</w:t>
      </w:r>
      <w:r>
        <w:rPr>
          <w:rFonts w:hint="eastAsia" w:ascii="Times New Roman" w:hAnsi="宋体" w:eastAsia="宋体"/>
          <w:color w:val="auto"/>
          <w:spacing w:val="0"/>
          <w:position w:val="0"/>
          <w:sz w:val="21"/>
          <w:szCs w:val="21"/>
          <w:lang w:val="en-US" w:eastAsia="zh-CN"/>
        </w:rPr>
        <w:t>前都要通过审核才能上架，保证了菜品的质量，</w:t>
      </w:r>
      <w:r>
        <w:rPr>
          <w:rFonts w:hint="eastAsia" w:ascii="Times New Roman" w:hAnsi="宋体"/>
          <w:color w:val="auto"/>
          <w:spacing w:val="0"/>
          <w:position w:val="0"/>
          <w:sz w:val="21"/>
          <w:szCs w:val="21"/>
          <w:lang w:val="en-US" w:eastAsia="zh-CN"/>
        </w:rPr>
        <w:t>维护的</w:t>
      </w:r>
      <w:r>
        <w:rPr>
          <w:rFonts w:hint="eastAsia" w:hAnsi="宋体"/>
          <w:color w:val="auto"/>
          <w:spacing w:val="0"/>
          <w:position w:val="0"/>
          <w:sz w:val="21"/>
          <w:szCs w:val="21"/>
          <w:lang w:val="en-US" w:eastAsia="zh-CN"/>
        </w:rPr>
        <w:t>用餐人员</w:t>
      </w:r>
      <w:r>
        <w:rPr>
          <w:rFonts w:hint="eastAsia" w:ascii="Times New Roman" w:hAnsi="宋体"/>
          <w:color w:val="auto"/>
          <w:spacing w:val="0"/>
          <w:position w:val="0"/>
          <w:sz w:val="21"/>
          <w:szCs w:val="21"/>
          <w:lang w:val="en-US" w:eastAsia="zh-CN"/>
        </w:rPr>
        <w:t>的安全。生活服务平台</w:t>
      </w:r>
      <w:r>
        <w:rPr>
          <w:rFonts w:hint="eastAsia" w:ascii="Times New Roman" w:hAnsi="宋体" w:eastAsia="宋体"/>
          <w:color w:val="auto"/>
          <w:spacing w:val="0"/>
          <w:position w:val="0"/>
          <w:sz w:val="21"/>
          <w:szCs w:val="21"/>
          <w:lang w:val="en-US" w:eastAsia="zh-CN"/>
        </w:rPr>
        <w:t>还可以对配送员进行配送区域的划分</w:t>
      </w:r>
      <w:r>
        <w:rPr>
          <w:rFonts w:hint="eastAsia" w:ascii="Times New Roman" w:hAnsi="宋体"/>
          <w:color w:val="auto"/>
          <w:spacing w:val="0"/>
          <w:position w:val="0"/>
          <w:sz w:val="21"/>
          <w:szCs w:val="21"/>
          <w:lang w:val="en-US" w:eastAsia="zh-CN"/>
        </w:rPr>
        <w:t>，并对商家的应收情况以及订单、订单量进行查询</w:t>
      </w:r>
      <w:r>
        <w:rPr>
          <w:rFonts w:hint="eastAsia" w:ascii="Times New Roman" w:hAnsi="宋体" w:eastAsia="宋体"/>
          <w:color w:val="auto"/>
          <w:spacing w:val="0"/>
          <w:position w:val="0"/>
          <w:sz w:val="21"/>
          <w:szCs w:val="21"/>
          <w:lang w:val="en-US" w:eastAsia="zh-CN"/>
        </w:rPr>
        <w:t>。商家后台主要</w:t>
      </w:r>
      <w:r>
        <w:rPr>
          <w:rFonts w:hint="eastAsia" w:ascii="Times New Roman" w:hAnsi="宋体"/>
          <w:color w:val="auto"/>
          <w:spacing w:val="0"/>
          <w:position w:val="0"/>
          <w:sz w:val="21"/>
          <w:szCs w:val="21"/>
          <w:lang w:val="en-US" w:eastAsia="zh-CN"/>
        </w:rPr>
        <w:t>实现了商家</w:t>
      </w:r>
      <w:r>
        <w:rPr>
          <w:rFonts w:hint="eastAsia" w:ascii="Times New Roman" w:hAnsi="宋体" w:eastAsia="宋体"/>
          <w:color w:val="auto"/>
          <w:spacing w:val="0"/>
          <w:position w:val="0"/>
          <w:sz w:val="21"/>
          <w:szCs w:val="21"/>
          <w:lang w:val="en-US" w:eastAsia="zh-CN"/>
        </w:rPr>
        <w:t>对菜品的增加，</w:t>
      </w:r>
      <w:r>
        <w:rPr>
          <w:rFonts w:hint="eastAsia" w:ascii="Times New Roman" w:hAnsi="宋体"/>
          <w:color w:val="auto"/>
          <w:spacing w:val="0"/>
          <w:position w:val="0"/>
          <w:sz w:val="21"/>
          <w:szCs w:val="21"/>
          <w:lang w:val="en-US" w:eastAsia="zh-CN"/>
        </w:rPr>
        <w:t>以及对用户申请的订单完成接单和出餐操作</w:t>
      </w:r>
      <w:r>
        <w:rPr>
          <w:rFonts w:hint="eastAsia" w:ascii="Times New Roman" w:hAnsi="宋体" w:eastAsia="宋体"/>
          <w:color w:val="auto"/>
          <w:spacing w:val="0"/>
          <w:position w:val="0"/>
          <w:sz w:val="21"/>
          <w:szCs w:val="21"/>
          <w:lang w:val="en-US" w:eastAsia="zh-CN"/>
        </w:rPr>
        <w:t>。</w:t>
      </w:r>
      <w:r>
        <w:rPr>
          <w:rFonts w:hint="eastAsia" w:ascii="Times New Roman" w:hAnsi="宋体"/>
          <w:color w:val="auto"/>
          <w:spacing w:val="0"/>
          <w:position w:val="0"/>
          <w:sz w:val="21"/>
          <w:szCs w:val="21"/>
          <w:lang w:val="en-US" w:eastAsia="zh-CN"/>
        </w:rPr>
        <w:t>商家可以很便利的通过小程序对订单进行管理以及账单进行随时随地的查看。</w:t>
      </w:r>
      <w:r>
        <w:rPr>
          <w:rFonts w:hint="eastAsia" w:ascii="Times New Roman" w:hAnsi="宋体" w:eastAsia="宋体"/>
          <w:color w:val="auto"/>
          <w:spacing w:val="0"/>
          <w:position w:val="0"/>
          <w:sz w:val="21"/>
          <w:szCs w:val="21"/>
          <w:lang w:val="en-US" w:eastAsia="zh-CN"/>
        </w:rPr>
        <w:t>配送员端是</w:t>
      </w:r>
      <w:r>
        <w:rPr>
          <w:rFonts w:hint="eastAsia" w:ascii="Times New Roman" w:hAnsi="宋体"/>
          <w:color w:val="auto"/>
          <w:spacing w:val="0"/>
          <w:position w:val="0"/>
          <w:sz w:val="21"/>
          <w:szCs w:val="21"/>
          <w:lang w:val="en-US" w:eastAsia="zh-CN"/>
        </w:rPr>
        <w:t>实现了对商品的配送工作，骑手通过登录平台，对所在区域内的所有订单进行抢单，然后执行配送功能。</w:t>
      </w:r>
      <w:r>
        <w:rPr>
          <w:rFonts w:hint="eastAsia" w:ascii="Times New Roman" w:hAnsi="宋体" w:eastAsia="宋体"/>
          <w:color w:val="auto"/>
          <w:spacing w:val="0"/>
          <w:position w:val="0"/>
          <w:sz w:val="21"/>
          <w:szCs w:val="21"/>
          <w:lang w:val="en-US" w:eastAsia="zh-CN"/>
        </w:rPr>
        <w:t>用户可以</w:t>
      </w:r>
      <w:r>
        <w:rPr>
          <w:rFonts w:hint="eastAsia" w:ascii="Times New Roman" w:hAnsi="宋体"/>
          <w:color w:val="auto"/>
          <w:spacing w:val="0"/>
          <w:position w:val="0"/>
          <w:sz w:val="21"/>
          <w:szCs w:val="21"/>
          <w:lang w:val="en-US" w:eastAsia="zh-CN"/>
        </w:rPr>
        <w:t>便且的</w:t>
      </w:r>
      <w:r>
        <w:rPr>
          <w:rFonts w:hint="eastAsia" w:ascii="Times New Roman" w:hAnsi="宋体" w:eastAsia="宋体"/>
          <w:color w:val="auto"/>
          <w:spacing w:val="0"/>
          <w:position w:val="0"/>
          <w:sz w:val="21"/>
          <w:szCs w:val="21"/>
          <w:lang w:val="en-US" w:eastAsia="zh-CN"/>
        </w:rPr>
        <w:t>通过</w:t>
      </w:r>
      <w:r>
        <w:rPr>
          <w:rFonts w:hint="eastAsia" w:ascii="Times New Roman" w:hAnsi="宋体"/>
          <w:color w:val="auto"/>
          <w:spacing w:val="0"/>
          <w:position w:val="0"/>
          <w:sz w:val="21"/>
          <w:szCs w:val="21"/>
          <w:lang w:val="en-US" w:eastAsia="zh-CN"/>
        </w:rPr>
        <w:t>小程序</w:t>
      </w:r>
      <w:r>
        <w:rPr>
          <w:rFonts w:hint="eastAsia" w:ascii="Times New Roman" w:hAnsi="宋体" w:eastAsia="宋体"/>
          <w:color w:val="auto"/>
          <w:spacing w:val="0"/>
          <w:position w:val="0"/>
          <w:sz w:val="21"/>
          <w:szCs w:val="21"/>
          <w:lang w:val="en-US" w:eastAsia="zh-CN"/>
        </w:rPr>
        <w:t>进行点餐操作，</w:t>
      </w:r>
      <w:r>
        <w:rPr>
          <w:rFonts w:hint="eastAsia" w:ascii="Times New Roman" w:hAnsi="宋体"/>
          <w:color w:val="auto"/>
          <w:spacing w:val="0"/>
          <w:position w:val="0"/>
          <w:sz w:val="21"/>
          <w:szCs w:val="21"/>
          <w:lang w:val="en-US" w:eastAsia="zh-CN"/>
        </w:rPr>
        <w:t>真正</w:t>
      </w:r>
      <w:r>
        <w:rPr>
          <w:rFonts w:hint="eastAsia" w:ascii="Times New Roman" w:hAnsi="宋体" w:eastAsia="宋体"/>
          <w:color w:val="auto"/>
          <w:spacing w:val="0"/>
          <w:position w:val="0"/>
          <w:sz w:val="21"/>
          <w:szCs w:val="21"/>
          <w:lang w:val="en-US" w:eastAsia="zh-CN"/>
        </w:rPr>
        <w:t>提供了方便</w:t>
      </w:r>
      <w:r>
        <w:rPr>
          <w:rFonts w:hint="eastAsia" w:ascii="Times New Roman" w:hAnsi="宋体"/>
          <w:color w:val="auto"/>
          <w:spacing w:val="0"/>
          <w:position w:val="0"/>
          <w:sz w:val="21"/>
          <w:szCs w:val="21"/>
          <w:lang w:val="en-US" w:eastAsia="zh-CN"/>
        </w:rPr>
        <w:t>。</w:t>
      </w:r>
    </w:p>
    <w:p>
      <w:pPr>
        <w:pStyle w:val="4"/>
        <w:keepNext/>
        <w:keepLines/>
        <w:pageBreakBefore w:val="0"/>
        <w:widowControl w:val="0"/>
        <w:kinsoku/>
        <w:wordWrap/>
        <w:overflowPunct/>
        <w:topLinePunct w:val="0"/>
        <w:autoSpaceDE/>
        <w:autoSpaceDN/>
        <w:bidi w:val="0"/>
        <w:adjustRightInd/>
        <w:snapToGrid/>
        <w:spacing w:before="20" w:after="20" w:line="240" w:lineRule="auto"/>
        <w:textAlignment w:val="auto"/>
        <w:rPr>
          <w:rFonts w:hint="eastAsia" w:eastAsia="宋体"/>
          <w:lang w:val="en-US" w:eastAsia="zh-CN"/>
        </w:rPr>
      </w:pPr>
      <w:bookmarkStart w:id="15" w:name="_Toc11095"/>
      <w:r>
        <w:rPr>
          <w:rFonts w:hint="eastAsia"/>
        </w:rPr>
        <w:t>2.1.</w:t>
      </w:r>
      <w:r>
        <w:rPr>
          <w:rFonts w:hint="eastAsia"/>
          <w:lang w:val="en-US" w:eastAsia="zh-CN"/>
        </w:rPr>
        <w:t>1</w:t>
      </w:r>
      <w:r>
        <w:rPr>
          <w:rFonts w:hint="eastAsia"/>
        </w:rPr>
        <w:t>功能</w:t>
      </w:r>
      <w:r>
        <w:rPr>
          <w:rFonts w:hint="eastAsia"/>
          <w:lang w:val="en-US" w:eastAsia="zh-CN"/>
        </w:rPr>
        <w:t>点</w:t>
      </w:r>
      <w:bookmarkEnd w:id="15"/>
    </w:p>
    <w:p>
      <w:pPr>
        <w:bidi w:val="0"/>
        <w:rPr>
          <w:rFonts w:hint="eastAsia"/>
        </w:rPr>
      </w:pPr>
      <w:r>
        <w:rPr>
          <w:rFonts w:hint="eastAsia"/>
        </w:rPr>
        <w:t>主要包括：</w:t>
      </w:r>
      <w:r>
        <w:rPr>
          <w:rFonts w:hint="eastAsia"/>
          <w:lang w:val="en-US" w:eastAsia="zh-CN"/>
        </w:rPr>
        <w:t>管理端、商家管理端、用户端、骑手端、商家端</w:t>
      </w:r>
      <w:r>
        <w:rPr>
          <w:rFonts w:hint="eastAsia"/>
        </w:rPr>
        <w:t>。</w:t>
      </w:r>
      <w:bookmarkEnd w:id="14"/>
      <w:bookmarkStart w:id="16" w:name="_Toc180752583"/>
      <w:bookmarkStart w:id="17" w:name="_Toc194944973"/>
    </w:p>
    <w:p>
      <w:pPr>
        <w:pStyle w:val="3"/>
        <w:bidi w:val="0"/>
        <w:rPr>
          <w:rFonts w:hint="eastAsia"/>
          <w:lang w:val="en-US" w:eastAsia="zh-CN"/>
        </w:rPr>
      </w:pPr>
      <w:r>
        <w:rPr>
          <w:rFonts w:hint="eastAsia"/>
          <w:lang w:val="en-US" w:eastAsia="zh-CN"/>
        </w:rPr>
        <w:t xml:space="preserve"> </w:t>
      </w:r>
      <w:bookmarkStart w:id="18" w:name="_Toc20761"/>
      <w:r>
        <w:rPr>
          <w:rFonts w:hint="eastAsia"/>
          <w:lang w:val="en-US" w:eastAsia="zh-CN"/>
        </w:rPr>
        <w:t>3 管理员平台</w:t>
      </w:r>
      <w:bookmarkEnd w:id="18"/>
    </w:p>
    <w:p>
      <w:pPr>
        <w:pStyle w:val="2"/>
        <w:keepNext/>
        <w:keepLines/>
        <w:pageBreakBefore w:val="0"/>
        <w:widowControl w:val="0"/>
        <w:kinsoku/>
        <w:wordWrap/>
        <w:overflowPunct/>
        <w:topLinePunct w:val="0"/>
        <w:autoSpaceDE/>
        <w:autoSpaceDN/>
        <w:bidi w:val="0"/>
        <w:adjustRightInd/>
        <w:snapToGrid/>
        <w:spacing w:before="20" w:after="20" w:line="240" w:lineRule="auto"/>
        <w:textAlignment w:val="auto"/>
        <w:rPr>
          <w:rFonts w:hint="eastAsia"/>
          <w:lang w:val="en-US" w:eastAsia="zh-CN"/>
        </w:rPr>
      </w:pPr>
      <w:bookmarkStart w:id="19" w:name="_Toc24295"/>
      <w:bookmarkStart w:id="20" w:name="_Toc10753"/>
      <w:r>
        <w:rPr>
          <w:rFonts w:hint="eastAsia"/>
          <w:lang w:val="en-US" w:eastAsia="zh-CN"/>
        </w:rPr>
        <w:t>3.1基础信息</w:t>
      </w:r>
      <w:bookmarkEnd w:id="19"/>
      <w:bookmarkEnd w:id="20"/>
    </w:p>
    <w:p>
      <w:pPr>
        <w:bidi w:val="0"/>
        <w:ind w:firstLine="210" w:firstLineChars="100"/>
        <w:rPr>
          <w:rFonts w:hint="eastAsia" w:ascii="微软雅黑" w:hAnsi="微软雅黑" w:eastAsia="微软雅黑" w:cs="宋体"/>
          <w:color w:val="454545"/>
          <w:kern w:val="0"/>
          <w:szCs w:val="24"/>
          <w:lang w:val="en-US" w:eastAsia="zh-CN"/>
        </w:rPr>
      </w:pPr>
      <w:r>
        <w:rPr>
          <w:rFonts w:hint="eastAsia"/>
          <w:lang w:val="en-US" w:eastAsia="zh-CN"/>
        </w:rPr>
        <w:t>主要是对基础信息的维护，包含组织机构，单位区域，配送区域/建筑信息记楼宇信息，人员信息的维护 ，包含对数据的增删改查以及导入导出操作</w:t>
      </w:r>
      <w:bookmarkStart w:id="21" w:name="_Toc992"/>
      <w:r>
        <w:rPr>
          <w:rFonts w:hint="eastAsia"/>
          <w:lang w:val="en-US" w:eastAsia="zh-CN"/>
        </w:rPr>
        <w:t>。</w:t>
      </w:r>
    </w:p>
    <w:p>
      <w:pPr>
        <w:pStyle w:val="2"/>
        <w:keepNext/>
        <w:keepLines/>
        <w:pageBreakBefore w:val="0"/>
        <w:widowControl w:val="0"/>
        <w:kinsoku/>
        <w:wordWrap/>
        <w:overflowPunct/>
        <w:topLinePunct w:val="0"/>
        <w:autoSpaceDE/>
        <w:autoSpaceDN/>
        <w:bidi w:val="0"/>
        <w:adjustRightInd/>
        <w:snapToGrid/>
        <w:spacing w:line="413" w:lineRule="auto"/>
        <w:textAlignment w:val="auto"/>
        <w:rPr>
          <w:rFonts w:hint="eastAsia"/>
          <w:lang w:val="en-US" w:eastAsia="zh-CN"/>
        </w:rPr>
      </w:pPr>
      <w:bookmarkStart w:id="22" w:name="_Toc19565"/>
      <w:r>
        <w:rPr>
          <w:rFonts w:hint="eastAsia"/>
          <w:lang w:val="en-US" w:eastAsia="zh-CN"/>
        </w:rPr>
        <w:t>3.2 商铺管理</w:t>
      </w:r>
      <w:bookmarkEnd w:id="22"/>
    </w:p>
    <w:p>
      <w:r>
        <w:rPr>
          <w:rFonts w:hint="eastAsia"/>
          <w:lang w:val="en-US" w:eastAsia="zh-CN"/>
        </w:rPr>
        <w:t>商铺管理，主要对店铺、窗口以及商家信息的维护。实现对不同店铺以及商家窗口信息的添加。</w:t>
      </w:r>
    </w:p>
    <w:p>
      <w:pPr>
        <w:pStyle w:val="2"/>
        <w:bidi w:val="0"/>
        <w:rPr>
          <w:rFonts w:hint="eastAsia"/>
          <w:lang w:val="en-US" w:eastAsia="zh-CN"/>
        </w:rPr>
      </w:pPr>
      <w:bookmarkStart w:id="23" w:name="_Toc31410"/>
      <w:r>
        <w:rPr>
          <w:rFonts w:hint="eastAsia"/>
          <w:lang w:val="en-US" w:eastAsia="zh-CN"/>
        </w:rPr>
        <w:t>3.3 配送管理</w:t>
      </w:r>
      <w:bookmarkEnd w:id="23"/>
    </w:p>
    <w:p>
      <w:pPr>
        <w:bidi w:val="0"/>
        <w:rPr>
          <w:rFonts w:hint="eastAsia" w:ascii="Times New Roman" w:hAnsi="Times New Roman" w:eastAsia="宋体"/>
          <w:lang w:val="en-US" w:eastAsia="zh-CN"/>
        </w:rPr>
      </w:pPr>
      <w:r>
        <w:rPr>
          <w:rFonts w:hint="eastAsia"/>
          <w:lang w:val="en-US" w:eastAsia="zh-CN"/>
        </w:rPr>
        <w:t>实现了对配送员信息的维护，以及对配送员根据配送区域进行配置，配送员可以进行所在区域内的订单的抢单以及配送工作。</w:t>
      </w:r>
      <w:r>
        <w:rPr>
          <w:rFonts w:hint="eastAsia" w:ascii="Times New Roman" w:hAnsi="Times New Roman" w:eastAsia="宋体"/>
          <w:lang w:val="en-US" w:eastAsia="zh-CN"/>
        </w:rPr>
        <w:t xml:space="preserve"> 其中单位区域下可以增加选择则单个或者多个配送员。</w:t>
      </w:r>
    </w:p>
    <w:p>
      <w:pPr>
        <w:pStyle w:val="2"/>
        <w:bidi w:val="0"/>
        <w:rPr>
          <w:rFonts w:hint="eastAsia"/>
          <w:lang w:val="en-US" w:eastAsia="zh-CN"/>
        </w:rPr>
      </w:pPr>
      <w:bookmarkStart w:id="24" w:name="_Toc6265"/>
      <w:r>
        <w:rPr>
          <w:rFonts w:hint="eastAsia"/>
          <w:lang w:val="en-US" w:eastAsia="zh-CN"/>
        </w:rPr>
        <w:t>3.4 商品管理</w:t>
      </w:r>
      <w:bookmarkEnd w:id="24"/>
    </w:p>
    <w:p>
      <w:pPr>
        <w:ind w:firstLine="210" w:firstLineChars="100"/>
      </w:pPr>
      <w:r>
        <w:rPr>
          <w:rFonts w:hint="eastAsia"/>
          <w:lang w:val="en-US" w:eastAsia="zh-CN"/>
        </w:rPr>
        <w:t>管理平台的商品管理主要是对所管辖区域内的所有商品的查看，对商家上架的商品进行审核功能。商品管理，展示该学校所有商家的所有商品的展示。</w:t>
      </w:r>
    </w:p>
    <w:p>
      <w:pPr>
        <w:pStyle w:val="2"/>
        <w:bidi w:val="0"/>
        <w:rPr>
          <w:rFonts w:hint="eastAsia"/>
          <w:lang w:val="en-US" w:eastAsia="zh-CN"/>
        </w:rPr>
      </w:pPr>
      <w:bookmarkStart w:id="25" w:name="_Toc18897"/>
      <w:r>
        <w:rPr>
          <w:rFonts w:hint="eastAsia"/>
          <w:lang w:val="en-US" w:eastAsia="zh-CN"/>
        </w:rPr>
        <w:t>3.6 订单管理</w:t>
      </w:r>
      <w:bookmarkEnd w:id="25"/>
    </w:p>
    <w:p>
      <w:pPr>
        <w:ind w:firstLine="210" w:firstLineChars="100"/>
        <w:rPr>
          <w:rFonts w:hint="default"/>
          <w:lang w:val="en-US" w:eastAsia="zh-CN"/>
        </w:rPr>
      </w:pPr>
      <w:r>
        <w:rPr>
          <w:rFonts w:hint="eastAsia"/>
          <w:lang w:val="en-US" w:eastAsia="zh-CN"/>
        </w:rPr>
        <w:t>订单管理，主要时间对管辖范围内的各个商家的订单的查询，可以通过不同的筛选条件实现，并且可以查看订单的相应状态。</w:t>
      </w:r>
    </w:p>
    <w:p>
      <w:pPr>
        <w:pStyle w:val="2"/>
        <w:bidi w:val="0"/>
        <w:rPr>
          <w:rFonts w:hint="eastAsia"/>
          <w:lang w:val="en-US" w:eastAsia="zh-CN"/>
        </w:rPr>
      </w:pPr>
      <w:bookmarkStart w:id="26" w:name="_Toc18547"/>
      <w:r>
        <w:rPr>
          <w:rFonts w:hint="eastAsia"/>
          <w:lang w:val="en-US" w:eastAsia="zh-CN"/>
        </w:rPr>
        <w:t>3.7 结算中心</w:t>
      </w:r>
      <w:bookmarkEnd w:id="26"/>
    </w:p>
    <w:p>
      <w:pPr>
        <w:rPr>
          <w:rFonts w:hint="eastAsia"/>
          <w:lang w:val="en-US" w:eastAsia="zh-CN"/>
        </w:rPr>
      </w:pPr>
      <w:r>
        <w:rPr>
          <w:rFonts w:hint="eastAsia"/>
          <w:lang w:val="en-US" w:eastAsia="zh-CN"/>
        </w:rPr>
        <w:t>结算中心主要对商家所有账单的汇总，配送费以及服务费和环保费的汇总统计，可以通过不同的查询方式进行查询，按日汇总，按月汇总，按年汇总 进行查询。</w:t>
      </w:r>
    </w:p>
    <w:p>
      <w:pPr>
        <w:pStyle w:val="2"/>
        <w:bidi w:val="0"/>
        <w:rPr>
          <w:rFonts w:hint="eastAsia"/>
          <w:lang w:val="en-US" w:eastAsia="zh-CN"/>
        </w:rPr>
      </w:pPr>
      <w:bookmarkStart w:id="27" w:name="_Toc15489"/>
      <w:r>
        <w:rPr>
          <w:rFonts w:hint="eastAsia"/>
          <w:lang w:val="en-US" w:eastAsia="zh-CN"/>
        </w:rPr>
        <w:t>3.8统计分析</w:t>
      </w:r>
      <w:bookmarkEnd w:id="27"/>
    </w:p>
    <w:p>
      <w:pPr>
        <w:rPr>
          <w:rFonts w:hint="eastAsia"/>
          <w:lang w:val="en-US" w:eastAsia="zh-CN"/>
        </w:rPr>
      </w:pPr>
      <w:r>
        <w:rPr>
          <w:rFonts w:hint="eastAsia"/>
          <w:lang w:val="en-US" w:eastAsia="zh-CN"/>
        </w:rPr>
        <w:t>统计分析统计分析是指运用统计方法及与分析对象有关的知识，从定量与定性的结合上进行的研究活动。主要包含了消费点评统计/窗口人气统计/评价统计以及配送员评价统计。</w:t>
      </w:r>
    </w:p>
    <w:p>
      <w:pPr>
        <w:pStyle w:val="2"/>
        <w:bidi w:val="0"/>
        <w:rPr>
          <w:rFonts w:hint="eastAsia"/>
          <w:lang w:val="en-US" w:eastAsia="zh-CN"/>
        </w:rPr>
      </w:pPr>
      <w:bookmarkStart w:id="28" w:name="_Toc22697"/>
      <w:r>
        <w:rPr>
          <w:rFonts w:hint="eastAsia"/>
          <w:lang w:val="en-US" w:eastAsia="zh-CN"/>
        </w:rPr>
        <w:t>3.9 综合管理</w:t>
      </w:r>
      <w:bookmarkEnd w:id="28"/>
    </w:p>
    <w:p>
      <w:pPr>
        <w:bidi w:val="0"/>
        <w:rPr>
          <w:rFonts w:hint="eastAsia"/>
          <w:lang w:val="en-US" w:eastAsia="zh-CN"/>
        </w:rPr>
      </w:pPr>
      <w:r>
        <w:rPr>
          <w:rFonts w:hint="eastAsia"/>
          <w:lang w:val="en-US" w:eastAsia="zh-CN"/>
        </w:rPr>
        <w:t>对公告的增加以及各商家增加公告的审批及管理。可以执行查询，审批以及批量审批操作。查看审批记录，以及商家对平台的反馈。</w:t>
      </w:r>
    </w:p>
    <w:p>
      <w:pPr>
        <w:pStyle w:val="3"/>
        <w:numPr>
          <w:ilvl w:val="0"/>
          <w:numId w:val="0"/>
        </w:numPr>
        <w:bidi w:val="0"/>
        <w:rPr>
          <w:rFonts w:hint="eastAsia"/>
          <w:lang w:val="en-US" w:eastAsia="zh-CN"/>
        </w:rPr>
      </w:pPr>
      <w:bookmarkStart w:id="29" w:name="_Toc680"/>
      <w:r>
        <w:rPr>
          <w:rFonts w:hint="eastAsia"/>
          <w:lang w:val="en-US" w:eastAsia="zh-CN"/>
        </w:rPr>
        <w:t>4 商家端</w:t>
      </w:r>
      <w:bookmarkEnd w:id="29"/>
    </w:p>
    <w:p>
      <w:pPr>
        <w:pStyle w:val="2"/>
        <w:bidi w:val="0"/>
        <w:rPr>
          <w:rFonts w:hint="eastAsia"/>
          <w:lang w:val="en-US" w:eastAsia="zh-CN"/>
        </w:rPr>
      </w:pPr>
      <w:bookmarkStart w:id="30" w:name="_Toc7055"/>
      <w:bookmarkStart w:id="31" w:name="_Toc4855"/>
      <w:r>
        <w:rPr>
          <w:rFonts w:hint="eastAsia"/>
          <w:lang w:val="en-US" w:eastAsia="zh-CN"/>
        </w:rPr>
        <w:t>4.1订单管理</w:t>
      </w:r>
      <w:bookmarkEnd w:id="30"/>
      <w:bookmarkEnd w:id="31"/>
    </w:p>
    <w:p>
      <w:pPr>
        <w:rPr>
          <w:rFonts w:hint="eastAsia"/>
          <w:lang w:val="en-US" w:eastAsia="zh-CN"/>
        </w:rPr>
      </w:pPr>
      <w:r>
        <w:rPr>
          <w:rFonts w:hint="eastAsia"/>
          <w:lang w:val="en-US" w:eastAsia="zh-CN"/>
        </w:rPr>
        <w:t>实时同步用户端提交的订单，可查看订单的详情以及进行接单。显示所有的订单信息，分不同状态显示，并且展示用户的催单信息。已完成的订单会展示在已完成，双颊i当地那科查看详细的订单信息。</w:t>
      </w:r>
      <w:bookmarkStart w:id="32" w:name="_Toc10414"/>
    </w:p>
    <w:p>
      <w:pPr>
        <w:pStyle w:val="2"/>
        <w:bidi w:val="0"/>
        <w:rPr>
          <w:rFonts w:hint="eastAsia"/>
          <w:lang w:val="en-US" w:eastAsia="zh-CN"/>
        </w:rPr>
      </w:pPr>
      <w:bookmarkStart w:id="33" w:name="_Toc23061"/>
      <w:r>
        <w:rPr>
          <w:rFonts w:hint="eastAsia"/>
          <w:lang w:val="en-US" w:eastAsia="zh-CN"/>
        </w:rPr>
        <w:t>4.2商品管理</w:t>
      </w:r>
      <w:bookmarkEnd w:id="32"/>
      <w:bookmarkEnd w:id="33"/>
    </w:p>
    <w:p>
      <w:pPr>
        <w:bidi w:val="0"/>
        <w:rPr>
          <w:rFonts w:hint="eastAsia"/>
          <w:lang w:val="en-US" w:eastAsia="zh-CN"/>
        </w:rPr>
      </w:pPr>
      <w:r>
        <w:rPr>
          <w:rFonts w:hint="eastAsia"/>
          <w:lang w:val="en-US" w:eastAsia="zh-CN"/>
        </w:rPr>
        <w:t>实现对商品的新增，商家以及下架和编辑功能，主要是商家菜品信息的维护。</w:t>
      </w:r>
      <w:bookmarkStart w:id="34" w:name="_Toc15778"/>
    </w:p>
    <w:p>
      <w:pPr>
        <w:pStyle w:val="2"/>
        <w:bidi w:val="0"/>
        <w:rPr>
          <w:rFonts w:hint="eastAsia"/>
          <w:lang w:val="en-US" w:eastAsia="zh-CN"/>
        </w:rPr>
      </w:pPr>
      <w:bookmarkStart w:id="35" w:name="_Toc29641"/>
      <w:r>
        <w:rPr>
          <w:rFonts w:hint="eastAsia"/>
          <w:lang w:val="en-US" w:eastAsia="zh-CN"/>
        </w:rPr>
        <w:t>4.3账户对账</w:t>
      </w:r>
      <w:bookmarkEnd w:id="34"/>
      <w:bookmarkEnd w:id="35"/>
    </w:p>
    <w:p>
      <w:pPr>
        <w:bidi w:val="0"/>
        <w:rPr>
          <w:rFonts w:hint="eastAsia"/>
          <w:lang w:val="en-US" w:eastAsia="zh-CN"/>
        </w:rPr>
      </w:pPr>
      <w:r>
        <w:rPr>
          <w:rFonts w:hint="eastAsia"/>
          <w:lang w:val="en-US" w:eastAsia="zh-CN"/>
        </w:rPr>
        <w:t>按日/月/年汇总商家收入金额，可查看具体详情</w:t>
      </w:r>
    </w:p>
    <w:p>
      <w:pPr>
        <w:bidi w:val="0"/>
        <w:rPr>
          <w:rFonts w:hint="eastAsia"/>
          <w:lang w:val="en-US" w:eastAsia="zh-CN"/>
        </w:rPr>
      </w:pPr>
      <w:r>
        <w:rPr>
          <w:rFonts w:hint="eastAsia"/>
          <w:lang w:val="en-US" w:eastAsia="zh-CN"/>
        </w:rPr>
        <w:t>查询：选择对应的日期，点击查询，可查询出该时间段商家的收入金额汇总</w:t>
      </w:r>
    </w:p>
    <w:p>
      <w:pPr>
        <w:bidi w:val="0"/>
      </w:pPr>
      <w:r>
        <w:rPr>
          <w:rFonts w:hint="eastAsia"/>
          <w:lang w:val="en-US" w:eastAsia="zh-CN"/>
        </w:rPr>
        <w:t>详情：选中某天/某月/某年的记录，点击详情，可查看该天/该月/该年所有的已完成订单的列表明细，点击明细详情，可查看该订单的具体明细</w:t>
      </w:r>
    </w:p>
    <w:p>
      <w:pPr>
        <w:pStyle w:val="2"/>
        <w:bidi w:val="0"/>
        <w:rPr>
          <w:rFonts w:hint="eastAsia"/>
          <w:lang w:val="en-US" w:eastAsia="zh-CN"/>
        </w:rPr>
      </w:pPr>
      <w:bookmarkStart w:id="36" w:name="_Toc5113"/>
      <w:bookmarkStart w:id="37" w:name="_Toc6073"/>
      <w:r>
        <w:rPr>
          <w:rFonts w:hint="eastAsia"/>
          <w:lang w:val="en-US" w:eastAsia="zh-CN"/>
        </w:rPr>
        <w:t>4.4评价管理</w:t>
      </w:r>
      <w:bookmarkEnd w:id="36"/>
      <w:bookmarkEnd w:id="37"/>
    </w:p>
    <w:bookmarkEnd w:id="16"/>
    <w:bookmarkEnd w:id="17"/>
    <w:bookmarkEnd w:id="21"/>
    <w:p>
      <w:pPr>
        <w:rPr>
          <w:rFonts w:hint="default"/>
          <w:lang w:val="en-US" w:eastAsia="zh-CN"/>
        </w:rPr>
      </w:pPr>
      <w:r>
        <w:rPr>
          <w:rFonts w:hint="eastAsia"/>
          <w:lang w:val="en-US" w:eastAsia="zh-CN"/>
        </w:rPr>
        <w:t>显示商家所有的评价以及产品的销量，好评榜销量榜展示。</w:t>
      </w:r>
    </w:p>
    <w:p>
      <w:pPr>
        <w:pStyle w:val="3"/>
        <w:keepNext/>
        <w:keepLines/>
        <w:pageBreakBefore w:val="0"/>
        <w:widowControl w:val="0"/>
        <w:kinsoku/>
        <w:wordWrap/>
        <w:overflowPunct/>
        <w:topLinePunct w:val="0"/>
        <w:autoSpaceDE/>
        <w:autoSpaceDN/>
        <w:bidi w:val="0"/>
        <w:adjustRightInd/>
        <w:snapToGrid/>
        <w:spacing w:before="20" w:after="20" w:line="240" w:lineRule="auto"/>
        <w:textAlignment w:val="auto"/>
        <w:rPr>
          <w:rFonts w:hint="eastAsia"/>
          <w:lang w:val="en-US" w:eastAsia="zh-CN"/>
        </w:rPr>
      </w:pPr>
      <w:bookmarkStart w:id="38" w:name="_Toc31796"/>
      <w:r>
        <w:rPr>
          <w:rFonts w:hint="eastAsia"/>
          <w:lang w:val="en-US" w:eastAsia="zh-CN"/>
        </w:rPr>
        <w:t>5 用户端</w:t>
      </w:r>
      <w:bookmarkEnd w:id="38"/>
    </w:p>
    <w:p>
      <w:pPr>
        <w:pStyle w:val="3"/>
        <w:bidi w:val="0"/>
        <w:rPr>
          <w:rFonts w:hint="default"/>
          <w:lang w:val="en-US" w:eastAsia="zh-CN"/>
        </w:rPr>
      </w:pPr>
      <w:bookmarkStart w:id="39" w:name="_Toc31916"/>
      <w:bookmarkStart w:id="40" w:name="_Toc1998"/>
      <w:bookmarkStart w:id="41" w:name="_Toc30482"/>
      <w:bookmarkStart w:id="42" w:name="_Toc19491"/>
      <w:r>
        <w:rPr>
          <w:rFonts w:hint="eastAsia"/>
          <w:lang w:val="en-US" w:eastAsia="zh-CN"/>
        </w:rPr>
        <w:t>5.1系统登录</w:t>
      </w:r>
      <w:bookmarkEnd w:id="39"/>
      <w:bookmarkEnd w:id="40"/>
      <w:bookmarkEnd w:id="41"/>
      <w:bookmarkEnd w:id="42"/>
    </w:p>
    <w:p>
      <w:pPr>
        <w:ind w:left="420"/>
        <w:rPr>
          <w:rFonts w:hint="default" w:ascii="Times New Roman" w:hAnsi="Times New Roman" w:eastAsia="宋体"/>
          <w:lang w:val="en-US" w:eastAsia="zh-CN"/>
        </w:rPr>
      </w:pPr>
      <w:r>
        <w:rPr>
          <w:rFonts w:hint="eastAsia"/>
          <w:lang w:val="en-US" w:eastAsia="zh-CN"/>
        </w:rPr>
        <w:t>用户可以</w:t>
      </w:r>
      <w:r>
        <w:rPr>
          <w:rFonts w:hint="eastAsia" w:ascii="Times New Roman" w:hAnsi="Times New Roman" w:eastAsia="宋体"/>
          <w:lang w:val="en-US" w:eastAsia="zh-CN"/>
        </w:rPr>
        <w:t>通过关注微信公众号和搜索</w:t>
      </w:r>
      <w:r>
        <w:rPr>
          <w:rFonts w:hint="eastAsia"/>
          <w:lang w:val="en-US" w:eastAsia="zh-CN"/>
        </w:rPr>
        <w:t>博雅讯网上订餐软件管理系统</w:t>
      </w:r>
      <w:r>
        <w:rPr>
          <w:rFonts w:hint="eastAsia" w:ascii="Times New Roman" w:hAnsi="Times New Roman" w:eastAsia="宋体"/>
          <w:lang w:val="en-US" w:eastAsia="zh-CN"/>
        </w:rPr>
        <w:t>小程序进行登录。操作如下：</w:t>
      </w:r>
    </w:p>
    <w:p>
      <w:pPr>
        <w:ind w:left="420"/>
        <w:rPr>
          <w:rFonts w:hint="default" w:ascii="Times New Roman" w:hAnsi="Times New Roman" w:eastAsia="宋体"/>
          <w:lang w:val="en-US" w:eastAsia="zh-CN"/>
        </w:rPr>
      </w:pPr>
      <w:r>
        <w:rPr>
          <w:rFonts w:hint="eastAsia" w:ascii="Times New Roman" w:hAnsi="Times New Roman" w:eastAsia="宋体"/>
          <w:lang w:val="en-US" w:eastAsia="zh-CN"/>
        </w:rPr>
        <w:t xml:space="preserve"> </w:t>
      </w:r>
      <w:r>
        <w:rPr>
          <w:rFonts w:hint="eastAsia" w:ascii="Times New Roman" w:hAnsi="Times New Roman" w:eastAsia="宋体"/>
          <w:lang w:val="en-US" w:eastAsia="zh-CN"/>
        </w:rPr>
        <w:drawing>
          <wp:inline distT="0" distB="0" distL="114300" distR="114300">
            <wp:extent cx="2259965" cy="4020820"/>
            <wp:effectExtent l="0" t="0" r="6985" b="1778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8"/>
                    <a:stretch>
                      <a:fillRect/>
                    </a:stretch>
                  </pic:blipFill>
                  <pic:spPr>
                    <a:xfrm>
                      <a:off x="0" y="0"/>
                      <a:ext cx="2259965" cy="4020820"/>
                    </a:xfrm>
                    <a:prstGeom prst="rect">
                      <a:avLst/>
                    </a:prstGeom>
                    <a:noFill/>
                    <a:ln>
                      <a:noFill/>
                    </a:ln>
                  </pic:spPr>
                </pic:pic>
              </a:graphicData>
            </a:graphic>
          </wp:inline>
        </w:drawing>
      </w:r>
      <w:r>
        <w:drawing>
          <wp:inline distT="0" distB="0" distL="114300" distR="114300">
            <wp:extent cx="2274570" cy="4050665"/>
            <wp:effectExtent l="0" t="0" r="1143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2274570" cy="4050665"/>
                    </a:xfrm>
                    <a:prstGeom prst="rect">
                      <a:avLst/>
                    </a:prstGeom>
                    <a:noFill/>
                    <a:ln>
                      <a:noFill/>
                    </a:ln>
                  </pic:spPr>
                </pic:pic>
              </a:graphicData>
            </a:graphic>
          </wp:inline>
        </w:drawing>
      </w:r>
    </w:p>
    <w:p>
      <w:pPr>
        <w:rPr>
          <w:rFonts w:hint="eastAsia" w:ascii="Times New Roman" w:hAnsi="Times New Roman" w:eastAsia="宋体"/>
          <w:lang w:val="en-US" w:eastAsia="zh-CN"/>
        </w:rPr>
      </w:pPr>
    </w:p>
    <w:p>
      <w:pPr>
        <w:pStyle w:val="3"/>
        <w:numPr>
          <w:ilvl w:val="0"/>
          <w:numId w:val="0"/>
        </w:numPr>
        <w:bidi w:val="0"/>
        <w:rPr>
          <w:rFonts w:hint="default"/>
          <w:lang w:val="en-US" w:eastAsia="zh-CN"/>
        </w:rPr>
      </w:pPr>
      <w:bookmarkStart w:id="43" w:name="_Toc20853"/>
      <w:bookmarkStart w:id="44" w:name="_Toc1741"/>
      <w:bookmarkStart w:id="45" w:name="_Toc504"/>
      <w:bookmarkStart w:id="46" w:name="_Toc15101"/>
      <w:r>
        <w:rPr>
          <w:rFonts w:hint="eastAsia"/>
          <w:lang w:val="en-US" w:eastAsia="zh-CN"/>
        </w:rPr>
        <w:t>5.2功能介绍</w:t>
      </w:r>
      <w:bookmarkEnd w:id="43"/>
      <w:bookmarkEnd w:id="44"/>
      <w:bookmarkEnd w:id="45"/>
      <w:bookmarkEnd w:id="46"/>
    </w:p>
    <w:p>
      <w:pPr>
        <w:ind w:left="420" w:firstLine="420" w:firstLineChars="200"/>
        <w:rPr>
          <w:rFonts w:hint="default"/>
          <w:lang w:val="en-US" w:eastAsia="zh-CN"/>
        </w:rPr>
      </w:pPr>
      <w:r>
        <w:rPr>
          <w:rFonts w:hint="eastAsia"/>
          <w:lang w:val="en-US" w:eastAsia="zh-CN"/>
        </w:rPr>
        <w:t>首页主要是商铺以及商家信息的展示，用户登录系统之后，进入首页。在首页界面展示店铺信息以及具体的商家信息。可以进行相应商家的订餐操作。</w:t>
      </w:r>
    </w:p>
    <w:p>
      <w:pPr>
        <w:ind w:left="420"/>
        <w:rPr>
          <w:rFonts w:hint="eastAsia"/>
          <w:lang w:val="en-US" w:eastAsia="zh-CN"/>
        </w:rPr>
      </w:pPr>
      <w:r>
        <w:rPr>
          <w:rFonts w:hint="eastAsia"/>
          <w:lang w:val="en-US" w:eastAsia="zh-CN"/>
        </w:rPr>
        <w:t>用户寻找</w:t>
      </w:r>
      <w:r>
        <w:rPr>
          <w:rFonts w:hint="eastAsia" w:ascii="Times New Roman" w:hAnsi="Times New Roman" w:eastAsia="宋体"/>
          <w:lang w:val="en-US" w:eastAsia="zh-CN"/>
        </w:rPr>
        <w:t>需要的商家时，可以通过点击店铺下的进行商家的查看，也可以直接查看商家列表。点击订单，会显示该用户所有订单信息，分为全部、待付款、待评价。在全部展示用户的所有订单，包含订单的各个状态。待付款展示用户已经提交订单，未付款的订单；待评价展示配送员确认送达后，用户要评价的订单。</w:t>
      </w:r>
      <w:r>
        <w:rPr>
          <w:rFonts w:hint="eastAsia"/>
          <w:lang w:val="en-US" w:eastAsia="zh-CN"/>
        </w:rPr>
        <w:t>用户登录后，点击我的，我的模块主要是显示用户头像以及账号信息，包含我的评价，我的地址，客服中心，账号设置以及退出登录小模块。</w:t>
      </w:r>
    </w:p>
    <w:p>
      <w:pPr>
        <w:pStyle w:val="3"/>
        <w:bidi w:val="0"/>
        <w:rPr>
          <w:rFonts w:hint="eastAsia"/>
          <w:lang w:val="en-US" w:eastAsia="zh-CN"/>
        </w:rPr>
      </w:pPr>
      <w:bookmarkStart w:id="47" w:name="_Toc30981"/>
      <w:bookmarkStart w:id="48" w:name="_Toc27701"/>
      <w:bookmarkStart w:id="49" w:name="_Toc27491"/>
      <w:bookmarkStart w:id="50" w:name="_Toc24910"/>
      <w:r>
        <w:rPr>
          <w:rFonts w:hint="eastAsia"/>
          <w:lang w:val="en-US" w:eastAsia="zh-CN"/>
        </w:rPr>
        <w:t>5.3 业务流程</w:t>
      </w:r>
      <w:bookmarkEnd w:id="47"/>
      <w:bookmarkEnd w:id="48"/>
      <w:bookmarkEnd w:id="49"/>
      <w:bookmarkEnd w:id="50"/>
    </w:p>
    <w:p>
      <w:pPr>
        <w:rPr>
          <w:rFonts w:hint="eastAsia"/>
          <w:lang w:val="en-US" w:eastAsia="zh-CN"/>
        </w:rPr>
      </w:pPr>
      <w:r>
        <w:rPr>
          <w:rFonts w:hint="eastAsia"/>
          <w:lang w:val="en-US" w:eastAsia="zh-CN"/>
        </w:rPr>
        <w:t>用户订餐时，选择菜品后，可以选择配送方式外卖配送、自提和堂食三种方式。根据不同的配送方式描述用户订餐的基本操作流程。</w:t>
      </w:r>
      <w:bookmarkStart w:id="51" w:name="_Toc23733"/>
      <w:bookmarkStart w:id="52" w:name="_Toc3904"/>
      <w:bookmarkStart w:id="53" w:name="_Toc22875"/>
      <w:r>
        <w:rPr>
          <w:rFonts w:hint="eastAsia"/>
          <w:lang w:val="en-US" w:eastAsia="zh-CN"/>
        </w:rPr>
        <w:t>用户点餐流程</w:t>
      </w:r>
      <w:bookmarkEnd w:id="51"/>
      <w:bookmarkEnd w:id="52"/>
      <w:bookmarkEnd w:id="53"/>
    </w:p>
    <w:p>
      <w:pPr>
        <w:numPr>
          <w:ilvl w:val="0"/>
          <w:numId w:val="0"/>
        </w:numPr>
        <w:ind w:left="210" w:leftChars="0"/>
        <w:rPr>
          <w:rFonts w:hint="eastAsia" w:ascii="Times New Roman" w:hAnsi="Times New Roman" w:eastAsia="宋体"/>
          <w:lang w:val="en-US" w:eastAsia="zh-CN"/>
        </w:rPr>
      </w:pPr>
      <w:r>
        <w:rPr>
          <w:rFonts w:hint="eastAsia"/>
          <w:lang w:val="en-US" w:eastAsia="zh-CN"/>
        </w:rPr>
        <w:t>用</w:t>
      </w:r>
      <w:r>
        <w:rPr>
          <w:rFonts w:hint="eastAsia" w:ascii="Times New Roman" w:hAnsi="Times New Roman" w:eastAsia="宋体"/>
          <w:lang w:val="en-US" w:eastAsia="zh-CN"/>
        </w:rPr>
        <w:t>进入店铺，选择菜品</w:t>
      </w:r>
      <w:r>
        <w:rPr>
          <w:rFonts w:hint="eastAsia"/>
          <w:lang w:val="en-US" w:eastAsia="zh-CN"/>
        </w:rPr>
        <w:t>，</w:t>
      </w:r>
      <w:r>
        <w:rPr>
          <w:rFonts w:hint="eastAsia" w:ascii="Times New Roman" w:hAnsi="Times New Roman" w:eastAsia="宋体"/>
          <w:lang w:val="en-US" w:eastAsia="zh-CN"/>
        </w:rPr>
        <w:t>点击去结算选择配送方式：提交订单进行支付。在待付款点击立即支付，输入支付金额。用户完成点餐操作。</w:t>
      </w:r>
      <w:bookmarkStart w:id="54" w:name="_Toc16045"/>
      <w:bookmarkStart w:id="55" w:name="_Toc15182"/>
    </w:p>
    <w:p>
      <w:pPr>
        <w:pStyle w:val="3"/>
        <w:bidi w:val="0"/>
        <w:rPr>
          <w:rFonts w:hint="eastAsia"/>
          <w:lang w:val="en-US" w:eastAsia="zh-CN"/>
        </w:rPr>
      </w:pPr>
      <w:bookmarkStart w:id="56" w:name="_Toc21603"/>
      <w:r>
        <w:rPr>
          <w:rFonts w:hint="eastAsia"/>
          <w:lang w:val="en-US" w:eastAsia="zh-CN"/>
        </w:rPr>
        <w:t>6 商家端</w:t>
      </w:r>
      <w:bookmarkEnd w:id="54"/>
      <w:bookmarkEnd w:id="56"/>
    </w:p>
    <w:p>
      <w:pPr>
        <w:rPr>
          <w:rFonts w:hint="default" w:ascii="Times New Roman" w:hAnsi="Times New Roman" w:eastAsia="宋体"/>
          <w:lang w:val="en-US" w:eastAsia="zh-CN"/>
        </w:rPr>
      </w:pPr>
      <w:r>
        <w:rPr>
          <w:rFonts w:hint="eastAsia"/>
          <w:lang w:val="en-US" w:eastAsia="zh-CN"/>
        </w:rPr>
        <w:t xml:space="preserve"> 商家可以</w:t>
      </w:r>
      <w:r>
        <w:rPr>
          <w:rFonts w:hint="eastAsia" w:ascii="Times New Roman" w:hAnsi="Times New Roman" w:eastAsia="宋体"/>
          <w:lang w:val="en-US" w:eastAsia="zh-CN"/>
        </w:rPr>
        <w:t>通过关注微信公众号和搜索</w:t>
      </w:r>
      <w:r>
        <w:rPr>
          <w:rFonts w:hint="eastAsia"/>
          <w:lang w:val="en-US" w:eastAsia="zh-CN"/>
        </w:rPr>
        <w:t>博雅讯网上订餐软件管理系统商家</w:t>
      </w:r>
      <w:r>
        <w:rPr>
          <w:rFonts w:hint="eastAsia" w:ascii="Times New Roman" w:hAnsi="Times New Roman" w:eastAsia="宋体"/>
          <w:lang w:val="en-US" w:eastAsia="zh-CN"/>
        </w:rPr>
        <w:t>小程序进行登录。</w:t>
      </w:r>
      <w:r>
        <w:rPr>
          <w:rFonts w:hint="eastAsia"/>
          <w:lang w:val="en-US" w:eastAsia="zh-CN"/>
        </w:rPr>
        <w:t>商家端小城序可以进行订单的管理，</w:t>
      </w:r>
      <w:r>
        <w:rPr>
          <w:rFonts w:hint="eastAsia" w:ascii="Times New Roman" w:hAnsi="Times New Roman" w:eastAsia="宋体"/>
          <w:lang w:val="en-US" w:eastAsia="zh-CN"/>
        </w:rPr>
        <w:t>待处理界面主要是商家新订单和催单信息的展示，商家登录系统之后，进入待处理，可直接进行接单，列表查看以及进行接单操作。</w:t>
      </w:r>
    </w:p>
    <w:p>
      <w:r>
        <w:rPr>
          <w:rFonts w:hint="eastAsia" w:ascii="Times New Roman" w:hAnsi="Times New Roman" w:eastAsia="宋体"/>
          <w:lang w:val="en-US" w:eastAsia="zh-CN"/>
        </w:rPr>
        <w:t xml:space="preserve"> 催单 主要展示客户和商家对配送员的催单信息</w:t>
      </w:r>
      <w:r>
        <w:rPr>
          <w:rFonts w:hint="eastAsia"/>
          <w:lang w:val="en-US" w:eastAsia="zh-CN"/>
        </w:rPr>
        <w:t>，</w:t>
      </w:r>
      <w:r>
        <w:rPr>
          <w:rFonts w:hint="eastAsia" w:ascii="Times New Roman" w:hAnsi="Times New Roman" w:eastAsia="宋体"/>
          <w:lang w:val="en-US" w:eastAsia="zh-CN"/>
        </w:rPr>
        <w:t>商家出餐后，用户和商家都可以对配送员进行催单，配送员的催单信息展示在配送员催单界面。</w:t>
      </w:r>
    </w:p>
    <w:p>
      <w:pPr>
        <w:pStyle w:val="2"/>
        <w:bidi w:val="0"/>
        <w:rPr>
          <w:rFonts w:hint="default"/>
          <w:lang w:val="en-US" w:eastAsia="zh-CN"/>
        </w:rPr>
      </w:pPr>
      <w:bookmarkStart w:id="57" w:name="_Toc7844"/>
      <w:bookmarkStart w:id="58" w:name="_Toc4120"/>
      <w:r>
        <w:rPr>
          <w:rFonts w:hint="eastAsia"/>
          <w:lang w:val="en-US" w:eastAsia="zh-CN"/>
        </w:rPr>
        <w:t>6.</w:t>
      </w:r>
      <w:bookmarkEnd w:id="57"/>
      <w:r>
        <w:rPr>
          <w:rFonts w:hint="eastAsia"/>
          <w:lang w:val="en-US" w:eastAsia="zh-CN"/>
        </w:rPr>
        <w:t>1订单管理</w:t>
      </w:r>
      <w:bookmarkEnd w:id="58"/>
    </w:p>
    <w:p>
      <w:pPr>
        <w:ind w:firstLine="210" w:firstLineChars="100"/>
        <w:rPr>
          <w:rFonts w:hint="default" w:ascii="Times New Roman" w:hAnsi="Times New Roman" w:eastAsia="宋体"/>
          <w:lang w:val="en-US" w:eastAsia="zh-CN"/>
        </w:rPr>
      </w:pPr>
      <w:r>
        <w:rPr>
          <w:rFonts w:hint="eastAsia" w:ascii="Times New Roman" w:hAnsi="Times New Roman" w:eastAsia="宋体"/>
          <w:lang w:val="en-US" w:eastAsia="zh-CN"/>
        </w:rPr>
        <w:t>待处理界面主要是商家新订单和催单信息的展示，商家登录系统之后，进入待处理，可直接进行接单，列表查看以及进行接单操作。对于待接单，可以展开查看详情，详情页展示订单的详细信息，取单号码，不同配送方式的订单 显示商品总价，平台服务费以及环保费和配送费的展示。下图中显示的配送方式为外送订单，图中展示取单号字段。</w:t>
      </w:r>
    </w:p>
    <w:p>
      <w:pPr>
        <w:rPr>
          <w:rFonts w:hint="default"/>
          <w:lang w:val="en-US" w:eastAsia="zh-CN"/>
        </w:rPr>
      </w:pPr>
      <w:r>
        <w:rPr>
          <w:rFonts w:hint="eastAsia" w:ascii="Times New Roman" w:hAnsi="Times New Roman" w:eastAsia="宋体"/>
          <w:lang w:val="en-US" w:eastAsia="zh-CN"/>
        </w:rPr>
        <w:t xml:space="preserve"> 催单 主要展示客户和商家对配送员的催单信息，商家接单和配送员接单后，商家未出餐时，超过设置的催单时间，用户可以对商家催单。</w:t>
      </w:r>
    </w:p>
    <w:p>
      <w:pPr>
        <w:rPr>
          <w:rFonts w:hint="eastAsia"/>
          <w:lang w:val="en-US" w:eastAsia="zh-CN"/>
        </w:rPr>
      </w:pPr>
      <w:r>
        <w:rPr>
          <w:rFonts w:hint="eastAsia"/>
          <w:lang w:val="en-US" w:eastAsia="zh-CN"/>
        </w:rPr>
        <w:t>门店管理，账单主要展示商家的订单量以及营业额信息</w:t>
      </w:r>
    </w:p>
    <w:p>
      <w:pPr>
        <w:pStyle w:val="3"/>
        <w:keepNext/>
        <w:keepLines/>
        <w:pageBreakBefore w:val="0"/>
        <w:widowControl w:val="0"/>
        <w:kinsoku/>
        <w:wordWrap/>
        <w:overflowPunct/>
        <w:topLinePunct w:val="0"/>
        <w:autoSpaceDE/>
        <w:autoSpaceDN/>
        <w:bidi w:val="0"/>
        <w:adjustRightInd/>
        <w:snapToGrid/>
        <w:spacing w:before="20" w:after="20" w:line="240" w:lineRule="auto"/>
        <w:textAlignment w:val="auto"/>
        <w:rPr>
          <w:rFonts w:hint="eastAsia"/>
          <w:lang w:val="en-US" w:eastAsia="zh-CN"/>
        </w:rPr>
      </w:pPr>
      <w:bookmarkStart w:id="59" w:name="_Toc18999"/>
      <w:bookmarkStart w:id="60" w:name="_Toc1386"/>
      <w:r>
        <w:rPr>
          <w:rFonts w:hint="eastAsia"/>
          <w:lang w:val="en-US" w:eastAsia="zh-CN"/>
        </w:rPr>
        <w:t>7 配送端</w:t>
      </w:r>
      <w:bookmarkEnd w:id="59"/>
      <w:bookmarkEnd w:id="60"/>
    </w:p>
    <w:p>
      <w:pPr>
        <w:pStyle w:val="2"/>
        <w:bidi w:val="0"/>
        <w:rPr>
          <w:rFonts w:hint="eastAsia"/>
          <w:lang w:val="en-US" w:eastAsia="zh-CN"/>
        </w:rPr>
      </w:pPr>
      <w:bookmarkStart w:id="61" w:name="_Toc138"/>
      <w:bookmarkStart w:id="62" w:name="_Toc23698"/>
      <w:r>
        <w:rPr>
          <w:rFonts w:hint="eastAsia"/>
          <w:lang w:val="en-US" w:eastAsia="zh-CN"/>
        </w:rPr>
        <w:t>7.1 配送员登录</w:t>
      </w:r>
      <w:bookmarkEnd w:id="61"/>
      <w:bookmarkEnd w:id="62"/>
    </w:p>
    <w:p>
      <w:pPr>
        <w:bidi w:val="0"/>
        <w:ind w:firstLine="210" w:firstLineChars="100"/>
        <w:rPr>
          <w:rFonts w:hint="eastAsia"/>
          <w:lang w:val="en-US" w:eastAsia="zh-CN"/>
        </w:rPr>
      </w:pPr>
      <w:r>
        <w:rPr>
          <w:rFonts w:hint="eastAsia"/>
          <w:lang w:val="en-US" w:eastAsia="zh-CN"/>
        </w:rPr>
        <w:t>骑手可以通过关注微信公众号和搜索博雅讯网上订餐软件管理系统骑手端小程序进行登录。操作如下：下图左侧为登录页，右侧显示登录后的界面。</w:t>
      </w:r>
    </w:p>
    <w:p>
      <w:pPr>
        <w:pStyle w:val="2"/>
        <w:bidi w:val="0"/>
        <w:rPr>
          <w:rFonts w:hint="eastAsia"/>
          <w:lang w:val="en-US" w:eastAsia="zh-CN"/>
        </w:rPr>
      </w:pPr>
      <w:bookmarkStart w:id="63" w:name="_Toc24694"/>
      <w:bookmarkStart w:id="64" w:name="_Toc28242"/>
      <w:r>
        <w:rPr>
          <w:rFonts w:hint="eastAsia"/>
          <w:lang w:val="en-US" w:eastAsia="zh-CN"/>
        </w:rPr>
        <w:t>7.2 配送端功能模块</w:t>
      </w:r>
      <w:bookmarkEnd w:id="63"/>
      <w:bookmarkEnd w:id="64"/>
    </w:p>
    <w:p>
      <w:pPr>
        <w:rPr>
          <w:rFonts w:hint="default"/>
          <w:lang w:val="en-US" w:eastAsia="zh-CN"/>
        </w:rPr>
      </w:pPr>
      <w:r>
        <w:rPr>
          <w:rFonts w:hint="eastAsia"/>
          <w:lang w:val="en-US" w:eastAsia="zh-CN"/>
        </w:rPr>
        <w:t>配送员登录系统后，在待处理展示新订单，骑手可以进行抢单操作，抢单时可以直接在待处理-新订单列表抢单，也可以通过点开详情进行抢单操作。</w:t>
      </w:r>
    </w:p>
    <w:p>
      <w:pPr>
        <w:rPr>
          <w:rFonts w:hint="default"/>
          <w:lang w:val="en-US" w:eastAsia="zh-CN"/>
        </w:rPr>
      </w:pPr>
      <w:r>
        <w:rPr>
          <w:rFonts w:hint="eastAsia"/>
          <w:lang w:val="en-US" w:eastAsia="zh-CN"/>
        </w:rPr>
        <w:t>催单：配送员端的催单信息。配送员端的催单时商家催单以及用户的催单信息。在骑手取餐后，用户和商家都可以进行催单操作。</w:t>
      </w:r>
    </w:p>
    <w:p>
      <w:pPr>
        <w:rPr>
          <w:rFonts w:hint="eastAsia"/>
          <w:lang w:val="en-US" w:eastAsia="zh-CN"/>
        </w:rPr>
      </w:pPr>
      <w:r>
        <w:rPr>
          <w:rFonts w:hint="eastAsia"/>
          <w:lang w:val="en-US" w:eastAsia="zh-CN"/>
        </w:rPr>
        <w:t>骑手抢单后的订单展示在订单管理待配送，待配送显示的订单，如果商家没有出餐时，此时用户在超过设置的催单时间后可以对商家进行催单。</w:t>
      </w:r>
    </w:p>
    <w:p>
      <w:pPr>
        <w:rPr>
          <w:rFonts w:hint="default"/>
          <w:lang w:val="en-US" w:eastAsia="zh-CN"/>
        </w:rPr>
      </w:pPr>
      <w:r>
        <w:rPr>
          <w:rFonts w:hint="eastAsia"/>
          <w:lang w:val="en-US" w:eastAsia="zh-CN"/>
        </w:rPr>
        <w:t>骑手点击确定取餐，订单会展示在配送中。骑手可以通过订单管理-待处理列表进行确定取餐，也可以通过详情进行取餐操作。</w:t>
      </w:r>
    </w:p>
    <w:p>
      <w:pPr>
        <w:rPr>
          <w:rFonts w:hint="eastAsia"/>
          <w:lang w:val="en-US" w:eastAsia="zh-CN"/>
        </w:rPr>
      </w:pPr>
      <w:r>
        <w:rPr>
          <w:rFonts w:hint="eastAsia"/>
          <w:lang w:val="en-US" w:eastAsia="zh-CN"/>
        </w:rPr>
        <w:t>商家确定取餐后，订单展示在配送中。骑手可以点击确定送达。骑手点击确定送达后，订单展示在已完成。在已完成界面可以进行筛选订单。</w:t>
      </w:r>
    </w:p>
    <w:p>
      <w:pPr>
        <w:rPr>
          <w:rFonts w:hint="eastAsia"/>
          <w:lang w:val="en-US" w:eastAsia="zh-CN"/>
        </w:rPr>
      </w:pPr>
      <w:r>
        <w:rPr>
          <w:rFonts w:hint="eastAsia"/>
          <w:lang w:val="en-US" w:eastAsia="zh-CN"/>
        </w:rPr>
        <w:t>骑手登录系统后，界面会展示今日流水以及完成的订单数，点击今日流水可以查看详细信息。</w:t>
      </w:r>
      <w:bookmarkEnd w:id="55"/>
    </w:p>
    <w:p>
      <w:pPr>
        <w:pStyle w:val="3"/>
        <w:bidi w:val="0"/>
        <w:rPr>
          <w:rFonts w:hint="default"/>
          <w:lang w:val="en-US" w:eastAsia="zh-CN"/>
        </w:rPr>
      </w:pPr>
      <w:bookmarkStart w:id="65" w:name="_Toc32036"/>
      <w:bookmarkStart w:id="66" w:name="_Toc27811"/>
      <w:r>
        <w:rPr>
          <w:rFonts w:hint="eastAsia"/>
          <w:lang w:val="en-US" w:eastAsia="zh-CN"/>
        </w:rPr>
        <w:t>8订餐流程</w:t>
      </w:r>
      <w:bookmarkEnd w:id="65"/>
      <w:bookmarkEnd w:id="66"/>
    </w:p>
    <w:p>
      <w:pPr>
        <w:pageBreakBefore w:val="0"/>
        <w:widowControl w:val="0"/>
        <w:kinsoku/>
        <w:wordWrap/>
        <w:overflowPunct/>
        <w:topLinePunct w:val="0"/>
        <w:autoSpaceDE/>
        <w:autoSpaceDN/>
        <w:bidi w:val="0"/>
        <w:adjustRightInd/>
        <w:snapToGrid/>
        <w:spacing w:before="20" w:after="20" w:line="240" w:lineRule="auto"/>
        <w:textAlignment w:val="auto"/>
        <w:rPr>
          <w:rFonts w:hint="default"/>
          <w:lang w:val="en-US" w:eastAsia="zh-CN"/>
        </w:rPr>
      </w:pPr>
      <w:r>
        <w:rPr>
          <w:rFonts w:hint="eastAsia"/>
          <w:lang w:val="en-US" w:eastAsia="zh-CN"/>
        </w:rPr>
        <w:t xml:space="preserve">  用户进行订餐时，可以选择不同的订餐方式进行订餐，包含外送/自提和堂食订单。下面以外送为例对整个订餐流程进行说明 。</w:t>
      </w:r>
    </w:p>
    <w:p>
      <w:pPr>
        <w:pStyle w:val="2"/>
        <w:bidi w:val="0"/>
        <w:rPr>
          <w:rFonts w:hint="eastAsia"/>
          <w:lang w:val="en-US" w:eastAsia="zh-CN"/>
        </w:rPr>
      </w:pPr>
      <w:bookmarkStart w:id="67" w:name="_Toc7267"/>
      <w:bookmarkStart w:id="68" w:name="_Toc9402"/>
      <w:r>
        <w:rPr>
          <w:rFonts w:hint="eastAsia"/>
          <w:lang w:val="en-US" w:eastAsia="zh-CN"/>
        </w:rPr>
        <w:t>8.1用户提交订单</w:t>
      </w:r>
      <w:bookmarkEnd w:id="67"/>
      <w:bookmarkEnd w:id="68"/>
    </w:p>
    <w:p>
      <w:pPr>
        <w:pageBreakBefore w:val="0"/>
        <w:widowControl w:val="0"/>
        <w:kinsoku/>
        <w:wordWrap/>
        <w:overflowPunct/>
        <w:topLinePunct w:val="0"/>
        <w:autoSpaceDE/>
        <w:autoSpaceDN/>
        <w:bidi w:val="0"/>
        <w:adjustRightInd/>
        <w:snapToGrid/>
        <w:spacing w:before="20" w:after="20" w:line="240" w:lineRule="auto"/>
        <w:textAlignment w:val="auto"/>
        <w:rPr>
          <w:rFonts w:hint="eastAsia"/>
          <w:lang w:val="en-US" w:eastAsia="zh-CN"/>
        </w:rPr>
      </w:pPr>
      <w:r>
        <w:rPr>
          <w:rFonts w:hint="eastAsia"/>
          <w:lang w:val="en-US" w:eastAsia="zh-CN"/>
        </w:rPr>
        <w:t xml:space="preserve">  用户登录系统，选择菜品，提交订单，付款完成后订单显时在订单列表状态显示为等待商家接单。</w:t>
      </w:r>
    </w:p>
    <w:p>
      <w:pPr>
        <w:pageBreakBefore w:val="0"/>
        <w:widowControl w:val="0"/>
        <w:kinsoku/>
        <w:wordWrap/>
        <w:overflowPunct/>
        <w:topLinePunct w:val="0"/>
        <w:autoSpaceDE/>
        <w:autoSpaceDN/>
        <w:bidi w:val="0"/>
        <w:adjustRightInd/>
        <w:snapToGrid/>
        <w:spacing w:before="20" w:after="20" w:line="240" w:lineRule="auto"/>
        <w:textAlignment w:val="auto"/>
        <w:rPr>
          <w:rFonts w:hint="eastAsia"/>
          <w:lang w:val="en-US" w:eastAsia="zh-CN"/>
        </w:rPr>
      </w:pPr>
      <w:r>
        <w:rPr>
          <w:rFonts w:hint="eastAsia"/>
          <w:lang w:val="en-US" w:eastAsia="zh-CN"/>
        </w:rPr>
        <w:drawing>
          <wp:inline distT="0" distB="0" distL="114300" distR="114300">
            <wp:extent cx="1790700" cy="2994025"/>
            <wp:effectExtent l="0" t="0" r="0" b="15875"/>
            <wp:docPr id="2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6"/>
                    <pic:cNvPicPr>
                      <a:picLocks noChangeAspect="1"/>
                    </pic:cNvPicPr>
                  </pic:nvPicPr>
                  <pic:blipFill>
                    <a:blip r:embed="rId10"/>
                    <a:stretch>
                      <a:fillRect/>
                    </a:stretch>
                  </pic:blipFill>
                  <pic:spPr>
                    <a:xfrm>
                      <a:off x="0" y="0"/>
                      <a:ext cx="1790700" cy="2994025"/>
                    </a:xfrm>
                    <a:prstGeom prst="rect">
                      <a:avLst/>
                    </a:prstGeom>
                    <a:noFill/>
                    <a:ln>
                      <a:noFill/>
                    </a:ln>
                  </pic:spPr>
                </pic:pic>
              </a:graphicData>
            </a:graphic>
          </wp:inline>
        </w:drawing>
      </w:r>
      <w:r>
        <w:rPr>
          <w:rFonts w:hint="eastAsia"/>
          <w:lang w:val="en-US" w:eastAsia="zh-CN"/>
        </w:rPr>
        <w:drawing>
          <wp:inline distT="0" distB="0" distL="114300" distR="114300">
            <wp:extent cx="1679575" cy="2986405"/>
            <wp:effectExtent l="0" t="0" r="15875" b="4445"/>
            <wp:docPr id="2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7"/>
                    <pic:cNvPicPr>
                      <a:picLocks noChangeAspect="1"/>
                    </pic:cNvPicPr>
                  </pic:nvPicPr>
                  <pic:blipFill>
                    <a:blip r:embed="rId11"/>
                    <a:stretch>
                      <a:fillRect/>
                    </a:stretch>
                  </pic:blipFill>
                  <pic:spPr>
                    <a:xfrm>
                      <a:off x="0" y="0"/>
                      <a:ext cx="1679575" cy="2986405"/>
                    </a:xfrm>
                    <a:prstGeom prst="rect">
                      <a:avLst/>
                    </a:prstGeom>
                    <a:noFill/>
                    <a:ln>
                      <a:noFill/>
                    </a:ln>
                  </pic:spPr>
                </pic:pic>
              </a:graphicData>
            </a:graphic>
          </wp:inline>
        </w:drawing>
      </w:r>
      <w:r>
        <w:rPr>
          <w:rFonts w:hint="eastAsia"/>
          <w:lang w:val="en-US" w:eastAsia="zh-CN"/>
        </w:rPr>
        <w:drawing>
          <wp:inline distT="0" distB="0" distL="114300" distR="114300">
            <wp:extent cx="1635760" cy="2908935"/>
            <wp:effectExtent l="0" t="0" r="2540" b="5715"/>
            <wp:docPr id="2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8"/>
                    <pic:cNvPicPr>
                      <a:picLocks noChangeAspect="1"/>
                    </pic:cNvPicPr>
                  </pic:nvPicPr>
                  <pic:blipFill>
                    <a:blip r:embed="rId12"/>
                    <a:stretch>
                      <a:fillRect/>
                    </a:stretch>
                  </pic:blipFill>
                  <pic:spPr>
                    <a:xfrm>
                      <a:off x="0" y="0"/>
                      <a:ext cx="1635760" cy="2908935"/>
                    </a:xfrm>
                    <a:prstGeom prst="rect">
                      <a:avLst/>
                    </a:prstGeom>
                    <a:noFill/>
                    <a:ln>
                      <a:noFill/>
                    </a:ln>
                  </pic:spPr>
                </pic:pic>
              </a:graphicData>
            </a:graphic>
          </wp:inline>
        </w:drawing>
      </w:r>
    </w:p>
    <w:p>
      <w:pPr>
        <w:pStyle w:val="2"/>
        <w:bidi w:val="0"/>
        <w:rPr>
          <w:rFonts w:hint="default"/>
          <w:lang w:val="en-US" w:eastAsia="zh-CN"/>
        </w:rPr>
      </w:pPr>
      <w:bookmarkStart w:id="69" w:name="_Toc21969"/>
      <w:bookmarkStart w:id="70" w:name="_Toc14859"/>
      <w:r>
        <w:rPr>
          <w:rFonts w:hint="eastAsia"/>
          <w:lang w:val="en-US" w:eastAsia="zh-CN"/>
        </w:rPr>
        <w:t>8.2商家接单-出餐</w:t>
      </w:r>
      <w:bookmarkEnd w:id="69"/>
      <w:bookmarkEnd w:id="70"/>
    </w:p>
    <w:p>
      <w:pPr>
        <w:bidi w:val="0"/>
        <w:rPr>
          <w:rFonts w:hint="eastAsia"/>
          <w:lang w:val="en-US" w:eastAsia="zh-CN"/>
        </w:rPr>
      </w:pPr>
      <w:r>
        <w:rPr>
          <w:rFonts w:hint="eastAsia"/>
          <w:lang w:val="en-US" w:eastAsia="zh-CN"/>
        </w:rPr>
        <w:t>商家对用户提交的订单进行接单操作。</w:t>
      </w:r>
    </w:p>
    <w:p>
      <w:pPr>
        <w:bidi w:val="0"/>
        <w:rPr>
          <w:rFonts w:hint="eastAsia"/>
          <w:lang w:val="en-US" w:eastAsia="zh-CN"/>
        </w:rPr>
      </w:pPr>
      <w:r>
        <w:rPr>
          <w:rFonts w:hint="eastAsia"/>
          <w:lang w:val="en-US" w:eastAsia="zh-CN"/>
        </w:rPr>
        <w:t>商家接单后，配送员可以在订单池查看到所有的订单信息，</w:t>
      </w:r>
    </w:p>
    <w:p>
      <w:pPr>
        <w:bidi w:val="0"/>
        <w:rPr>
          <w:rFonts w:hint="eastAsia"/>
          <w:lang w:val="en-US" w:eastAsia="zh-CN"/>
        </w:rPr>
      </w:pPr>
    </w:p>
    <w:p>
      <w:pPr>
        <w:bidi w:val="0"/>
        <w:rPr>
          <w:rFonts w:hint="default"/>
          <w:lang w:val="en-US" w:eastAsia="zh-CN"/>
        </w:rPr>
      </w:pPr>
      <w:r>
        <w:rPr>
          <w:rFonts w:hint="eastAsia"/>
          <w:lang w:val="en-US" w:eastAsia="zh-CN"/>
        </w:rPr>
        <w:drawing>
          <wp:inline distT="0" distB="0" distL="114300" distR="114300">
            <wp:extent cx="1609090" cy="3100070"/>
            <wp:effectExtent l="0" t="0" r="10160" b="5080"/>
            <wp:docPr id="2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0"/>
                    <pic:cNvPicPr>
                      <a:picLocks noChangeAspect="1"/>
                    </pic:cNvPicPr>
                  </pic:nvPicPr>
                  <pic:blipFill>
                    <a:blip r:embed="rId13"/>
                    <a:stretch>
                      <a:fillRect/>
                    </a:stretch>
                  </pic:blipFill>
                  <pic:spPr>
                    <a:xfrm>
                      <a:off x="0" y="0"/>
                      <a:ext cx="1609090" cy="3100070"/>
                    </a:xfrm>
                    <a:prstGeom prst="rect">
                      <a:avLst/>
                    </a:prstGeom>
                    <a:noFill/>
                    <a:ln>
                      <a:noFill/>
                    </a:ln>
                  </pic:spPr>
                </pic:pic>
              </a:graphicData>
            </a:graphic>
          </wp:inline>
        </w:drawing>
      </w:r>
      <w:r>
        <w:rPr>
          <w:rFonts w:hint="eastAsia"/>
          <w:lang w:val="en-US" w:eastAsia="zh-CN"/>
        </w:rPr>
        <w:drawing>
          <wp:inline distT="0" distB="0" distL="114300" distR="114300">
            <wp:extent cx="1586865" cy="3088005"/>
            <wp:effectExtent l="0" t="0" r="13335" b="17145"/>
            <wp:docPr id="2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6"/>
                    <pic:cNvPicPr>
                      <a:picLocks noChangeAspect="1"/>
                    </pic:cNvPicPr>
                  </pic:nvPicPr>
                  <pic:blipFill>
                    <a:blip r:embed="rId14"/>
                    <a:stretch>
                      <a:fillRect/>
                    </a:stretch>
                  </pic:blipFill>
                  <pic:spPr>
                    <a:xfrm>
                      <a:off x="0" y="0"/>
                      <a:ext cx="1586865" cy="3088005"/>
                    </a:xfrm>
                    <a:prstGeom prst="rect">
                      <a:avLst/>
                    </a:prstGeom>
                    <a:noFill/>
                    <a:ln>
                      <a:noFill/>
                    </a:ln>
                  </pic:spPr>
                </pic:pic>
              </a:graphicData>
            </a:graphic>
          </wp:inline>
        </w:drawing>
      </w:r>
    </w:p>
    <w:p>
      <w:pPr>
        <w:pStyle w:val="2"/>
        <w:bidi w:val="0"/>
        <w:rPr>
          <w:rFonts w:hint="eastAsia"/>
          <w:lang w:val="en-US" w:eastAsia="zh-CN"/>
        </w:rPr>
      </w:pPr>
      <w:bookmarkStart w:id="71" w:name="_Toc12469"/>
      <w:bookmarkStart w:id="72" w:name="_Toc1801"/>
      <w:r>
        <w:rPr>
          <w:rFonts w:hint="eastAsia"/>
          <w:lang w:val="en-US" w:eastAsia="zh-CN"/>
        </w:rPr>
        <w:t>8.3骑手端抢单-取餐-配送</w:t>
      </w:r>
      <w:bookmarkEnd w:id="71"/>
      <w:bookmarkEnd w:id="72"/>
    </w:p>
    <w:p>
      <w:pPr>
        <w:bidi w:val="0"/>
        <w:rPr>
          <w:rFonts w:hint="default"/>
          <w:lang w:val="en-US" w:eastAsia="zh-CN"/>
        </w:rPr>
      </w:pPr>
      <w:r>
        <w:rPr>
          <w:rFonts w:hint="eastAsia"/>
          <w:lang w:val="en-US" w:eastAsia="zh-CN"/>
        </w:rPr>
        <w:t>骑手在商家接单后可以进行抢单。骑手抢单后显示在骑手端订单管理-待配送</w:t>
      </w:r>
    </w:p>
    <w:p>
      <w:pPr>
        <w:bidi w:val="0"/>
        <w:rPr>
          <w:rFonts w:hint="eastAsia"/>
          <w:lang w:val="en-US" w:eastAsia="zh-CN"/>
        </w:rPr>
      </w:pPr>
      <w:r>
        <w:rPr>
          <w:rFonts w:hint="eastAsia"/>
          <w:lang w:val="en-US" w:eastAsia="zh-CN"/>
        </w:rPr>
        <w:drawing>
          <wp:inline distT="0" distB="0" distL="114300" distR="114300">
            <wp:extent cx="1791335" cy="3515995"/>
            <wp:effectExtent l="0" t="0" r="18415" b="8255"/>
            <wp:docPr id="2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5"/>
                    <pic:cNvPicPr>
                      <a:picLocks noChangeAspect="1"/>
                    </pic:cNvPicPr>
                  </pic:nvPicPr>
                  <pic:blipFill>
                    <a:blip r:embed="rId15"/>
                    <a:stretch>
                      <a:fillRect/>
                    </a:stretch>
                  </pic:blipFill>
                  <pic:spPr>
                    <a:xfrm>
                      <a:off x="0" y="0"/>
                      <a:ext cx="1791335" cy="3515995"/>
                    </a:xfrm>
                    <a:prstGeom prst="rect">
                      <a:avLst/>
                    </a:prstGeom>
                    <a:noFill/>
                    <a:ln>
                      <a:noFill/>
                    </a:ln>
                  </pic:spPr>
                </pic:pic>
              </a:graphicData>
            </a:graphic>
          </wp:inline>
        </w:drawing>
      </w:r>
      <w:r>
        <w:rPr>
          <w:rFonts w:hint="eastAsia"/>
          <w:lang w:val="en-US" w:eastAsia="zh-CN"/>
        </w:rPr>
        <w:drawing>
          <wp:inline distT="0" distB="0" distL="114300" distR="114300">
            <wp:extent cx="1809115" cy="3545840"/>
            <wp:effectExtent l="0" t="0" r="635" b="16510"/>
            <wp:docPr id="2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4"/>
                    <pic:cNvPicPr>
                      <a:picLocks noChangeAspect="1"/>
                    </pic:cNvPicPr>
                  </pic:nvPicPr>
                  <pic:blipFill>
                    <a:blip r:embed="rId16"/>
                    <a:stretch>
                      <a:fillRect/>
                    </a:stretch>
                  </pic:blipFill>
                  <pic:spPr>
                    <a:xfrm>
                      <a:off x="0" y="0"/>
                      <a:ext cx="1809115" cy="354584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骑手端点击确定取餐后，订单展示在订单管理- 配送中。配送中的订单，骑手可以点击确认送达。订单送达即订单配送完成展示在订单管理-已完成。在订单已完成界面可以通过手机号进行筛选。并且可以查看订单详情。</w:t>
      </w:r>
    </w:p>
    <w:p>
      <w:pPr>
        <w:bidi w:val="0"/>
        <w:rPr>
          <w:rFonts w:hint="default"/>
          <w:lang w:val="en-US" w:eastAsia="zh-CN"/>
        </w:rPr>
      </w:pPr>
      <w:r>
        <w:rPr>
          <w:rFonts w:hint="eastAsia"/>
          <w:lang w:val="en-US" w:eastAsia="zh-CN"/>
        </w:rPr>
        <w:t>骑手端，订单完成后，骑手的今日订单流水会相应的刷新，展示最新的订单量及流水。</w:t>
      </w:r>
    </w:p>
    <w:p>
      <w:pPr>
        <w:bidi w:val="0"/>
        <w:rPr>
          <w:rFonts w:hint="eastAsia"/>
          <w:lang w:val="en-US" w:eastAsia="zh-CN"/>
        </w:rPr>
      </w:pPr>
      <w:r>
        <w:rPr>
          <w:rFonts w:hint="eastAsia"/>
          <w:lang w:val="en-US" w:eastAsia="zh-CN"/>
        </w:rPr>
        <w:drawing>
          <wp:inline distT="0" distB="0" distL="114300" distR="114300">
            <wp:extent cx="1604010" cy="3096895"/>
            <wp:effectExtent l="0" t="0" r="15240" b="8255"/>
            <wp:docPr id="2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7"/>
                    <pic:cNvPicPr>
                      <a:picLocks noChangeAspect="1"/>
                    </pic:cNvPicPr>
                  </pic:nvPicPr>
                  <pic:blipFill>
                    <a:blip r:embed="rId17"/>
                    <a:stretch>
                      <a:fillRect/>
                    </a:stretch>
                  </pic:blipFill>
                  <pic:spPr>
                    <a:xfrm>
                      <a:off x="0" y="0"/>
                      <a:ext cx="1604010" cy="3096895"/>
                    </a:xfrm>
                    <a:prstGeom prst="rect">
                      <a:avLst/>
                    </a:prstGeom>
                    <a:noFill/>
                    <a:ln>
                      <a:noFill/>
                    </a:ln>
                  </pic:spPr>
                </pic:pic>
              </a:graphicData>
            </a:graphic>
          </wp:inline>
        </w:drawing>
      </w:r>
      <w:r>
        <w:rPr>
          <w:rFonts w:hint="eastAsia"/>
          <w:lang w:val="en-US" w:eastAsia="zh-CN"/>
        </w:rPr>
        <w:drawing>
          <wp:inline distT="0" distB="0" distL="114300" distR="114300">
            <wp:extent cx="1537970" cy="3048635"/>
            <wp:effectExtent l="0" t="0" r="5080" b="18415"/>
            <wp:docPr id="2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8"/>
                    <pic:cNvPicPr>
                      <a:picLocks noChangeAspect="1"/>
                    </pic:cNvPicPr>
                  </pic:nvPicPr>
                  <pic:blipFill>
                    <a:blip r:embed="rId18"/>
                    <a:stretch>
                      <a:fillRect/>
                    </a:stretch>
                  </pic:blipFill>
                  <pic:spPr>
                    <a:xfrm>
                      <a:off x="0" y="0"/>
                      <a:ext cx="1537970" cy="3048635"/>
                    </a:xfrm>
                    <a:prstGeom prst="rect">
                      <a:avLst/>
                    </a:prstGeom>
                    <a:noFill/>
                    <a:ln>
                      <a:noFill/>
                    </a:ln>
                  </pic:spPr>
                </pic:pic>
              </a:graphicData>
            </a:graphic>
          </wp:inline>
        </w:drawing>
      </w:r>
    </w:p>
    <w:p>
      <w:pPr>
        <w:pStyle w:val="2"/>
        <w:bidi w:val="0"/>
        <w:rPr>
          <w:rFonts w:hint="eastAsia"/>
          <w:lang w:val="en-US" w:eastAsia="zh-CN"/>
        </w:rPr>
      </w:pPr>
      <w:bookmarkStart w:id="73" w:name="_Toc25713"/>
      <w:bookmarkStart w:id="74" w:name="_Toc26672"/>
      <w:r>
        <w:rPr>
          <w:rFonts w:hint="eastAsia"/>
          <w:lang w:val="en-US" w:eastAsia="zh-CN"/>
        </w:rPr>
        <w:t>8.4 用户评价</w:t>
      </w:r>
      <w:bookmarkEnd w:id="73"/>
      <w:bookmarkEnd w:id="74"/>
    </w:p>
    <w:p>
      <w:pPr>
        <w:pageBreakBefore w:val="0"/>
        <w:widowControl w:val="0"/>
        <w:kinsoku/>
        <w:wordWrap/>
        <w:overflowPunct/>
        <w:topLinePunct w:val="0"/>
        <w:autoSpaceDE/>
        <w:autoSpaceDN/>
        <w:bidi w:val="0"/>
        <w:adjustRightInd/>
        <w:snapToGrid/>
        <w:spacing w:before="20" w:after="20"/>
        <w:textAlignment w:val="auto"/>
        <w:rPr>
          <w:rFonts w:hint="eastAsia"/>
          <w:lang w:val="en-US" w:eastAsia="zh-CN"/>
        </w:rPr>
      </w:pPr>
      <w:r>
        <w:rPr>
          <w:rFonts w:hint="eastAsia"/>
          <w:lang w:val="en-US" w:eastAsia="zh-CN"/>
        </w:rPr>
        <w:t xml:space="preserve"> 用户提交的订单，配送员确认送达后，用户可以对骑手或者商品/商家进行评价。用户点击订单-待评价页面可以进行评价。</w:t>
      </w:r>
    </w:p>
    <w:p>
      <w:pPr>
        <w:pageBreakBefore w:val="0"/>
        <w:widowControl w:val="0"/>
        <w:kinsoku/>
        <w:wordWrap/>
        <w:overflowPunct/>
        <w:topLinePunct w:val="0"/>
        <w:autoSpaceDE/>
        <w:autoSpaceDN/>
        <w:bidi w:val="0"/>
        <w:adjustRightInd/>
        <w:snapToGrid/>
        <w:spacing w:before="20" w:after="20"/>
        <w:textAlignment w:val="auto"/>
        <w:rPr>
          <w:rFonts w:hint="eastAsia"/>
          <w:lang w:val="en-US" w:eastAsia="zh-CN"/>
        </w:rPr>
      </w:pPr>
      <w:r>
        <w:rPr>
          <w:rFonts w:hint="eastAsia"/>
          <w:lang w:val="en-US" w:eastAsia="zh-CN"/>
        </w:rPr>
        <w:t>用户进行评价时，可以对骑手评价，选择满意或者不满意，会展示相应的评语信息，对骑手评价默认匿名；</w:t>
      </w:r>
    </w:p>
    <w:p>
      <w:pPr>
        <w:pageBreakBefore w:val="0"/>
        <w:widowControl w:val="0"/>
        <w:kinsoku/>
        <w:wordWrap/>
        <w:overflowPunct/>
        <w:topLinePunct w:val="0"/>
        <w:autoSpaceDE/>
        <w:autoSpaceDN/>
        <w:bidi w:val="0"/>
        <w:adjustRightInd/>
        <w:snapToGrid/>
        <w:spacing w:before="20" w:after="20"/>
        <w:textAlignment w:val="auto"/>
        <w:rPr>
          <w:rFonts w:hint="default"/>
          <w:lang w:val="en-US" w:eastAsia="zh-CN"/>
        </w:rPr>
      </w:pPr>
    </w:p>
    <w:p>
      <w:pPr>
        <w:pageBreakBefore w:val="0"/>
        <w:widowControl w:val="0"/>
        <w:kinsoku/>
        <w:wordWrap/>
        <w:overflowPunct/>
        <w:topLinePunct w:val="0"/>
        <w:autoSpaceDE/>
        <w:autoSpaceDN/>
        <w:bidi w:val="0"/>
        <w:adjustRightInd/>
        <w:snapToGrid/>
        <w:spacing w:before="20" w:after="20"/>
        <w:textAlignment w:val="auto"/>
        <w:rPr>
          <w:rFonts w:hint="default"/>
          <w:lang w:val="en-US" w:eastAsia="zh-CN"/>
        </w:rPr>
      </w:pPr>
      <w:r>
        <w:rPr>
          <w:rFonts w:hint="eastAsia"/>
          <w:lang w:val="en-US" w:eastAsia="zh-CN"/>
        </w:rPr>
        <w:drawing>
          <wp:inline distT="0" distB="0" distL="114300" distR="114300">
            <wp:extent cx="1793875" cy="3509645"/>
            <wp:effectExtent l="0" t="0" r="15875" b="14605"/>
            <wp:docPr id="2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9"/>
                    <pic:cNvPicPr>
                      <a:picLocks noChangeAspect="1"/>
                    </pic:cNvPicPr>
                  </pic:nvPicPr>
                  <pic:blipFill>
                    <a:blip r:embed="rId19"/>
                    <a:stretch>
                      <a:fillRect/>
                    </a:stretch>
                  </pic:blipFill>
                  <pic:spPr>
                    <a:xfrm>
                      <a:off x="0" y="0"/>
                      <a:ext cx="1793875" cy="3509645"/>
                    </a:xfrm>
                    <a:prstGeom prst="rect">
                      <a:avLst/>
                    </a:prstGeom>
                    <a:noFill/>
                    <a:ln>
                      <a:noFill/>
                    </a:ln>
                  </pic:spPr>
                </pic:pic>
              </a:graphicData>
            </a:graphic>
          </wp:inline>
        </w:drawing>
      </w:r>
      <w:r>
        <w:rPr>
          <w:rFonts w:hint="eastAsia"/>
          <w:lang w:val="en-US" w:eastAsia="zh-CN"/>
        </w:rPr>
        <w:drawing>
          <wp:inline distT="0" distB="0" distL="114300" distR="114300">
            <wp:extent cx="1718945" cy="3550920"/>
            <wp:effectExtent l="0" t="0" r="14605" b="11430"/>
            <wp:docPr id="2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0"/>
                    <pic:cNvPicPr>
                      <a:picLocks noChangeAspect="1"/>
                    </pic:cNvPicPr>
                  </pic:nvPicPr>
                  <pic:blipFill>
                    <a:blip r:embed="rId20"/>
                    <a:stretch>
                      <a:fillRect/>
                    </a:stretch>
                  </pic:blipFill>
                  <pic:spPr>
                    <a:xfrm>
                      <a:off x="0" y="0"/>
                      <a:ext cx="1718945" cy="3550920"/>
                    </a:xfrm>
                    <a:prstGeom prst="rect">
                      <a:avLst/>
                    </a:prstGeom>
                    <a:noFill/>
                    <a:ln>
                      <a:noFill/>
                    </a:ln>
                  </pic:spPr>
                </pic:pic>
              </a:graphicData>
            </a:graphic>
          </wp:inline>
        </w:drawing>
      </w:r>
    </w:p>
    <w:p>
      <w:pPr>
        <w:rPr>
          <w:rFonts w:hint="default"/>
          <w:lang w:val="en-US" w:eastAsia="zh-CN"/>
        </w:rPr>
      </w:pPr>
    </w:p>
    <w:sectPr>
      <w:headerReference r:id="rId5" w:type="default"/>
      <w:footerReference r:id="rId6"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ndnya">
    <w:altName w:val="Segoe Print"/>
    <w:panose1 w:val="00000400000000000000"/>
    <w:charset w:val="01"/>
    <w:family w:val="roman"/>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4109" o:spid="_x0000_s410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mYyNGYzNTc5M2Y1MGQ3YmJjODVlYzhjMTY1MDUzOGEifQ=="/>
  </w:docVars>
  <w:rsids>
    <w:rsidRoot w:val="00172A27"/>
    <w:rsid w:val="00000DBD"/>
    <w:rsid w:val="000017FE"/>
    <w:rsid w:val="00001D2A"/>
    <w:rsid w:val="000022DA"/>
    <w:rsid w:val="00003510"/>
    <w:rsid w:val="00005E1F"/>
    <w:rsid w:val="000065D4"/>
    <w:rsid w:val="00006A61"/>
    <w:rsid w:val="0000788B"/>
    <w:rsid w:val="000102CB"/>
    <w:rsid w:val="000109C3"/>
    <w:rsid w:val="0001110B"/>
    <w:rsid w:val="000116D7"/>
    <w:rsid w:val="000117A9"/>
    <w:rsid w:val="0001187D"/>
    <w:rsid w:val="00012788"/>
    <w:rsid w:val="00013161"/>
    <w:rsid w:val="000138A6"/>
    <w:rsid w:val="00013FA4"/>
    <w:rsid w:val="000144B1"/>
    <w:rsid w:val="000152C2"/>
    <w:rsid w:val="00015455"/>
    <w:rsid w:val="00016003"/>
    <w:rsid w:val="00016847"/>
    <w:rsid w:val="000202A7"/>
    <w:rsid w:val="00020C18"/>
    <w:rsid w:val="00023C6A"/>
    <w:rsid w:val="00024A6A"/>
    <w:rsid w:val="000258D3"/>
    <w:rsid w:val="00030254"/>
    <w:rsid w:val="0003306E"/>
    <w:rsid w:val="0003445A"/>
    <w:rsid w:val="000344EF"/>
    <w:rsid w:val="000353E9"/>
    <w:rsid w:val="00035B2D"/>
    <w:rsid w:val="00036028"/>
    <w:rsid w:val="000375B3"/>
    <w:rsid w:val="00037F29"/>
    <w:rsid w:val="0004075B"/>
    <w:rsid w:val="00041756"/>
    <w:rsid w:val="00041968"/>
    <w:rsid w:val="00041C0E"/>
    <w:rsid w:val="00050297"/>
    <w:rsid w:val="000515E3"/>
    <w:rsid w:val="00051705"/>
    <w:rsid w:val="00051CA5"/>
    <w:rsid w:val="0005200E"/>
    <w:rsid w:val="00052B09"/>
    <w:rsid w:val="00052B8F"/>
    <w:rsid w:val="00052CE7"/>
    <w:rsid w:val="00054085"/>
    <w:rsid w:val="00055582"/>
    <w:rsid w:val="000563EE"/>
    <w:rsid w:val="000574B1"/>
    <w:rsid w:val="00057927"/>
    <w:rsid w:val="00057D81"/>
    <w:rsid w:val="00060D3E"/>
    <w:rsid w:val="000611B4"/>
    <w:rsid w:val="00062B8D"/>
    <w:rsid w:val="000630D7"/>
    <w:rsid w:val="00065291"/>
    <w:rsid w:val="00065D2F"/>
    <w:rsid w:val="00066E42"/>
    <w:rsid w:val="0006760C"/>
    <w:rsid w:val="00067761"/>
    <w:rsid w:val="00070215"/>
    <w:rsid w:val="00071B8B"/>
    <w:rsid w:val="00071F46"/>
    <w:rsid w:val="0007217D"/>
    <w:rsid w:val="00072628"/>
    <w:rsid w:val="00072C23"/>
    <w:rsid w:val="00075DC5"/>
    <w:rsid w:val="000761EA"/>
    <w:rsid w:val="000768DB"/>
    <w:rsid w:val="00076F0A"/>
    <w:rsid w:val="00080008"/>
    <w:rsid w:val="00080980"/>
    <w:rsid w:val="00081F76"/>
    <w:rsid w:val="000838E2"/>
    <w:rsid w:val="00084CA8"/>
    <w:rsid w:val="00086C6A"/>
    <w:rsid w:val="00087376"/>
    <w:rsid w:val="00087F72"/>
    <w:rsid w:val="0009001A"/>
    <w:rsid w:val="00090A67"/>
    <w:rsid w:val="00092DB7"/>
    <w:rsid w:val="000972DA"/>
    <w:rsid w:val="000976E9"/>
    <w:rsid w:val="000A4274"/>
    <w:rsid w:val="000A4F7B"/>
    <w:rsid w:val="000A5552"/>
    <w:rsid w:val="000A62D5"/>
    <w:rsid w:val="000B10FE"/>
    <w:rsid w:val="000B134B"/>
    <w:rsid w:val="000B1DA0"/>
    <w:rsid w:val="000B2603"/>
    <w:rsid w:val="000B2DD7"/>
    <w:rsid w:val="000B380A"/>
    <w:rsid w:val="000B4551"/>
    <w:rsid w:val="000B6276"/>
    <w:rsid w:val="000B6487"/>
    <w:rsid w:val="000B6733"/>
    <w:rsid w:val="000B758D"/>
    <w:rsid w:val="000C0D2A"/>
    <w:rsid w:val="000C117E"/>
    <w:rsid w:val="000C1184"/>
    <w:rsid w:val="000C4195"/>
    <w:rsid w:val="000C4594"/>
    <w:rsid w:val="000C54C6"/>
    <w:rsid w:val="000D0476"/>
    <w:rsid w:val="000D0B00"/>
    <w:rsid w:val="000D406A"/>
    <w:rsid w:val="000D4751"/>
    <w:rsid w:val="000D5062"/>
    <w:rsid w:val="000D540B"/>
    <w:rsid w:val="000D557B"/>
    <w:rsid w:val="000D59A3"/>
    <w:rsid w:val="000D7C37"/>
    <w:rsid w:val="000E1677"/>
    <w:rsid w:val="000E29BA"/>
    <w:rsid w:val="000E2A48"/>
    <w:rsid w:val="000E321D"/>
    <w:rsid w:val="000E34C2"/>
    <w:rsid w:val="000E393C"/>
    <w:rsid w:val="000E4D38"/>
    <w:rsid w:val="000F062C"/>
    <w:rsid w:val="000F17CC"/>
    <w:rsid w:val="000F20CD"/>
    <w:rsid w:val="000F22DC"/>
    <w:rsid w:val="000F2E40"/>
    <w:rsid w:val="000F2EE9"/>
    <w:rsid w:val="000F54AF"/>
    <w:rsid w:val="000F7BBD"/>
    <w:rsid w:val="001000D3"/>
    <w:rsid w:val="001000E8"/>
    <w:rsid w:val="00100840"/>
    <w:rsid w:val="001012ED"/>
    <w:rsid w:val="0010162B"/>
    <w:rsid w:val="00101E5C"/>
    <w:rsid w:val="001027F0"/>
    <w:rsid w:val="00102A01"/>
    <w:rsid w:val="00103236"/>
    <w:rsid w:val="001039D6"/>
    <w:rsid w:val="00104853"/>
    <w:rsid w:val="00104A93"/>
    <w:rsid w:val="00104C4C"/>
    <w:rsid w:val="0010730C"/>
    <w:rsid w:val="001106F3"/>
    <w:rsid w:val="001113C8"/>
    <w:rsid w:val="001116ED"/>
    <w:rsid w:val="00111892"/>
    <w:rsid w:val="00113D0F"/>
    <w:rsid w:val="00114F5B"/>
    <w:rsid w:val="0011506A"/>
    <w:rsid w:val="00115846"/>
    <w:rsid w:val="001163E3"/>
    <w:rsid w:val="00122BAC"/>
    <w:rsid w:val="00122E88"/>
    <w:rsid w:val="001243B4"/>
    <w:rsid w:val="00124717"/>
    <w:rsid w:val="00125618"/>
    <w:rsid w:val="001273E0"/>
    <w:rsid w:val="0012783D"/>
    <w:rsid w:val="0013062A"/>
    <w:rsid w:val="00130AF7"/>
    <w:rsid w:val="00130F63"/>
    <w:rsid w:val="00132EC9"/>
    <w:rsid w:val="00134C22"/>
    <w:rsid w:val="00141E10"/>
    <w:rsid w:val="00142C7B"/>
    <w:rsid w:val="00143672"/>
    <w:rsid w:val="00143E8D"/>
    <w:rsid w:val="00144EC3"/>
    <w:rsid w:val="00145783"/>
    <w:rsid w:val="001457E5"/>
    <w:rsid w:val="00145A84"/>
    <w:rsid w:val="0014605D"/>
    <w:rsid w:val="001460EF"/>
    <w:rsid w:val="0014687B"/>
    <w:rsid w:val="001509A4"/>
    <w:rsid w:val="00151B2F"/>
    <w:rsid w:val="001521AF"/>
    <w:rsid w:val="00152289"/>
    <w:rsid w:val="00152541"/>
    <w:rsid w:val="00152B9E"/>
    <w:rsid w:val="001530D7"/>
    <w:rsid w:val="001536B4"/>
    <w:rsid w:val="00156985"/>
    <w:rsid w:val="00156B99"/>
    <w:rsid w:val="00156FF8"/>
    <w:rsid w:val="00157856"/>
    <w:rsid w:val="0016140E"/>
    <w:rsid w:val="001618A3"/>
    <w:rsid w:val="001664A3"/>
    <w:rsid w:val="00167557"/>
    <w:rsid w:val="00167B58"/>
    <w:rsid w:val="001718EC"/>
    <w:rsid w:val="00171CBA"/>
    <w:rsid w:val="0017257E"/>
    <w:rsid w:val="00172A27"/>
    <w:rsid w:val="00173DB3"/>
    <w:rsid w:val="001743A8"/>
    <w:rsid w:val="0017645D"/>
    <w:rsid w:val="001765C0"/>
    <w:rsid w:val="00176694"/>
    <w:rsid w:val="001768CE"/>
    <w:rsid w:val="00176B6A"/>
    <w:rsid w:val="00177228"/>
    <w:rsid w:val="00180229"/>
    <w:rsid w:val="00180A82"/>
    <w:rsid w:val="00184139"/>
    <w:rsid w:val="00185490"/>
    <w:rsid w:val="0018570E"/>
    <w:rsid w:val="001863B7"/>
    <w:rsid w:val="001900A1"/>
    <w:rsid w:val="00190F01"/>
    <w:rsid w:val="00191D17"/>
    <w:rsid w:val="001928EC"/>
    <w:rsid w:val="00192F57"/>
    <w:rsid w:val="00193DB0"/>
    <w:rsid w:val="001949CE"/>
    <w:rsid w:val="00195E61"/>
    <w:rsid w:val="0019623C"/>
    <w:rsid w:val="001974D8"/>
    <w:rsid w:val="001A0144"/>
    <w:rsid w:val="001A08EB"/>
    <w:rsid w:val="001A1FE4"/>
    <w:rsid w:val="001A2CA6"/>
    <w:rsid w:val="001A3270"/>
    <w:rsid w:val="001A4CC8"/>
    <w:rsid w:val="001A6E21"/>
    <w:rsid w:val="001A7070"/>
    <w:rsid w:val="001A7494"/>
    <w:rsid w:val="001B034B"/>
    <w:rsid w:val="001B0E66"/>
    <w:rsid w:val="001B2D67"/>
    <w:rsid w:val="001B4D24"/>
    <w:rsid w:val="001B56F4"/>
    <w:rsid w:val="001B60AB"/>
    <w:rsid w:val="001B61D6"/>
    <w:rsid w:val="001B6600"/>
    <w:rsid w:val="001B6AFC"/>
    <w:rsid w:val="001C0EF0"/>
    <w:rsid w:val="001C15EE"/>
    <w:rsid w:val="001C1E5F"/>
    <w:rsid w:val="001C2525"/>
    <w:rsid w:val="001C2E81"/>
    <w:rsid w:val="001C3D3D"/>
    <w:rsid w:val="001C4028"/>
    <w:rsid w:val="001C454D"/>
    <w:rsid w:val="001C4B06"/>
    <w:rsid w:val="001C4B79"/>
    <w:rsid w:val="001C6798"/>
    <w:rsid w:val="001C6809"/>
    <w:rsid w:val="001C6BAD"/>
    <w:rsid w:val="001D0408"/>
    <w:rsid w:val="001D0896"/>
    <w:rsid w:val="001D098C"/>
    <w:rsid w:val="001D1C3B"/>
    <w:rsid w:val="001D21EE"/>
    <w:rsid w:val="001D2729"/>
    <w:rsid w:val="001D369B"/>
    <w:rsid w:val="001D36E4"/>
    <w:rsid w:val="001D3CCA"/>
    <w:rsid w:val="001D3E82"/>
    <w:rsid w:val="001D4928"/>
    <w:rsid w:val="001D4A28"/>
    <w:rsid w:val="001D502E"/>
    <w:rsid w:val="001D5CAF"/>
    <w:rsid w:val="001D68DC"/>
    <w:rsid w:val="001D7034"/>
    <w:rsid w:val="001E035B"/>
    <w:rsid w:val="001E07A4"/>
    <w:rsid w:val="001E44F9"/>
    <w:rsid w:val="001E4CF4"/>
    <w:rsid w:val="001E4DA0"/>
    <w:rsid w:val="001E5B30"/>
    <w:rsid w:val="001E5D61"/>
    <w:rsid w:val="001E6663"/>
    <w:rsid w:val="001F074B"/>
    <w:rsid w:val="001F13FE"/>
    <w:rsid w:val="001F1DC3"/>
    <w:rsid w:val="001F3A03"/>
    <w:rsid w:val="001F4A35"/>
    <w:rsid w:val="001F5FD0"/>
    <w:rsid w:val="001F6341"/>
    <w:rsid w:val="001F6410"/>
    <w:rsid w:val="001F6947"/>
    <w:rsid w:val="001F69AF"/>
    <w:rsid w:val="001F79FB"/>
    <w:rsid w:val="00200D0E"/>
    <w:rsid w:val="00200D12"/>
    <w:rsid w:val="00200D98"/>
    <w:rsid w:val="00201D47"/>
    <w:rsid w:val="002028C4"/>
    <w:rsid w:val="00204254"/>
    <w:rsid w:val="00206E5B"/>
    <w:rsid w:val="00207FDE"/>
    <w:rsid w:val="002107BC"/>
    <w:rsid w:val="00211142"/>
    <w:rsid w:val="0021171B"/>
    <w:rsid w:val="00211809"/>
    <w:rsid w:val="00211A6C"/>
    <w:rsid w:val="002124E6"/>
    <w:rsid w:val="002127DC"/>
    <w:rsid w:val="002131F7"/>
    <w:rsid w:val="00213684"/>
    <w:rsid w:val="00214910"/>
    <w:rsid w:val="002169D5"/>
    <w:rsid w:val="00217762"/>
    <w:rsid w:val="00220DA4"/>
    <w:rsid w:val="00221024"/>
    <w:rsid w:val="00221A41"/>
    <w:rsid w:val="00222232"/>
    <w:rsid w:val="002227BD"/>
    <w:rsid w:val="00224D47"/>
    <w:rsid w:val="00224DAB"/>
    <w:rsid w:val="002270DB"/>
    <w:rsid w:val="002274B2"/>
    <w:rsid w:val="00227AC6"/>
    <w:rsid w:val="0023243F"/>
    <w:rsid w:val="00233305"/>
    <w:rsid w:val="00233389"/>
    <w:rsid w:val="002334E0"/>
    <w:rsid w:val="00233FDC"/>
    <w:rsid w:val="00234118"/>
    <w:rsid w:val="00234578"/>
    <w:rsid w:val="00234EE3"/>
    <w:rsid w:val="00235CEF"/>
    <w:rsid w:val="0023759A"/>
    <w:rsid w:val="002407B8"/>
    <w:rsid w:val="002414DF"/>
    <w:rsid w:val="00241EB4"/>
    <w:rsid w:val="00241FB3"/>
    <w:rsid w:val="0024264B"/>
    <w:rsid w:val="00243026"/>
    <w:rsid w:val="00243FD7"/>
    <w:rsid w:val="0024472E"/>
    <w:rsid w:val="00244B46"/>
    <w:rsid w:val="00244C16"/>
    <w:rsid w:val="002451A2"/>
    <w:rsid w:val="00246216"/>
    <w:rsid w:val="002500EA"/>
    <w:rsid w:val="00251ACE"/>
    <w:rsid w:val="002525C3"/>
    <w:rsid w:val="00252D5E"/>
    <w:rsid w:val="00253D35"/>
    <w:rsid w:val="00253FBC"/>
    <w:rsid w:val="002553A3"/>
    <w:rsid w:val="00255784"/>
    <w:rsid w:val="00257042"/>
    <w:rsid w:val="00257F24"/>
    <w:rsid w:val="00262218"/>
    <w:rsid w:val="00262AFE"/>
    <w:rsid w:val="002638E9"/>
    <w:rsid w:val="00263A96"/>
    <w:rsid w:val="00264250"/>
    <w:rsid w:val="00264AAB"/>
    <w:rsid w:val="00264F0E"/>
    <w:rsid w:val="002659FD"/>
    <w:rsid w:val="002662CA"/>
    <w:rsid w:val="002668C0"/>
    <w:rsid w:val="0026781B"/>
    <w:rsid w:val="00270A52"/>
    <w:rsid w:val="00270FEA"/>
    <w:rsid w:val="0027191F"/>
    <w:rsid w:val="002721D2"/>
    <w:rsid w:val="00273935"/>
    <w:rsid w:val="00274466"/>
    <w:rsid w:val="002766FB"/>
    <w:rsid w:val="00276BFA"/>
    <w:rsid w:val="00277C4F"/>
    <w:rsid w:val="00280133"/>
    <w:rsid w:val="00280B70"/>
    <w:rsid w:val="002814A2"/>
    <w:rsid w:val="002818FA"/>
    <w:rsid w:val="00282050"/>
    <w:rsid w:val="0028285C"/>
    <w:rsid w:val="002829A5"/>
    <w:rsid w:val="002838C4"/>
    <w:rsid w:val="00284065"/>
    <w:rsid w:val="0028419A"/>
    <w:rsid w:val="00287932"/>
    <w:rsid w:val="00287996"/>
    <w:rsid w:val="00291341"/>
    <w:rsid w:val="00291840"/>
    <w:rsid w:val="00291C8C"/>
    <w:rsid w:val="00291D63"/>
    <w:rsid w:val="00292459"/>
    <w:rsid w:val="002926C7"/>
    <w:rsid w:val="0029533C"/>
    <w:rsid w:val="00295CAB"/>
    <w:rsid w:val="00295EAD"/>
    <w:rsid w:val="00296190"/>
    <w:rsid w:val="002963FF"/>
    <w:rsid w:val="00296649"/>
    <w:rsid w:val="00297E26"/>
    <w:rsid w:val="002A2299"/>
    <w:rsid w:val="002A24F3"/>
    <w:rsid w:val="002A2507"/>
    <w:rsid w:val="002A5373"/>
    <w:rsid w:val="002A5433"/>
    <w:rsid w:val="002A5B0F"/>
    <w:rsid w:val="002A606F"/>
    <w:rsid w:val="002A60B5"/>
    <w:rsid w:val="002A630D"/>
    <w:rsid w:val="002A6E1D"/>
    <w:rsid w:val="002A6EAB"/>
    <w:rsid w:val="002A71DD"/>
    <w:rsid w:val="002A7725"/>
    <w:rsid w:val="002B0C65"/>
    <w:rsid w:val="002B18F8"/>
    <w:rsid w:val="002B2DF9"/>
    <w:rsid w:val="002B333D"/>
    <w:rsid w:val="002B5DAA"/>
    <w:rsid w:val="002B66EB"/>
    <w:rsid w:val="002B7E75"/>
    <w:rsid w:val="002C0029"/>
    <w:rsid w:val="002C0259"/>
    <w:rsid w:val="002C0980"/>
    <w:rsid w:val="002C1143"/>
    <w:rsid w:val="002C25B0"/>
    <w:rsid w:val="002C2604"/>
    <w:rsid w:val="002C4737"/>
    <w:rsid w:val="002C4F5F"/>
    <w:rsid w:val="002C5FD2"/>
    <w:rsid w:val="002C61D6"/>
    <w:rsid w:val="002C73EF"/>
    <w:rsid w:val="002C74A5"/>
    <w:rsid w:val="002C78BC"/>
    <w:rsid w:val="002D11A8"/>
    <w:rsid w:val="002D137D"/>
    <w:rsid w:val="002D217F"/>
    <w:rsid w:val="002D3A4C"/>
    <w:rsid w:val="002D3F7A"/>
    <w:rsid w:val="002D4497"/>
    <w:rsid w:val="002D4E44"/>
    <w:rsid w:val="002D54AD"/>
    <w:rsid w:val="002D6534"/>
    <w:rsid w:val="002D6651"/>
    <w:rsid w:val="002D7830"/>
    <w:rsid w:val="002E0109"/>
    <w:rsid w:val="002E02E7"/>
    <w:rsid w:val="002E05F3"/>
    <w:rsid w:val="002E0665"/>
    <w:rsid w:val="002E132B"/>
    <w:rsid w:val="002E1EA7"/>
    <w:rsid w:val="002E2BE1"/>
    <w:rsid w:val="002E2EB6"/>
    <w:rsid w:val="002E31AC"/>
    <w:rsid w:val="002E4ACC"/>
    <w:rsid w:val="002E5BB3"/>
    <w:rsid w:val="002E612E"/>
    <w:rsid w:val="002E6C2F"/>
    <w:rsid w:val="002E6CF1"/>
    <w:rsid w:val="002E725A"/>
    <w:rsid w:val="002E76CA"/>
    <w:rsid w:val="002E76FE"/>
    <w:rsid w:val="002E77A6"/>
    <w:rsid w:val="002F13CE"/>
    <w:rsid w:val="002F1DBA"/>
    <w:rsid w:val="002F1E76"/>
    <w:rsid w:val="002F2613"/>
    <w:rsid w:val="002F31D5"/>
    <w:rsid w:val="002F3DDA"/>
    <w:rsid w:val="002F447F"/>
    <w:rsid w:val="002F48D8"/>
    <w:rsid w:val="002F54AD"/>
    <w:rsid w:val="002F5983"/>
    <w:rsid w:val="002F611A"/>
    <w:rsid w:val="003012D4"/>
    <w:rsid w:val="0030187C"/>
    <w:rsid w:val="0030253A"/>
    <w:rsid w:val="003029BD"/>
    <w:rsid w:val="00302C5A"/>
    <w:rsid w:val="00303F20"/>
    <w:rsid w:val="003041DB"/>
    <w:rsid w:val="00304948"/>
    <w:rsid w:val="00305002"/>
    <w:rsid w:val="0030653C"/>
    <w:rsid w:val="00307726"/>
    <w:rsid w:val="00310A4D"/>
    <w:rsid w:val="00310A57"/>
    <w:rsid w:val="00310F61"/>
    <w:rsid w:val="00312C5C"/>
    <w:rsid w:val="00312E32"/>
    <w:rsid w:val="003130D1"/>
    <w:rsid w:val="00314590"/>
    <w:rsid w:val="003155E2"/>
    <w:rsid w:val="00315650"/>
    <w:rsid w:val="0031587B"/>
    <w:rsid w:val="00316AF5"/>
    <w:rsid w:val="00316B68"/>
    <w:rsid w:val="00317C17"/>
    <w:rsid w:val="00320F9D"/>
    <w:rsid w:val="003211C4"/>
    <w:rsid w:val="003214EE"/>
    <w:rsid w:val="003237BE"/>
    <w:rsid w:val="00325804"/>
    <w:rsid w:val="00330796"/>
    <w:rsid w:val="00331520"/>
    <w:rsid w:val="0033352B"/>
    <w:rsid w:val="003375D5"/>
    <w:rsid w:val="00337E7C"/>
    <w:rsid w:val="00342A91"/>
    <w:rsid w:val="00342C1D"/>
    <w:rsid w:val="00343260"/>
    <w:rsid w:val="0034395A"/>
    <w:rsid w:val="00344693"/>
    <w:rsid w:val="00344A34"/>
    <w:rsid w:val="003450DF"/>
    <w:rsid w:val="00345EB3"/>
    <w:rsid w:val="0034667B"/>
    <w:rsid w:val="00346CD0"/>
    <w:rsid w:val="00347818"/>
    <w:rsid w:val="003510EC"/>
    <w:rsid w:val="00351233"/>
    <w:rsid w:val="00351279"/>
    <w:rsid w:val="00351484"/>
    <w:rsid w:val="003537C9"/>
    <w:rsid w:val="00353A8F"/>
    <w:rsid w:val="003541C9"/>
    <w:rsid w:val="00354793"/>
    <w:rsid w:val="00354B3B"/>
    <w:rsid w:val="00354EFF"/>
    <w:rsid w:val="0035667A"/>
    <w:rsid w:val="003576AC"/>
    <w:rsid w:val="00360CDB"/>
    <w:rsid w:val="003610BA"/>
    <w:rsid w:val="00364289"/>
    <w:rsid w:val="00365663"/>
    <w:rsid w:val="00365EFB"/>
    <w:rsid w:val="0036617F"/>
    <w:rsid w:val="00366584"/>
    <w:rsid w:val="00370274"/>
    <w:rsid w:val="00370AD7"/>
    <w:rsid w:val="003710A6"/>
    <w:rsid w:val="003716C0"/>
    <w:rsid w:val="00371A7F"/>
    <w:rsid w:val="00372DA2"/>
    <w:rsid w:val="00374AB0"/>
    <w:rsid w:val="00374D48"/>
    <w:rsid w:val="003756C2"/>
    <w:rsid w:val="00375E38"/>
    <w:rsid w:val="003760D0"/>
    <w:rsid w:val="00381696"/>
    <w:rsid w:val="00381E3E"/>
    <w:rsid w:val="00383548"/>
    <w:rsid w:val="003847CF"/>
    <w:rsid w:val="003853E8"/>
    <w:rsid w:val="003857E9"/>
    <w:rsid w:val="00386CAA"/>
    <w:rsid w:val="00387192"/>
    <w:rsid w:val="00387FA1"/>
    <w:rsid w:val="0039000C"/>
    <w:rsid w:val="00391D83"/>
    <w:rsid w:val="003932C2"/>
    <w:rsid w:val="0039370B"/>
    <w:rsid w:val="003946FA"/>
    <w:rsid w:val="00394BF5"/>
    <w:rsid w:val="00394CD3"/>
    <w:rsid w:val="0039565D"/>
    <w:rsid w:val="00396338"/>
    <w:rsid w:val="003A03E7"/>
    <w:rsid w:val="003A0A44"/>
    <w:rsid w:val="003A366E"/>
    <w:rsid w:val="003A3D0F"/>
    <w:rsid w:val="003A4283"/>
    <w:rsid w:val="003A42D8"/>
    <w:rsid w:val="003A62D7"/>
    <w:rsid w:val="003A6ADB"/>
    <w:rsid w:val="003A78B5"/>
    <w:rsid w:val="003B002A"/>
    <w:rsid w:val="003B0217"/>
    <w:rsid w:val="003B03C6"/>
    <w:rsid w:val="003B26DF"/>
    <w:rsid w:val="003B4319"/>
    <w:rsid w:val="003B4C38"/>
    <w:rsid w:val="003B4D17"/>
    <w:rsid w:val="003B5009"/>
    <w:rsid w:val="003B57CB"/>
    <w:rsid w:val="003B5CA0"/>
    <w:rsid w:val="003B625E"/>
    <w:rsid w:val="003B7395"/>
    <w:rsid w:val="003C048D"/>
    <w:rsid w:val="003C08BF"/>
    <w:rsid w:val="003C2533"/>
    <w:rsid w:val="003C38DB"/>
    <w:rsid w:val="003C460F"/>
    <w:rsid w:val="003C49F1"/>
    <w:rsid w:val="003C528C"/>
    <w:rsid w:val="003C5371"/>
    <w:rsid w:val="003C63EB"/>
    <w:rsid w:val="003C6A9E"/>
    <w:rsid w:val="003C7238"/>
    <w:rsid w:val="003D0A10"/>
    <w:rsid w:val="003D1551"/>
    <w:rsid w:val="003D20FD"/>
    <w:rsid w:val="003D2778"/>
    <w:rsid w:val="003D4C92"/>
    <w:rsid w:val="003E010D"/>
    <w:rsid w:val="003E03A4"/>
    <w:rsid w:val="003E057F"/>
    <w:rsid w:val="003E05EC"/>
    <w:rsid w:val="003E12BF"/>
    <w:rsid w:val="003E18B7"/>
    <w:rsid w:val="003E1BB3"/>
    <w:rsid w:val="003E27AC"/>
    <w:rsid w:val="003E41C3"/>
    <w:rsid w:val="003E478F"/>
    <w:rsid w:val="003E4B0F"/>
    <w:rsid w:val="003E53D0"/>
    <w:rsid w:val="003E6F66"/>
    <w:rsid w:val="003E71A9"/>
    <w:rsid w:val="003E7623"/>
    <w:rsid w:val="003F0DF6"/>
    <w:rsid w:val="003F1FF1"/>
    <w:rsid w:val="003F2533"/>
    <w:rsid w:val="003F3C07"/>
    <w:rsid w:val="003F3DED"/>
    <w:rsid w:val="003F41FD"/>
    <w:rsid w:val="003F5264"/>
    <w:rsid w:val="003F5653"/>
    <w:rsid w:val="003F6310"/>
    <w:rsid w:val="003F68ED"/>
    <w:rsid w:val="003F70F5"/>
    <w:rsid w:val="00400723"/>
    <w:rsid w:val="004011FA"/>
    <w:rsid w:val="00401D14"/>
    <w:rsid w:val="0040277C"/>
    <w:rsid w:val="004045AF"/>
    <w:rsid w:val="0040617B"/>
    <w:rsid w:val="00406F4D"/>
    <w:rsid w:val="00407E01"/>
    <w:rsid w:val="0041013B"/>
    <w:rsid w:val="004102CB"/>
    <w:rsid w:val="00411200"/>
    <w:rsid w:val="004116CF"/>
    <w:rsid w:val="004117BD"/>
    <w:rsid w:val="00411DEC"/>
    <w:rsid w:val="00412740"/>
    <w:rsid w:val="0041290F"/>
    <w:rsid w:val="00412A49"/>
    <w:rsid w:val="004146BA"/>
    <w:rsid w:val="00415140"/>
    <w:rsid w:val="00416BD6"/>
    <w:rsid w:val="00417A25"/>
    <w:rsid w:val="00420168"/>
    <w:rsid w:val="00421433"/>
    <w:rsid w:val="0042195E"/>
    <w:rsid w:val="00422792"/>
    <w:rsid w:val="00422AA2"/>
    <w:rsid w:val="00423CB1"/>
    <w:rsid w:val="004246A7"/>
    <w:rsid w:val="00424D80"/>
    <w:rsid w:val="004255A3"/>
    <w:rsid w:val="00426B5B"/>
    <w:rsid w:val="0042780E"/>
    <w:rsid w:val="00427828"/>
    <w:rsid w:val="0043027B"/>
    <w:rsid w:val="00431CA4"/>
    <w:rsid w:val="00432FD4"/>
    <w:rsid w:val="004331DD"/>
    <w:rsid w:val="00434CE9"/>
    <w:rsid w:val="00436188"/>
    <w:rsid w:val="004376A8"/>
    <w:rsid w:val="00437FC4"/>
    <w:rsid w:val="00441146"/>
    <w:rsid w:val="00442254"/>
    <w:rsid w:val="00442928"/>
    <w:rsid w:val="00442B7A"/>
    <w:rsid w:val="00445D48"/>
    <w:rsid w:val="004479BE"/>
    <w:rsid w:val="00450971"/>
    <w:rsid w:val="00450F0F"/>
    <w:rsid w:val="0045231C"/>
    <w:rsid w:val="0045395F"/>
    <w:rsid w:val="00453F5B"/>
    <w:rsid w:val="004544D2"/>
    <w:rsid w:val="00455F0F"/>
    <w:rsid w:val="00456027"/>
    <w:rsid w:val="0045656B"/>
    <w:rsid w:val="00456672"/>
    <w:rsid w:val="004612C5"/>
    <w:rsid w:val="00461795"/>
    <w:rsid w:val="004619F3"/>
    <w:rsid w:val="00461CDD"/>
    <w:rsid w:val="00461DCF"/>
    <w:rsid w:val="004625DD"/>
    <w:rsid w:val="0046268E"/>
    <w:rsid w:val="0046299F"/>
    <w:rsid w:val="00464900"/>
    <w:rsid w:val="00466156"/>
    <w:rsid w:val="004663C3"/>
    <w:rsid w:val="0046662D"/>
    <w:rsid w:val="00466B15"/>
    <w:rsid w:val="00467576"/>
    <w:rsid w:val="00470510"/>
    <w:rsid w:val="00471462"/>
    <w:rsid w:val="00471749"/>
    <w:rsid w:val="00471889"/>
    <w:rsid w:val="0047239E"/>
    <w:rsid w:val="00472508"/>
    <w:rsid w:val="00473559"/>
    <w:rsid w:val="00474A65"/>
    <w:rsid w:val="00474FBF"/>
    <w:rsid w:val="00475562"/>
    <w:rsid w:val="00475E1E"/>
    <w:rsid w:val="00476582"/>
    <w:rsid w:val="0047697A"/>
    <w:rsid w:val="00476A5F"/>
    <w:rsid w:val="00476C02"/>
    <w:rsid w:val="004776B8"/>
    <w:rsid w:val="00477814"/>
    <w:rsid w:val="0048064B"/>
    <w:rsid w:val="0048097E"/>
    <w:rsid w:val="00480DE8"/>
    <w:rsid w:val="00481548"/>
    <w:rsid w:val="00481939"/>
    <w:rsid w:val="0048193F"/>
    <w:rsid w:val="00481FAF"/>
    <w:rsid w:val="004822CF"/>
    <w:rsid w:val="004838E3"/>
    <w:rsid w:val="00484339"/>
    <w:rsid w:val="004849B6"/>
    <w:rsid w:val="00484BC9"/>
    <w:rsid w:val="00485D50"/>
    <w:rsid w:val="0048666C"/>
    <w:rsid w:val="0048685F"/>
    <w:rsid w:val="004879EA"/>
    <w:rsid w:val="00487DF6"/>
    <w:rsid w:val="00490BBC"/>
    <w:rsid w:val="00490DBF"/>
    <w:rsid w:val="004910BE"/>
    <w:rsid w:val="0049319A"/>
    <w:rsid w:val="00494256"/>
    <w:rsid w:val="00494AFC"/>
    <w:rsid w:val="00495134"/>
    <w:rsid w:val="00496EDB"/>
    <w:rsid w:val="004970EF"/>
    <w:rsid w:val="004975C7"/>
    <w:rsid w:val="0049790D"/>
    <w:rsid w:val="004A0AA0"/>
    <w:rsid w:val="004A1891"/>
    <w:rsid w:val="004A2044"/>
    <w:rsid w:val="004A25C1"/>
    <w:rsid w:val="004A2B96"/>
    <w:rsid w:val="004A3EA6"/>
    <w:rsid w:val="004A5A29"/>
    <w:rsid w:val="004A5A7F"/>
    <w:rsid w:val="004A731C"/>
    <w:rsid w:val="004A75A5"/>
    <w:rsid w:val="004A7AD0"/>
    <w:rsid w:val="004B01E6"/>
    <w:rsid w:val="004B075F"/>
    <w:rsid w:val="004B22B6"/>
    <w:rsid w:val="004B2564"/>
    <w:rsid w:val="004B4400"/>
    <w:rsid w:val="004B4900"/>
    <w:rsid w:val="004B59B0"/>
    <w:rsid w:val="004B7298"/>
    <w:rsid w:val="004B7BFC"/>
    <w:rsid w:val="004C106F"/>
    <w:rsid w:val="004C1F8F"/>
    <w:rsid w:val="004C2187"/>
    <w:rsid w:val="004C3931"/>
    <w:rsid w:val="004C450E"/>
    <w:rsid w:val="004C5853"/>
    <w:rsid w:val="004C5CA6"/>
    <w:rsid w:val="004C5F7A"/>
    <w:rsid w:val="004C74E4"/>
    <w:rsid w:val="004D26E9"/>
    <w:rsid w:val="004D2A0A"/>
    <w:rsid w:val="004D2C38"/>
    <w:rsid w:val="004D443B"/>
    <w:rsid w:val="004D72E1"/>
    <w:rsid w:val="004E1097"/>
    <w:rsid w:val="004E22B1"/>
    <w:rsid w:val="004E2740"/>
    <w:rsid w:val="004E495B"/>
    <w:rsid w:val="004E5675"/>
    <w:rsid w:val="004E6465"/>
    <w:rsid w:val="004E68B9"/>
    <w:rsid w:val="004E7B06"/>
    <w:rsid w:val="004E7B81"/>
    <w:rsid w:val="004F0202"/>
    <w:rsid w:val="004F043F"/>
    <w:rsid w:val="004F18F4"/>
    <w:rsid w:val="004F2223"/>
    <w:rsid w:val="004F289E"/>
    <w:rsid w:val="004F2E46"/>
    <w:rsid w:val="004F5EEF"/>
    <w:rsid w:val="004F7D06"/>
    <w:rsid w:val="00501BE8"/>
    <w:rsid w:val="00502201"/>
    <w:rsid w:val="00502431"/>
    <w:rsid w:val="00502DBD"/>
    <w:rsid w:val="005112A9"/>
    <w:rsid w:val="00512D60"/>
    <w:rsid w:val="00512F01"/>
    <w:rsid w:val="005145DA"/>
    <w:rsid w:val="00514E15"/>
    <w:rsid w:val="005150ED"/>
    <w:rsid w:val="00516CC4"/>
    <w:rsid w:val="00517C01"/>
    <w:rsid w:val="00517C3A"/>
    <w:rsid w:val="0052059A"/>
    <w:rsid w:val="00520615"/>
    <w:rsid w:val="005210A1"/>
    <w:rsid w:val="005226A5"/>
    <w:rsid w:val="00523AE7"/>
    <w:rsid w:val="00524467"/>
    <w:rsid w:val="005266BE"/>
    <w:rsid w:val="00527452"/>
    <w:rsid w:val="00527C95"/>
    <w:rsid w:val="00532A38"/>
    <w:rsid w:val="0053504C"/>
    <w:rsid w:val="0053550B"/>
    <w:rsid w:val="00540359"/>
    <w:rsid w:val="00540463"/>
    <w:rsid w:val="00540601"/>
    <w:rsid w:val="00540A03"/>
    <w:rsid w:val="00540FF7"/>
    <w:rsid w:val="00541564"/>
    <w:rsid w:val="00541D1F"/>
    <w:rsid w:val="00541D43"/>
    <w:rsid w:val="00543E6B"/>
    <w:rsid w:val="0054402A"/>
    <w:rsid w:val="0054455D"/>
    <w:rsid w:val="005458C9"/>
    <w:rsid w:val="005463E1"/>
    <w:rsid w:val="00546430"/>
    <w:rsid w:val="0054654E"/>
    <w:rsid w:val="0054661C"/>
    <w:rsid w:val="00546AA5"/>
    <w:rsid w:val="00547403"/>
    <w:rsid w:val="00550D66"/>
    <w:rsid w:val="00551C53"/>
    <w:rsid w:val="00552002"/>
    <w:rsid w:val="005523E3"/>
    <w:rsid w:val="005529B3"/>
    <w:rsid w:val="00553D0E"/>
    <w:rsid w:val="00554866"/>
    <w:rsid w:val="00554A60"/>
    <w:rsid w:val="0055594A"/>
    <w:rsid w:val="00555E65"/>
    <w:rsid w:val="00556335"/>
    <w:rsid w:val="00557456"/>
    <w:rsid w:val="00557DCF"/>
    <w:rsid w:val="00560EA9"/>
    <w:rsid w:val="0056295C"/>
    <w:rsid w:val="0056354C"/>
    <w:rsid w:val="00563903"/>
    <w:rsid w:val="005641CB"/>
    <w:rsid w:val="00564D3B"/>
    <w:rsid w:val="005672AE"/>
    <w:rsid w:val="005677AD"/>
    <w:rsid w:val="00570B3D"/>
    <w:rsid w:val="00570D81"/>
    <w:rsid w:val="00570E29"/>
    <w:rsid w:val="005712F6"/>
    <w:rsid w:val="005719C8"/>
    <w:rsid w:val="00572DCC"/>
    <w:rsid w:val="0057340C"/>
    <w:rsid w:val="00580A22"/>
    <w:rsid w:val="00581A18"/>
    <w:rsid w:val="0058203E"/>
    <w:rsid w:val="00582B7E"/>
    <w:rsid w:val="00583653"/>
    <w:rsid w:val="005839B7"/>
    <w:rsid w:val="00584105"/>
    <w:rsid w:val="005852DD"/>
    <w:rsid w:val="00587373"/>
    <w:rsid w:val="00590659"/>
    <w:rsid w:val="00590F03"/>
    <w:rsid w:val="00590F6A"/>
    <w:rsid w:val="00592565"/>
    <w:rsid w:val="005936B5"/>
    <w:rsid w:val="00593821"/>
    <w:rsid w:val="00593EF4"/>
    <w:rsid w:val="005946EB"/>
    <w:rsid w:val="00594C3A"/>
    <w:rsid w:val="00596168"/>
    <w:rsid w:val="005963F9"/>
    <w:rsid w:val="005965C7"/>
    <w:rsid w:val="00596B5B"/>
    <w:rsid w:val="00596E00"/>
    <w:rsid w:val="005A12A9"/>
    <w:rsid w:val="005A2179"/>
    <w:rsid w:val="005A2BE9"/>
    <w:rsid w:val="005A3904"/>
    <w:rsid w:val="005A4179"/>
    <w:rsid w:val="005A5201"/>
    <w:rsid w:val="005A5B32"/>
    <w:rsid w:val="005A5E1A"/>
    <w:rsid w:val="005A7271"/>
    <w:rsid w:val="005A7562"/>
    <w:rsid w:val="005A769D"/>
    <w:rsid w:val="005A7B34"/>
    <w:rsid w:val="005B2907"/>
    <w:rsid w:val="005B3006"/>
    <w:rsid w:val="005B3313"/>
    <w:rsid w:val="005B4694"/>
    <w:rsid w:val="005B54A0"/>
    <w:rsid w:val="005B588A"/>
    <w:rsid w:val="005B6525"/>
    <w:rsid w:val="005B6930"/>
    <w:rsid w:val="005B727F"/>
    <w:rsid w:val="005C09B0"/>
    <w:rsid w:val="005C1688"/>
    <w:rsid w:val="005C1A37"/>
    <w:rsid w:val="005C46B3"/>
    <w:rsid w:val="005C59F9"/>
    <w:rsid w:val="005C6189"/>
    <w:rsid w:val="005C7760"/>
    <w:rsid w:val="005D020B"/>
    <w:rsid w:val="005D12E2"/>
    <w:rsid w:val="005D158E"/>
    <w:rsid w:val="005D2A33"/>
    <w:rsid w:val="005D381A"/>
    <w:rsid w:val="005D47B7"/>
    <w:rsid w:val="005D745F"/>
    <w:rsid w:val="005D7522"/>
    <w:rsid w:val="005D75FC"/>
    <w:rsid w:val="005D7E47"/>
    <w:rsid w:val="005E09BC"/>
    <w:rsid w:val="005E1172"/>
    <w:rsid w:val="005E14BD"/>
    <w:rsid w:val="005E1BC3"/>
    <w:rsid w:val="005E3931"/>
    <w:rsid w:val="005E46C7"/>
    <w:rsid w:val="005E4B36"/>
    <w:rsid w:val="005E725C"/>
    <w:rsid w:val="005E747B"/>
    <w:rsid w:val="005F0577"/>
    <w:rsid w:val="005F0D4A"/>
    <w:rsid w:val="005F0EAD"/>
    <w:rsid w:val="005F2736"/>
    <w:rsid w:val="005F28FB"/>
    <w:rsid w:val="005F2D02"/>
    <w:rsid w:val="005F3AEA"/>
    <w:rsid w:val="005F483B"/>
    <w:rsid w:val="005F4D92"/>
    <w:rsid w:val="005F65B5"/>
    <w:rsid w:val="005F6A0B"/>
    <w:rsid w:val="005F72C2"/>
    <w:rsid w:val="005F77F8"/>
    <w:rsid w:val="005F7C2A"/>
    <w:rsid w:val="00600B57"/>
    <w:rsid w:val="006011B3"/>
    <w:rsid w:val="006017DF"/>
    <w:rsid w:val="00601DF6"/>
    <w:rsid w:val="00601E18"/>
    <w:rsid w:val="00601F36"/>
    <w:rsid w:val="006024FF"/>
    <w:rsid w:val="00603B21"/>
    <w:rsid w:val="00603BAE"/>
    <w:rsid w:val="006051EB"/>
    <w:rsid w:val="00605683"/>
    <w:rsid w:val="00605E8B"/>
    <w:rsid w:val="0060621E"/>
    <w:rsid w:val="00606435"/>
    <w:rsid w:val="0060704B"/>
    <w:rsid w:val="00610A08"/>
    <w:rsid w:val="00611581"/>
    <w:rsid w:val="00611717"/>
    <w:rsid w:val="00611F67"/>
    <w:rsid w:val="0061222C"/>
    <w:rsid w:val="00612DD4"/>
    <w:rsid w:val="00613AA4"/>
    <w:rsid w:val="00613D6B"/>
    <w:rsid w:val="00613EA7"/>
    <w:rsid w:val="00615BA4"/>
    <w:rsid w:val="00616001"/>
    <w:rsid w:val="00616238"/>
    <w:rsid w:val="00617CFD"/>
    <w:rsid w:val="006216D3"/>
    <w:rsid w:val="006235FD"/>
    <w:rsid w:val="006245AA"/>
    <w:rsid w:val="006246C4"/>
    <w:rsid w:val="00624757"/>
    <w:rsid w:val="00626628"/>
    <w:rsid w:val="00627B36"/>
    <w:rsid w:val="00627F3F"/>
    <w:rsid w:val="006305A2"/>
    <w:rsid w:val="00630D9D"/>
    <w:rsid w:val="00631ABA"/>
    <w:rsid w:val="00631DFE"/>
    <w:rsid w:val="006322F6"/>
    <w:rsid w:val="00633BEA"/>
    <w:rsid w:val="0063450F"/>
    <w:rsid w:val="00634767"/>
    <w:rsid w:val="00634896"/>
    <w:rsid w:val="00634C05"/>
    <w:rsid w:val="00636C09"/>
    <w:rsid w:val="00637ACC"/>
    <w:rsid w:val="00640180"/>
    <w:rsid w:val="006434B9"/>
    <w:rsid w:val="00643D77"/>
    <w:rsid w:val="00643EA8"/>
    <w:rsid w:val="00645663"/>
    <w:rsid w:val="00645697"/>
    <w:rsid w:val="00646BFE"/>
    <w:rsid w:val="00646DDC"/>
    <w:rsid w:val="006473B7"/>
    <w:rsid w:val="00650360"/>
    <w:rsid w:val="0065055F"/>
    <w:rsid w:val="00650FA2"/>
    <w:rsid w:val="00652FCD"/>
    <w:rsid w:val="00653BE2"/>
    <w:rsid w:val="00653EC2"/>
    <w:rsid w:val="00660C26"/>
    <w:rsid w:val="0066257C"/>
    <w:rsid w:val="00662585"/>
    <w:rsid w:val="0066361C"/>
    <w:rsid w:val="0067072A"/>
    <w:rsid w:val="006707D5"/>
    <w:rsid w:val="00670972"/>
    <w:rsid w:val="00670EEC"/>
    <w:rsid w:val="00671FA1"/>
    <w:rsid w:val="006729ED"/>
    <w:rsid w:val="00672DD3"/>
    <w:rsid w:val="0067528E"/>
    <w:rsid w:val="00676050"/>
    <w:rsid w:val="0068007C"/>
    <w:rsid w:val="006801AE"/>
    <w:rsid w:val="00680B5E"/>
    <w:rsid w:val="00680F92"/>
    <w:rsid w:val="00681030"/>
    <w:rsid w:val="00681795"/>
    <w:rsid w:val="00681E48"/>
    <w:rsid w:val="00682E15"/>
    <w:rsid w:val="00683DB4"/>
    <w:rsid w:val="006851BD"/>
    <w:rsid w:val="006868BE"/>
    <w:rsid w:val="00686C4F"/>
    <w:rsid w:val="00686FD1"/>
    <w:rsid w:val="0068704B"/>
    <w:rsid w:val="006874B3"/>
    <w:rsid w:val="006903C6"/>
    <w:rsid w:val="00690416"/>
    <w:rsid w:val="006929D2"/>
    <w:rsid w:val="00693589"/>
    <w:rsid w:val="006935B9"/>
    <w:rsid w:val="00693B5C"/>
    <w:rsid w:val="00693D6A"/>
    <w:rsid w:val="0069452E"/>
    <w:rsid w:val="00694B00"/>
    <w:rsid w:val="0069527C"/>
    <w:rsid w:val="00695F7B"/>
    <w:rsid w:val="006966BF"/>
    <w:rsid w:val="00696F79"/>
    <w:rsid w:val="0069768F"/>
    <w:rsid w:val="00697990"/>
    <w:rsid w:val="006A1A20"/>
    <w:rsid w:val="006A2076"/>
    <w:rsid w:val="006A3500"/>
    <w:rsid w:val="006A38FC"/>
    <w:rsid w:val="006A39F3"/>
    <w:rsid w:val="006A3B04"/>
    <w:rsid w:val="006A3B81"/>
    <w:rsid w:val="006A4AE7"/>
    <w:rsid w:val="006A5648"/>
    <w:rsid w:val="006A66DC"/>
    <w:rsid w:val="006A7244"/>
    <w:rsid w:val="006A7FFC"/>
    <w:rsid w:val="006B0E9A"/>
    <w:rsid w:val="006B1B1D"/>
    <w:rsid w:val="006B5F44"/>
    <w:rsid w:val="006C0700"/>
    <w:rsid w:val="006C0861"/>
    <w:rsid w:val="006C1BA6"/>
    <w:rsid w:val="006C2E30"/>
    <w:rsid w:val="006C405B"/>
    <w:rsid w:val="006C4D4C"/>
    <w:rsid w:val="006C4E8E"/>
    <w:rsid w:val="006C4F96"/>
    <w:rsid w:val="006C5A8D"/>
    <w:rsid w:val="006C6256"/>
    <w:rsid w:val="006C65ED"/>
    <w:rsid w:val="006C68FE"/>
    <w:rsid w:val="006C79A3"/>
    <w:rsid w:val="006C7A39"/>
    <w:rsid w:val="006D1334"/>
    <w:rsid w:val="006D4C56"/>
    <w:rsid w:val="006D66D5"/>
    <w:rsid w:val="006D6991"/>
    <w:rsid w:val="006D6F98"/>
    <w:rsid w:val="006D75AA"/>
    <w:rsid w:val="006D77FB"/>
    <w:rsid w:val="006D7ADA"/>
    <w:rsid w:val="006E1058"/>
    <w:rsid w:val="006E1913"/>
    <w:rsid w:val="006E21D5"/>
    <w:rsid w:val="006E24D1"/>
    <w:rsid w:val="006E2EF7"/>
    <w:rsid w:val="006E4222"/>
    <w:rsid w:val="006E5266"/>
    <w:rsid w:val="006E5B28"/>
    <w:rsid w:val="006E6B1D"/>
    <w:rsid w:val="006E6B69"/>
    <w:rsid w:val="006E6EAA"/>
    <w:rsid w:val="006E714E"/>
    <w:rsid w:val="006E79DA"/>
    <w:rsid w:val="006F159F"/>
    <w:rsid w:val="006F170C"/>
    <w:rsid w:val="006F2CF2"/>
    <w:rsid w:val="006F3D05"/>
    <w:rsid w:val="006F41EE"/>
    <w:rsid w:val="006F51EF"/>
    <w:rsid w:val="006F527C"/>
    <w:rsid w:val="006F5926"/>
    <w:rsid w:val="006F6ABB"/>
    <w:rsid w:val="0070069B"/>
    <w:rsid w:val="00700A88"/>
    <w:rsid w:val="00700C51"/>
    <w:rsid w:val="00700F28"/>
    <w:rsid w:val="0070245B"/>
    <w:rsid w:val="00702DC6"/>
    <w:rsid w:val="00704CAB"/>
    <w:rsid w:val="007051DA"/>
    <w:rsid w:val="007054A8"/>
    <w:rsid w:val="00705F18"/>
    <w:rsid w:val="007063B0"/>
    <w:rsid w:val="00707D10"/>
    <w:rsid w:val="00710981"/>
    <w:rsid w:val="0071293E"/>
    <w:rsid w:val="00713A39"/>
    <w:rsid w:val="0071466A"/>
    <w:rsid w:val="00715DDC"/>
    <w:rsid w:val="00715DE9"/>
    <w:rsid w:val="0071686C"/>
    <w:rsid w:val="0071741B"/>
    <w:rsid w:val="007213CE"/>
    <w:rsid w:val="00722572"/>
    <w:rsid w:val="0072263B"/>
    <w:rsid w:val="0072358B"/>
    <w:rsid w:val="007242E7"/>
    <w:rsid w:val="00724505"/>
    <w:rsid w:val="00725570"/>
    <w:rsid w:val="007263D0"/>
    <w:rsid w:val="00727501"/>
    <w:rsid w:val="007276D1"/>
    <w:rsid w:val="00727729"/>
    <w:rsid w:val="007300E2"/>
    <w:rsid w:val="00730E01"/>
    <w:rsid w:val="00732098"/>
    <w:rsid w:val="00732B84"/>
    <w:rsid w:val="007349F3"/>
    <w:rsid w:val="0073556F"/>
    <w:rsid w:val="00735EFA"/>
    <w:rsid w:val="00740B4E"/>
    <w:rsid w:val="007414ED"/>
    <w:rsid w:val="00741ADF"/>
    <w:rsid w:val="007422B0"/>
    <w:rsid w:val="00742EAB"/>
    <w:rsid w:val="00743584"/>
    <w:rsid w:val="007437AB"/>
    <w:rsid w:val="00743B2D"/>
    <w:rsid w:val="00743E10"/>
    <w:rsid w:val="00743E27"/>
    <w:rsid w:val="00744B6E"/>
    <w:rsid w:val="00747771"/>
    <w:rsid w:val="007503AD"/>
    <w:rsid w:val="00750822"/>
    <w:rsid w:val="00752BEE"/>
    <w:rsid w:val="007532B5"/>
    <w:rsid w:val="007533EE"/>
    <w:rsid w:val="007542EC"/>
    <w:rsid w:val="0075452B"/>
    <w:rsid w:val="00754A0D"/>
    <w:rsid w:val="00756126"/>
    <w:rsid w:val="00757B1A"/>
    <w:rsid w:val="007610E1"/>
    <w:rsid w:val="00762723"/>
    <w:rsid w:val="007630CD"/>
    <w:rsid w:val="007654F5"/>
    <w:rsid w:val="007671E7"/>
    <w:rsid w:val="007676A5"/>
    <w:rsid w:val="00767B99"/>
    <w:rsid w:val="0077005E"/>
    <w:rsid w:val="007715B4"/>
    <w:rsid w:val="007716C5"/>
    <w:rsid w:val="007718B3"/>
    <w:rsid w:val="00772074"/>
    <w:rsid w:val="00772246"/>
    <w:rsid w:val="007726E8"/>
    <w:rsid w:val="007733FC"/>
    <w:rsid w:val="0077341F"/>
    <w:rsid w:val="007755D7"/>
    <w:rsid w:val="007771C0"/>
    <w:rsid w:val="007773CD"/>
    <w:rsid w:val="00777797"/>
    <w:rsid w:val="0078010D"/>
    <w:rsid w:val="00781C97"/>
    <w:rsid w:val="007848E1"/>
    <w:rsid w:val="0078590D"/>
    <w:rsid w:val="00785A70"/>
    <w:rsid w:val="00785C20"/>
    <w:rsid w:val="0078625F"/>
    <w:rsid w:val="00786FB9"/>
    <w:rsid w:val="00787A98"/>
    <w:rsid w:val="0079076D"/>
    <w:rsid w:val="00791B7E"/>
    <w:rsid w:val="00793460"/>
    <w:rsid w:val="00793E2E"/>
    <w:rsid w:val="00794A48"/>
    <w:rsid w:val="00797518"/>
    <w:rsid w:val="00797636"/>
    <w:rsid w:val="007A10C8"/>
    <w:rsid w:val="007A1320"/>
    <w:rsid w:val="007A18A5"/>
    <w:rsid w:val="007A2FC3"/>
    <w:rsid w:val="007A3B8D"/>
    <w:rsid w:val="007A3C82"/>
    <w:rsid w:val="007A414B"/>
    <w:rsid w:val="007A66CD"/>
    <w:rsid w:val="007A6C5C"/>
    <w:rsid w:val="007A6D8B"/>
    <w:rsid w:val="007A6DC8"/>
    <w:rsid w:val="007B01FB"/>
    <w:rsid w:val="007B1E9F"/>
    <w:rsid w:val="007B4225"/>
    <w:rsid w:val="007B5BA5"/>
    <w:rsid w:val="007C0834"/>
    <w:rsid w:val="007C18FD"/>
    <w:rsid w:val="007C1E94"/>
    <w:rsid w:val="007C72B5"/>
    <w:rsid w:val="007C753D"/>
    <w:rsid w:val="007C7C9C"/>
    <w:rsid w:val="007D2760"/>
    <w:rsid w:val="007D3520"/>
    <w:rsid w:val="007D3778"/>
    <w:rsid w:val="007D3845"/>
    <w:rsid w:val="007D3A4A"/>
    <w:rsid w:val="007D3BF7"/>
    <w:rsid w:val="007D3E6B"/>
    <w:rsid w:val="007D5F75"/>
    <w:rsid w:val="007E0924"/>
    <w:rsid w:val="007E10C9"/>
    <w:rsid w:val="007E1C11"/>
    <w:rsid w:val="007E24AD"/>
    <w:rsid w:val="007E34F5"/>
    <w:rsid w:val="007E3601"/>
    <w:rsid w:val="007E36F4"/>
    <w:rsid w:val="007E4FDA"/>
    <w:rsid w:val="007E69C5"/>
    <w:rsid w:val="007E781A"/>
    <w:rsid w:val="007F1537"/>
    <w:rsid w:val="007F153F"/>
    <w:rsid w:val="007F1BBE"/>
    <w:rsid w:val="007F24C0"/>
    <w:rsid w:val="007F4072"/>
    <w:rsid w:val="007F4F3A"/>
    <w:rsid w:val="007F6B07"/>
    <w:rsid w:val="007F727F"/>
    <w:rsid w:val="00801D23"/>
    <w:rsid w:val="008028AF"/>
    <w:rsid w:val="00802BE4"/>
    <w:rsid w:val="00802C83"/>
    <w:rsid w:val="0080362A"/>
    <w:rsid w:val="008047BF"/>
    <w:rsid w:val="00804DA8"/>
    <w:rsid w:val="00804F36"/>
    <w:rsid w:val="00805D19"/>
    <w:rsid w:val="00806B88"/>
    <w:rsid w:val="0080734B"/>
    <w:rsid w:val="0081021C"/>
    <w:rsid w:val="0081058B"/>
    <w:rsid w:val="00810668"/>
    <w:rsid w:val="00811FBD"/>
    <w:rsid w:val="008125B4"/>
    <w:rsid w:val="00812A8E"/>
    <w:rsid w:val="00813864"/>
    <w:rsid w:val="00813C19"/>
    <w:rsid w:val="008142E9"/>
    <w:rsid w:val="00814399"/>
    <w:rsid w:val="008169A1"/>
    <w:rsid w:val="00817812"/>
    <w:rsid w:val="00820320"/>
    <w:rsid w:val="00820C03"/>
    <w:rsid w:val="00820F6E"/>
    <w:rsid w:val="00821827"/>
    <w:rsid w:val="00821D18"/>
    <w:rsid w:val="008239E0"/>
    <w:rsid w:val="00824A9F"/>
    <w:rsid w:val="00824D7E"/>
    <w:rsid w:val="00831369"/>
    <w:rsid w:val="00833AD0"/>
    <w:rsid w:val="00834B8E"/>
    <w:rsid w:val="00834EE2"/>
    <w:rsid w:val="008362AD"/>
    <w:rsid w:val="00841132"/>
    <w:rsid w:val="008426CA"/>
    <w:rsid w:val="008429E8"/>
    <w:rsid w:val="00843C49"/>
    <w:rsid w:val="00843C7A"/>
    <w:rsid w:val="00843FA0"/>
    <w:rsid w:val="0084467A"/>
    <w:rsid w:val="0084598A"/>
    <w:rsid w:val="008471EE"/>
    <w:rsid w:val="00850CDD"/>
    <w:rsid w:val="008555FA"/>
    <w:rsid w:val="00855B81"/>
    <w:rsid w:val="00855D7D"/>
    <w:rsid w:val="00856105"/>
    <w:rsid w:val="00856BF4"/>
    <w:rsid w:val="0085717E"/>
    <w:rsid w:val="008572AE"/>
    <w:rsid w:val="00857BFD"/>
    <w:rsid w:val="00857C1B"/>
    <w:rsid w:val="008623F5"/>
    <w:rsid w:val="008626BF"/>
    <w:rsid w:val="00862DA1"/>
    <w:rsid w:val="008638B2"/>
    <w:rsid w:val="00863CA2"/>
    <w:rsid w:val="00864757"/>
    <w:rsid w:val="0086476D"/>
    <w:rsid w:val="00864BD5"/>
    <w:rsid w:val="00865389"/>
    <w:rsid w:val="008660E7"/>
    <w:rsid w:val="008667FE"/>
    <w:rsid w:val="0086695C"/>
    <w:rsid w:val="00867D13"/>
    <w:rsid w:val="00870012"/>
    <w:rsid w:val="00871CB2"/>
    <w:rsid w:val="00872489"/>
    <w:rsid w:val="00872D70"/>
    <w:rsid w:val="0087681F"/>
    <w:rsid w:val="008805E5"/>
    <w:rsid w:val="00880DC8"/>
    <w:rsid w:val="008815F8"/>
    <w:rsid w:val="008823EA"/>
    <w:rsid w:val="00882717"/>
    <w:rsid w:val="00882AD0"/>
    <w:rsid w:val="0088312B"/>
    <w:rsid w:val="00883433"/>
    <w:rsid w:val="00883A28"/>
    <w:rsid w:val="00883B85"/>
    <w:rsid w:val="00883EDC"/>
    <w:rsid w:val="008840E8"/>
    <w:rsid w:val="008853FB"/>
    <w:rsid w:val="00886107"/>
    <w:rsid w:val="0088642E"/>
    <w:rsid w:val="00886954"/>
    <w:rsid w:val="008874FF"/>
    <w:rsid w:val="0089039B"/>
    <w:rsid w:val="008913BF"/>
    <w:rsid w:val="00891432"/>
    <w:rsid w:val="008916E1"/>
    <w:rsid w:val="00891735"/>
    <w:rsid w:val="00892BC1"/>
    <w:rsid w:val="008930A7"/>
    <w:rsid w:val="00893F10"/>
    <w:rsid w:val="00894BD2"/>
    <w:rsid w:val="0089594B"/>
    <w:rsid w:val="00895A49"/>
    <w:rsid w:val="00896786"/>
    <w:rsid w:val="008968E8"/>
    <w:rsid w:val="00897138"/>
    <w:rsid w:val="00897DD4"/>
    <w:rsid w:val="008A1EF7"/>
    <w:rsid w:val="008A1FA7"/>
    <w:rsid w:val="008A20AA"/>
    <w:rsid w:val="008A213C"/>
    <w:rsid w:val="008A253A"/>
    <w:rsid w:val="008A28F8"/>
    <w:rsid w:val="008A516C"/>
    <w:rsid w:val="008A530E"/>
    <w:rsid w:val="008B02A8"/>
    <w:rsid w:val="008B03E3"/>
    <w:rsid w:val="008B0BB7"/>
    <w:rsid w:val="008B170F"/>
    <w:rsid w:val="008B19E1"/>
    <w:rsid w:val="008B3466"/>
    <w:rsid w:val="008B3957"/>
    <w:rsid w:val="008B4435"/>
    <w:rsid w:val="008B4CB3"/>
    <w:rsid w:val="008B7C78"/>
    <w:rsid w:val="008B7E16"/>
    <w:rsid w:val="008C2ED2"/>
    <w:rsid w:val="008C3400"/>
    <w:rsid w:val="008C5985"/>
    <w:rsid w:val="008C5BFA"/>
    <w:rsid w:val="008C6785"/>
    <w:rsid w:val="008C7FC9"/>
    <w:rsid w:val="008D0135"/>
    <w:rsid w:val="008D0A80"/>
    <w:rsid w:val="008D3035"/>
    <w:rsid w:val="008D3DB8"/>
    <w:rsid w:val="008D430C"/>
    <w:rsid w:val="008D4498"/>
    <w:rsid w:val="008D489F"/>
    <w:rsid w:val="008D582E"/>
    <w:rsid w:val="008D5CCB"/>
    <w:rsid w:val="008D7707"/>
    <w:rsid w:val="008D7C9D"/>
    <w:rsid w:val="008E0B92"/>
    <w:rsid w:val="008E1860"/>
    <w:rsid w:val="008E2778"/>
    <w:rsid w:val="008E36D7"/>
    <w:rsid w:val="008E4FCA"/>
    <w:rsid w:val="008E5F1B"/>
    <w:rsid w:val="008E60F0"/>
    <w:rsid w:val="008E7A61"/>
    <w:rsid w:val="008F4F83"/>
    <w:rsid w:val="008F62C0"/>
    <w:rsid w:val="008F6EA1"/>
    <w:rsid w:val="008F704A"/>
    <w:rsid w:val="008F74C3"/>
    <w:rsid w:val="008F7DBF"/>
    <w:rsid w:val="009009A3"/>
    <w:rsid w:val="009013AE"/>
    <w:rsid w:val="00902B58"/>
    <w:rsid w:val="009033A1"/>
    <w:rsid w:val="009046F1"/>
    <w:rsid w:val="009058EA"/>
    <w:rsid w:val="00905CDD"/>
    <w:rsid w:val="009063BF"/>
    <w:rsid w:val="00907619"/>
    <w:rsid w:val="009077FD"/>
    <w:rsid w:val="00907B5C"/>
    <w:rsid w:val="009100F3"/>
    <w:rsid w:val="009103F1"/>
    <w:rsid w:val="00911121"/>
    <w:rsid w:val="009115BB"/>
    <w:rsid w:val="00911704"/>
    <w:rsid w:val="00912BD5"/>
    <w:rsid w:val="00913221"/>
    <w:rsid w:val="00916581"/>
    <w:rsid w:val="0091662C"/>
    <w:rsid w:val="009166DD"/>
    <w:rsid w:val="0091767C"/>
    <w:rsid w:val="009218DE"/>
    <w:rsid w:val="00921C0A"/>
    <w:rsid w:val="00922484"/>
    <w:rsid w:val="00922714"/>
    <w:rsid w:val="00923D41"/>
    <w:rsid w:val="00923D82"/>
    <w:rsid w:val="009240AE"/>
    <w:rsid w:val="00924DF5"/>
    <w:rsid w:val="00924F5D"/>
    <w:rsid w:val="00926189"/>
    <w:rsid w:val="00927711"/>
    <w:rsid w:val="009306A3"/>
    <w:rsid w:val="00931960"/>
    <w:rsid w:val="0093205C"/>
    <w:rsid w:val="009323C9"/>
    <w:rsid w:val="00932AB5"/>
    <w:rsid w:val="00932B39"/>
    <w:rsid w:val="00933AC5"/>
    <w:rsid w:val="009340FC"/>
    <w:rsid w:val="00934F9D"/>
    <w:rsid w:val="00934FAF"/>
    <w:rsid w:val="009351BB"/>
    <w:rsid w:val="009352BB"/>
    <w:rsid w:val="0093714C"/>
    <w:rsid w:val="00942B76"/>
    <w:rsid w:val="00942CB9"/>
    <w:rsid w:val="00943482"/>
    <w:rsid w:val="009447BD"/>
    <w:rsid w:val="00944DE4"/>
    <w:rsid w:val="00944EB8"/>
    <w:rsid w:val="009462AA"/>
    <w:rsid w:val="00946B6E"/>
    <w:rsid w:val="009504E2"/>
    <w:rsid w:val="00951269"/>
    <w:rsid w:val="00952A90"/>
    <w:rsid w:val="00952E81"/>
    <w:rsid w:val="00953185"/>
    <w:rsid w:val="009533BC"/>
    <w:rsid w:val="0095374F"/>
    <w:rsid w:val="00953EF5"/>
    <w:rsid w:val="0095643E"/>
    <w:rsid w:val="0095671C"/>
    <w:rsid w:val="00956C4A"/>
    <w:rsid w:val="00956FB3"/>
    <w:rsid w:val="0096025A"/>
    <w:rsid w:val="009636B3"/>
    <w:rsid w:val="009647D5"/>
    <w:rsid w:val="00965494"/>
    <w:rsid w:val="00967DF4"/>
    <w:rsid w:val="00970171"/>
    <w:rsid w:val="0097037D"/>
    <w:rsid w:val="0097195A"/>
    <w:rsid w:val="00972149"/>
    <w:rsid w:val="009721E6"/>
    <w:rsid w:val="0097346E"/>
    <w:rsid w:val="00975400"/>
    <w:rsid w:val="00975537"/>
    <w:rsid w:val="00977159"/>
    <w:rsid w:val="009772B7"/>
    <w:rsid w:val="00980F36"/>
    <w:rsid w:val="00982E5D"/>
    <w:rsid w:val="00983753"/>
    <w:rsid w:val="009873AF"/>
    <w:rsid w:val="0098779A"/>
    <w:rsid w:val="00990FF9"/>
    <w:rsid w:val="00992A15"/>
    <w:rsid w:val="00992F01"/>
    <w:rsid w:val="009937E7"/>
    <w:rsid w:val="00993F9A"/>
    <w:rsid w:val="00995268"/>
    <w:rsid w:val="00996131"/>
    <w:rsid w:val="0099614C"/>
    <w:rsid w:val="0099701B"/>
    <w:rsid w:val="00997A90"/>
    <w:rsid w:val="009A0BF4"/>
    <w:rsid w:val="009A0FBA"/>
    <w:rsid w:val="009A1EC9"/>
    <w:rsid w:val="009A251C"/>
    <w:rsid w:val="009A2C81"/>
    <w:rsid w:val="009A32AF"/>
    <w:rsid w:val="009A39D8"/>
    <w:rsid w:val="009A3D60"/>
    <w:rsid w:val="009A5934"/>
    <w:rsid w:val="009A766A"/>
    <w:rsid w:val="009B125A"/>
    <w:rsid w:val="009B1358"/>
    <w:rsid w:val="009B13F6"/>
    <w:rsid w:val="009B177C"/>
    <w:rsid w:val="009B18CB"/>
    <w:rsid w:val="009B1F4D"/>
    <w:rsid w:val="009B4879"/>
    <w:rsid w:val="009B5512"/>
    <w:rsid w:val="009B664C"/>
    <w:rsid w:val="009B667B"/>
    <w:rsid w:val="009B7EC0"/>
    <w:rsid w:val="009C0432"/>
    <w:rsid w:val="009C09E6"/>
    <w:rsid w:val="009C176F"/>
    <w:rsid w:val="009C3A64"/>
    <w:rsid w:val="009C48C5"/>
    <w:rsid w:val="009C4C83"/>
    <w:rsid w:val="009C6D59"/>
    <w:rsid w:val="009C7A86"/>
    <w:rsid w:val="009D005F"/>
    <w:rsid w:val="009D0172"/>
    <w:rsid w:val="009D1BA6"/>
    <w:rsid w:val="009D241B"/>
    <w:rsid w:val="009D2619"/>
    <w:rsid w:val="009D44AB"/>
    <w:rsid w:val="009D5BE4"/>
    <w:rsid w:val="009D63AB"/>
    <w:rsid w:val="009D651D"/>
    <w:rsid w:val="009D6686"/>
    <w:rsid w:val="009D6A95"/>
    <w:rsid w:val="009D6E2A"/>
    <w:rsid w:val="009D7BDB"/>
    <w:rsid w:val="009E209B"/>
    <w:rsid w:val="009E343D"/>
    <w:rsid w:val="009E3F97"/>
    <w:rsid w:val="009F1C30"/>
    <w:rsid w:val="009F2810"/>
    <w:rsid w:val="009F323E"/>
    <w:rsid w:val="009F349E"/>
    <w:rsid w:val="009F5EF8"/>
    <w:rsid w:val="009F6B5C"/>
    <w:rsid w:val="009F6CEF"/>
    <w:rsid w:val="00A00CEB"/>
    <w:rsid w:val="00A01422"/>
    <w:rsid w:val="00A016FB"/>
    <w:rsid w:val="00A02177"/>
    <w:rsid w:val="00A02619"/>
    <w:rsid w:val="00A03619"/>
    <w:rsid w:val="00A03BA8"/>
    <w:rsid w:val="00A03DDF"/>
    <w:rsid w:val="00A04F50"/>
    <w:rsid w:val="00A065E2"/>
    <w:rsid w:val="00A067C0"/>
    <w:rsid w:val="00A0789C"/>
    <w:rsid w:val="00A1046E"/>
    <w:rsid w:val="00A1088B"/>
    <w:rsid w:val="00A11BB5"/>
    <w:rsid w:val="00A13729"/>
    <w:rsid w:val="00A14189"/>
    <w:rsid w:val="00A1435E"/>
    <w:rsid w:val="00A14A14"/>
    <w:rsid w:val="00A15E60"/>
    <w:rsid w:val="00A166E8"/>
    <w:rsid w:val="00A16812"/>
    <w:rsid w:val="00A16924"/>
    <w:rsid w:val="00A16EF8"/>
    <w:rsid w:val="00A1726E"/>
    <w:rsid w:val="00A1786C"/>
    <w:rsid w:val="00A1787F"/>
    <w:rsid w:val="00A17C7D"/>
    <w:rsid w:val="00A17DB3"/>
    <w:rsid w:val="00A22262"/>
    <w:rsid w:val="00A22862"/>
    <w:rsid w:val="00A23207"/>
    <w:rsid w:val="00A2331D"/>
    <w:rsid w:val="00A24D37"/>
    <w:rsid w:val="00A25998"/>
    <w:rsid w:val="00A2650B"/>
    <w:rsid w:val="00A265B3"/>
    <w:rsid w:val="00A26DA7"/>
    <w:rsid w:val="00A26E6B"/>
    <w:rsid w:val="00A271D8"/>
    <w:rsid w:val="00A272C2"/>
    <w:rsid w:val="00A27716"/>
    <w:rsid w:val="00A30CE8"/>
    <w:rsid w:val="00A31AE9"/>
    <w:rsid w:val="00A31BBD"/>
    <w:rsid w:val="00A328C0"/>
    <w:rsid w:val="00A33A7B"/>
    <w:rsid w:val="00A34841"/>
    <w:rsid w:val="00A35758"/>
    <w:rsid w:val="00A43F74"/>
    <w:rsid w:val="00A44269"/>
    <w:rsid w:val="00A44CD7"/>
    <w:rsid w:val="00A45664"/>
    <w:rsid w:val="00A46287"/>
    <w:rsid w:val="00A462A0"/>
    <w:rsid w:val="00A46C63"/>
    <w:rsid w:val="00A46FBF"/>
    <w:rsid w:val="00A51CB2"/>
    <w:rsid w:val="00A534A3"/>
    <w:rsid w:val="00A5561D"/>
    <w:rsid w:val="00A55BE9"/>
    <w:rsid w:val="00A56554"/>
    <w:rsid w:val="00A60901"/>
    <w:rsid w:val="00A61888"/>
    <w:rsid w:val="00A61D32"/>
    <w:rsid w:val="00A64ACE"/>
    <w:rsid w:val="00A64FBB"/>
    <w:rsid w:val="00A65663"/>
    <w:rsid w:val="00A65A5A"/>
    <w:rsid w:val="00A662F2"/>
    <w:rsid w:val="00A66F4F"/>
    <w:rsid w:val="00A7003E"/>
    <w:rsid w:val="00A703DC"/>
    <w:rsid w:val="00A71A3E"/>
    <w:rsid w:val="00A71C67"/>
    <w:rsid w:val="00A71D15"/>
    <w:rsid w:val="00A72CA7"/>
    <w:rsid w:val="00A72D1E"/>
    <w:rsid w:val="00A72FC2"/>
    <w:rsid w:val="00A731BC"/>
    <w:rsid w:val="00A731C2"/>
    <w:rsid w:val="00A733E9"/>
    <w:rsid w:val="00A74D0D"/>
    <w:rsid w:val="00A755A5"/>
    <w:rsid w:val="00A75B26"/>
    <w:rsid w:val="00A767CC"/>
    <w:rsid w:val="00A77D10"/>
    <w:rsid w:val="00A86470"/>
    <w:rsid w:val="00A87260"/>
    <w:rsid w:val="00A87608"/>
    <w:rsid w:val="00A90334"/>
    <w:rsid w:val="00A907C2"/>
    <w:rsid w:val="00A90D46"/>
    <w:rsid w:val="00A92518"/>
    <w:rsid w:val="00A9287C"/>
    <w:rsid w:val="00A9288D"/>
    <w:rsid w:val="00A93D9A"/>
    <w:rsid w:val="00A94248"/>
    <w:rsid w:val="00A96CC6"/>
    <w:rsid w:val="00A96E15"/>
    <w:rsid w:val="00A97533"/>
    <w:rsid w:val="00A97B0B"/>
    <w:rsid w:val="00A97F22"/>
    <w:rsid w:val="00AA03A0"/>
    <w:rsid w:val="00AA0A8A"/>
    <w:rsid w:val="00AA1E27"/>
    <w:rsid w:val="00AA2CB4"/>
    <w:rsid w:val="00AA2D5A"/>
    <w:rsid w:val="00AA310B"/>
    <w:rsid w:val="00AA37FC"/>
    <w:rsid w:val="00AA3CAF"/>
    <w:rsid w:val="00AA586E"/>
    <w:rsid w:val="00AA617A"/>
    <w:rsid w:val="00AA6271"/>
    <w:rsid w:val="00AA634A"/>
    <w:rsid w:val="00AA73FA"/>
    <w:rsid w:val="00AB0157"/>
    <w:rsid w:val="00AB10A4"/>
    <w:rsid w:val="00AB1B41"/>
    <w:rsid w:val="00AB278F"/>
    <w:rsid w:val="00AB2D45"/>
    <w:rsid w:val="00AB644B"/>
    <w:rsid w:val="00AC0D04"/>
    <w:rsid w:val="00AC0E87"/>
    <w:rsid w:val="00AC22E5"/>
    <w:rsid w:val="00AC2C6C"/>
    <w:rsid w:val="00AC3A28"/>
    <w:rsid w:val="00AC4678"/>
    <w:rsid w:val="00AC4713"/>
    <w:rsid w:val="00AC47EE"/>
    <w:rsid w:val="00AC4B64"/>
    <w:rsid w:val="00AC62C8"/>
    <w:rsid w:val="00AC6726"/>
    <w:rsid w:val="00AD04B4"/>
    <w:rsid w:val="00AD184C"/>
    <w:rsid w:val="00AD352B"/>
    <w:rsid w:val="00AD3547"/>
    <w:rsid w:val="00AD35BC"/>
    <w:rsid w:val="00AD3EC0"/>
    <w:rsid w:val="00AD5C8C"/>
    <w:rsid w:val="00AD7E58"/>
    <w:rsid w:val="00AE1B98"/>
    <w:rsid w:val="00AE4DFB"/>
    <w:rsid w:val="00AE6A14"/>
    <w:rsid w:val="00AE6F8F"/>
    <w:rsid w:val="00AE7494"/>
    <w:rsid w:val="00AF1D0E"/>
    <w:rsid w:val="00AF2768"/>
    <w:rsid w:val="00AF3BE7"/>
    <w:rsid w:val="00AF468A"/>
    <w:rsid w:val="00AF4A6A"/>
    <w:rsid w:val="00AF582A"/>
    <w:rsid w:val="00B007F6"/>
    <w:rsid w:val="00B01615"/>
    <w:rsid w:val="00B027AA"/>
    <w:rsid w:val="00B02F3B"/>
    <w:rsid w:val="00B039AE"/>
    <w:rsid w:val="00B03F65"/>
    <w:rsid w:val="00B060CA"/>
    <w:rsid w:val="00B07153"/>
    <w:rsid w:val="00B10296"/>
    <w:rsid w:val="00B10D25"/>
    <w:rsid w:val="00B113E2"/>
    <w:rsid w:val="00B13921"/>
    <w:rsid w:val="00B14230"/>
    <w:rsid w:val="00B15473"/>
    <w:rsid w:val="00B15678"/>
    <w:rsid w:val="00B159FE"/>
    <w:rsid w:val="00B16AB4"/>
    <w:rsid w:val="00B215C0"/>
    <w:rsid w:val="00B21977"/>
    <w:rsid w:val="00B22FE0"/>
    <w:rsid w:val="00B26417"/>
    <w:rsid w:val="00B27B01"/>
    <w:rsid w:val="00B310CC"/>
    <w:rsid w:val="00B31195"/>
    <w:rsid w:val="00B3176A"/>
    <w:rsid w:val="00B3274A"/>
    <w:rsid w:val="00B32776"/>
    <w:rsid w:val="00B32BB7"/>
    <w:rsid w:val="00B33284"/>
    <w:rsid w:val="00B33515"/>
    <w:rsid w:val="00B34D34"/>
    <w:rsid w:val="00B35B05"/>
    <w:rsid w:val="00B35CDD"/>
    <w:rsid w:val="00B36EEA"/>
    <w:rsid w:val="00B411A0"/>
    <w:rsid w:val="00B42634"/>
    <w:rsid w:val="00B4293D"/>
    <w:rsid w:val="00B42C51"/>
    <w:rsid w:val="00B452A0"/>
    <w:rsid w:val="00B46CEF"/>
    <w:rsid w:val="00B470AD"/>
    <w:rsid w:val="00B47DAC"/>
    <w:rsid w:val="00B504CD"/>
    <w:rsid w:val="00B50734"/>
    <w:rsid w:val="00B5080A"/>
    <w:rsid w:val="00B516B8"/>
    <w:rsid w:val="00B51E0A"/>
    <w:rsid w:val="00B53A32"/>
    <w:rsid w:val="00B54A78"/>
    <w:rsid w:val="00B54D0F"/>
    <w:rsid w:val="00B55F38"/>
    <w:rsid w:val="00B562C7"/>
    <w:rsid w:val="00B57A63"/>
    <w:rsid w:val="00B61224"/>
    <w:rsid w:val="00B63557"/>
    <w:rsid w:val="00B639D3"/>
    <w:rsid w:val="00B63DA3"/>
    <w:rsid w:val="00B664BE"/>
    <w:rsid w:val="00B66D4D"/>
    <w:rsid w:val="00B67566"/>
    <w:rsid w:val="00B70A7E"/>
    <w:rsid w:val="00B72139"/>
    <w:rsid w:val="00B72D27"/>
    <w:rsid w:val="00B72DF7"/>
    <w:rsid w:val="00B731FD"/>
    <w:rsid w:val="00B73C81"/>
    <w:rsid w:val="00B745FD"/>
    <w:rsid w:val="00B754AA"/>
    <w:rsid w:val="00B75B3F"/>
    <w:rsid w:val="00B75E4D"/>
    <w:rsid w:val="00B75F35"/>
    <w:rsid w:val="00B766C3"/>
    <w:rsid w:val="00B77BAC"/>
    <w:rsid w:val="00B8341A"/>
    <w:rsid w:val="00B836C7"/>
    <w:rsid w:val="00B853FB"/>
    <w:rsid w:val="00B857A6"/>
    <w:rsid w:val="00B86622"/>
    <w:rsid w:val="00B86814"/>
    <w:rsid w:val="00B86AF5"/>
    <w:rsid w:val="00B86C81"/>
    <w:rsid w:val="00B877A9"/>
    <w:rsid w:val="00B879AB"/>
    <w:rsid w:val="00B87FD7"/>
    <w:rsid w:val="00B9091F"/>
    <w:rsid w:val="00B90B84"/>
    <w:rsid w:val="00B91B4C"/>
    <w:rsid w:val="00B92AF1"/>
    <w:rsid w:val="00B9350F"/>
    <w:rsid w:val="00B95CAA"/>
    <w:rsid w:val="00B96847"/>
    <w:rsid w:val="00BA0AF1"/>
    <w:rsid w:val="00BA0D30"/>
    <w:rsid w:val="00BA12DC"/>
    <w:rsid w:val="00BA19D3"/>
    <w:rsid w:val="00BA1E10"/>
    <w:rsid w:val="00BA520F"/>
    <w:rsid w:val="00BA5C5C"/>
    <w:rsid w:val="00BA60AF"/>
    <w:rsid w:val="00BA6F80"/>
    <w:rsid w:val="00BA703B"/>
    <w:rsid w:val="00BA7221"/>
    <w:rsid w:val="00BA7A57"/>
    <w:rsid w:val="00BB0510"/>
    <w:rsid w:val="00BB08D4"/>
    <w:rsid w:val="00BB20EB"/>
    <w:rsid w:val="00BB26B1"/>
    <w:rsid w:val="00BB2C84"/>
    <w:rsid w:val="00BB2E24"/>
    <w:rsid w:val="00BB583C"/>
    <w:rsid w:val="00BB6F1F"/>
    <w:rsid w:val="00BB7BF2"/>
    <w:rsid w:val="00BB7DEE"/>
    <w:rsid w:val="00BC02E0"/>
    <w:rsid w:val="00BC35FD"/>
    <w:rsid w:val="00BC3628"/>
    <w:rsid w:val="00BC3E65"/>
    <w:rsid w:val="00BC58E8"/>
    <w:rsid w:val="00BC5B70"/>
    <w:rsid w:val="00BC5D84"/>
    <w:rsid w:val="00BD0286"/>
    <w:rsid w:val="00BD055F"/>
    <w:rsid w:val="00BD0FC1"/>
    <w:rsid w:val="00BD1892"/>
    <w:rsid w:val="00BD18D4"/>
    <w:rsid w:val="00BD20BD"/>
    <w:rsid w:val="00BD29E2"/>
    <w:rsid w:val="00BD2C22"/>
    <w:rsid w:val="00BD2D18"/>
    <w:rsid w:val="00BD4CAD"/>
    <w:rsid w:val="00BD56DB"/>
    <w:rsid w:val="00BD5E63"/>
    <w:rsid w:val="00BD7478"/>
    <w:rsid w:val="00BE47DF"/>
    <w:rsid w:val="00BE6040"/>
    <w:rsid w:val="00BE62B8"/>
    <w:rsid w:val="00BE785E"/>
    <w:rsid w:val="00BE7C98"/>
    <w:rsid w:val="00BF3EC0"/>
    <w:rsid w:val="00BF5309"/>
    <w:rsid w:val="00BF71EB"/>
    <w:rsid w:val="00BF768E"/>
    <w:rsid w:val="00BF7E18"/>
    <w:rsid w:val="00C01403"/>
    <w:rsid w:val="00C01644"/>
    <w:rsid w:val="00C01C40"/>
    <w:rsid w:val="00C0232E"/>
    <w:rsid w:val="00C033A9"/>
    <w:rsid w:val="00C04B4E"/>
    <w:rsid w:val="00C05A3E"/>
    <w:rsid w:val="00C06EA4"/>
    <w:rsid w:val="00C07914"/>
    <w:rsid w:val="00C07A15"/>
    <w:rsid w:val="00C10D64"/>
    <w:rsid w:val="00C11463"/>
    <w:rsid w:val="00C115A4"/>
    <w:rsid w:val="00C13846"/>
    <w:rsid w:val="00C14B30"/>
    <w:rsid w:val="00C16449"/>
    <w:rsid w:val="00C164F0"/>
    <w:rsid w:val="00C166DE"/>
    <w:rsid w:val="00C16CA3"/>
    <w:rsid w:val="00C171E0"/>
    <w:rsid w:val="00C17733"/>
    <w:rsid w:val="00C17F98"/>
    <w:rsid w:val="00C202FB"/>
    <w:rsid w:val="00C203FD"/>
    <w:rsid w:val="00C212E8"/>
    <w:rsid w:val="00C21B0A"/>
    <w:rsid w:val="00C230EB"/>
    <w:rsid w:val="00C23F3B"/>
    <w:rsid w:val="00C2483F"/>
    <w:rsid w:val="00C268C1"/>
    <w:rsid w:val="00C27D1B"/>
    <w:rsid w:val="00C27E8E"/>
    <w:rsid w:val="00C3047B"/>
    <w:rsid w:val="00C3480D"/>
    <w:rsid w:val="00C355CF"/>
    <w:rsid w:val="00C355FA"/>
    <w:rsid w:val="00C361D0"/>
    <w:rsid w:val="00C361EC"/>
    <w:rsid w:val="00C37222"/>
    <w:rsid w:val="00C37B93"/>
    <w:rsid w:val="00C40140"/>
    <w:rsid w:val="00C4015C"/>
    <w:rsid w:val="00C41121"/>
    <w:rsid w:val="00C4132A"/>
    <w:rsid w:val="00C414EE"/>
    <w:rsid w:val="00C41C74"/>
    <w:rsid w:val="00C42105"/>
    <w:rsid w:val="00C42F74"/>
    <w:rsid w:val="00C45B45"/>
    <w:rsid w:val="00C466F5"/>
    <w:rsid w:val="00C46823"/>
    <w:rsid w:val="00C47794"/>
    <w:rsid w:val="00C4781D"/>
    <w:rsid w:val="00C4798B"/>
    <w:rsid w:val="00C479BF"/>
    <w:rsid w:val="00C5177B"/>
    <w:rsid w:val="00C54064"/>
    <w:rsid w:val="00C54763"/>
    <w:rsid w:val="00C55192"/>
    <w:rsid w:val="00C5664D"/>
    <w:rsid w:val="00C5667D"/>
    <w:rsid w:val="00C5678A"/>
    <w:rsid w:val="00C609F9"/>
    <w:rsid w:val="00C63BE6"/>
    <w:rsid w:val="00C642B4"/>
    <w:rsid w:val="00C64AFA"/>
    <w:rsid w:val="00C64D39"/>
    <w:rsid w:val="00C655F5"/>
    <w:rsid w:val="00C66624"/>
    <w:rsid w:val="00C66B93"/>
    <w:rsid w:val="00C713E4"/>
    <w:rsid w:val="00C71985"/>
    <w:rsid w:val="00C72103"/>
    <w:rsid w:val="00C72524"/>
    <w:rsid w:val="00C72D3E"/>
    <w:rsid w:val="00C72F01"/>
    <w:rsid w:val="00C75960"/>
    <w:rsid w:val="00C75A91"/>
    <w:rsid w:val="00C76C7F"/>
    <w:rsid w:val="00C80986"/>
    <w:rsid w:val="00C80FCE"/>
    <w:rsid w:val="00C84030"/>
    <w:rsid w:val="00C846CD"/>
    <w:rsid w:val="00C84D3B"/>
    <w:rsid w:val="00C8540D"/>
    <w:rsid w:val="00C904CC"/>
    <w:rsid w:val="00C90840"/>
    <w:rsid w:val="00C9096A"/>
    <w:rsid w:val="00C90A82"/>
    <w:rsid w:val="00C9163F"/>
    <w:rsid w:val="00C92FE9"/>
    <w:rsid w:val="00C94257"/>
    <w:rsid w:val="00C95A3F"/>
    <w:rsid w:val="00C961A7"/>
    <w:rsid w:val="00C9663B"/>
    <w:rsid w:val="00C967CE"/>
    <w:rsid w:val="00C96BE3"/>
    <w:rsid w:val="00C97229"/>
    <w:rsid w:val="00C97ED9"/>
    <w:rsid w:val="00CA13A7"/>
    <w:rsid w:val="00CA1C10"/>
    <w:rsid w:val="00CA2FDB"/>
    <w:rsid w:val="00CA32C9"/>
    <w:rsid w:val="00CA544B"/>
    <w:rsid w:val="00CA630D"/>
    <w:rsid w:val="00CB0234"/>
    <w:rsid w:val="00CB0FCA"/>
    <w:rsid w:val="00CB103A"/>
    <w:rsid w:val="00CB19FB"/>
    <w:rsid w:val="00CB22B4"/>
    <w:rsid w:val="00CB46AD"/>
    <w:rsid w:val="00CB4AA8"/>
    <w:rsid w:val="00CB5199"/>
    <w:rsid w:val="00CB6558"/>
    <w:rsid w:val="00CB76A3"/>
    <w:rsid w:val="00CB7727"/>
    <w:rsid w:val="00CB7B85"/>
    <w:rsid w:val="00CB7F7D"/>
    <w:rsid w:val="00CC104C"/>
    <w:rsid w:val="00CC15F7"/>
    <w:rsid w:val="00CC191D"/>
    <w:rsid w:val="00CC246E"/>
    <w:rsid w:val="00CC5CD0"/>
    <w:rsid w:val="00CC721D"/>
    <w:rsid w:val="00CC76E4"/>
    <w:rsid w:val="00CD2A6A"/>
    <w:rsid w:val="00CD2DBB"/>
    <w:rsid w:val="00CD3473"/>
    <w:rsid w:val="00CD4E43"/>
    <w:rsid w:val="00CD7810"/>
    <w:rsid w:val="00CE05E5"/>
    <w:rsid w:val="00CE0B45"/>
    <w:rsid w:val="00CE17DA"/>
    <w:rsid w:val="00CE1A6C"/>
    <w:rsid w:val="00CE24A8"/>
    <w:rsid w:val="00CE33B3"/>
    <w:rsid w:val="00CE38E0"/>
    <w:rsid w:val="00CE3D02"/>
    <w:rsid w:val="00CE4050"/>
    <w:rsid w:val="00CE6F6B"/>
    <w:rsid w:val="00CE6FCA"/>
    <w:rsid w:val="00CE734E"/>
    <w:rsid w:val="00CE760E"/>
    <w:rsid w:val="00CE7758"/>
    <w:rsid w:val="00CF02D6"/>
    <w:rsid w:val="00CF2952"/>
    <w:rsid w:val="00CF3040"/>
    <w:rsid w:val="00CF3BEA"/>
    <w:rsid w:val="00CF4CBC"/>
    <w:rsid w:val="00CF6202"/>
    <w:rsid w:val="00CF762B"/>
    <w:rsid w:val="00D01BB0"/>
    <w:rsid w:val="00D01C47"/>
    <w:rsid w:val="00D01F0A"/>
    <w:rsid w:val="00D0215D"/>
    <w:rsid w:val="00D03934"/>
    <w:rsid w:val="00D03C55"/>
    <w:rsid w:val="00D03F27"/>
    <w:rsid w:val="00D05590"/>
    <w:rsid w:val="00D06FB2"/>
    <w:rsid w:val="00D07196"/>
    <w:rsid w:val="00D10009"/>
    <w:rsid w:val="00D1030D"/>
    <w:rsid w:val="00D13BD1"/>
    <w:rsid w:val="00D149F0"/>
    <w:rsid w:val="00D15D28"/>
    <w:rsid w:val="00D1644B"/>
    <w:rsid w:val="00D1656E"/>
    <w:rsid w:val="00D16CFF"/>
    <w:rsid w:val="00D16DF7"/>
    <w:rsid w:val="00D17D53"/>
    <w:rsid w:val="00D20C7A"/>
    <w:rsid w:val="00D20E0D"/>
    <w:rsid w:val="00D2231A"/>
    <w:rsid w:val="00D2258A"/>
    <w:rsid w:val="00D233CF"/>
    <w:rsid w:val="00D233D6"/>
    <w:rsid w:val="00D244C7"/>
    <w:rsid w:val="00D245FC"/>
    <w:rsid w:val="00D26175"/>
    <w:rsid w:val="00D26B1E"/>
    <w:rsid w:val="00D26D1D"/>
    <w:rsid w:val="00D27E35"/>
    <w:rsid w:val="00D30531"/>
    <w:rsid w:val="00D311A5"/>
    <w:rsid w:val="00D32C76"/>
    <w:rsid w:val="00D3327A"/>
    <w:rsid w:val="00D33B39"/>
    <w:rsid w:val="00D343BC"/>
    <w:rsid w:val="00D34DF8"/>
    <w:rsid w:val="00D357EE"/>
    <w:rsid w:val="00D36E98"/>
    <w:rsid w:val="00D36F80"/>
    <w:rsid w:val="00D3783D"/>
    <w:rsid w:val="00D41469"/>
    <w:rsid w:val="00D42574"/>
    <w:rsid w:val="00D426EB"/>
    <w:rsid w:val="00D43532"/>
    <w:rsid w:val="00D44678"/>
    <w:rsid w:val="00D45B0A"/>
    <w:rsid w:val="00D46908"/>
    <w:rsid w:val="00D46CF8"/>
    <w:rsid w:val="00D501FD"/>
    <w:rsid w:val="00D515AD"/>
    <w:rsid w:val="00D5163F"/>
    <w:rsid w:val="00D52D3E"/>
    <w:rsid w:val="00D52F6D"/>
    <w:rsid w:val="00D5366F"/>
    <w:rsid w:val="00D5648B"/>
    <w:rsid w:val="00D56BA4"/>
    <w:rsid w:val="00D56EEC"/>
    <w:rsid w:val="00D57449"/>
    <w:rsid w:val="00D57E63"/>
    <w:rsid w:val="00D6034B"/>
    <w:rsid w:val="00D60CE6"/>
    <w:rsid w:val="00D610E1"/>
    <w:rsid w:val="00D61EBD"/>
    <w:rsid w:val="00D62DCA"/>
    <w:rsid w:val="00D63218"/>
    <w:rsid w:val="00D64571"/>
    <w:rsid w:val="00D64BD6"/>
    <w:rsid w:val="00D6655D"/>
    <w:rsid w:val="00D66B1B"/>
    <w:rsid w:val="00D67539"/>
    <w:rsid w:val="00D67B1E"/>
    <w:rsid w:val="00D700F1"/>
    <w:rsid w:val="00D72A87"/>
    <w:rsid w:val="00D748FA"/>
    <w:rsid w:val="00D76067"/>
    <w:rsid w:val="00D76F57"/>
    <w:rsid w:val="00D81452"/>
    <w:rsid w:val="00D8161B"/>
    <w:rsid w:val="00D82210"/>
    <w:rsid w:val="00D82A66"/>
    <w:rsid w:val="00D82FBE"/>
    <w:rsid w:val="00D83072"/>
    <w:rsid w:val="00D84518"/>
    <w:rsid w:val="00D85F40"/>
    <w:rsid w:val="00D86311"/>
    <w:rsid w:val="00D86E04"/>
    <w:rsid w:val="00D86FAB"/>
    <w:rsid w:val="00D9019D"/>
    <w:rsid w:val="00D9090F"/>
    <w:rsid w:val="00D92432"/>
    <w:rsid w:val="00D92C16"/>
    <w:rsid w:val="00D93C14"/>
    <w:rsid w:val="00D95807"/>
    <w:rsid w:val="00D95C42"/>
    <w:rsid w:val="00D9627C"/>
    <w:rsid w:val="00D96934"/>
    <w:rsid w:val="00D97344"/>
    <w:rsid w:val="00D97CA3"/>
    <w:rsid w:val="00DA0BF3"/>
    <w:rsid w:val="00DA18A7"/>
    <w:rsid w:val="00DA20EF"/>
    <w:rsid w:val="00DA3E46"/>
    <w:rsid w:val="00DA3F8A"/>
    <w:rsid w:val="00DA4379"/>
    <w:rsid w:val="00DA62FF"/>
    <w:rsid w:val="00DA6FF6"/>
    <w:rsid w:val="00DA7E75"/>
    <w:rsid w:val="00DB0043"/>
    <w:rsid w:val="00DB1C6C"/>
    <w:rsid w:val="00DB1C9B"/>
    <w:rsid w:val="00DB2214"/>
    <w:rsid w:val="00DB2627"/>
    <w:rsid w:val="00DB2FEE"/>
    <w:rsid w:val="00DB42B3"/>
    <w:rsid w:val="00DB4677"/>
    <w:rsid w:val="00DB46B4"/>
    <w:rsid w:val="00DB5C11"/>
    <w:rsid w:val="00DB7B01"/>
    <w:rsid w:val="00DC10C4"/>
    <w:rsid w:val="00DC11B5"/>
    <w:rsid w:val="00DC1343"/>
    <w:rsid w:val="00DC1FED"/>
    <w:rsid w:val="00DC2FEA"/>
    <w:rsid w:val="00DC374E"/>
    <w:rsid w:val="00DC37D3"/>
    <w:rsid w:val="00DC4F73"/>
    <w:rsid w:val="00DC66E5"/>
    <w:rsid w:val="00DC6AA5"/>
    <w:rsid w:val="00DC6CFC"/>
    <w:rsid w:val="00DD2161"/>
    <w:rsid w:val="00DD3168"/>
    <w:rsid w:val="00DD3CD4"/>
    <w:rsid w:val="00DD65AF"/>
    <w:rsid w:val="00DE0B00"/>
    <w:rsid w:val="00DE1490"/>
    <w:rsid w:val="00DE19E9"/>
    <w:rsid w:val="00DE3FFD"/>
    <w:rsid w:val="00DE4879"/>
    <w:rsid w:val="00DE5F6A"/>
    <w:rsid w:val="00DE5FC0"/>
    <w:rsid w:val="00DE7201"/>
    <w:rsid w:val="00DE7412"/>
    <w:rsid w:val="00DE7A4E"/>
    <w:rsid w:val="00DE7CA1"/>
    <w:rsid w:val="00DF02FF"/>
    <w:rsid w:val="00DF19BF"/>
    <w:rsid w:val="00DF3832"/>
    <w:rsid w:val="00DF4631"/>
    <w:rsid w:val="00DF4B24"/>
    <w:rsid w:val="00DF7410"/>
    <w:rsid w:val="00E00598"/>
    <w:rsid w:val="00E00E7B"/>
    <w:rsid w:val="00E00EFA"/>
    <w:rsid w:val="00E01229"/>
    <w:rsid w:val="00E0135B"/>
    <w:rsid w:val="00E01462"/>
    <w:rsid w:val="00E01D6D"/>
    <w:rsid w:val="00E02101"/>
    <w:rsid w:val="00E037F4"/>
    <w:rsid w:val="00E04003"/>
    <w:rsid w:val="00E044C5"/>
    <w:rsid w:val="00E05446"/>
    <w:rsid w:val="00E05E49"/>
    <w:rsid w:val="00E07630"/>
    <w:rsid w:val="00E07992"/>
    <w:rsid w:val="00E10023"/>
    <w:rsid w:val="00E103D3"/>
    <w:rsid w:val="00E10801"/>
    <w:rsid w:val="00E10E7B"/>
    <w:rsid w:val="00E13812"/>
    <w:rsid w:val="00E13FFC"/>
    <w:rsid w:val="00E1410F"/>
    <w:rsid w:val="00E147D5"/>
    <w:rsid w:val="00E14842"/>
    <w:rsid w:val="00E14A6B"/>
    <w:rsid w:val="00E15D4F"/>
    <w:rsid w:val="00E16D4A"/>
    <w:rsid w:val="00E2019B"/>
    <w:rsid w:val="00E226FB"/>
    <w:rsid w:val="00E2300A"/>
    <w:rsid w:val="00E23495"/>
    <w:rsid w:val="00E23DF7"/>
    <w:rsid w:val="00E24518"/>
    <w:rsid w:val="00E2459A"/>
    <w:rsid w:val="00E24944"/>
    <w:rsid w:val="00E24D1E"/>
    <w:rsid w:val="00E24FF2"/>
    <w:rsid w:val="00E25A4C"/>
    <w:rsid w:val="00E25D0E"/>
    <w:rsid w:val="00E26079"/>
    <w:rsid w:val="00E2695E"/>
    <w:rsid w:val="00E26D98"/>
    <w:rsid w:val="00E270CE"/>
    <w:rsid w:val="00E30119"/>
    <w:rsid w:val="00E301E1"/>
    <w:rsid w:val="00E3059D"/>
    <w:rsid w:val="00E3120D"/>
    <w:rsid w:val="00E32803"/>
    <w:rsid w:val="00E329FB"/>
    <w:rsid w:val="00E32D2A"/>
    <w:rsid w:val="00E334E8"/>
    <w:rsid w:val="00E3517C"/>
    <w:rsid w:val="00E354AB"/>
    <w:rsid w:val="00E3621B"/>
    <w:rsid w:val="00E368F7"/>
    <w:rsid w:val="00E36BEC"/>
    <w:rsid w:val="00E41BE6"/>
    <w:rsid w:val="00E421E2"/>
    <w:rsid w:val="00E43708"/>
    <w:rsid w:val="00E440DA"/>
    <w:rsid w:val="00E457C2"/>
    <w:rsid w:val="00E470E7"/>
    <w:rsid w:val="00E471A0"/>
    <w:rsid w:val="00E536AA"/>
    <w:rsid w:val="00E546CA"/>
    <w:rsid w:val="00E55027"/>
    <w:rsid w:val="00E55BAD"/>
    <w:rsid w:val="00E561BD"/>
    <w:rsid w:val="00E5692A"/>
    <w:rsid w:val="00E575A6"/>
    <w:rsid w:val="00E57DC9"/>
    <w:rsid w:val="00E6095A"/>
    <w:rsid w:val="00E612B9"/>
    <w:rsid w:val="00E62AEE"/>
    <w:rsid w:val="00E63CC6"/>
    <w:rsid w:val="00E64A61"/>
    <w:rsid w:val="00E7009D"/>
    <w:rsid w:val="00E707B5"/>
    <w:rsid w:val="00E70F6B"/>
    <w:rsid w:val="00E73397"/>
    <w:rsid w:val="00E7339A"/>
    <w:rsid w:val="00E736BB"/>
    <w:rsid w:val="00E73900"/>
    <w:rsid w:val="00E764B1"/>
    <w:rsid w:val="00E773F7"/>
    <w:rsid w:val="00E779B9"/>
    <w:rsid w:val="00E77FD5"/>
    <w:rsid w:val="00E80367"/>
    <w:rsid w:val="00E8054D"/>
    <w:rsid w:val="00E826E1"/>
    <w:rsid w:val="00E84845"/>
    <w:rsid w:val="00E853EE"/>
    <w:rsid w:val="00E92CC3"/>
    <w:rsid w:val="00E94F01"/>
    <w:rsid w:val="00E951F4"/>
    <w:rsid w:val="00E96666"/>
    <w:rsid w:val="00E96776"/>
    <w:rsid w:val="00E97E71"/>
    <w:rsid w:val="00EA1939"/>
    <w:rsid w:val="00EA1CF9"/>
    <w:rsid w:val="00EA434E"/>
    <w:rsid w:val="00EA538F"/>
    <w:rsid w:val="00EA64F9"/>
    <w:rsid w:val="00EA6AAC"/>
    <w:rsid w:val="00EA6E19"/>
    <w:rsid w:val="00EA6EAA"/>
    <w:rsid w:val="00EA73D0"/>
    <w:rsid w:val="00EA74AB"/>
    <w:rsid w:val="00EB0B94"/>
    <w:rsid w:val="00EB4935"/>
    <w:rsid w:val="00EB65D2"/>
    <w:rsid w:val="00EC03FB"/>
    <w:rsid w:val="00EC0432"/>
    <w:rsid w:val="00EC14E9"/>
    <w:rsid w:val="00EC1A7A"/>
    <w:rsid w:val="00EC2DD7"/>
    <w:rsid w:val="00EC3334"/>
    <w:rsid w:val="00EC4867"/>
    <w:rsid w:val="00EC4BE1"/>
    <w:rsid w:val="00EC54A4"/>
    <w:rsid w:val="00EC70FA"/>
    <w:rsid w:val="00EC7EF8"/>
    <w:rsid w:val="00ED092E"/>
    <w:rsid w:val="00ED2149"/>
    <w:rsid w:val="00ED40B8"/>
    <w:rsid w:val="00ED6D1C"/>
    <w:rsid w:val="00ED793F"/>
    <w:rsid w:val="00EE3084"/>
    <w:rsid w:val="00EE3576"/>
    <w:rsid w:val="00EE42A9"/>
    <w:rsid w:val="00EE4BDB"/>
    <w:rsid w:val="00EE4C77"/>
    <w:rsid w:val="00EE6B16"/>
    <w:rsid w:val="00EE7022"/>
    <w:rsid w:val="00EE7538"/>
    <w:rsid w:val="00EE7963"/>
    <w:rsid w:val="00EF05C2"/>
    <w:rsid w:val="00EF17DC"/>
    <w:rsid w:val="00EF1FBE"/>
    <w:rsid w:val="00EF255B"/>
    <w:rsid w:val="00EF2EC6"/>
    <w:rsid w:val="00EF4AB6"/>
    <w:rsid w:val="00EF5743"/>
    <w:rsid w:val="00EF793C"/>
    <w:rsid w:val="00F00E17"/>
    <w:rsid w:val="00F01B14"/>
    <w:rsid w:val="00F02084"/>
    <w:rsid w:val="00F02A26"/>
    <w:rsid w:val="00F036D6"/>
    <w:rsid w:val="00F04314"/>
    <w:rsid w:val="00F05EA9"/>
    <w:rsid w:val="00F067EB"/>
    <w:rsid w:val="00F06F09"/>
    <w:rsid w:val="00F07B43"/>
    <w:rsid w:val="00F10617"/>
    <w:rsid w:val="00F10DB5"/>
    <w:rsid w:val="00F10E81"/>
    <w:rsid w:val="00F150D4"/>
    <w:rsid w:val="00F16718"/>
    <w:rsid w:val="00F2001E"/>
    <w:rsid w:val="00F20610"/>
    <w:rsid w:val="00F20749"/>
    <w:rsid w:val="00F2185A"/>
    <w:rsid w:val="00F22911"/>
    <w:rsid w:val="00F233E8"/>
    <w:rsid w:val="00F23AD3"/>
    <w:rsid w:val="00F249DA"/>
    <w:rsid w:val="00F24D86"/>
    <w:rsid w:val="00F24F94"/>
    <w:rsid w:val="00F260D1"/>
    <w:rsid w:val="00F26E2F"/>
    <w:rsid w:val="00F27E9E"/>
    <w:rsid w:val="00F3094B"/>
    <w:rsid w:val="00F30E72"/>
    <w:rsid w:val="00F316C0"/>
    <w:rsid w:val="00F317A1"/>
    <w:rsid w:val="00F318B4"/>
    <w:rsid w:val="00F31B85"/>
    <w:rsid w:val="00F34026"/>
    <w:rsid w:val="00F34AF4"/>
    <w:rsid w:val="00F35ACC"/>
    <w:rsid w:val="00F366FE"/>
    <w:rsid w:val="00F3709A"/>
    <w:rsid w:val="00F402E6"/>
    <w:rsid w:val="00F409AC"/>
    <w:rsid w:val="00F43C4F"/>
    <w:rsid w:val="00F45858"/>
    <w:rsid w:val="00F46213"/>
    <w:rsid w:val="00F463C7"/>
    <w:rsid w:val="00F46878"/>
    <w:rsid w:val="00F46A77"/>
    <w:rsid w:val="00F46F5D"/>
    <w:rsid w:val="00F47B58"/>
    <w:rsid w:val="00F47C0B"/>
    <w:rsid w:val="00F47D9B"/>
    <w:rsid w:val="00F50042"/>
    <w:rsid w:val="00F500C5"/>
    <w:rsid w:val="00F51497"/>
    <w:rsid w:val="00F550EE"/>
    <w:rsid w:val="00F556BF"/>
    <w:rsid w:val="00F57B0C"/>
    <w:rsid w:val="00F6003B"/>
    <w:rsid w:val="00F609C3"/>
    <w:rsid w:val="00F60F9E"/>
    <w:rsid w:val="00F61607"/>
    <w:rsid w:val="00F627FF"/>
    <w:rsid w:val="00F629B6"/>
    <w:rsid w:val="00F62DEC"/>
    <w:rsid w:val="00F637A3"/>
    <w:rsid w:val="00F64438"/>
    <w:rsid w:val="00F6483C"/>
    <w:rsid w:val="00F65598"/>
    <w:rsid w:val="00F6601F"/>
    <w:rsid w:val="00F70B81"/>
    <w:rsid w:val="00F70F11"/>
    <w:rsid w:val="00F72BAB"/>
    <w:rsid w:val="00F7369E"/>
    <w:rsid w:val="00F75422"/>
    <w:rsid w:val="00F76BD5"/>
    <w:rsid w:val="00F8064F"/>
    <w:rsid w:val="00F813B9"/>
    <w:rsid w:val="00F815D7"/>
    <w:rsid w:val="00F82815"/>
    <w:rsid w:val="00F85184"/>
    <w:rsid w:val="00F8533D"/>
    <w:rsid w:val="00F86381"/>
    <w:rsid w:val="00F87A02"/>
    <w:rsid w:val="00F87CD3"/>
    <w:rsid w:val="00F87DAA"/>
    <w:rsid w:val="00F90E74"/>
    <w:rsid w:val="00F91438"/>
    <w:rsid w:val="00F92964"/>
    <w:rsid w:val="00F92B0C"/>
    <w:rsid w:val="00F9463B"/>
    <w:rsid w:val="00F960DF"/>
    <w:rsid w:val="00F96CC8"/>
    <w:rsid w:val="00F96F2C"/>
    <w:rsid w:val="00FA0293"/>
    <w:rsid w:val="00FA1D92"/>
    <w:rsid w:val="00FA2B2D"/>
    <w:rsid w:val="00FA5EF8"/>
    <w:rsid w:val="00FA6A61"/>
    <w:rsid w:val="00FA6D9E"/>
    <w:rsid w:val="00FA6F6A"/>
    <w:rsid w:val="00FA7DCB"/>
    <w:rsid w:val="00FA7E4B"/>
    <w:rsid w:val="00FB27DE"/>
    <w:rsid w:val="00FB3D26"/>
    <w:rsid w:val="00FB4C9F"/>
    <w:rsid w:val="00FB5ACF"/>
    <w:rsid w:val="00FB6724"/>
    <w:rsid w:val="00FB69C7"/>
    <w:rsid w:val="00FC0401"/>
    <w:rsid w:val="00FC0636"/>
    <w:rsid w:val="00FC0A5E"/>
    <w:rsid w:val="00FC1131"/>
    <w:rsid w:val="00FC1708"/>
    <w:rsid w:val="00FC235C"/>
    <w:rsid w:val="00FC2CD0"/>
    <w:rsid w:val="00FC344A"/>
    <w:rsid w:val="00FC3956"/>
    <w:rsid w:val="00FC3C57"/>
    <w:rsid w:val="00FC3E00"/>
    <w:rsid w:val="00FC4FD6"/>
    <w:rsid w:val="00FC5395"/>
    <w:rsid w:val="00FC7309"/>
    <w:rsid w:val="00FC7483"/>
    <w:rsid w:val="00FC7D2C"/>
    <w:rsid w:val="00FD0254"/>
    <w:rsid w:val="00FD5A91"/>
    <w:rsid w:val="00FD5ED1"/>
    <w:rsid w:val="00FD62FD"/>
    <w:rsid w:val="00FD7ACE"/>
    <w:rsid w:val="00FD7D64"/>
    <w:rsid w:val="00FE0029"/>
    <w:rsid w:val="00FE0440"/>
    <w:rsid w:val="00FE0481"/>
    <w:rsid w:val="00FE0EC1"/>
    <w:rsid w:val="00FE1584"/>
    <w:rsid w:val="00FE15F3"/>
    <w:rsid w:val="00FE179D"/>
    <w:rsid w:val="00FE2524"/>
    <w:rsid w:val="00FE4061"/>
    <w:rsid w:val="00FE50BB"/>
    <w:rsid w:val="00FE510A"/>
    <w:rsid w:val="00FE6CE7"/>
    <w:rsid w:val="00FF0A38"/>
    <w:rsid w:val="00FF1425"/>
    <w:rsid w:val="00FF2E3C"/>
    <w:rsid w:val="00FF38EE"/>
    <w:rsid w:val="00FF543E"/>
    <w:rsid w:val="00FF55F0"/>
    <w:rsid w:val="00FF70CB"/>
    <w:rsid w:val="011D46B1"/>
    <w:rsid w:val="013413DC"/>
    <w:rsid w:val="016B1208"/>
    <w:rsid w:val="01932A65"/>
    <w:rsid w:val="01953AC5"/>
    <w:rsid w:val="01BD07F3"/>
    <w:rsid w:val="01F715E4"/>
    <w:rsid w:val="02137D03"/>
    <w:rsid w:val="021A1066"/>
    <w:rsid w:val="024E1592"/>
    <w:rsid w:val="024E1973"/>
    <w:rsid w:val="02574904"/>
    <w:rsid w:val="025D473A"/>
    <w:rsid w:val="02612CD8"/>
    <w:rsid w:val="026610CF"/>
    <w:rsid w:val="027D5CF3"/>
    <w:rsid w:val="02D90397"/>
    <w:rsid w:val="02EA6CE2"/>
    <w:rsid w:val="02EC0962"/>
    <w:rsid w:val="02F76EED"/>
    <w:rsid w:val="030B494D"/>
    <w:rsid w:val="032533DE"/>
    <w:rsid w:val="03460753"/>
    <w:rsid w:val="03506AD9"/>
    <w:rsid w:val="03D63346"/>
    <w:rsid w:val="040A6117"/>
    <w:rsid w:val="044F3F16"/>
    <w:rsid w:val="04812416"/>
    <w:rsid w:val="04A377EB"/>
    <w:rsid w:val="04B315C6"/>
    <w:rsid w:val="04D10CBE"/>
    <w:rsid w:val="04E13DC3"/>
    <w:rsid w:val="04E75900"/>
    <w:rsid w:val="052C401B"/>
    <w:rsid w:val="054E3AE2"/>
    <w:rsid w:val="057B5197"/>
    <w:rsid w:val="05A91F5A"/>
    <w:rsid w:val="05B73BD2"/>
    <w:rsid w:val="05B812AE"/>
    <w:rsid w:val="05D0743A"/>
    <w:rsid w:val="05D543EB"/>
    <w:rsid w:val="06247BCF"/>
    <w:rsid w:val="063C7F9A"/>
    <w:rsid w:val="064C1F2C"/>
    <w:rsid w:val="067B35E7"/>
    <w:rsid w:val="06BE3406"/>
    <w:rsid w:val="06C9349F"/>
    <w:rsid w:val="06D72F30"/>
    <w:rsid w:val="06EE6789"/>
    <w:rsid w:val="075512D7"/>
    <w:rsid w:val="07B320D2"/>
    <w:rsid w:val="07B9579B"/>
    <w:rsid w:val="07D77836"/>
    <w:rsid w:val="07D81FDB"/>
    <w:rsid w:val="07ED1873"/>
    <w:rsid w:val="08035EF0"/>
    <w:rsid w:val="083A2988"/>
    <w:rsid w:val="08C330A1"/>
    <w:rsid w:val="08EB390A"/>
    <w:rsid w:val="09592553"/>
    <w:rsid w:val="09852AC7"/>
    <w:rsid w:val="09AD7342"/>
    <w:rsid w:val="09D1187C"/>
    <w:rsid w:val="09E9515C"/>
    <w:rsid w:val="0A112A34"/>
    <w:rsid w:val="0A254BB8"/>
    <w:rsid w:val="0AB15BD5"/>
    <w:rsid w:val="0AE33CB6"/>
    <w:rsid w:val="0AF050F2"/>
    <w:rsid w:val="0AFE1871"/>
    <w:rsid w:val="0B1E0946"/>
    <w:rsid w:val="0B870359"/>
    <w:rsid w:val="0BDF10FA"/>
    <w:rsid w:val="0C126236"/>
    <w:rsid w:val="0C1470D4"/>
    <w:rsid w:val="0C7C38C9"/>
    <w:rsid w:val="0CA80D49"/>
    <w:rsid w:val="0CEB3350"/>
    <w:rsid w:val="0D1835D7"/>
    <w:rsid w:val="0D452537"/>
    <w:rsid w:val="0D683ABD"/>
    <w:rsid w:val="0D8D2A95"/>
    <w:rsid w:val="0DC55AE5"/>
    <w:rsid w:val="0DC57598"/>
    <w:rsid w:val="0DF97FB7"/>
    <w:rsid w:val="0E873E42"/>
    <w:rsid w:val="0ED54B8B"/>
    <w:rsid w:val="0EF520B6"/>
    <w:rsid w:val="0F0256DA"/>
    <w:rsid w:val="0F442647"/>
    <w:rsid w:val="0F4A6771"/>
    <w:rsid w:val="0F8A79B2"/>
    <w:rsid w:val="0FAD3BF7"/>
    <w:rsid w:val="0FD17ED6"/>
    <w:rsid w:val="0FD903A2"/>
    <w:rsid w:val="100A31A4"/>
    <w:rsid w:val="100A6861"/>
    <w:rsid w:val="100E30ED"/>
    <w:rsid w:val="101C558F"/>
    <w:rsid w:val="10351210"/>
    <w:rsid w:val="1048452E"/>
    <w:rsid w:val="10593B8C"/>
    <w:rsid w:val="106D5E93"/>
    <w:rsid w:val="10A221A5"/>
    <w:rsid w:val="10A65490"/>
    <w:rsid w:val="10D77FE2"/>
    <w:rsid w:val="10DD6CB0"/>
    <w:rsid w:val="10EC3740"/>
    <w:rsid w:val="10F3622D"/>
    <w:rsid w:val="110834FA"/>
    <w:rsid w:val="11EC2EBE"/>
    <w:rsid w:val="11FA2897"/>
    <w:rsid w:val="122C6445"/>
    <w:rsid w:val="125065AA"/>
    <w:rsid w:val="125536AA"/>
    <w:rsid w:val="12616FC7"/>
    <w:rsid w:val="126B1CF6"/>
    <w:rsid w:val="12E62391"/>
    <w:rsid w:val="13292D94"/>
    <w:rsid w:val="13307C70"/>
    <w:rsid w:val="133D670E"/>
    <w:rsid w:val="13413A6E"/>
    <w:rsid w:val="135C2DEF"/>
    <w:rsid w:val="13927690"/>
    <w:rsid w:val="139D1431"/>
    <w:rsid w:val="13B53378"/>
    <w:rsid w:val="13FC7CD8"/>
    <w:rsid w:val="144F1A6D"/>
    <w:rsid w:val="148C1FE6"/>
    <w:rsid w:val="14F639DD"/>
    <w:rsid w:val="151F24B2"/>
    <w:rsid w:val="157A0DC7"/>
    <w:rsid w:val="157F375E"/>
    <w:rsid w:val="15AA6508"/>
    <w:rsid w:val="15B66CDE"/>
    <w:rsid w:val="15DE25C6"/>
    <w:rsid w:val="15F914AD"/>
    <w:rsid w:val="1603741A"/>
    <w:rsid w:val="160D6B07"/>
    <w:rsid w:val="164C062F"/>
    <w:rsid w:val="1661330B"/>
    <w:rsid w:val="16627FAB"/>
    <w:rsid w:val="166B7CD3"/>
    <w:rsid w:val="167A38B6"/>
    <w:rsid w:val="16891F8A"/>
    <w:rsid w:val="16C53B4A"/>
    <w:rsid w:val="16D23EC3"/>
    <w:rsid w:val="17272428"/>
    <w:rsid w:val="17293D3D"/>
    <w:rsid w:val="176005B6"/>
    <w:rsid w:val="17765BC5"/>
    <w:rsid w:val="17B63B08"/>
    <w:rsid w:val="181660ED"/>
    <w:rsid w:val="181B185D"/>
    <w:rsid w:val="181F0E9E"/>
    <w:rsid w:val="184F0B84"/>
    <w:rsid w:val="187D160B"/>
    <w:rsid w:val="18A200AE"/>
    <w:rsid w:val="18E953B2"/>
    <w:rsid w:val="1912257F"/>
    <w:rsid w:val="19353ED3"/>
    <w:rsid w:val="19570F52"/>
    <w:rsid w:val="19770860"/>
    <w:rsid w:val="19924BA4"/>
    <w:rsid w:val="19B97DC2"/>
    <w:rsid w:val="1A187D47"/>
    <w:rsid w:val="1A43328B"/>
    <w:rsid w:val="1A7B0A7C"/>
    <w:rsid w:val="1AD73922"/>
    <w:rsid w:val="1B5D0E18"/>
    <w:rsid w:val="1BD715EA"/>
    <w:rsid w:val="1C0933FA"/>
    <w:rsid w:val="1C190F49"/>
    <w:rsid w:val="1C1E15B5"/>
    <w:rsid w:val="1C2452DC"/>
    <w:rsid w:val="1C5401C1"/>
    <w:rsid w:val="1C6916AD"/>
    <w:rsid w:val="1CAB4F61"/>
    <w:rsid w:val="1CBD077F"/>
    <w:rsid w:val="1CC61C06"/>
    <w:rsid w:val="1CE01E83"/>
    <w:rsid w:val="1CFA56DE"/>
    <w:rsid w:val="1D0836FE"/>
    <w:rsid w:val="1D580850"/>
    <w:rsid w:val="1D662B8E"/>
    <w:rsid w:val="1D8A4002"/>
    <w:rsid w:val="1D907810"/>
    <w:rsid w:val="1DA3782B"/>
    <w:rsid w:val="1E1A1619"/>
    <w:rsid w:val="1E585B00"/>
    <w:rsid w:val="1E5E065F"/>
    <w:rsid w:val="1EBD1A1D"/>
    <w:rsid w:val="1EF922A6"/>
    <w:rsid w:val="1F0328BB"/>
    <w:rsid w:val="1F125B90"/>
    <w:rsid w:val="1F2825B1"/>
    <w:rsid w:val="1FCC45E9"/>
    <w:rsid w:val="1FF23C41"/>
    <w:rsid w:val="200D7998"/>
    <w:rsid w:val="202D6D75"/>
    <w:rsid w:val="204B418A"/>
    <w:rsid w:val="204C6DB2"/>
    <w:rsid w:val="209525F1"/>
    <w:rsid w:val="209D17C0"/>
    <w:rsid w:val="20A867E7"/>
    <w:rsid w:val="20BA37B2"/>
    <w:rsid w:val="20BD45ED"/>
    <w:rsid w:val="20E251AD"/>
    <w:rsid w:val="20E85869"/>
    <w:rsid w:val="211626E3"/>
    <w:rsid w:val="216A31D0"/>
    <w:rsid w:val="218920F8"/>
    <w:rsid w:val="21B32904"/>
    <w:rsid w:val="21BC7723"/>
    <w:rsid w:val="21FA7E47"/>
    <w:rsid w:val="221C5600"/>
    <w:rsid w:val="227F5270"/>
    <w:rsid w:val="22AB0058"/>
    <w:rsid w:val="22C47EF8"/>
    <w:rsid w:val="22F726A5"/>
    <w:rsid w:val="230A1396"/>
    <w:rsid w:val="23216305"/>
    <w:rsid w:val="235A10F3"/>
    <w:rsid w:val="236906EB"/>
    <w:rsid w:val="239D7A0A"/>
    <w:rsid w:val="23CC475A"/>
    <w:rsid w:val="23FC3494"/>
    <w:rsid w:val="24214620"/>
    <w:rsid w:val="245848D1"/>
    <w:rsid w:val="246A6CCC"/>
    <w:rsid w:val="2486166C"/>
    <w:rsid w:val="24AD5BAA"/>
    <w:rsid w:val="24B532DD"/>
    <w:rsid w:val="24DA1166"/>
    <w:rsid w:val="24E57340"/>
    <w:rsid w:val="25341553"/>
    <w:rsid w:val="256C1EE4"/>
    <w:rsid w:val="25801E30"/>
    <w:rsid w:val="25872F0E"/>
    <w:rsid w:val="25B52D7B"/>
    <w:rsid w:val="26964364"/>
    <w:rsid w:val="269C6D59"/>
    <w:rsid w:val="26BF2CB6"/>
    <w:rsid w:val="26D65FCA"/>
    <w:rsid w:val="26EE5EC0"/>
    <w:rsid w:val="27173485"/>
    <w:rsid w:val="272E6A9A"/>
    <w:rsid w:val="27596354"/>
    <w:rsid w:val="27623AE2"/>
    <w:rsid w:val="279A63B1"/>
    <w:rsid w:val="27E412FD"/>
    <w:rsid w:val="28153684"/>
    <w:rsid w:val="28275111"/>
    <w:rsid w:val="28444964"/>
    <w:rsid w:val="285F4CE0"/>
    <w:rsid w:val="28B54581"/>
    <w:rsid w:val="28BE19BD"/>
    <w:rsid w:val="28C478BC"/>
    <w:rsid w:val="28CA2419"/>
    <w:rsid w:val="28FD4FAC"/>
    <w:rsid w:val="294124E6"/>
    <w:rsid w:val="29760C5E"/>
    <w:rsid w:val="29A840EE"/>
    <w:rsid w:val="29C4369E"/>
    <w:rsid w:val="29C57B1F"/>
    <w:rsid w:val="29CA61BB"/>
    <w:rsid w:val="29E9462E"/>
    <w:rsid w:val="29F21B78"/>
    <w:rsid w:val="2A595D87"/>
    <w:rsid w:val="2A6E5653"/>
    <w:rsid w:val="2A743626"/>
    <w:rsid w:val="2A874865"/>
    <w:rsid w:val="2B0E3354"/>
    <w:rsid w:val="2B2753E8"/>
    <w:rsid w:val="2B320ED0"/>
    <w:rsid w:val="2B491980"/>
    <w:rsid w:val="2B5D60A1"/>
    <w:rsid w:val="2B6B4BFD"/>
    <w:rsid w:val="2BC844FE"/>
    <w:rsid w:val="2BE609DE"/>
    <w:rsid w:val="2C6715C5"/>
    <w:rsid w:val="2CA63E2C"/>
    <w:rsid w:val="2CC905B1"/>
    <w:rsid w:val="2D280B86"/>
    <w:rsid w:val="2D393954"/>
    <w:rsid w:val="2D732ADE"/>
    <w:rsid w:val="2DD27314"/>
    <w:rsid w:val="2DF9111D"/>
    <w:rsid w:val="2E0C0D4B"/>
    <w:rsid w:val="2E473EFD"/>
    <w:rsid w:val="2EEA4D77"/>
    <w:rsid w:val="2F107F26"/>
    <w:rsid w:val="2F21258E"/>
    <w:rsid w:val="2F536170"/>
    <w:rsid w:val="2F5968DB"/>
    <w:rsid w:val="2F6929B1"/>
    <w:rsid w:val="2F786CEE"/>
    <w:rsid w:val="2FAB307C"/>
    <w:rsid w:val="2FC70F48"/>
    <w:rsid w:val="2FDE0BFB"/>
    <w:rsid w:val="2FF30AE6"/>
    <w:rsid w:val="30026EAF"/>
    <w:rsid w:val="302939EB"/>
    <w:rsid w:val="30381D14"/>
    <w:rsid w:val="309C5B4C"/>
    <w:rsid w:val="30EB3F56"/>
    <w:rsid w:val="3106638F"/>
    <w:rsid w:val="3115221B"/>
    <w:rsid w:val="311A0DD4"/>
    <w:rsid w:val="311C3731"/>
    <w:rsid w:val="311E644F"/>
    <w:rsid w:val="31605979"/>
    <w:rsid w:val="317602EE"/>
    <w:rsid w:val="318F30D9"/>
    <w:rsid w:val="31DE77F4"/>
    <w:rsid w:val="31FE63E8"/>
    <w:rsid w:val="32045205"/>
    <w:rsid w:val="32923B12"/>
    <w:rsid w:val="32E67E0C"/>
    <w:rsid w:val="333A2874"/>
    <w:rsid w:val="33CD6BCC"/>
    <w:rsid w:val="33FA56FE"/>
    <w:rsid w:val="341C5BDE"/>
    <w:rsid w:val="3438601D"/>
    <w:rsid w:val="345F2E60"/>
    <w:rsid w:val="348F1F4F"/>
    <w:rsid w:val="34D906A8"/>
    <w:rsid w:val="34E07A3F"/>
    <w:rsid w:val="34E86E3F"/>
    <w:rsid w:val="34EF42C1"/>
    <w:rsid w:val="35073051"/>
    <w:rsid w:val="35341FBB"/>
    <w:rsid w:val="353615E0"/>
    <w:rsid w:val="35492DCD"/>
    <w:rsid w:val="35551656"/>
    <w:rsid w:val="35927B25"/>
    <w:rsid w:val="35C9707E"/>
    <w:rsid w:val="35E36AC4"/>
    <w:rsid w:val="360A1456"/>
    <w:rsid w:val="366E06CB"/>
    <w:rsid w:val="368053E8"/>
    <w:rsid w:val="36896F94"/>
    <w:rsid w:val="36985D72"/>
    <w:rsid w:val="36B9136F"/>
    <w:rsid w:val="36EE092D"/>
    <w:rsid w:val="36FD5810"/>
    <w:rsid w:val="37136955"/>
    <w:rsid w:val="372227B5"/>
    <w:rsid w:val="3753584D"/>
    <w:rsid w:val="3778638B"/>
    <w:rsid w:val="378114F9"/>
    <w:rsid w:val="37951218"/>
    <w:rsid w:val="37A678ED"/>
    <w:rsid w:val="383D2064"/>
    <w:rsid w:val="384A06CC"/>
    <w:rsid w:val="38A867B5"/>
    <w:rsid w:val="38BC2CE1"/>
    <w:rsid w:val="392319B4"/>
    <w:rsid w:val="39434AD4"/>
    <w:rsid w:val="394F4203"/>
    <w:rsid w:val="39806CA0"/>
    <w:rsid w:val="398C4487"/>
    <w:rsid w:val="39AA0B7D"/>
    <w:rsid w:val="39B35206"/>
    <w:rsid w:val="39E33C31"/>
    <w:rsid w:val="3A1D28D0"/>
    <w:rsid w:val="3A244720"/>
    <w:rsid w:val="3A480DFF"/>
    <w:rsid w:val="3A91157E"/>
    <w:rsid w:val="3A991D25"/>
    <w:rsid w:val="3AC5709B"/>
    <w:rsid w:val="3AD9474B"/>
    <w:rsid w:val="3AE51C53"/>
    <w:rsid w:val="3B681376"/>
    <w:rsid w:val="3BFF12A0"/>
    <w:rsid w:val="3C842338"/>
    <w:rsid w:val="3CB148FC"/>
    <w:rsid w:val="3CB37D29"/>
    <w:rsid w:val="3D3A1BF6"/>
    <w:rsid w:val="3DCA23A5"/>
    <w:rsid w:val="3E067349"/>
    <w:rsid w:val="3EC11367"/>
    <w:rsid w:val="3F654EFF"/>
    <w:rsid w:val="3FA8777C"/>
    <w:rsid w:val="3FF90488"/>
    <w:rsid w:val="400D69A7"/>
    <w:rsid w:val="40BF1B79"/>
    <w:rsid w:val="40EF25CD"/>
    <w:rsid w:val="41095D67"/>
    <w:rsid w:val="4128033A"/>
    <w:rsid w:val="41531A71"/>
    <w:rsid w:val="41BF0452"/>
    <w:rsid w:val="423953E6"/>
    <w:rsid w:val="425D4012"/>
    <w:rsid w:val="42885F63"/>
    <w:rsid w:val="428B34BA"/>
    <w:rsid w:val="42D55D18"/>
    <w:rsid w:val="431638B6"/>
    <w:rsid w:val="43166502"/>
    <w:rsid w:val="435616C9"/>
    <w:rsid w:val="439137E5"/>
    <w:rsid w:val="43B7166B"/>
    <w:rsid w:val="43C01155"/>
    <w:rsid w:val="43C56A5D"/>
    <w:rsid w:val="43EB7BD3"/>
    <w:rsid w:val="443C40A5"/>
    <w:rsid w:val="445D737D"/>
    <w:rsid w:val="44BB15C0"/>
    <w:rsid w:val="44DB3A1C"/>
    <w:rsid w:val="44FF63DA"/>
    <w:rsid w:val="459F4103"/>
    <w:rsid w:val="45B71EA9"/>
    <w:rsid w:val="45DA0435"/>
    <w:rsid w:val="45FA27AA"/>
    <w:rsid w:val="468707D9"/>
    <w:rsid w:val="469C6E0C"/>
    <w:rsid w:val="46C818EB"/>
    <w:rsid w:val="46DE20B1"/>
    <w:rsid w:val="471F2E9E"/>
    <w:rsid w:val="47225910"/>
    <w:rsid w:val="476009E0"/>
    <w:rsid w:val="478D0B29"/>
    <w:rsid w:val="480D2EEC"/>
    <w:rsid w:val="48B347D9"/>
    <w:rsid w:val="48BA67DB"/>
    <w:rsid w:val="4904713D"/>
    <w:rsid w:val="49892755"/>
    <w:rsid w:val="49A0682E"/>
    <w:rsid w:val="4A666294"/>
    <w:rsid w:val="4A740D88"/>
    <w:rsid w:val="4A7F5455"/>
    <w:rsid w:val="4A8239C3"/>
    <w:rsid w:val="4A9C3BA5"/>
    <w:rsid w:val="4ACA1298"/>
    <w:rsid w:val="4B4B463F"/>
    <w:rsid w:val="4BAA0684"/>
    <w:rsid w:val="4BAA0D9F"/>
    <w:rsid w:val="4BBC2560"/>
    <w:rsid w:val="4C2379D9"/>
    <w:rsid w:val="4C2F0FD1"/>
    <w:rsid w:val="4C622D70"/>
    <w:rsid w:val="4C706A12"/>
    <w:rsid w:val="4CA90D1B"/>
    <w:rsid w:val="4D253444"/>
    <w:rsid w:val="4D5B74F1"/>
    <w:rsid w:val="4D7B5111"/>
    <w:rsid w:val="4D7F69FA"/>
    <w:rsid w:val="4DB0499F"/>
    <w:rsid w:val="4DC544EC"/>
    <w:rsid w:val="4DD43D32"/>
    <w:rsid w:val="4DE841D6"/>
    <w:rsid w:val="4E3555B8"/>
    <w:rsid w:val="4E367729"/>
    <w:rsid w:val="4E3D6E19"/>
    <w:rsid w:val="4E637577"/>
    <w:rsid w:val="4ED06296"/>
    <w:rsid w:val="4ED81DBE"/>
    <w:rsid w:val="4EE95C87"/>
    <w:rsid w:val="4F094D21"/>
    <w:rsid w:val="4F095BE7"/>
    <w:rsid w:val="4F290F48"/>
    <w:rsid w:val="4F5C0208"/>
    <w:rsid w:val="4F9E3B05"/>
    <w:rsid w:val="4FB61226"/>
    <w:rsid w:val="4FFA26DD"/>
    <w:rsid w:val="502C7A5E"/>
    <w:rsid w:val="50675412"/>
    <w:rsid w:val="50B6533E"/>
    <w:rsid w:val="512A0764"/>
    <w:rsid w:val="515A1C6D"/>
    <w:rsid w:val="5189245C"/>
    <w:rsid w:val="520A2FBC"/>
    <w:rsid w:val="521B75E2"/>
    <w:rsid w:val="526632F9"/>
    <w:rsid w:val="52A07D1F"/>
    <w:rsid w:val="52D84BFF"/>
    <w:rsid w:val="52E11329"/>
    <w:rsid w:val="52F24536"/>
    <w:rsid w:val="530D3EA9"/>
    <w:rsid w:val="531C0402"/>
    <w:rsid w:val="532427DF"/>
    <w:rsid w:val="532B1A8F"/>
    <w:rsid w:val="5345283C"/>
    <w:rsid w:val="53B37CAB"/>
    <w:rsid w:val="5402394A"/>
    <w:rsid w:val="542A626C"/>
    <w:rsid w:val="54420F65"/>
    <w:rsid w:val="54600BBB"/>
    <w:rsid w:val="547506A0"/>
    <w:rsid w:val="547903CB"/>
    <w:rsid w:val="5488378A"/>
    <w:rsid w:val="54A13CE0"/>
    <w:rsid w:val="54C17456"/>
    <w:rsid w:val="5516205B"/>
    <w:rsid w:val="551954B4"/>
    <w:rsid w:val="553D5610"/>
    <w:rsid w:val="555664DF"/>
    <w:rsid w:val="55687C3D"/>
    <w:rsid w:val="55BF6E66"/>
    <w:rsid w:val="55DE138F"/>
    <w:rsid w:val="55EF4475"/>
    <w:rsid w:val="56117B82"/>
    <w:rsid w:val="56B267FD"/>
    <w:rsid w:val="57247BC3"/>
    <w:rsid w:val="572B0B9D"/>
    <w:rsid w:val="57864F78"/>
    <w:rsid w:val="57A97CFB"/>
    <w:rsid w:val="57C34E93"/>
    <w:rsid w:val="580B048D"/>
    <w:rsid w:val="580D6F5F"/>
    <w:rsid w:val="581102F3"/>
    <w:rsid w:val="58127B3C"/>
    <w:rsid w:val="584831E4"/>
    <w:rsid w:val="588575DD"/>
    <w:rsid w:val="58901C1B"/>
    <w:rsid w:val="58CA61CA"/>
    <w:rsid w:val="58E86313"/>
    <w:rsid w:val="58F20978"/>
    <w:rsid w:val="59366DF8"/>
    <w:rsid w:val="593C2267"/>
    <w:rsid w:val="594F39B4"/>
    <w:rsid w:val="59FD228C"/>
    <w:rsid w:val="5A015626"/>
    <w:rsid w:val="5A040523"/>
    <w:rsid w:val="5A0924E1"/>
    <w:rsid w:val="5A264F38"/>
    <w:rsid w:val="5A5E23A8"/>
    <w:rsid w:val="5AC131D8"/>
    <w:rsid w:val="5AC33CF8"/>
    <w:rsid w:val="5AF044AE"/>
    <w:rsid w:val="5B7447BD"/>
    <w:rsid w:val="5B7B3F98"/>
    <w:rsid w:val="5B955AC1"/>
    <w:rsid w:val="5BEC45DB"/>
    <w:rsid w:val="5C82301E"/>
    <w:rsid w:val="5C84107F"/>
    <w:rsid w:val="5CA512CF"/>
    <w:rsid w:val="5CE4037A"/>
    <w:rsid w:val="5CE64229"/>
    <w:rsid w:val="5CF82389"/>
    <w:rsid w:val="5D29732C"/>
    <w:rsid w:val="5D642AC8"/>
    <w:rsid w:val="5DA10568"/>
    <w:rsid w:val="5DF33E8B"/>
    <w:rsid w:val="5E164101"/>
    <w:rsid w:val="5E3D22F1"/>
    <w:rsid w:val="5E532A76"/>
    <w:rsid w:val="5E72610C"/>
    <w:rsid w:val="5E811FD7"/>
    <w:rsid w:val="5EAC5286"/>
    <w:rsid w:val="5EE7237B"/>
    <w:rsid w:val="5EEC0B1E"/>
    <w:rsid w:val="5F077978"/>
    <w:rsid w:val="5F3E144B"/>
    <w:rsid w:val="5F556FAD"/>
    <w:rsid w:val="5F5D7333"/>
    <w:rsid w:val="5F6024FD"/>
    <w:rsid w:val="5F682AF2"/>
    <w:rsid w:val="5F6C7180"/>
    <w:rsid w:val="5F806A0E"/>
    <w:rsid w:val="5F8551C4"/>
    <w:rsid w:val="5FC17F81"/>
    <w:rsid w:val="600F4432"/>
    <w:rsid w:val="6020056D"/>
    <w:rsid w:val="607A5246"/>
    <w:rsid w:val="608E60EF"/>
    <w:rsid w:val="610B64D8"/>
    <w:rsid w:val="61485796"/>
    <w:rsid w:val="61C21F4A"/>
    <w:rsid w:val="61E57235"/>
    <w:rsid w:val="622D293E"/>
    <w:rsid w:val="62E666D9"/>
    <w:rsid w:val="63420E17"/>
    <w:rsid w:val="634F2879"/>
    <w:rsid w:val="637C06FC"/>
    <w:rsid w:val="63DF7A43"/>
    <w:rsid w:val="64461360"/>
    <w:rsid w:val="64BC6883"/>
    <w:rsid w:val="64E43E65"/>
    <w:rsid w:val="6505077B"/>
    <w:rsid w:val="653D7588"/>
    <w:rsid w:val="65696532"/>
    <w:rsid w:val="6591622C"/>
    <w:rsid w:val="65AD1603"/>
    <w:rsid w:val="6608677D"/>
    <w:rsid w:val="66106160"/>
    <w:rsid w:val="66501D30"/>
    <w:rsid w:val="667B0BC8"/>
    <w:rsid w:val="66971BC1"/>
    <w:rsid w:val="66CC5FBF"/>
    <w:rsid w:val="670F3D6C"/>
    <w:rsid w:val="6772699B"/>
    <w:rsid w:val="67D222DB"/>
    <w:rsid w:val="6812796F"/>
    <w:rsid w:val="6819524F"/>
    <w:rsid w:val="68823418"/>
    <w:rsid w:val="68BE5974"/>
    <w:rsid w:val="68D075CE"/>
    <w:rsid w:val="69237FF7"/>
    <w:rsid w:val="69413463"/>
    <w:rsid w:val="698A7DC4"/>
    <w:rsid w:val="69C94C72"/>
    <w:rsid w:val="69FC0E75"/>
    <w:rsid w:val="6A1E0313"/>
    <w:rsid w:val="6AA52843"/>
    <w:rsid w:val="6AE713A6"/>
    <w:rsid w:val="6B207675"/>
    <w:rsid w:val="6B3F19BB"/>
    <w:rsid w:val="6B66522D"/>
    <w:rsid w:val="6BC549FF"/>
    <w:rsid w:val="6C106EDF"/>
    <w:rsid w:val="6C562D93"/>
    <w:rsid w:val="6C7E09F2"/>
    <w:rsid w:val="6CA20183"/>
    <w:rsid w:val="6CCD7839"/>
    <w:rsid w:val="6D1D470B"/>
    <w:rsid w:val="6D2064A8"/>
    <w:rsid w:val="6D871FEA"/>
    <w:rsid w:val="6DE27205"/>
    <w:rsid w:val="6E07130B"/>
    <w:rsid w:val="6E5970A4"/>
    <w:rsid w:val="6E843EDB"/>
    <w:rsid w:val="6EA8025C"/>
    <w:rsid w:val="6EBE4CAA"/>
    <w:rsid w:val="6EE60343"/>
    <w:rsid w:val="6F137A53"/>
    <w:rsid w:val="6F237403"/>
    <w:rsid w:val="6F24043A"/>
    <w:rsid w:val="6F29601B"/>
    <w:rsid w:val="6F340593"/>
    <w:rsid w:val="6F895338"/>
    <w:rsid w:val="6FA029EA"/>
    <w:rsid w:val="6FCA2865"/>
    <w:rsid w:val="70236D65"/>
    <w:rsid w:val="70527EB3"/>
    <w:rsid w:val="706F0016"/>
    <w:rsid w:val="708F63DB"/>
    <w:rsid w:val="70BF48A0"/>
    <w:rsid w:val="70CC33E2"/>
    <w:rsid w:val="70F460A3"/>
    <w:rsid w:val="711360B9"/>
    <w:rsid w:val="71576B6D"/>
    <w:rsid w:val="7174118B"/>
    <w:rsid w:val="728714CD"/>
    <w:rsid w:val="728B1AEB"/>
    <w:rsid w:val="72FD1EC2"/>
    <w:rsid w:val="73333EB7"/>
    <w:rsid w:val="7356259A"/>
    <w:rsid w:val="736B402B"/>
    <w:rsid w:val="73E07B6A"/>
    <w:rsid w:val="742B1A41"/>
    <w:rsid w:val="74425A9C"/>
    <w:rsid w:val="746D0172"/>
    <w:rsid w:val="747F0A2F"/>
    <w:rsid w:val="74B73C1D"/>
    <w:rsid w:val="756B714A"/>
    <w:rsid w:val="757D3E0A"/>
    <w:rsid w:val="75D12107"/>
    <w:rsid w:val="760A7639"/>
    <w:rsid w:val="760C30C9"/>
    <w:rsid w:val="761D4A5C"/>
    <w:rsid w:val="764B55ED"/>
    <w:rsid w:val="767D1881"/>
    <w:rsid w:val="769344E6"/>
    <w:rsid w:val="77060DC4"/>
    <w:rsid w:val="77137942"/>
    <w:rsid w:val="771838C5"/>
    <w:rsid w:val="773F3E4F"/>
    <w:rsid w:val="775A0B8B"/>
    <w:rsid w:val="783A179F"/>
    <w:rsid w:val="786F09E6"/>
    <w:rsid w:val="78E11B68"/>
    <w:rsid w:val="78F3332F"/>
    <w:rsid w:val="79255307"/>
    <w:rsid w:val="79633C51"/>
    <w:rsid w:val="798F5753"/>
    <w:rsid w:val="79925A68"/>
    <w:rsid w:val="799738D6"/>
    <w:rsid w:val="79F0550B"/>
    <w:rsid w:val="7A167CF5"/>
    <w:rsid w:val="7A2B6D72"/>
    <w:rsid w:val="7A4D5D27"/>
    <w:rsid w:val="7A885B27"/>
    <w:rsid w:val="7AD40509"/>
    <w:rsid w:val="7AED74ED"/>
    <w:rsid w:val="7B181EFF"/>
    <w:rsid w:val="7B1A4197"/>
    <w:rsid w:val="7B231F9A"/>
    <w:rsid w:val="7B325B02"/>
    <w:rsid w:val="7B58678A"/>
    <w:rsid w:val="7BB22639"/>
    <w:rsid w:val="7BBC3C79"/>
    <w:rsid w:val="7BBD7D06"/>
    <w:rsid w:val="7BCC5E03"/>
    <w:rsid w:val="7C2E55B9"/>
    <w:rsid w:val="7C514111"/>
    <w:rsid w:val="7C686AFD"/>
    <w:rsid w:val="7C820C9E"/>
    <w:rsid w:val="7CAB43C2"/>
    <w:rsid w:val="7CAB5FB9"/>
    <w:rsid w:val="7CFC2361"/>
    <w:rsid w:val="7D412243"/>
    <w:rsid w:val="7D442669"/>
    <w:rsid w:val="7DBA4BF8"/>
    <w:rsid w:val="7DEC0B7B"/>
    <w:rsid w:val="7E0214A4"/>
    <w:rsid w:val="7E31530C"/>
    <w:rsid w:val="7E431542"/>
    <w:rsid w:val="7E4A41BD"/>
    <w:rsid w:val="7EBF650F"/>
    <w:rsid w:val="7ECD3BC3"/>
    <w:rsid w:val="7ED638D6"/>
    <w:rsid w:val="7F3E560F"/>
    <w:rsid w:val="7F5602EB"/>
    <w:rsid w:val="7F7C13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120" w:after="120"/>
      <w:jc w:val="both"/>
    </w:pPr>
    <w:rPr>
      <w:rFonts w:ascii="Times New Roman" w:hAnsi="Times New Roman" w:eastAsia="宋体" w:cs="Times New Roman"/>
      <w:kern w:val="2"/>
      <w:sz w:val="21"/>
      <w:lang w:val="en-US" w:eastAsia="zh-CN" w:bidi="ar-SA"/>
    </w:rPr>
  </w:style>
  <w:style w:type="paragraph" w:styleId="3">
    <w:name w:val="heading 1"/>
    <w:basedOn w:val="1"/>
    <w:next w:val="1"/>
    <w:link w:val="37"/>
    <w:qFormat/>
    <w:uiPriority w:val="0"/>
    <w:pPr>
      <w:keepNext/>
      <w:keepLines/>
      <w:spacing w:before="100" w:after="90" w:line="578" w:lineRule="auto"/>
      <w:outlineLvl w:val="0"/>
    </w:pPr>
    <w:rPr>
      <w:b/>
      <w:bCs/>
      <w:kern w:val="44"/>
      <w:sz w:val="32"/>
      <w:szCs w:val="44"/>
    </w:rPr>
  </w:style>
  <w:style w:type="paragraph" w:styleId="2">
    <w:name w:val="heading 2"/>
    <w:basedOn w:val="1"/>
    <w:next w:val="1"/>
    <w:qFormat/>
    <w:uiPriority w:val="0"/>
    <w:pPr>
      <w:keepNext/>
      <w:keepLines/>
      <w:spacing w:before="20" w:after="20" w:line="413" w:lineRule="auto"/>
      <w:outlineLvl w:val="1"/>
    </w:pPr>
    <w:rPr>
      <w:rFonts w:ascii="Arial" w:hAnsi="Arial" w:eastAsia="黑体"/>
      <w:sz w:val="30"/>
    </w:rPr>
  </w:style>
  <w:style w:type="paragraph" w:styleId="4">
    <w:name w:val="heading 3"/>
    <w:basedOn w:val="1"/>
    <w:next w:val="1"/>
    <w:link w:val="44"/>
    <w:qFormat/>
    <w:uiPriority w:val="0"/>
    <w:pPr>
      <w:keepNext/>
      <w:keepLines/>
      <w:spacing w:before="20" w:after="20" w:line="416" w:lineRule="auto"/>
      <w:outlineLvl w:val="2"/>
    </w:pPr>
    <w:rPr>
      <w:rFonts w:ascii="Times New Roman" w:hAnsi="Times New Roman" w:eastAsia="宋体"/>
      <w:bCs/>
      <w:sz w:val="30"/>
      <w:szCs w:val="32"/>
    </w:rPr>
  </w:style>
  <w:style w:type="paragraph" w:styleId="5">
    <w:name w:val="heading 4"/>
    <w:basedOn w:val="1"/>
    <w:next w:val="1"/>
    <w:link w:val="50"/>
    <w:qFormat/>
    <w:uiPriority w:val="0"/>
    <w:pPr>
      <w:keepNext/>
      <w:keepLines/>
      <w:spacing w:before="280" w:after="290" w:line="376" w:lineRule="auto"/>
      <w:ind w:left="840" w:leftChars="100" w:right="100" w:rightChars="100"/>
      <w:outlineLvl w:val="3"/>
    </w:pPr>
    <w:rPr>
      <w:rFonts w:ascii="Arial" w:hAnsi="Arial" w:eastAsia="黑体"/>
      <w:b/>
      <w:bCs/>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6">
    <w:name w:val="caption"/>
    <w:basedOn w:val="1"/>
    <w:next w:val="1"/>
    <w:qFormat/>
    <w:uiPriority w:val="0"/>
    <w:pPr>
      <w:spacing w:before="152" w:after="160"/>
    </w:pPr>
    <w:rPr>
      <w:rFonts w:ascii="Arial" w:hAnsi="Arial" w:eastAsia="黑体" w:cs="Sendnya"/>
      <w:sz w:val="20"/>
      <w:lang w:bidi="or-IN"/>
    </w:rPr>
  </w:style>
  <w:style w:type="paragraph" w:styleId="7">
    <w:name w:val="Document Map"/>
    <w:basedOn w:val="1"/>
    <w:link w:val="54"/>
    <w:qFormat/>
    <w:uiPriority w:val="0"/>
    <w:rPr>
      <w:rFonts w:ascii="宋体"/>
      <w:sz w:val="18"/>
      <w:szCs w:val="18"/>
    </w:rPr>
  </w:style>
  <w:style w:type="paragraph" w:styleId="8">
    <w:name w:val="Body Text"/>
    <w:basedOn w:val="1"/>
    <w:qFormat/>
    <w:uiPriority w:val="0"/>
    <w:pPr>
      <w:spacing w:after="120"/>
    </w:pPr>
  </w:style>
  <w:style w:type="paragraph" w:styleId="9">
    <w:name w:val="Body Text Indent"/>
    <w:basedOn w:val="1"/>
    <w:qFormat/>
    <w:uiPriority w:val="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20" w:firstLineChars="200"/>
      <w:jc w:val="left"/>
    </w:pPr>
    <w:rPr>
      <w:rFonts w:ascii="宋体"/>
      <w:color w:val="000000"/>
      <w:kern w:val="0"/>
      <w:lang w:val="zh-CN"/>
    </w:rPr>
  </w:style>
  <w:style w:type="paragraph" w:styleId="10">
    <w:name w:val="toc 3"/>
    <w:basedOn w:val="1"/>
    <w:next w:val="1"/>
    <w:qFormat/>
    <w:uiPriority w:val="39"/>
    <w:pPr>
      <w:ind w:left="840" w:leftChars="400"/>
    </w:pPr>
  </w:style>
  <w:style w:type="paragraph" w:styleId="11">
    <w:name w:val="Date"/>
    <w:basedOn w:val="1"/>
    <w:next w:val="1"/>
    <w:qFormat/>
    <w:uiPriority w:val="0"/>
    <w:pPr>
      <w:ind w:left="100" w:leftChars="2500"/>
    </w:pPr>
  </w:style>
  <w:style w:type="paragraph" w:styleId="12">
    <w:name w:val="Balloon Text"/>
    <w:basedOn w:val="1"/>
    <w:qFormat/>
    <w:uiPriority w:val="0"/>
    <w:rPr>
      <w:sz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39"/>
    <w:pPr>
      <w:tabs>
        <w:tab w:val="right" w:leader="hyphen" w:pos="8993"/>
      </w:tabs>
      <w:spacing w:before="120" w:after="120"/>
      <w:jc w:val="left"/>
    </w:pPr>
    <w:rPr>
      <w:rFonts w:ascii="宋体" w:hAnsi="宋体"/>
      <w:b/>
      <w:bCs/>
      <w:caps/>
      <w:sz w:val="24"/>
      <w:szCs w:val="24"/>
    </w:rPr>
  </w:style>
  <w:style w:type="paragraph" w:styleId="16">
    <w:name w:val="toc 2"/>
    <w:basedOn w:val="1"/>
    <w:next w:val="1"/>
    <w:qFormat/>
    <w:uiPriority w:val="39"/>
    <w:pPr>
      <w:tabs>
        <w:tab w:val="right" w:leader="hyphen" w:pos="8993"/>
      </w:tabs>
      <w:ind w:left="210"/>
      <w:jc w:val="left"/>
    </w:pPr>
    <w:rPr>
      <w:rFonts w:ascii="宋体" w:hAnsi="宋体"/>
      <w:smallCaps/>
      <w:szCs w:val="21"/>
    </w:rPr>
  </w:style>
  <w:style w:type="paragraph" w:styleId="17">
    <w:name w:val="Body Text 2"/>
    <w:basedOn w:val="1"/>
    <w:qFormat/>
    <w:uiPriority w:val="0"/>
    <w:pPr>
      <w:spacing w:after="120" w:line="480" w:lineRule="auto"/>
    </w:pPr>
  </w:style>
  <w:style w:type="paragraph" w:styleId="18">
    <w:name w:val="Normal (Web)"/>
    <w:basedOn w:val="1"/>
    <w:link w:val="36"/>
    <w:qFormat/>
    <w:uiPriority w:val="99"/>
    <w:pPr>
      <w:widowControl/>
      <w:spacing w:before="120" w:after="100" w:afterAutospacing="1" w:line="300" w:lineRule="atLeast"/>
      <w:jc w:val="left"/>
    </w:pPr>
    <w:rPr>
      <w:rFonts w:ascii="宋体" w:hAnsi="宋体"/>
      <w:color w:val="666666"/>
      <w:kern w:val="0"/>
      <w:sz w:val="18"/>
    </w:rPr>
  </w:style>
  <w:style w:type="paragraph" w:styleId="19">
    <w:name w:val="Title"/>
    <w:basedOn w:val="1"/>
    <w:next w:val="1"/>
    <w:link w:val="49"/>
    <w:qFormat/>
    <w:uiPriority w:val="0"/>
    <w:pPr>
      <w:spacing w:before="240" w:after="60"/>
      <w:jc w:val="center"/>
      <w:outlineLvl w:val="0"/>
    </w:pPr>
    <w:rPr>
      <w:rFonts w:asciiTheme="majorHAnsi" w:hAnsiTheme="majorHAnsi" w:cstheme="majorBidi"/>
      <w:b/>
      <w:bCs/>
      <w:sz w:val="32"/>
      <w:szCs w:val="32"/>
    </w:rPr>
  </w:style>
  <w:style w:type="paragraph" w:styleId="20">
    <w:name w:val="Body Text First Indent"/>
    <w:basedOn w:val="8"/>
    <w:qFormat/>
    <w:uiPriority w:val="0"/>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4">
    <w:name w:val="Strong"/>
    <w:basedOn w:val="23"/>
    <w:qFormat/>
    <w:uiPriority w:val="22"/>
    <w:rPr>
      <w:b/>
    </w:rPr>
  </w:style>
  <w:style w:type="character" w:styleId="25">
    <w:name w:val="page number"/>
    <w:basedOn w:val="23"/>
    <w:qFormat/>
    <w:uiPriority w:val="0"/>
  </w:style>
  <w:style w:type="character" w:styleId="26">
    <w:name w:val="FollowedHyperlink"/>
    <w:basedOn w:val="23"/>
    <w:qFormat/>
    <w:uiPriority w:val="0"/>
    <w:rPr>
      <w:color w:val="800080"/>
      <w:u w:val="single"/>
    </w:rPr>
  </w:style>
  <w:style w:type="character" w:styleId="27">
    <w:name w:val="Emphasis"/>
    <w:basedOn w:val="23"/>
    <w:qFormat/>
    <w:uiPriority w:val="0"/>
    <w:rPr>
      <w:i/>
    </w:rPr>
  </w:style>
  <w:style w:type="character" w:styleId="28">
    <w:name w:val="Hyperlink"/>
    <w:basedOn w:val="23"/>
    <w:qFormat/>
    <w:uiPriority w:val="99"/>
    <w:rPr>
      <w:color w:val="0000FF"/>
      <w:u w:val="single"/>
    </w:rPr>
  </w:style>
  <w:style w:type="character" w:customStyle="1" w:styleId="29">
    <w:name w:val="12x5757571"/>
    <w:basedOn w:val="23"/>
    <w:qFormat/>
    <w:uiPriority w:val="0"/>
    <w:rPr>
      <w:sz w:val="20"/>
      <w:u w:val="none"/>
    </w:rPr>
  </w:style>
  <w:style w:type="character" w:customStyle="1" w:styleId="30">
    <w:name w:val="tpc_content1"/>
    <w:basedOn w:val="23"/>
    <w:qFormat/>
    <w:uiPriority w:val="0"/>
    <w:rPr>
      <w:sz w:val="22"/>
    </w:rPr>
  </w:style>
  <w:style w:type="character" w:customStyle="1" w:styleId="31">
    <w:name w:val="black_14_600"/>
    <w:basedOn w:val="23"/>
    <w:qFormat/>
    <w:uiPriority w:val="0"/>
  </w:style>
  <w:style w:type="character" w:customStyle="1" w:styleId="32">
    <w:name w:val="eng"/>
    <w:basedOn w:val="23"/>
    <w:qFormat/>
    <w:uiPriority w:val="0"/>
  </w:style>
  <w:style w:type="character" w:customStyle="1" w:styleId="33">
    <w:name w:val="p61"/>
    <w:basedOn w:val="23"/>
    <w:qFormat/>
    <w:uiPriority w:val="0"/>
  </w:style>
  <w:style w:type="character" w:customStyle="1" w:styleId="34">
    <w:name w:val="mainpage1"/>
    <w:basedOn w:val="23"/>
    <w:qFormat/>
    <w:uiPriority w:val="0"/>
  </w:style>
  <w:style w:type="paragraph" w:customStyle="1" w:styleId="35">
    <w:name w:val="Char Char Char Char Char Char Char"/>
    <w:basedOn w:val="1"/>
    <w:qFormat/>
    <w:uiPriority w:val="0"/>
    <w:pPr>
      <w:widowControl/>
      <w:adjustRightInd w:val="0"/>
      <w:spacing w:after="160" w:line="240" w:lineRule="exact"/>
      <w:jc w:val="left"/>
      <w:textAlignment w:val="baseline"/>
    </w:pPr>
    <w:rPr>
      <w:rFonts w:ascii="Verdana" w:hAnsi="Verdana"/>
      <w:kern w:val="0"/>
      <w:sz w:val="20"/>
      <w:lang w:eastAsia="en-US"/>
    </w:rPr>
  </w:style>
  <w:style w:type="character" w:customStyle="1" w:styleId="36">
    <w:name w:val="普通(网站) Char"/>
    <w:basedOn w:val="23"/>
    <w:link w:val="18"/>
    <w:qFormat/>
    <w:uiPriority w:val="0"/>
    <w:rPr>
      <w:rFonts w:ascii="宋体" w:hAnsi="宋体" w:eastAsia="宋体"/>
      <w:color w:val="666666"/>
      <w:sz w:val="18"/>
      <w:lang w:val="en-US" w:eastAsia="zh-CN" w:bidi="ar-SA"/>
    </w:rPr>
  </w:style>
  <w:style w:type="character" w:customStyle="1" w:styleId="37">
    <w:name w:val="标题 1 Char"/>
    <w:basedOn w:val="23"/>
    <w:link w:val="3"/>
    <w:qFormat/>
    <w:uiPriority w:val="0"/>
    <w:rPr>
      <w:rFonts w:eastAsia="宋体"/>
      <w:b/>
      <w:bCs/>
      <w:kern w:val="44"/>
      <w:sz w:val="32"/>
      <w:szCs w:val="44"/>
      <w:lang w:val="en-US" w:eastAsia="zh-CN" w:bidi="ar-SA"/>
    </w:rPr>
  </w:style>
  <w:style w:type="character" w:customStyle="1" w:styleId="38">
    <w:name w:val="style3"/>
    <w:basedOn w:val="23"/>
    <w:qFormat/>
    <w:uiPriority w:val="0"/>
  </w:style>
  <w:style w:type="paragraph" w:customStyle="1" w:styleId="39">
    <w:name w:val="样式1"/>
    <w:basedOn w:val="5"/>
    <w:qFormat/>
    <w:uiPriority w:val="0"/>
    <w:pPr>
      <w:tabs>
        <w:tab w:val="left" w:pos="851"/>
      </w:tabs>
      <w:spacing w:after="156" w:line="300" w:lineRule="auto"/>
      <w:ind w:left="851" w:hanging="851"/>
    </w:pPr>
    <w:rPr>
      <w:rFonts w:eastAsia="仿宋_GB2312" w:cs="Sendnya"/>
      <w:szCs w:val="21"/>
      <w:lang w:bidi="or-IN"/>
    </w:rPr>
  </w:style>
  <w:style w:type="character" w:customStyle="1" w:styleId="40">
    <w:name w:val="p18redb1"/>
    <w:basedOn w:val="23"/>
    <w:qFormat/>
    <w:uiPriority w:val="0"/>
    <w:rPr>
      <w:b/>
      <w:bCs/>
      <w:color w:val="FF6600"/>
      <w:sz w:val="36"/>
      <w:szCs w:val="36"/>
    </w:rPr>
  </w:style>
  <w:style w:type="paragraph" w:customStyle="1" w:styleId="41">
    <w:name w:val="para"/>
    <w:basedOn w:val="1"/>
    <w:qFormat/>
    <w:uiPriority w:val="0"/>
    <w:pPr>
      <w:widowControl/>
      <w:spacing w:before="100" w:beforeAutospacing="1" w:after="100" w:afterAutospacing="1"/>
      <w:jc w:val="left"/>
    </w:pPr>
    <w:rPr>
      <w:rFonts w:ascii="Arial" w:hAnsi="Arial" w:cs="Arial"/>
      <w:kern w:val="0"/>
      <w:sz w:val="18"/>
      <w:szCs w:val="18"/>
    </w:rPr>
  </w:style>
  <w:style w:type="paragraph" w:customStyle="1" w:styleId="42">
    <w:name w:val="title_level1"/>
    <w:basedOn w:val="1"/>
    <w:qFormat/>
    <w:uiPriority w:val="0"/>
    <w:pPr>
      <w:widowControl/>
      <w:spacing w:before="100" w:beforeAutospacing="1" w:after="100" w:afterAutospacing="1"/>
      <w:jc w:val="left"/>
    </w:pPr>
    <w:rPr>
      <w:rFonts w:ascii="Arial" w:hAnsi="Arial" w:cs="Arial"/>
      <w:b/>
      <w:bCs/>
      <w:color w:val="003399"/>
      <w:kern w:val="0"/>
      <w:sz w:val="18"/>
      <w:szCs w:val="18"/>
    </w:rPr>
  </w:style>
  <w:style w:type="paragraph" w:customStyle="1" w:styleId="43">
    <w:name w:val="title_level2"/>
    <w:basedOn w:val="1"/>
    <w:qFormat/>
    <w:uiPriority w:val="0"/>
    <w:pPr>
      <w:widowControl/>
      <w:spacing w:before="100" w:beforeAutospacing="1" w:after="100" w:afterAutospacing="1"/>
      <w:jc w:val="left"/>
    </w:pPr>
    <w:rPr>
      <w:rFonts w:ascii="Arial" w:hAnsi="Arial" w:cs="Arial"/>
      <w:b/>
      <w:bCs/>
      <w:color w:val="003399"/>
      <w:kern w:val="0"/>
      <w:sz w:val="18"/>
      <w:szCs w:val="18"/>
    </w:rPr>
  </w:style>
  <w:style w:type="character" w:customStyle="1" w:styleId="44">
    <w:name w:val="标题 3 Char"/>
    <w:basedOn w:val="23"/>
    <w:link w:val="4"/>
    <w:qFormat/>
    <w:uiPriority w:val="0"/>
    <w:rPr>
      <w:rFonts w:ascii="Times New Roman" w:hAnsi="Times New Roman" w:eastAsia="宋体"/>
      <w:bCs/>
      <w:kern w:val="2"/>
      <w:sz w:val="30"/>
      <w:szCs w:val="32"/>
    </w:rPr>
  </w:style>
  <w:style w:type="character" w:customStyle="1" w:styleId="45">
    <w:name w:val="apple-converted-space"/>
    <w:basedOn w:val="23"/>
    <w:qFormat/>
    <w:uiPriority w:val="0"/>
  </w:style>
  <w:style w:type="paragraph" w:styleId="46">
    <w:name w:val="List Paragraph"/>
    <w:basedOn w:val="1"/>
    <w:qFormat/>
    <w:uiPriority w:val="34"/>
    <w:pPr>
      <w:ind w:firstLine="420" w:firstLineChars="200"/>
    </w:pPr>
  </w:style>
  <w:style w:type="paragraph" w:customStyle="1" w:styleId="47">
    <w:name w:val="pt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49">
    <w:name w:val="标题 Char"/>
    <w:basedOn w:val="23"/>
    <w:link w:val="19"/>
    <w:qFormat/>
    <w:uiPriority w:val="0"/>
    <w:rPr>
      <w:rFonts w:asciiTheme="majorHAnsi" w:hAnsiTheme="majorHAnsi" w:cstheme="majorBidi"/>
      <w:b/>
      <w:bCs/>
      <w:kern w:val="2"/>
      <w:sz w:val="32"/>
      <w:szCs w:val="32"/>
    </w:rPr>
  </w:style>
  <w:style w:type="character" w:customStyle="1" w:styleId="50">
    <w:name w:val="标题 4 Char"/>
    <w:basedOn w:val="23"/>
    <w:link w:val="5"/>
    <w:qFormat/>
    <w:uiPriority w:val="0"/>
    <w:rPr>
      <w:rFonts w:ascii="Arial" w:hAnsi="Arial" w:eastAsia="黑体"/>
      <w:b/>
      <w:bCs/>
      <w:kern w:val="2"/>
      <w:sz w:val="21"/>
      <w:szCs w:val="28"/>
    </w:rPr>
  </w:style>
  <w:style w:type="table" w:customStyle="1" w:styleId="51">
    <w:name w:val="无格式表格 11"/>
    <w:basedOn w:val="21"/>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52">
    <w:name w:val="样式 样式 样式 段前: 0.5 行 段后: 0.5 行 + 左侧:  2 字符 段前: 0.5 行 段后: 0.5 行 + 段..."/>
    <w:basedOn w:val="1"/>
    <w:qFormat/>
    <w:uiPriority w:val="0"/>
    <w:pPr>
      <w:spacing w:afterLines="100" w:line="360" w:lineRule="auto"/>
      <w:ind w:firstLine="200" w:firstLineChars="200"/>
      <w:jc w:val="left"/>
    </w:pPr>
    <w:rPr>
      <w:sz w:val="24"/>
      <w:szCs w:val="24"/>
    </w:rPr>
  </w:style>
  <w:style w:type="paragraph" w:customStyle="1" w:styleId="53">
    <w:name w:val="修订1"/>
    <w:hidden/>
    <w:semiHidden/>
    <w:qFormat/>
    <w:uiPriority w:val="99"/>
    <w:rPr>
      <w:rFonts w:ascii="Times New Roman" w:hAnsi="Times New Roman" w:eastAsia="宋体" w:cs="Times New Roman"/>
      <w:kern w:val="2"/>
      <w:sz w:val="21"/>
      <w:lang w:val="en-US" w:eastAsia="zh-CN" w:bidi="ar-SA"/>
    </w:rPr>
  </w:style>
  <w:style w:type="character" w:customStyle="1" w:styleId="54">
    <w:name w:val="文档结构图 Char"/>
    <w:basedOn w:val="23"/>
    <w:link w:val="7"/>
    <w:qFormat/>
    <w:uiPriority w:val="0"/>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109"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AFF6DC-C3F9-4097-8236-84AF853BE2A0}">
  <ds:schemaRefs/>
</ds:datastoreItem>
</file>

<file path=docProps/app.xml><?xml version="1.0" encoding="utf-8"?>
<Properties xmlns="http://schemas.openxmlformats.org/officeDocument/2006/extended-properties" xmlns:vt="http://schemas.openxmlformats.org/officeDocument/2006/docPropsVTypes">
  <Template>Normal</Template>
  <Company>thinker</Company>
  <Pages>10</Pages>
  <Words>3599</Words>
  <Characters>3703</Characters>
  <Lines>297</Lines>
  <Paragraphs>83</Paragraphs>
  <TotalTime>1</TotalTime>
  <ScaleCrop>false</ScaleCrop>
  <LinksUpToDate>false</LinksUpToDate>
  <CharactersWithSpaces>3858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2020-07-29T03:36:00Z</dcterms:created>
  <dc:creator>SYSTEM</dc:creator>
  <cp:lastModifiedBy>天地海</cp:lastModifiedBy>
  <cp:lastPrinted>2015-05-07T10:05:00Z</cp:lastPrinted>
  <dcterms:modified xsi:type="dcterms:W3CDTF">2022-06-09T06:35:22Z</dcterms:modified>
  <dc:title>优优堂联盟校</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B29D4E48EECE4395B6515A643C6F319C</vt:lpwstr>
  </property>
  <property fmtid="{D5CDD505-2E9C-101B-9397-08002B2CF9AE}" pid="4" name="commondata">
    <vt:lpwstr>eyJoZGlkIjoiNGFmODA3Zjg4Mjk5MjM5MjE5YmNmYzYwYzQ2MTIzZjgifQ==</vt:lpwstr>
  </property>
</Properties>
</file>