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                                                    </w:t>
      </w:r>
    </w:p>
    <w:p>
      <w:pPr>
        <w:pStyle w:val="2"/>
        <w:bidi w:val="0"/>
        <w:jc w:val="center"/>
        <w:outlineLvl w:val="9"/>
        <w:rPr>
          <w:rFonts w:hint="eastAsia" w:ascii="宋体" w:hAnsi="宋体" w:eastAsia="宋体" w:cs="宋体"/>
          <w:sz w:val="72"/>
          <w:szCs w:val="72"/>
        </w:rPr>
      </w:pPr>
    </w:p>
    <w:p>
      <w:pPr>
        <w:pStyle w:val="2"/>
        <w:bidi w:val="0"/>
        <w:jc w:val="center"/>
        <w:outlineLvl w:val="9"/>
        <w:rPr>
          <w:rFonts w:hint="eastAsia" w:ascii="宋体" w:hAnsi="宋体" w:eastAsia="宋体" w:cs="宋体"/>
          <w:sz w:val="72"/>
          <w:szCs w:val="72"/>
        </w:rPr>
      </w:pPr>
    </w:p>
    <w:p>
      <w:pPr>
        <w:jc w:val="center"/>
        <w:rPr>
          <w:rFonts w:hint="eastAsia" w:ascii="黑体" w:hAnsi="黑体" w:eastAsia="黑体"/>
          <w:b/>
          <w:sz w:val="48"/>
          <w:szCs w:val="48"/>
        </w:rPr>
      </w:pPr>
      <w:bookmarkStart w:id="0" w:name="_Toc13835"/>
    </w:p>
    <w:p>
      <w:pPr>
        <w:jc w:val="center"/>
        <w:rPr>
          <w:rFonts w:hint="eastAsia" w:ascii="黑体" w:hAnsi="黑体" w:eastAsia="黑体"/>
          <w:b/>
          <w:sz w:val="48"/>
          <w:szCs w:val="48"/>
        </w:rPr>
      </w:pPr>
      <w:r>
        <w:rPr>
          <w:rFonts w:hint="eastAsia" w:ascii="黑体" w:hAnsi="黑体" w:eastAsia="黑体"/>
          <w:b/>
          <w:sz w:val="48"/>
          <w:szCs w:val="48"/>
        </w:rPr>
        <w:t>智慧餐饮</w:t>
      </w:r>
    </w:p>
    <w:p>
      <w:pPr>
        <w:jc w:val="center"/>
        <w:rPr>
          <w:rFonts w:hint="eastAsia" w:ascii="黑体" w:hAnsi="黑体" w:eastAsia="黑体"/>
          <w:b/>
          <w:sz w:val="48"/>
          <w:szCs w:val="48"/>
        </w:rPr>
      </w:pPr>
      <w:r>
        <w:rPr>
          <w:rFonts w:hint="eastAsia" w:ascii="黑体" w:hAnsi="黑体" w:eastAsia="黑体"/>
          <w:b/>
          <w:sz w:val="48"/>
          <w:szCs w:val="48"/>
          <w:lang w:val="en-US" w:eastAsia="zh-CN"/>
        </w:rPr>
        <w:t>智能</w:t>
      </w:r>
      <w:r>
        <w:rPr>
          <w:rFonts w:hint="eastAsia" w:ascii="黑体" w:hAnsi="黑体" w:eastAsia="黑体"/>
          <w:b/>
          <w:sz w:val="48"/>
          <w:szCs w:val="48"/>
        </w:rPr>
        <w:t>结算</w:t>
      </w:r>
      <w:r>
        <w:rPr>
          <w:rFonts w:hint="eastAsia" w:ascii="黑体" w:hAnsi="黑体" w:eastAsia="黑体"/>
          <w:b/>
          <w:sz w:val="48"/>
          <w:szCs w:val="48"/>
          <w:lang w:val="en-US" w:eastAsia="zh-CN"/>
        </w:rPr>
        <w:t>台操作</w:t>
      </w:r>
      <w:r>
        <w:rPr>
          <w:rFonts w:hint="eastAsia" w:ascii="黑体" w:hAnsi="黑体" w:eastAsia="黑体"/>
          <w:b/>
          <w:sz w:val="48"/>
          <w:szCs w:val="48"/>
        </w:rPr>
        <w:t>手册</w:t>
      </w:r>
      <w:bookmarkEnd w:id="0"/>
    </w:p>
    <w:p>
      <w:pPr>
        <w:rPr>
          <w:rFonts w:hint="eastAsia" w:ascii="宋体" w:hAnsi="宋体" w:eastAsia="宋体" w:cs="宋体"/>
          <w:sz w:val="72"/>
          <w:szCs w:val="72"/>
        </w:rPr>
      </w:pPr>
    </w:p>
    <w:p>
      <w:pPr>
        <w:rPr>
          <w:rFonts w:hint="eastAsia" w:ascii="宋体" w:hAnsi="宋体" w:eastAsia="宋体" w:cs="宋体"/>
          <w:sz w:val="72"/>
          <w:szCs w:val="72"/>
        </w:rPr>
      </w:pPr>
    </w:p>
    <w:p>
      <w:pPr>
        <w:rPr>
          <w:rFonts w:hint="eastAsia" w:ascii="宋体" w:hAnsi="宋体" w:eastAsia="宋体" w:cs="宋体"/>
          <w:sz w:val="72"/>
          <w:szCs w:val="72"/>
        </w:rPr>
      </w:pPr>
    </w:p>
    <w:p>
      <w:pPr>
        <w:rPr>
          <w:rFonts w:hint="eastAsia" w:ascii="宋体" w:hAnsi="宋体" w:eastAsia="宋体" w:cs="宋体"/>
          <w:sz w:val="72"/>
          <w:szCs w:val="72"/>
        </w:rPr>
      </w:pPr>
    </w:p>
    <w:p>
      <w:pPr>
        <w:rPr>
          <w:rFonts w:hint="eastAsia" w:ascii="宋体" w:hAnsi="宋体" w:eastAsia="宋体" w:cs="宋体"/>
          <w:sz w:val="72"/>
          <w:szCs w:val="72"/>
        </w:rPr>
      </w:pPr>
    </w:p>
    <w:p>
      <w:pPr>
        <w:rPr>
          <w:rFonts w:hint="eastAsia" w:ascii="宋体" w:hAnsi="宋体" w:eastAsia="宋体" w:cs="宋体"/>
          <w:sz w:val="72"/>
          <w:szCs w:val="72"/>
        </w:rPr>
      </w:pPr>
    </w:p>
    <w:p>
      <w:pPr>
        <w:jc w:val="center"/>
        <w:rPr>
          <w:rFonts w:hint="eastAsia" w:ascii="黑体" w:hAnsi="黑体" w:eastAsia="黑体" w:cs="Tahoma"/>
          <w:b/>
          <w:sz w:val="36"/>
          <w:szCs w:val="36"/>
        </w:rPr>
      </w:pPr>
      <w:bookmarkStart w:id="26" w:name="_GoBack"/>
      <w:bookmarkEnd w:id="26"/>
    </w:p>
    <w:p>
      <w:pPr>
        <w:jc w:val="center"/>
        <w:rPr>
          <w:rFonts w:ascii="黑体" w:hAnsi="黑体" w:eastAsia="黑体" w:cs="Tahoma"/>
          <w:b/>
          <w:sz w:val="36"/>
          <w:szCs w:val="36"/>
        </w:rPr>
      </w:pPr>
      <w:r>
        <w:rPr>
          <w:rFonts w:ascii="黑体" w:hAnsi="黑体" w:eastAsia="黑体" w:cs="Tahoma"/>
          <w:b/>
          <w:sz w:val="36"/>
          <w:szCs w:val="36"/>
        </w:rPr>
        <w:fldChar w:fldCharType="begin"/>
      </w:r>
      <w:r>
        <w:rPr>
          <w:rFonts w:ascii="黑体" w:hAnsi="黑体" w:eastAsia="黑体" w:cs="Tahoma"/>
          <w:b/>
          <w:sz w:val="36"/>
          <w:szCs w:val="36"/>
        </w:rPr>
        <w:instrText xml:space="preserve"> </w:instrText>
      </w:r>
      <w:r>
        <w:rPr>
          <w:rFonts w:hint="eastAsia" w:ascii="黑体" w:hAnsi="黑体" w:eastAsia="黑体" w:cs="Tahoma"/>
          <w:b/>
          <w:sz w:val="36"/>
          <w:szCs w:val="36"/>
        </w:rPr>
        <w:instrText xml:space="preserve">TIME \@ "yyyy/M/d"</w:instrText>
      </w:r>
      <w:r>
        <w:rPr>
          <w:rFonts w:ascii="黑体" w:hAnsi="黑体" w:eastAsia="黑体" w:cs="Tahoma"/>
          <w:b/>
          <w:sz w:val="36"/>
          <w:szCs w:val="36"/>
        </w:rPr>
        <w:instrText xml:space="preserve"> </w:instrText>
      </w:r>
      <w:r>
        <w:rPr>
          <w:rFonts w:ascii="黑体" w:hAnsi="黑体" w:eastAsia="黑体" w:cs="Tahoma"/>
          <w:b/>
          <w:sz w:val="36"/>
          <w:szCs w:val="36"/>
        </w:rPr>
        <w:fldChar w:fldCharType="separate"/>
      </w:r>
      <w:r>
        <w:rPr>
          <w:rFonts w:hint="eastAsia" w:ascii="黑体" w:hAnsi="黑体" w:eastAsia="黑体" w:cs="Tahoma"/>
          <w:b/>
          <w:sz w:val="36"/>
          <w:szCs w:val="36"/>
        </w:rPr>
        <w:t>2022/7/7</w:t>
      </w:r>
      <w:r>
        <w:rPr>
          <w:rFonts w:ascii="黑体" w:hAnsi="黑体" w:eastAsia="黑体" w:cs="Tahoma"/>
          <w:b/>
          <w:sz w:val="36"/>
          <w:szCs w:val="36"/>
        </w:rPr>
        <w:fldChar w:fldCharType="end"/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宋体"/>
          <w:kern w:val="2"/>
          <w:sz w:val="21"/>
          <w:szCs w:val="24"/>
          <w:lang w:val="en-US" w:eastAsia="zh-CN" w:bidi="ar-SA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sdt>
      <w:sdtPr>
        <w:rPr>
          <w:rFonts w:hint="eastAsia" w:ascii="宋体" w:hAnsi="宋体" w:eastAsia="宋体" w:cs="宋体"/>
          <w:kern w:val="2"/>
          <w:sz w:val="21"/>
          <w:szCs w:val="24"/>
          <w:lang w:val="en-US" w:eastAsia="zh-CN" w:bidi="ar-SA"/>
        </w:rPr>
        <w:id w:val="741237597"/>
        <w15:color w:val="DBDBDB"/>
      </w:sdtPr>
      <w:sdtEndPr>
        <w:rPr>
          <w:rFonts w:hint="eastAsia" w:ascii="宋体" w:hAnsi="宋体" w:eastAsia="宋体" w:cs="宋体"/>
          <w:kern w:val="2"/>
          <w:sz w:val="20"/>
          <w:szCs w:val="20"/>
          <w:lang w:val="en-US" w:eastAsia="zh-CN" w:bidi="ar-SA"/>
        </w:rPr>
      </w:sdtEndPr>
      <w:sdtContent>
        <w:p>
          <w:pPr>
            <w:pStyle w:val="14"/>
            <w:tabs>
              <w:tab w:val="right" w:leader="dot" w:pos="8306"/>
            </w:tabs>
            <w:rPr>
              <w:rFonts w:hint="eastAsia" w:ascii="宋体" w:hAnsi="宋体" w:eastAsia="宋体" w:cs="宋体"/>
              <w:kern w:val="2"/>
              <w:sz w:val="21"/>
              <w:szCs w:val="24"/>
              <w:lang w:val="en-US" w:eastAsia="zh-CN" w:bidi="ar-SA"/>
            </w:rPr>
          </w:pPr>
        </w:p>
        <w:sdt>
          <w:sdtPr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  <w:id w:val="147481452"/>
            <w15:color w:val="DBDBDB"/>
            <w:docPartObj>
              <w:docPartGallery w:val="Table of Contents"/>
              <w:docPartUnique/>
            </w:docPartObj>
          </w:sdtPr>
          <w:sdtEndPr>
            <w:rPr>
              <w:rFonts w:hint="eastAsia" w:asciiTheme="minorHAnsi" w:hAnsiTheme="minorHAnsi" w:eastAsiaTheme="minorEastAsia" w:cstheme="minorBidi"/>
              <w:b/>
              <w:kern w:val="2"/>
              <w:sz w:val="21"/>
              <w:szCs w:val="24"/>
              <w:lang w:val="en-US" w:eastAsia="zh-CN" w:bidi="ar-SA"/>
            </w:rPr>
          </w:sdtEndPr>
          <w:sdtContent>
            <w:p>
              <w:pPr>
                <w:spacing w:before="0" w:beforeLines="0" w:after="0" w:afterLines="0" w:line="240" w:lineRule="auto"/>
                <w:ind w:left="0" w:leftChars="0" w:right="0" w:rightChars="0" w:firstLine="0" w:firstLineChars="0"/>
                <w:jc w:val="center"/>
              </w:pPr>
              <w:r>
                <w:rPr>
                  <w:rFonts w:ascii="宋体" w:hAnsi="宋体" w:eastAsia="宋体"/>
                  <w:sz w:val="21"/>
                </w:rPr>
                <w:t>目录</w:t>
              </w:r>
            </w:p>
            <w:p>
              <w:pPr>
                <w:pStyle w:val="14"/>
                <w:tabs>
                  <w:tab w:val="right" w:leader="dot" w:pos="8306"/>
                </w:tabs>
                <w:rPr>
                  <w:b/>
                </w:rPr>
              </w:pPr>
              <w:r>
                <w:rPr>
                  <w:rFonts w:hint="eastAsia"/>
                  <w:lang w:val="en-US" w:eastAsia="zh-CN"/>
                </w:rPr>
                <w:fldChar w:fldCharType="begin"/>
              </w:r>
              <w:r>
                <w:rPr>
                  <w:rFonts w:hint="eastAsia"/>
                  <w:lang w:val="en-US" w:eastAsia="zh-CN"/>
                </w:rPr>
                <w:instrText xml:space="preserve">TOC \o "1-2" \h \u </w:instrText>
              </w:r>
              <w:r>
                <w:rPr>
                  <w:rFonts w:hint="eastAsia"/>
                  <w:lang w:val="en-US" w:eastAsia="zh-CN"/>
                </w:rPr>
                <w:fldChar w:fldCharType="separate"/>
              </w:r>
              <w:r>
                <w:rPr>
                  <w:rFonts w:hint="eastAsia"/>
                  <w:b/>
                  <w:lang w:val="en-US" w:eastAsia="zh-CN"/>
                </w:rPr>
                <w:fldChar w:fldCharType="begin"/>
              </w:r>
              <w:r>
                <w:rPr>
                  <w:rFonts w:hint="eastAsia"/>
                  <w:b/>
                  <w:lang w:val="en-US" w:eastAsia="zh-CN"/>
                </w:rPr>
                <w:instrText xml:space="preserve"> HYPERLINK \l _Toc6034 </w:instrText>
              </w:r>
              <w:r>
                <w:rPr>
                  <w:rFonts w:hint="eastAsia"/>
                  <w:b/>
                  <w:lang w:val="en-US" w:eastAsia="zh-CN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  <w:b/>
                  <w:szCs w:val="36"/>
                </w:rPr>
                <w:t>一、 产品介绍</w:t>
              </w:r>
              <w:r>
                <w:rPr>
                  <w:b/>
                </w:rPr>
                <w:tab/>
              </w:r>
              <w:r>
                <w:rPr>
                  <w:b/>
                </w:rPr>
                <w:fldChar w:fldCharType="begin"/>
              </w:r>
              <w:r>
                <w:rPr>
                  <w:b/>
                </w:rPr>
                <w:instrText xml:space="preserve"> PAGEREF _Toc6034 \h </w:instrText>
              </w:r>
              <w:r>
                <w:rPr>
                  <w:b/>
                </w:rPr>
                <w:fldChar w:fldCharType="separate"/>
              </w:r>
              <w:r>
                <w:rPr>
                  <w:b/>
                </w:rPr>
                <w:t>1</w:t>
              </w:r>
              <w:r>
                <w:rPr>
                  <w:b/>
                </w:rPr>
                <w:fldChar w:fldCharType="end"/>
              </w:r>
              <w:r>
                <w:rPr>
                  <w:rFonts w:hint="eastAsia"/>
                  <w:b/>
                  <w:lang w:val="en-US" w:eastAsia="zh-CN"/>
                </w:rPr>
                <w:fldChar w:fldCharType="end"/>
              </w:r>
            </w:p>
            <w:p>
              <w:pPr>
                <w:pStyle w:val="14"/>
                <w:tabs>
                  <w:tab w:val="right" w:leader="dot" w:pos="8306"/>
                </w:tabs>
                <w:rPr>
                  <w:b/>
                </w:rPr>
              </w:pPr>
              <w:r>
                <w:rPr>
                  <w:rFonts w:hint="eastAsia"/>
                  <w:b/>
                  <w:lang w:val="en-US" w:eastAsia="zh-CN"/>
                </w:rPr>
                <w:fldChar w:fldCharType="begin"/>
              </w:r>
              <w:r>
                <w:rPr>
                  <w:rFonts w:hint="eastAsia"/>
                  <w:b/>
                  <w:lang w:val="en-US" w:eastAsia="zh-CN"/>
                </w:rPr>
                <w:instrText xml:space="preserve"> HYPERLINK \l _Toc1064 </w:instrText>
              </w:r>
              <w:r>
                <w:rPr>
                  <w:rFonts w:hint="eastAsia"/>
                  <w:b/>
                  <w:lang w:val="en-US" w:eastAsia="zh-CN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  <w:b/>
                  <w:szCs w:val="36"/>
                </w:rPr>
                <w:t xml:space="preserve">二、 </w:t>
              </w:r>
              <w:r>
                <w:rPr>
                  <w:rFonts w:hint="eastAsia" w:ascii="宋体" w:hAnsi="宋体" w:eastAsia="宋体" w:cs="宋体"/>
                  <w:b/>
                  <w:szCs w:val="36"/>
                  <w:lang w:val="en-US" w:eastAsia="zh-CN"/>
                </w:rPr>
                <w:t>智能餐具赋值软件</w:t>
              </w:r>
              <w:r>
                <w:rPr>
                  <w:b/>
                </w:rPr>
                <w:tab/>
              </w:r>
              <w:r>
                <w:rPr>
                  <w:b/>
                </w:rPr>
                <w:fldChar w:fldCharType="begin"/>
              </w:r>
              <w:r>
                <w:rPr>
                  <w:b/>
                </w:rPr>
                <w:instrText xml:space="preserve"> PAGEREF _Toc1064 \h </w:instrText>
              </w:r>
              <w:r>
                <w:rPr>
                  <w:b/>
                </w:rPr>
                <w:fldChar w:fldCharType="separate"/>
              </w:r>
              <w:r>
                <w:rPr>
                  <w:b/>
                </w:rPr>
                <w:t>2</w:t>
              </w:r>
              <w:r>
                <w:rPr>
                  <w:b/>
                </w:rPr>
                <w:fldChar w:fldCharType="end"/>
              </w:r>
              <w:r>
                <w:rPr>
                  <w:rFonts w:hint="eastAsia"/>
                  <w:b/>
                  <w:lang w:val="en-US" w:eastAsia="zh-CN"/>
                </w:rPr>
                <w:fldChar w:fldCharType="end"/>
              </w:r>
            </w:p>
            <w:p>
              <w:pPr>
                <w:pStyle w:val="15"/>
                <w:tabs>
                  <w:tab w:val="right" w:leader="dot" w:pos="8306"/>
                </w:tabs>
              </w:pPr>
              <w:r>
                <w:rPr>
                  <w:rFonts w:hint="eastAsia"/>
                  <w:lang w:val="en-US" w:eastAsia="zh-CN"/>
                </w:rPr>
                <w:fldChar w:fldCharType="begin"/>
              </w:r>
              <w:r>
                <w:rPr>
                  <w:rFonts w:hint="eastAsia"/>
                  <w:lang w:val="en-US" w:eastAsia="zh-CN"/>
                </w:rPr>
                <w:instrText xml:space="preserve"> HYPERLINK \l _Toc21417 </w:instrText>
              </w:r>
              <w:r>
                <w:rPr>
                  <w:rFonts w:hint="eastAsia"/>
                  <w:lang w:val="en-US" w:eastAsia="zh-CN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  <w:lang w:val="en-US" w:eastAsia="zh-CN"/>
                </w:rPr>
                <w:t>2</w:t>
              </w:r>
              <w:r>
                <w:rPr>
                  <w:rFonts w:hint="eastAsia" w:ascii="宋体" w:hAnsi="宋体" w:eastAsia="宋体" w:cs="宋体"/>
                  <w:lang w:eastAsia="zh-CN"/>
                </w:rPr>
                <w:t>.</w:t>
              </w:r>
              <w:r>
                <w:rPr>
                  <w:rFonts w:hint="eastAsia" w:ascii="宋体" w:hAnsi="宋体" w:eastAsia="宋体" w:cs="宋体"/>
                  <w:lang w:val="en-US" w:eastAsia="zh-CN"/>
                </w:rPr>
                <w:t>1 基础</w:t>
              </w:r>
              <w:r>
                <w:rPr>
                  <w:rFonts w:hint="eastAsia" w:ascii="宋体" w:hAnsi="宋体" w:eastAsia="宋体" w:cs="宋体"/>
                  <w:lang w:eastAsia="zh-CN"/>
                </w:rPr>
                <w:t>设置</w:t>
              </w:r>
              <w:r>
                <w:tab/>
              </w:r>
              <w:r>
                <w:fldChar w:fldCharType="begin"/>
              </w:r>
              <w:r>
                <w:instrText xml:space="preserve"> PAGEREF _Toc21417 \h 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  <w:r>
                <w:rPr>
                  <w:rFonts w:hint="eastAsia"/>
                  <w:lang w:val="en-US" w:eastAsia="zh-CN"/>
                </w:rPr>
                <w:fldChar w:fldCharType="end"/>
              </w:r>
            </w:p>
            <w:p>
              <w:pPr>
                <w:pStyle w:val="15"/>
                <w:tabs>
                  <w:tab w:val="right" w:leader="dot" w:pos="8306"/>
                </w:tabs>
              </w:pPr>
              <w:r>
                <w:rPr>
                  <w:rFonts w:hint="eastAsia"/>
                  <w:lang w:val="en-US" w:eastAsia="zh-CN"/>
                </w:rPr>
                <w:fldChar w:fldCharType="begin"/>
              </w:r>
              <w:r>
                <w:rPr>
                  <w:rFonts w:hint="eastAsia"/>
                  <w:lang w:val="en-US" w:eastAsia="zh-CN"/>
                </w:rPr>
                <w:instrText xml:space="preserve"> HYPERLINK \l _Toc21579 </w:instrText>
              </w:r>
              <w:r>
                <w:rPr>
                  <w:rFonts w:hint="eastAsia"/>
                  <w:lang w:val="en-US" w:eastAsia="zh-CN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  <w:bCs w:val="0"/>
                  <w:lang w:val="en-US" w:eastAsia="zh-CN"/>
                </w:rPr>
                <w:t>2.2 餐具赋值软件界面说明</w:t>
              </w:r>
              <w:r>
                <w:tab/>
              </w:r>
              <w:r>
                <w:fldChar w:fldCharType="begin"/>
              </w:r>
              <w:r>
                <w:instrText xml:space="preserve"> PAGEREF _Toc21579 \h </w:instrText>
              </w:r>
              <w:r>
                <w:fldChar w:fldCharType="separate"/>
              </w:r>
              <w:r>
                <w:t>3</w:t>
              </w:r>
              <w:r>
                <w:fldChar w:fldCharType="end"/>
              </w:r>
              <w:r>
                <w:rPr>
                  <w:rFonts w:hint="eastAsia"/>
                  <w:lang w:val="en-US" w:eastAsia="zh-CN"/>
                </w:rPr>
                <w:fldChar w:fldCharType="end"/>
              </w:r>
            </w:p>
            <w:p>
              <w:pPr>
                <w:pStyle w:val="15"/>
                <w:tabs>
                  <w:tab w:val="right" w:leader="dot" w:pos="8306"/>
                </w:tabs>
              </w:pPr>
              <w:r>
                <w:rPr>
                  <w:rFonts w:hint="eastAsia"/>
                  <w:lang w:val="en-US" w:eastAsia="zh-CN"/>
                </w:rPr>
                <w:fldChar w:fldCharType="begin"/>
              </w:r>
              <w:r>
                <w:rPr>
                  <w:rFonts w:hint="eastAsia"/>
                  <w:lang w:val="en-US" w:eastAsia="zh-CN"/>
                </w:rPr>
                <w:instrText xml:space="preserve"> HYPERLINK \l _Toc11426 </w:instrText>
              </w:r>
              <w:r>
                <w:rPr>
                  <w:rFonts w:hint="eastAsia"/>
                  <w:lang w:val="en-US" w:eastAsia="zh-CN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  <w:bCs w:val="0"/>
                  <w:lang w:val="en-US" w:eastAsia="zh-CN"/>
                </w:rPr>
                <w:t>2.3 餐具赋值</w:t>
              </w:r>
              <w:r>
                <w:tab/>
              </w:r>
              <w:r>
                <w:fldChar w:fldCharType="begin"/>
              </w:r>
              <w:r>
                <w:instrText xml:space="preserve"> PAGEREF _Toc11426 \h </w:instrText>
              </w:r>
              <w:r>
                <w:fldChar w:fldCharType="separate"/>
              </w:r>
              <w:r>
                <w:t>4</w:t>
              </w:r>
              <w:r>
                <w:fldChar w:fldCharType="end"/>
              </w:r>
              <w:r>
                <w:rPr>
                  <w:rFonts w:hint="eastAsia"/>
                  <w:lang w:val="en-US" w:eastAsia="zh-CN"/>
                </w:rPr>
                <w:fldChar w:fldCharType="end"/>
              </w:r>
            </w:p>
            <w:p>
              <w:pPr>
                <w:pStyle w:val="14"/>
                <w:tabs>
                  <w:tab w:val="right" w:leader="dot" w:pos="8306"/>
                </w:tabs>
                <w:rPr>
                  <w:b/>
                </w:rPr>
              </w:pPr>
              <w:r>
                <w:rPr>
                  <w:rFonts w:hint="eastAsia"/>
                  <w:b/>
                  <w:lang w:val="en-US" w:eastAsia="zh-CN"/>
                </w:rPr>
                <w:fldChar w:fldCharType="begin"/>
              </w:r>
              <w:r>
                <w:rPr>
                  <w:rFonts w:hint="eastAsia"/>
                  <w:b/>
                  <w:lang w:val="en-US" w:eastAsia="zh-CN"/>
                </w:rPr>
                <w:instrText xml:space="preserve"> HYPERLINK \l _Toc24020 </w:instrText>
              </w:r>
              <w:r>
                <w:rPr>
                  <w:rFonts w:hint="eastAsia"/>
                  <w:b/>
                  <w:lang w:val="en-US" w:eastAsia="zh-CN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  <w:b/>
                  <w:szCs w:val="36"/>
                  <w:lang w:eastAsia="zh-CN"/>
                </w:rPr>
                <w:t xml:space="preserve">三、 </w:t>
              </w:r>
              <w:r>
                <w:rPr>
                  <w:rFonts w:hint="eastAsia" w:ascii="宋体" w:hAnsi="宋体" w:eastAsia="宋体" w:cs="宋体"/>
                  <w:b/>
                  <w:szCs w:val="36"/>
                  <w:lang w:val="en-US" w:eastAsia="zh-CN"/>
                </w:rPr>
                <w:t>结算软件</w:t>
              </w:r>
              <w:r>
                <w:rPr>
                  <w:b/>
                </w:rPr>
                <w:tab/>
              </w:r>
              <w:r>
                <w:rPr>
                  <w:b/>
                </w:rPr>
                <w:fldChar w:fldCharType="begin"/>
              </w:r>
              <w:r>
                <w:rPr>
                  <w:b/>
                </w:rPr>
                <w:instrText xml:space="preserve"> PAGEREF _Toc24020 \h </w:instrText>
              </w:r>
              <w:r>
                <w:rPr>
                  <w:b/>
                </w:rPr>
                <w:fldChar w:fldCharType="separate"/>
              </w:r>
              <w:r>
                <w:rPr>
                  <w:b/>
                </w:rPr>
                <w:t>5</w:t>
              </w:r>
              <w:r>
                <w:rPr>
                  <w:b/>
                </w:rPr>
                <w:fldChar w:fldCharType="end"/>
              </w:r>
              <w:r>
                <w:rPr>
                  <w:rFonts w:hint="eastAsia"/>
                  <w:b/>
                  <w:lang w:val="en-US" w:eastAsia="zh-CN"/>
                </w:rPr>
                <w:fldChar w:fldCharType="end"/>
              </w:r>
            </w:p>
            <w:p>
              <w:pPr>
                <w:pStyle w:val="15"/>
                <w:tabs>
                  <w:tab w:val="right" w:leader="dot" w:pos="8306"/>
                </w:tabs>
              </w:pPr>
              <w:r>
                <w:rPr>
                  <w:rFonts w:hint="eastAsia"/>
                  <w:lang w:val="en-US" w:eastAsia="zh-CN"/>
                </w:rPr>
                <w:fldChar w:fldCharType="begin"/>
              </w:r>
              <w:r>
                <w:rPr>
                  <w:rFonts w:hint="eastAsia"/>
                  <w:lang w:val="en-US" w:eastAsia="zh-CN"/>
                </w:rPr>
                <w:instrText xml:space="preserve"> HYPERLINK \l _Toc200 </w:instrText>
              </w:r>
              <w:r>
                <w:rPr>
                  <w:rFonts w:hint="eastAsia"/>
                  <w:lang w:val="en-US" w:eastAsia="zh-CN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  <w:bCs w:val="0"/>
                  <w:lang w:val="en-US" w:eastAsia="zh-CN"/>
                </w:rPr>
                <w:t>3.1 结算软件设置</w:t>
              </w:r>
              <w:r>
                <w:tab/>
              </w:r>
              <w:r>
                <w:fldChar w:fldCharType="begin"/>
              </w:r>
              <w:r>
                <w:instrText xml:space="preserve"> PAGEREF _Toc200 \h 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  <w:r>
                <w:rPr>
                  <w:rFonts w:hint="eastAsia"/>
                  <w:lang w:val="en-US" w:eastAsia="zh-CN"/>
                </w:rPr>
                <w:fldChar w:fldCharType="end"/>
              </w:r>
            </w:p>
            <w:p>
              <w:pPr>
                <w:pStyle w:val="15"/>
                <w:tabs>
                  <w:tab w:val="right" w:leader="dot" w:pos="8306"/>
                </w:tabs>
              </w:pPr>
              <w:r>
                <w:rPr>
                  <w:rFonts w:hint="eastAsia"/>
                  <w:lang w:val="en-US" w:eastAsia="zh-CN"/>
                </w:rPr>
                <w:fldChar w:fldCharType="begin"/>
              </w:r>
              <w:r>
                <w:rPr>
                  <w:rFonts w:hint="eastAsia"/>
                  <w:lang w:val="en-US" w:eastAsia="zh-CN"/>
                </w:rPr>
                <w:instrText xml:space="preserve"> HYPERLINK \l _Toc1217 </w:instrText>
              </w:r>
              <w:r>
                <w:rPr>
                  <w:rFonts w:hint="eastAsia"/>
                  <w:lang w:val="en-US" w:eastAsia="zh-CN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  <w:bCs w:val="0"/>
                  <w:lang w:val="en-US" w:eastAsia="zh-CN"/>
                </w:rPr>
                <w:t>3.2 结算软件界面说明</w:t>
              </w:r>
              <w:r>
                <w:tab/>
              </w:r>
              <w:r>
                <w:fldChar w:fldCharType="begin"/>
              </w:r>
              <w:r>
                <w:instrText xml:space="preserve"> PAGEREF _Toc1217 \h </w:instrText>
              </w:r>
              <w:r>
                <w:fldChar w:fldCharType="separate"/>
              </w:r>
              <w:r>
                <w:t>6</w:t>
              </w:r>
              <w:r>
                <w:fldChar w:fldCharType="end"/>
              </w:r>
              <w:r>
                <w:rPr>
                  <w:rFonts w:hint="eastAsia"/>
                  <w:lang w:val="en-US" w:eastAsia="zh-CN"/>
                </w:rPr>
                <w:fldChar w:fldCharType="end"/>
              </w:r>
            </w:p>
            <w:p>
              <w:pPr>
                <w:pStyle w:val="14"/>
                <w:tabs>
                  <w:tab w:val="right" w:leader="dot" w:pos="8306"/>
                </w:tabs>
                <w:rPr>
                  <w:b/>
                </w:rPr>
              </w:pPr>
              <w:r>
                <w:rPr>
                  <w:rFonts w:hint="eastAsia"/>
                  <w:b/>
                  <w:lang w:val="en-US" w:eastAsia="zh-CN"/>
                </w:rPr>
                <w:fldChar w:fldCharType="begin"/>
              </w:r>
              <w:r>
                <w:rPr>
                  <w:rFonts w:hint="eastAsia"/>
                  <w:b/>
                  <w:lang w:val="en-US" w:eastAsia="zh-CN"/>
                </w:rPr>
                <w:instrText xml:space="preserve"> HYPERLINK \l _Toc16649 </w:instrText>
              </w:r>
              <w:r>
                <w:rPr>
                  <w:rFonts w:hint="eastAsia"/>
                  <w:b/>
                  <w:lang w:val="en-US" w:eastAsia="zh-CN"/>
                </w:rPr>
                <w:fldChar w:fldCharType="separate"/>
              </w:r>
              <w:r>
                <w:rPr>
                  <w:rFonts w:hint="eastAsia" w:ascii="宋体" w:hAnsi="宋体" w:eastAsia="宋体" w:cs="宋体"/>
                  <w:b/>
                  <w:szCs w:val="36"/>
                  <w:lang w:val="en-US" w:eastAsia="zh-CN"/>
                </w:rPr>
                <w:t>四、 结算台结算</w:t>
              </w:r>
              <w:r>
                <w:rPr>
                  <w:b/>
                </w:rPr>
                <w:tab/>
              </w:r>
              <w:r>
                <w:rPr>
                  <w:b/>
                </w:rPr>
                <w:fldChar w:fldCharType="begin"/>
              </w:r>
              <w:r>
                <w:rPr>
                  <w:b/>
                </w:rPr>
                <w:instrText xml:space="preserve"> PAGEREF _Toc16649 \h </w:instrText>
              </w:r>
              <w:r>
                <w:rPr>
                  <w:b/>
                </w:rPr>
                <w:fldChar w:fldCharType="separate"/>
              </w:r>
              <w:r>
                <w:rPr>
                  <w:b/>
                </w:rPr>
                <w:t>8</w:t>
              </w:r>
              <w:r>
                <w:rPr>
                  <w:b/>
                </w:rPr>
                <w:fldChar w:fldCharType="end"/>
              </w:r>
              <w:r>
                <w:rPr>
                  <w:rFonts w:hint="eastAsia"/>
                  <w:b/>
                  <w:lang w:val="en-US" w:eastAsia="zh-CN"/>
                </w:rPr>
                <w:fldChar w:fldCharType="end"/>
              </w:r>
            </w:p>
            <w:p>
              <w:pPr>
                <w:tabs>
                  <w:tab w:val="left" w:pos="2958"/>
                </w:tabs>
                <w:bidi w:val="0"/>
                <w:jc w:val="left"/>
                <w:rPr>
                  <w:rFonts w:hint="eastAsia"/>
                  <w:lang w:val="en-US" w:eastAsia="zh-CN"/>
                </w:rPr>
                <w:sectPr>
                  <w:headerReference r:id="rId5" w:type="default"/>
                  <w:footerReference r:id="rId6" w:type="default"/>
                  <w:pgSz w:w="11906" w:h="16838"/>
                  <w:pgMar w:top="1440" w:right="1800" w:bottom="1440" w:left="1800" w:header="851" w:footer="992" w:gutter="0"/>
                  <w:pgNumType w:fmt="decimal" w:start="1"/>
                  <w:cols w:space="425" w:num="1"/>
                  <w:docGrid w:type="lines" w:linePitch="312" w:charSpace="0"/>
                </w:sectPr>
              </w:pPr>
              <w:r>
                <w:rPr>
                  <w:rFonts w:hint="eastAsia"/>
                  <w:b/>
                  <w:lang w:val="en-US" w:eastAsia="zh-CN"/>
                </w:rPr>
                <w:fldChar w:fldCharType="end"/>
              </w:r>
            </w:p>
          </w:sdtContent>
        </w:sdt>
        <w:p>
          <w:pPr>
            <w:jc w:val="both"/>
          </w:pPr>
          <w:bookmarkStart w:id="1" w:name="_Toc281006368_WPSOffice_Level1"/>
          <w:bookmarkStart w:id="2" w:name="_Toc10419"/>
        </w:p>
      </w:sdtContent>
    </w:sdt>
    <w:p>
      <w:pPr>
        <w:pStyle w:val="4"/>
        <w:numPr>
          <w:ilvl w:val="0"/>
          <w:numId w:val="1"/>
        </w:numPr>
        <w:bidi w:val="0"/>
        <w:outlineLvl w:val="0"/>
        <w:rPr>
          <w:rFonts w:hint="eastAsia" w:ascii="宋体" w:hAnsi="宋体" w:eastAsia="宋体" w:cs="宋体"/>
          <w:sz w:val="36"/>
          <w:szCs w:val="36"/>
        </w:rPr>
      </w:pPr>
      <w:bookmarkStart w:id="3" w:name="_Toc6034"/>
      <w:r>
        <w:rPr>
          <w:rFonts w:hint="eastAsia" w:ascii="宋体" w:hAnsi="宋体" w:eastAsia="宋体" w:cs="宋体"/>
          <w:sz w:val="36"/>
          <w:szCs w:val="36"/>
        </w:rPr>
        <w:t>产品介绍</w:t>
      </w:r>
      <w:bookmarkEnd w:id="1"/>
      <w:bookmarkEnd w:id="2"/>
      <w:bookmarkEnd w:id="3"/>
    </w:p>
    <w:p>
      <w:pPr>
        <w:spacing w:line="360" w:lineRule="auto"/>
        <w:ind w:firstLine="420"/>
        <w:rPr>
          <w:rFonts w:hint="eastAsia" w:ascii="宋体" w:hAnsi="宋体" w:eastAsia="宋体" w:cs="宋体"/>
          <w:color w:val="0C0C0C"/>
          <w:sz w:val="24"/>
        </w:rPr>
      </w:pPr>
      <w:r>
        <w:rPr>
          <w:rFonts w:hint="eastAsia" w:ascii="宋体" w:hAnsi="宋体" w:eastAsia="宋体" w:cs="宋体"/>
          <w:color w:val="0C0C0C"/>
          <w:sz w:val="24"/>
        </w:rPr>
        <w:t>孚谷物联智能结算台是一套集成RFID射频识别技术的智慧餐饮快速结算台，通过识别植入在菜品餐盘内的RFID芯片，对智能餐具进行信息读取操作，识别菜品的名称，识别菜品的价格，统计菜品出售的总价格，提供人脸、二维码、刷卡支付结算的功能。实现出菜管理向精细化、智能化、数据化方向的转变。适用于智慧餐饮、自选餐厅、餐饮连锁店、团膳运营商等。智能结算台采用一体化设计，集成了RFID（射频识别）读写装置、结合后台管理系统，通过无线通讯技术，计算机技术等多种智能技术，辅助前台结算管理。智能结算台还具有进销存辅助管理功能，记录菜品出库数量，为经营情况分析提供数据。</w:t>
      </w:r>
    </w:p>
    <w:p>
      <w:pPr>
        <w:rPr>
          <w:rFonts w:hint="eastAsia"/>
        </w:rPr>
      </w:pPr>
    </w:p>
    <w:tbl>
      <w:tblPr>
        <w:tblStyle w:val="9"/>
        <w:tblW w:w="853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88"/>
        <w:gridCol w:w="1750"/>
        <w:gridCol w:w="52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2" w:hRule="atLeast"/>
        </w:trPr>
        <w:tc>
          <w:tcPr>
            <w:tcW w:w="1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产品名称</w:t>
            </w:r>
          </w:p>
        </w:tc>
        <w:tc>
          <w:tcPr>
            <w:tcW w:w="69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技术参数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2" w:hRule="atLeast"/>
        </w:trPr>
        <w:tc>
          <w:tcPr>
            <w:tcW w:w="158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结算台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整机尺寸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1500*700*850mm（长*宽*高）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9" w:hRule="atLeast"/>
        </w:trPr>
        <w:tc>
          <w:tcPr>
            <w:tcW w:w="158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台面为食品级304不锈钢加钢化玻璃   台身碳钢表面喷涂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2" w:hRule="atLeast"/>
        </w:trPr>
        <w:tc>
          <w:tcPr>
            <w:tcW w:w="158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电源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AC220V ±10%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2" w:hRule="atLeast"/>
        </w:trPr>
        <w:tc>
          <w:tcPr>
            <w:tcW w:w="158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功率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70W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2" w:hRule="atLeast"/>
        </w:trPr>
        <w:tc>
          <w:tcPr>
            <w:tcW w:w="158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主控显示部分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15.6英寸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2" w:hRule="atLeast"/>
        </w:trPr>
        <w:tc>
          <w:tcPr>
            <w:tcW w:w="158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副显示部分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11.6英寸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2" w:hRule="atLeast"/>
        </w:trPr>
        <w:tc>
          <w:tcPr>
            <w:tcW w:w="158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整机通信接口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RJ45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2" w:hRule="atLeast"/>
        </w:trPr>
        <w:tc>
          <w:tcPr>
            <w:tcW w:w="158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整机通信协议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TCP/IP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2" w:hRule="atLeast"/>
        </w:trPr>
        <w:tc>
          <w:tcPr>
            <w:tcW w:w="158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二维码支付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和包支付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2" w:hRule="atLeast"/>
        </w:trPr>
        <w:tc>
          <w:tcPr>
            <w:tcW w:w="158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人脸支付</w:t>
            </w:r>
          </w:p>
        </w:tc>
        <w:tc>
          <w:tcPr>
            <w:tcW w:w="5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和包人脸识别支付</w:t>
            </w:r>
          </w:p>
        </w:tc>
      </w:tr>
    </w:tbl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  <w:lang w:eastAsia="zh-CN"/>
        </w:rPr>
      </w:pPr>
      <w:r>
        <w:drawing>
          <wp:inline distT="0" distB="0" distL="114300" distR="114300">
            <wp:extent cx="4793615" cy="4065270"/>
            <wp:effectExtent l="0" t="0" r="6985" b="381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0D0D0D" w:themeColor="text1" w:themeTint="F2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bookmarkStart w:id="4" w:name="_Toc926848537_WPSOffice_Level2"/>
      <w:r>
        <w:rPr>
          <w:rFonts w:hint="eastAsia" w:ascii="宋体" w:hAnsi="宋体" w:eastAsia="宋体" w:cs="宋体"/>
          <w:b w:val="0"/>
          <w:bCs w:val="0"/>
          <w:color w:val="0D0D0D" w:themeColor="text1" w:themeTint="F2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图1</w:t>
      </w:r>
      <w:r>
        <w:rPr>
          <w:rFonts w:hint="eastAsia" w:ascii="宋体" w:hAnsi="宋体" w:eastAsia="宋体" w:cs="宋体"/>
          <w:b w:val="0"/>
          <w:bCs w:val="0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-</w:t>
      </w:r>
      <w:r>
        <w:rPr>
          <w:rFonts w:hint="eastAsia" w:ascii="宋体" w:hAnsi="宋体" w:eastAsia="宋体" w:cs="宋体"/>
          <w:b w:val="0"/>
          <w:bCs w:val="0"/>
          <w:color w:val="0D0D0D" w:themeColor="text1" w:themeTint="F2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</w:t>
      </w:r>
      <w:r>
        <w:rPr>
          <w:rFonts w:hint="eastAsia" w:ascii="宋体" w:hAnsi="宋体" w:eastAsia="宋体" w:cs="宋体"/>
          <w:b w:val="0"/>
          <w:bCs w:val="0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0D0D0D" w:themeColor="text1" w:themeTint="F2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智能结算台</w:t>
      </w:r>
      <w:bookmarkEnd w:id="4"/>
    </w:p>
    <w:p>
      <w:pPr>
        <w:pStyle w:val="4"/>
        <w:numPr>
          <w:ilvl w:val="0"/>
          <w:numId w:val="1"/>
        </w:numPr>
        <w:bidi w:val="0"/>
        <w:outlineLvl w:val="0"/>
        <w:rPr>
          <w:rFonts w:hint="eastAsia" w:ascii="宋体" w:hAnsi="宋体" w:eastAsia="宋体" w:cs="宋体"/>
          <w:sz w:val="36"/>
          <w:szCs w:val="36"/>
        </w:rPr>
        <w:sectPr>
          <w:headerReference r:id="rId7" w:type="default"/>
          <w:footerReference r:id="rId8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bookmarkStart w:id="5" w:name="_Toc22544"/>
      <w:bookmarkStart w:id="6" w:name="_Toc1844469668_WPSOffice_Level1"/>
    </w:p>
    <w:p>
      <w:pPr>
        <w:pStyle w:val="4"/>
        <w:numPr>
          <w:ilvl w:val="0"/>
          <w:numId w:val="1"/>
        </w:numPr>
        <w:bidi w:val="0"/>
        <w:outlineLvl w:val="0"/>
        <w:rPr>
          <w:rFonts w:hint="eastAsia" w:ascii="宋体" w:hAnsi="宋体" w:eastAsia="宋体" w:cs="宋体"/>
          <w:sz w:val="36"/>
          <w:szCs w:val="36"/>
        </w:rPr>
      </w:pPr>
      <w:bookmarkStart w:id="7" w:name="_Toc1064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智能餐具赋值</w:t>
      </w:r>
      <w:bookmarkEnd w:id="5"/>
      <w:bookmarkEnd w:id="6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软件</w:t>
      </w:r>
      <w:bookmarkEnd w:id="7"/>
    </w:p>
    <w:p>
      <w:pPr>
        <w:pStyle w:val="4"/>
        <w:bidi w:val="0"/>
        <w:outlineLvl w:val="1"/>
        <w:rPr>
          <w:rFonts w:hint="eastAsia" w:ascii="宋体" w:hAnsi="宋体" w:eastAsia="宋体" w:cs="宋体"/>
          <w:lang w:eastAsia="zh-CN"/>
        </w:rPr>
      </w:pPr>
      <w:bookmarkStart w:id="8" w:name="_Toc1097151417_WPSOffice_Level2"/>
      <w:bookmarkStart w:id="9" w:name="_Toc21417"/>
      <w:bookmarkStart w:id="10" w:name="_Toc19365"/>
      <w:bookmarkStart w:id="11" w:name="_Toc20400"/>
      <w:bookmarkStart w:id="12" w:name="_Toc1844469668_WPSOffice_Level2"/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  <w:lang w:eastAsia="zh-CN"/>
        </w:rPr>
        <w:t>.</w:t>
      </w:r>
      <w:r>
        <w:rPr>
          <w:rFonts w:hint="eastAsia" w:ascii="宋体" w:hAnsi="宋体" w:eastAsia="宋体" w:cs="宋体"/>
          <w:lang w:val="en-US" w:eastAsia="zh-CN"/>
        </w:rPr>
        <w:t>1 基础</w:t>
      </w:r>
      <w:r>
        <w:rPr>
          <w:rFonts w:hint="eastAsia" w:ascii="宋体" w:hAnsi="宋体" w:eastAsia="宋体" w:cs="宋体"/>
          <w:lang w:eastAsia="zh-CN"/>
        </w:rPr>
        <w:t>设置</w:t>
      </w:r>
      <w:bookmarkEnd w:id="8"/>
      <w:bookmarkEnd w:id="9"/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both"/>
        <w:textAlignment w:val="auto"/>
        <w:rPr>
          <w:rFonts w:hint="default" w:ascii="宋体" w:hAnsi="宋体" w:eastAsia="宋体" w:cs="宋体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1. 如图2-1所示，单击智能餐具赋值app，进入到智能餐具赋值首页如图2-2所示。</w:t>
      </w:r>
    </w:p>
    <w:p>
      <w:pPr>
        <w:numPr>
          <w:ilvl w:val="0"/>
          <w:numId w:val="0"/>
        </w:numPr>
        <w:ind w:firstLine="420" w:firstLineChars="0"/>
        <w:jc w:val="both"/>
      </w:pPr>
      <w:r>
        <w:drawing>
          <wp:inline distT="0" distB="0" distL="114300" distR="114300">
            <wp:extent cx="4766945" cy="2669540"/>
            <wp:effectExtent l="0" t="0" r="3175" b="1270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694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center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图2-1 结算台桌面截图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center"/>
        <w:textAlignment w:val="auto"/>
        <w:rPr>
          <w:rFonts w:hint="eastAsia" w:ascii="黑体" w:hAnsi="黑体" w:eastAsia="黑体" w:cs="黑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center"/>
        <w:textAlignment w:val="auto"/>
        <w:rPr>
          <w:rFonts w:hint="default" w:ascii="黑体" w:hAnsi="黑体" w:eastAsia="黑体" w:cs="黑体"/>
          <w:lang w:val="en-US" w:eastAsia="zh-CN"/>
        </w:rPr>
      </w:pPr>
      <w:r>
        <w:rPr>
          <w:rFonts w:hint="default" w:ascii="黑体" w:hAnsi="黑体" w:eastAsia="黑体" w:cs="黑体"/>
          <w:lang w:val="en-US" w:eastAsia="zh-CN"/>
        </w:rPr>
        <w:drawing>
          <wp:inline distT="0" distB="0" distL="114300" distR="114300">
            <wp:extent cx="4835525" cy="2719070"/>
            <wp:effectExtent l="0" t="0" r="10795" b="8890"/>
            <wp:docPr id="12" name="图片 12" descr="Screenshot_20201029-095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201029-0957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center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图2-2 智能餐具赋值主页截图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center"/>
        <w:textAlignment w:val="auto"/>
        <w:rPr>
          <w:rFonts w:hint="default" w:ascii="黑体" w:hAnsi="黑体" w:eastAsia="黑体" w:cs="黑体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2. 点击页面右上角“设置”按钮，进入到设置界面，如图2-3所示。输入餐具读写器IP地址，点击确定按钮即可设置完成，之后点击返回按钮进行餐具赋值操作。</w:t>
      </w:r>
    </w:p>
    <w:p>
      <w:pPr>
        <w:jc w:val="center"/>
        <w:rPr>
          <w:rFonts w:hint="eastAsia" w:ascii="宋体" w:hAnsi="宋体" w:eastAsia="宋体" w:cs="宋体"/>
          <w:color w:val="0D0D0D" w:themeColor="text1" w:themeTint="F2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color w:val="0D0D0D" w:themeColor="text1" w:themeTint="F2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4926965" cy="2771140"/>
            <wp:effectExtent l="0" t="0" r="10795" b="2540"/>
            <wp:docPr id="4" name="图片 4" descr="Screenshot_20201027-173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01027-1736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center"/>
        <w:textAlignment w:val="auto"/>
        <w:rPr>
          <w:rFonts w:hint="eastAsia" w:ascii="宋体" w:hAnsi="宋体" w:eastAsia="宋体" w:cs="宋体"/>
          <w:b/>
          <w:bCs/>
          <w:color w:val="0D0D0D" w:themeColor="text1" w:themeTint="F2"/>
          <w:sz w:val="28"/>
          <w:szCs w:val="28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bookmarkStart w:id="13" w:name="_Toc1529272377_WPSOffice_Level2"/>
      <w:r>
        <w:rPr>
          <w:rFonts w:hint="eastAsia" w:ascii="黑体" w:hAnsi="黑体" w:eastAsia="黑体" w:cs="黑体"/>
          <w:lang w:val="en-US" w:eastAsia="zh-CN"/>
        </w:rPr>
        <w:t>图</w:t>
      </w:r>
      <w:bookmarkEnd w:id="13"/>
      <w:r>
        <w:rPr>
          <w:rFonts w:hint="eastAsia" w:ascii="黑体" w:hAnsi="黑体" w:eastAsia="黑体" w:cs="黑体"/>
          <w:lang w:val="en-US" w:eastAsia="zh-CN"/>
        </w:rPr>
        <w:t>2-3 基础设置界面</w:t>
      </w:r>
    </w:p>
    <w:p>
      <w:pPr>
        <w:pStyle w:val="4"/>
        <w:bidi w:val="0"/>
        <w:outlineLvl w:val="1"/>
        <w:rPr>
          <w:rFonts w:hint="eastAsia" w:ascii="宋体" w:hAnsi="宋体" w:eastAsia="宋体" w:cs="宋体"/>
          <w:lang w:eastAsia="zh-CN"/>
        </w:rPr>
      </w:pPr>
      <w:bookmarkStart w:id="14" w:name="_Toc21579"/>
      <w:r>
        <w:rPr>
          <w:rFonts w:hint="eastAsia" w:ascii="宋体" w:hAnsi="宋体" w:eastAsia="宋体" w:cs="宋体"/>
          <w:b/>
          <w:bCs w:val="0"/>
          <w:lang w:val="en-US" w:eastAsia="zh-CN"/>
        </w:rPr>
        <w:t>2.2 餐具赋值软件界面说明</w:t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both"/>
        <w:textAlignment w:val="auto"/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餐具赋值软件界面说明，</w:t>
      </w: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如图</w:t>
      </w: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2-4</w:t>
      </w: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所示</w:t>
      </w: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。</w:t>
      </w: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餐具RFID标签号为结算台自动读取到的数据。</w:t>
      </w:r>
    </w:p>
    <w:p>
      <w:pPr>
        <w:jc w:val="center"/>
      </w:pPr>
      <w:r>
        <w:drawing>
          <wp:inline distT="0" distB="0" distL="114300" distR="114300">
            <wp:extent cx="5268595" cy="2926715"/>
            <wp:effectExtent l="0" t="0" r="4445" b="146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center"/>
        <w:textAlignment w:val="auto"/>
        <w:rPr>
          <w:rFonts w:hint="default" w:ascii="宋体" w:hAnsi="宋体" w:eastAsia="宋体" w:cs="宋体"/>
          <w:b/>
          <w:bCs/>
          <w:color w:val="0D0D0D" w:themeColor="text1" w:themeTint="F2"/>
          <w:sz w:val="28"/>
          <w:szCs w:val="28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lang w:val="en-US" w:eastAsia="zh-CN"/>
        </w:rPr>
        <w:t>图2-4 餐具赋值界面说明</w:t>
      </w:r>
    </w:p>
    <w:p>
      <w:pPr>
        <w:pStyle w:val="4"/>
        <w:bidi w:val="0"/>
        <w:outlineLvl w:val="1"/>
        <w:rPr>
          <w:rFonts w:hint="eastAsia" w:ascii="宋体" w:hAnsi="宋体" w:eastAsia="宋体" w:cs="宋体"/>
          <w:b/>
          <w:bCs w:val="0"/>
          <w:lang w:val="en-US" w:eastAsia="zh-CN"/>
        </w:rPr>
      </w:pPr>
      <w:bookmarkStart w:id="15" w:name="_Toc11426"/>
      <w:r>
        <w:rPr>
          <w:rFonts w:hint="eastAsia" w:ascii="宋体" w:hAnsi="宋体" w:eastAsia="宋体" w:cs="宋体"/>
          <w:b/>
          <w:bCs w:val="0"/>
          <w:lang w:val="en-US" w:eastAsia="zh-CN"/>
        </w:rPr>
        <w:t>2.3 餐具赋值</w:t>
      </w:r>
      <w:bookmarkEnd w:id="15"/>
    </w:p>
    <w:p>
      <w:pPr>
        <w:pStyle w:val="4"/>
        <w:bidi w:val="0"/>
        <w:outlineLvl w:val="1"/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如图2-5所示，在餐具价格处输入要设置的价格，点击餐具写入按钮，如图2-6所示，餐具列表中RFID标签号变成红色，这时餐具赋值就完成了。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注：若餐具过多时，点击一次有其个别餐具没有变成红色，再点击餐具写入按钮使它变成红色即可。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餐具赋值软件不能和结算台软件同时运行。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both"/>
        <w:textAlignment w:val="auto"/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 xml:space="preserve">     </w:t>
      </w:r>
      <w:r>
        <w:rPr>
          <w:rFonts w:hint="default" w:ascii="黑体" w:hAnsi="黑体" w:eastAsia="黑体" w:cs="黑体"/>
          <w:lang w:val="en-US" w:eastAsia="zh-CN"/>
        </w:rPr>
        <w:drawing>
          <wp:inline distT="0" distB="0" distL="114300" distR="114300">
            <wp:extent cx="4286885" cy="2411095"/>
            <wp:effectExtent l="0" t="0" r="18415" b="8255"/>
            <wp:docPr id="14" name="图片 14" descr="Screenshot_20201027-173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reenshot_20201027-1737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center"/>
        <w:textAlignment w:val="auto"/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图2-5 餐具赋值成功界面</w:t>
      </w:r>
    </w:p>
    <w:p>
      <w:pPr>
        <w:jc w:val="both"/>
        <w:rPr>
          <w:rFonts w:hint="eastAsia" w:ascii="宋体" w:hAnsi="宋体" w:eastAsia="宋体" w:cs="宋体"/>
          <w:b/>
          <w:bCs/>
          <w:color w:val="0D0D0D" w:themeColor="text1" w:themeTint="F2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</w:t>
      </w:r>
      <w:r>
        <w:rPr>
          <w:rFonts w:hint="eastAsia" w:ascii="宋体" w:hAnsi="宋体" w:eastAsia="宋体" w:cs="宋体"/>
          <w:b/>
          <w:bCs/>
          <w:color w:val="0D0D0D" w:themeColor="text1" w:themeTint="F2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4309745" cy="2423160"/>
            <wp:effectExtent l="0" t="0" r="14605" b="15240"/>
            <wp:docPr id="6" name="图片 6" descr="Screenshot_20201028-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01028-1000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center"/>
        <w:textAlignment w:val="auto"/>
        <w:rPr>
          <w:rFonts w:hint="default" w:ascii="黑体" w:hAnsi="黑体" w:eastAsia="黑体" w:cs="黑体"/>
          <w:lang w:val="en-US" w:eastAsia="zh-CN"/>
        </w:rPr>
      </w:pPr>
      <w:bookmarkStart w:id="16" w:name="_Toc1396552943_WPSOffice_Level2"/>
      <w:r>
        <w:rPr>
          <w:rFonts w:hint="eastAsia" w:ascii="黑体" w:hAnsi="黑体" w:eastAsia="黑体" w:cs="黑体"/>
          <w:lang w:val="en-US" w:eastAsia="zh-CN"/>
        </w:rPr>
        <w:t>图</w:t>
      </w:r>
      <w:bookmarkEnd w:id="16"/>
      <w:r>
        <w:rPr>
          <w:rFonts w:hint="eastAsia" w:ascii="黑体" w:hAnsi="黑体" w:eastAsia="黑体" w:cs="黑体"/>
          <w:lang w:val="en-US" w:eastAsia="zh-CN"/>
        </w:rPr>
        <w:t>2-6 餐具赋值成功界面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bookmarkEnd w:id="11"/>
    <w:bookmarkEnd w:id="12"/>
    <w:p>
      <w:pPr>
        <w:pStyle w:val="4"/>
        <w:numPr>
          <w:ilvl w:val="0"/>
          <w:numId w:val="1"/>
        </w:numPr>
        <w:bidi w:val="0"/>
        <w:outlineLvl w:val="0"/>
        <w:rPr>
          <w:rFonts w:hint="eastAsia" w:ascii="宋体" w:hAnsi="宋体" w:eastAsia="宋体" w:cs="宋体"/>
          <w:sz w:val="36"/>
          <w:szCs w:val="36"/>
          <w:lang w:eastAsia="zh-CN"/>
        </w:rPr>
      </w:pPr>
      <w:bookmarkStart w:id="17" w:name="_Toc1075265631_WPSOffice_Level1"/>
      <w:bookmarkStart w:id="18" w:name="_Toc22936"/>
      <w:bookmarkStart w:id="19" w:name="_Toc24020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结算</w:t>
      </w:r>
      <w:bookmarkEnd w:id="17"/>
      <w:bookmarkEnd w:id="18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软件</w:t>
      </w:r>
      <w:bookmarkEnd w:id="19"/>
    </w:p>
    <w:p>
      <w:pPr>
        <w:pStyle w:val="4"/>
        <w:bidi w:val="0"/>
        <w:outlineLvl w:val="1"/>
        <w:rPr>
          <w:rFonts w:hint="default" w:ascii="宋体" w:hAnsi="宋体" w:eastAsia="宋体" w:cs="宋体"/>
          <w:b/>
          <w:bCs w:val="0"/>
          <w:lang w:val="en-US" w:eastAsia="zh-CN"/>
        </w:rPr>
      </w:pPr>
      <w:bookmarkStart w:id="20" w:name="_Toc200"/>
      <w:r>
        <w:rPr>
          <w:rFonts w:hint="eastAsia" w:ascii="宋体" w:hAnsi="宋体" w:eastAsia="宋体" w:cs="宋体"/>
          <w:b/>
          <w:bCs w:val="0"/>
          <w:lang w:val="en-US" w:eastAsia="zh-CN"/>
        </w:rPr>
        <w:t>3.1 结算软件设置</w:t>
      </w:r>
      <w:bookmarkEnd w:id="2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1. 如图3-1所示，单击智能结算台app，进入到智能结算台首页如图3-2所示。</w:t>
      </w:r>
    </w:p>
    <w:p>
      <w:pPr>
        <w:ind w:firstLine="420" w:firstLineChars="0"/>
      </w:pPr>
      <w:r>
        <w:drawing>
          <wp:inline distT="0" distB="0" distL="114300" distR="114300">
            <wp:extent cx="5002530" cy="2803525"/>
            <wp:effectExtent l="0" t="0" r="11430" b="63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center"/>
        <w:textAlignment w:val="auto"/>
      </w:pPr>
      <w:r>
        <w:rPr>
          <w:rFonts w:hint="eastAsia" w:ascii="黑体" w:hAnsi="黑体" w:eastAsia="黑体" w:cs="黑体"/>
          <w:lang w:val="en-US" w:eastAsia="zh-CN"/>
        </w:rPr>
        <w:t>图3-1 结算台桌面截图</w:t>
      </w:r>
    </w:p>
    <w:p>
      <w:pPr>
        <w:ind w:firstLine="420" w:firstLineChars="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921250" cy="2767965"/>
            <wp:effectExtent l="0" t="0" r="1270" b="5715"/>
            <wp:docPr id="9" name="图片 9" descr="QQ图片2020121610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2012161051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center"/>
        <w:textAlignment w:val="auto"/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图3-2 结算台首页截图</w:t>
      </w:r>
    </w:p>
    <w:p>
      <w:pPr>
        <w:ind w:firstLine="420" w:firstLineChars="0"/>
        <w:rPr>
          <w:rFonts w:hint="eastAsia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2. </w:t>
      </w: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点击页面右上角</w:t>
      </w: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“</w:t>
      </w: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设置</w:t>
      </w: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”</w:t>
      </w: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按钮</w:t>
      </w: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</w:t>
      </w: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进入到设置界面，</w:t>
      </w:r>
      <w:r>
        <w:rPr>
          <w:rFonts w:hint="eastAsia"/>
          <w:sz w:val="24"/>
          <w:szCs w:val="24"/>
          <w:lang w:val="en-US" w:eastAsia="zh-CN"/>
        </w:rPr>
        <w:t>如图3-3所示，在餐具读写器IP栏输入读写器IP地址，人脸设备IP栏输入人脸设备IP地址，选中和包地址支付跟正式模式点击确定按钮，点击更新人脸按钮，界面出现更新中图标，直到出现提示字样“人脸已经注册完毕！”，此时完成全部设置，之后点击返回按钮进行餐具读取、结算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bookmarkStart w:id="21" w:name="_Toc315786012_WPSOffice_Level2"/>
      <w:r>
        <w:drawing>
          <wp:inline distT="0" distB="0" distL="114300" distR="114300">
            <wp:extent cx="4530090" cy="2541905"/>
            <wp:effectExtent l="0" t="0" r="11430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009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center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图3-3 结算软件设置界面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0" w:line="240" w:lineRule="auto"/>
        <w:textAlignment w:val="auto"/>
        <w:outlineLvl w:val="1"/>
        <w:rPr>
          <w:rFonts w:hint="eastAsia" w:ascii="宋体" w:hAnsi="宋体" w:eastAsia="宋体" w:cs="宋体"/>
          <w:b/>
          <w:bCs w:val="0"/>
          <w:lang w:val="en-US" w:eastAsia="zh-CN"/>
        </w:rPr>
      </w:pPr>
      <w:bookmarkStart w:id="22" w:name="_Toc1217"/>
      <w:r>
        <w:rPr>
          <w:rFonts w:hint="eastAsia" w:ascii="宋体" w:hAnsi="宋体" w:eastAsia="宋体" w:cs="宋体"/>
          <w:b/>
          <w:bCs w:val="0"/>
          <w:lang w:val="en-US" w:eastAsia="zh-CN"/>
        </w:rPr>
        <w:t>3.2 结算软件界面说明</w:t>
      </w:r>
      <w:bookmarkEnd w:id="2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结算软件界面说明，</w:t>
      </w: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如图</w:t>
      </w: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3-4</w:t>
      </w: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所示</w:t>
      </w: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结算区：显示读取到的所有餐具信息价格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消费流水统计：结算台消费的流水、消费人数的统计。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注意：餐具赋值软件不能和结算台软件同时运行。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drawing>
          <wp:inline distT="0" distB="0" distL="114300" distR="114300">
            <wp:extent cx="4969510" cy="2795905"/>
            <wp:effectExtent l="0" t="0" r="13970" b="825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center"/>
        <w:textAlignment w:val="auto"/>
        <w:rPr>
          <w:rFonts w:hint="eastAsia" w:ascii="宋体" w:hAnsi="宋体" w:eastAsia="宋体" w:cs="宋体"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黑体" w:hAnsi="黑体" w:eastAsia="黑体" w:cs="黑体"/>
          <w:lang w:val="en-US" w:eastAsia="zh-CN"/>
        </w:rPr>
        <w:t>图3-4 结算软件设置界面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由</w:t>
      </w: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消费者</w:t>
      </w: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将已赋值的</w:t>
      </w: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餐盘</w:t>
      </w: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放置结算台的结算区，</w:t>
      </w: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结算台</w:t>
      </w: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将自动</w:t>
      </w: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读取餐盘的信息和价格</w:t>
      </w: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并</w:t>
      </w: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显示在</w:t>
      </w: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软件结算区中</w:t>
      </w: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。如下图</w:t>
      </w: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3-5</w:t>
      </w:r>
      <w:r>
        <w:rPr>
          <w:rFonts w:hint="eastAsia" w:ascii="宋体" w:hAnsi="宋体" w:eastAsia="宋体" w:cs="宋体"/>
          <w:color w:val="0D0D0D" w:themeColor="text1" w:themeTint="F2"/>
          <w:sz w:val="24"/>
          <w:szCs w:val="24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b w:val="0"/>
          <w:bCs w:val="0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default" w:ascii="宋体" w:hAnsi="宋体" w:eastAsia="宋体" w:cs="宋体"/>
          <w:b w:val="0"/>
          <w:bCs w:val="0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4972685" cy="2796540"/>
            <wp:effectExtent l="0" t="0" r="10795" b="7620"/>
            <wp:docPr id="10" name="图片 10" descr="QQ图片20201216105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012161051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center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图3-5 结算软件读取界面</w:t>
      </w:r>
      <w:bookmarkEnd w:id="21"/>
      <w:bookmarkStart w:id="23" w:name="_Toc914570712_WPSOffice_Level1"/>
      <w:bookmarkStart w:id="24" w:name="_Toc236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center"/>
        <w:textAlignment w:val="auto"/>
        <w:rPr>
          <w:rFonts w:hint="eastAsia" w:ascii="黑体" w:hAnsi="黑体" w:eastAsia="黑体" w:cs="黑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center"/>
        <w:textAlignment w:val="auto"/>
        <w:rPr>
          <w:rFonts w:hint="eastAsia" w:ascii="黑体" w:hAnsi="黑体" w:eastAsia="黑体" w:cs="黑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center"/>
        <w:textAlignment w:val="auto"/>
        <w:rPr>
          <w:rFonts w:hint="eastAsia" w:ascii="黑体" w:hAnsi="黑体" w:eastAsia="黑体" w:cs="黑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center"/>
        <w:textAlignment w:val="auto"/>
        <w:rPr>
          <w:rFonts w:hint="eastAsia" w:ascii="黑体" w:hAnsi="黑体" w:eastAsia="黑体" w:cs="黑体"/>
          <w:lang w:val="en-US" w:eastAsia="zh-CN"/>
        </w:rPr>
      </w:pPr>
    </w:p>
    <w:p>
      <w:pPr>
        <w:pStyle w:val="4"/>
        <w:numPr>
          <w:ilvl w:val="0"/>
          <w:numId w:val="1"/>
        </w:numPr>
        <w:bidi w:val="0"/>
        <w:outlineLvl w:val="0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bookmarkStart w:id="25" w:name="_Toc16649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结算台结算</w:t>
      </w:r>
      <w:bookmarkEnd w:id="23"/>
      <w:bookmarkEnd w:id="24"/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结算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台结算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方式分为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二维码支付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现金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支付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、人脸支付三种。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二维码支付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用手机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打开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和包支付app进入到和包智慧食堂，打开付款码，将付款码对准扫码设备，扫码设备发出滴的一声，之后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结算台发出语音提示“支付成功”，同时结算台状态变成“支付成功”字样，此时结算台二维码支付完成。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现金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支付</w:t>
      </w:r>
      <w:r>
        <w:rPr>
          <w:rFonts w:hint="eastAsia" w:ascii="宋体" w:hAnsi="宋体" w:eastAsia="宋体" w:cs="宋体"/>
          <w:sz w:val="24"/>
          <w:szCs w:val="24"/>
        </w:rPr>
        <w:t>：在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界面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右侧现金支付栏中输入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菜品总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金额，点击右侧回车按钮，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结算台发出语音提示“支付成功”，同时结算台状态变成“支付成功”字样，此时结算台现金支付完成。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人脸支付：消费者将餐盘放至结算区，然后对准人脸识别设备向前倾斜15度角，结算台发出语音提示“支付成功”，同时结算台状态变成“支付成功”字样，此时结算台人脸支付完成。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支付成功界面如图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4-1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center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inline distT="0" distB="0" distL="114300" distR="114300">
            <wp:extent cx="5274310" cy="2963545"/>
            <wp:effectExtent l="0" t="0" r="13970" b="8255"/>
            <wp:docPr id="16" name="图片 1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center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图4-1 结算软件读取界面</w:t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方正黑体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10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10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10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4" w:space="1"/>
      </w:pBdr>
      <w:tabs>
        <w:tab w:val="left" w:pos="639"/>
        <w:tab w:val="clear" w:pos="4153"/>
      </w:tabs>
      <w:rPr>
        <w:rFonts w:hint="eastAsia"/>
        <w:lang w:val="en-US" w:eastAsia="zh-CN"/>
      </w:rPr>
    </w:pPr>
    <w:r>
      <w:rPr>
        <w:rFonts w:hint="eastAsia"/>
        <w:strike w:val="0"/>
        <w:dstrike w:val="0"/>
        <w:u w:val="none"/>
        <w:lang w:val="en-US" w:eastAsia="zh-CN"/>
      </w:rPr>
      <w:t xml:space="preserve">                       </w:t>
    </w:r>
  </w:p>
  <w:p>
    <w:pPr>
      <w:pStyle w:val="6"/>
      <w:rPr>
        <w:rFonts w:hint="default"/>
        <w:lang w:val="en-US" w:eastAsia="zh-C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4" w:space="1"/>
      </w:pBdr>
      <w:tabs>
        <w:tab w:val="left" w:pos="639"/>
        <w:tab w:val="clear" w:pos="4153"/>
      </w:tabs>
      <w:rPr>
        <w:rFonts w:hint="eastAsia"/>
        <w:lang w:val="en-US" w:eastAsia="zh-CN"/>
      </w:rPr>
    </w:pPr>
    <w:r>
      <w:rPr>
        <w:rFonts w:hint="eastAsia"/>
        <w:strike w:val="0"/>
        <w:dstrike w:val="0"/>
        <w:u w:val="none"/>
        <w:lang w:val="en-US" w:eastAsia="zh-CN"/>
      </w:rPr>
      <w:t xml:space="preserve">                       </w:t>
    </w:r>
  </w:p>
  <w:p>
    <w:pPr>
      <w:pStyle w:val="6"/>
      <w:rPr>
        <w:rFonts w:hint="default"/>
        <w:lang w:val="en-US" w:eastAsia="zh-C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4" w:space="1"/>
      </w:pBdr>
      <w:tabs>
        <w:tab w:val="left" w:pos="639"/>
        <w:tab w:val="clear" w:pos="4153"/>
      </w:tabs>
      <w:rPr>
        <w:rFonts w:hint="eastAsia"/>
        <w:lang w:val="en-US" w:eastAsia="zh-CN"/>
      </w:rPr>
    </w:pPr>
    <w:r>
      <w:rPr>
        <w:rFonts w:hint="eastAsia"/>
        <w:strike w:val="0"/>
        <w:dstrike w:val="0"/>
        <w:u w:val="none"/>
        <w:lang w:val="en-US" w:eastAsia="zh-CN"/>
      </w:rPr>
      <w:t xml:space="preserve">                       </w:t>
    </w:r>
  </w:p>
  <w:p>
    <w:pPr>
      <w:pStyle w:val="6"/>
      <w:rPr>
        <w:rFonts w:hint="default"/>
        <w:lang w:val="en-US"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44803D"/>
    <w:multiLevelType w:val="singleLevel"/>
    <w:tmpl w:val="5F44803D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F44BFB3"/>
    <w:multiLevelType w:val="singleLevel"/>
    <w:tmpl w:val="5F44BFB3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wNGU0ZWUwNTJmZmQ3OGRkZmI0YzNlM2EyYWE1NTUifQ=="/>
  </w:docVars>
  <w:rsids>
    <w:rsidRoot w:val="FEFF04B6"/>
    <w:rsid w:val="019E239B"/>
    <w:rsid w:val="0275635E"/>
    <w:rsid w:val="027D30EF"/>
    <w:rsid w:val="053A422B"/>
    <w:rsid w:val="07567C03"/>
    <w:rsid w:val="094300A1"/>
    <w:rsid w:val="09E65C82"/>
    <w:rsid w:val="0B794AEC"/>
    <w:rsid w:val="0BB12BBE"/>
    <w:rsid w:val="0F8B0770"/>
    <w:rsid w:val="0FAA6D09"/>
    <w:rsid w:val="0FE02A0B"/>
    <w:rsid w:val="10875049"/>
    <w:rsid w:val="127B2843"/>
    <w:rsid w:val="13A27B15"/>
    <w:rsid w:val="14B87653"/>
    <w:rsid w:val="165F3438"/>
    <w:rsid w:val="16D37ACD"/>
    <w:rsid w:val="1C557CD8"/>
    <w:rsid w:val="1D3D659D"/>
    <w:rsid w:val="1DD40E54"/>
    <w:rsid w:val="1F226DA6"/>
    <w:rsid w:val="1FC95051"/>
    <w:rsid w:val="20DD3AD0"/>
    <w:rsid w:val="22B10BD9"/>
    <w:rsid w:val="232E730E"/>
    <w:rsid w:val="24DA123E"/>
    <w:rsid w:val="25146D96"/>
    <w:rsid w:val="25BA4647"/>
    <w:rsid w:val="261A3D01"/>
    <w:rsid w:val="26EE1C21"/>
    <w:rsid w:val="293C5AA2"/>
    <w:rsid w:val="29C92B2C"/>
    <w:rsid w:val="2AC846E1"/>
    <w:rsid w:val="2BDC6D97"/>
    <w:rsid w:val="2D767EF5"/>
    <w:rsid w:val="2E6E6732"/>
    <w:rsid w:val="33AC778E"/>
    <w:rsid w:val="349B415C"/>
    <w:rsid w:val="35532D5F"/>
    <w:rsid w:val="35606AE7"/>
    <w:rsid w:val="36D424CC"/>
    <w:rsid w:val="394E0B61"/>
    <w:rsid w:val="3A3B5AB5"/>
    <w:rsid w:val="3D274E63"/>
    <w:rsid w:val="3F7F701F"/>
    <w:rsid w:val="428D7AAE"/>
    <w:rsid w:val="433F3F7F"/>
    <w:rsid w:val="46AD5F41"/>
    <w:rsid w:val="46CA2E31"/>
    <w:rsid w:val="4FFB2D55"/>
    <w:rsid w:val="53BB409D"/>
    <w:rsid w:val="54D134DC"/>
    <w:rsid w:val="554D00AD"/>
    <w:rsid w:val="5B395D93"/>
    <w:rsid w:val="5B922065"/>
    <w:rsid w:val="5BC406D5"/>
    <w:rsid w:val="5E157869"/>
    <w:rsid w:val="5E301940"/>
    <w:rsid w:val="5EE27559"/>
    <w:rsid w:val="5F0D6320"/>
    <w:rsid w:val="5FBF1694"/>
    <w:rsid w:val="600B69F3"/>
    <w:rsid w:val="60DA0D3C"/>
    <w:rsid w:val="61E954D1"/>
    <w:rsid w:val="62084832"/>
    <w:rsid w:val="625A137D"/>
    <w:rsid w:val="63942A70"/>
    <w:rsid w:val="63BA41C4"/>
    <w:rsid w:val="641677D9"/>
    <w:rsid w:val="653A0315"/>
    <w:rsid w:val="6672685F"/>
    <w:rsid w:val="689C6064"/>
    <w:rsid w:val="6B5E582C"/>
    <w:rsid w:val="6B634B18"/>
    <w:rsid w:val="6BB36C18"/>
    <w:rsid w:val="6DEB4F5B"/>
    <w:rsid w:val="6EDB2030"/>
    <w:rsid w:val="6EFB0471"/>
    <w:rsid w:val="702C685B"/>
    <w:rsid w:val="732F7AC9"/>
    <w:rsid w:val="739D4843"/>
    <w:rsid w:val="73E45BEE"/>
    <w:rsid w:val="768636CF"/>
    <w:rsid w:val="77A84F6E"/>
    <w:rsid w:val="78DA1C91"/>
    <w:rsid w:val="7A0F2494"/>
    <w:rsid w:val="7C706E35"/>
    <w:rsid w:val="7DC06B4A"/>
    <w:rsid w:val="7E4A07E5"/>
    <w:rsid w:val="7E9769AE"/>
    <w:rsid w:val="B76B6438"/>
    <w:rsid w:val="FEFF0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DejaVu Sans" w:hAnsi="DejaVu Sans" w:eastAsia="方正黑体_GBK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character" w:customStyle="1" w:styleId="11">
    <w:name w:val="font11"/>
    <w:basedOn w:val="10"/>
    <w:qFormat/>
    <w:uiPriority w:val="0"/>
    <w:rPr>
      <w:rFonts w:ascii="黑体" w:hAnsi="宋体" w:eastAsia="黑体" w:cs="黑体"/>
      <w:color w:val="000000"/>
      <w:sz w:val="22"/>
      <w:szCs w:val="22"/>
      <w:u w:val="none"/>
    </w:rPr>
  </w:style>
  <w:style w:type="character" w:customStyle="1" w:styleId="12">
    <w:name w:val="font01"/>
    <w:basedOn w:val="10"/>
    <w:qFormat/>
    <w:uiPriority w:val="0"/>
    <w:rPr>
      <w:rFonts w:hint="default" w:ascii="等线" w:hAnsi="等线" w:eastAsia="等线" w:cs="等线"/>
      <w:color w:val="000000"/>
      <w:sz w:val="22"/>
      <w:szCs w:val="22"/>
      <w:u w:val="none"/>
    </w:rPr>
  </w:style>
  <w:style w:type="character" w:customStyle="1" w:styleId="13">
    <w:name w:val="font31"/>
    <w:basedOn w:val="10"/>
    <w:qFormat/>
    <w:uiPriority w:val="0"/>
    <w:rPr>
      <w:rFonts w:hint="default" w:ascii="等线" w:hAnsi="等线" w:eastAsia="等线" w:cs="等线"/>
      <w:color w:val="000000"/>
      <w:sz w:val="22"/>
      <w:szCs w:val="22"/>
      <w:u w:val="none"/>
    </w:rPr>
  </w:style>
  <w:style w:type="paragraph" w:customStyle="1" w:styleId="14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5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3.jpe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1542</Words>
  <Characters>1691</Characters>
  <Lines>0</Lines>
  <Paragraphs>0</Paragraphs>
  <TotalTime>2</TotalTime>
  <ScaleCrop>false</ScaleCrop>
  <LinksUpToDate>false</LinksUpToDate>
  <CharactersWithSpaces>1807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2020-08-26T01:09:00Z</dcterms:created>
  <dc:creator>tian</dc:creator>
  <cp:lastModifiedBy>WPS_1008423354</cp:lastModifiedBy>
  <dcterms:modified xsi:type="dcterms:W3CDTF">2022-07-07T02:48:26Z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0E8DB35B782447E695EA5FF0CCE4EB60</vt:lpwstr>
  </property>
</Properties>
</file>