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bookmarkStart w:id="0" w:name="_Hlt105923705"/>
      <w:bookmarkEnd w:id="0"/>
      <w:bookmarkStart w:id="1" w:name="_Hlt42067493"/>
      <w:bookmarkEnd w:id="1"/>
      <w:bookmarkStart w:id="2" w:name="_Hlt38444489"/>
      <w:bookmarkEnd w:id="2"/>
      <w:r>
        <w:rPr>
          <w:rFonts w:hint="eastAsia" w:ascii="黑体" w:eastAsia="黑体"/>
        </w:rPr>
        <w:t>安装、使用产品前，请</w:t>
      </w:r>
      <w:r>
        <w:rPr>
          <w:rFonts w:hint="eastAsia" w:ascii="黑体" w:eastAsia="黑体"/>
          <w:lang w:eastAsia="zh-CN"/>
        </w:rPr>
        <w:t>仔细</w:t>
      </w:r>
      <w:r>
        <w:rPr>
          <w:rFonts w:hint="eastAsia" w:ascii="黑体" w:eastAsia="黑体"/>
        </w:rPr>
        <w:t>阅读</w:t>
      </w:r>
      <w:r>
        <w:rPr>
          <w:rFonts w:hint="eastAsia" w:ascii="黑体" w:eastAsia="黑体"/>
          <w:lang w:eastAsia="zh-CN"/>
        </w:rPr>
        <w:t>本</w:t>
      </w:r>
      <w:r>
        <w:rPr>
          <w:rFonts w:hint="eastAsia" w:ascii="黑体" w:eastAsia="黑体"/>
        </w:rPr>
        <w:t>安装使用说明书。</w:t>
      </w:r>
    </w:p>
    <w:p>
      <w:pPr>
        <w:outlineLvl w:val="9"/>
        <w:rPr>
          <w:rFonts w:hint="eastAsia"/>
          <w:b/>
          <w:sz w:val="44"/>
          <w:szCs w:val="44"/>
        </w:rPr>
      </w:pPr>
      <w:r>
        <w:rPr>
          <w:rFonts w:hint="eastAsia" w:ascii="黑体" w:eastAsia="黑体"/>
          <w:lang w:eastAsia="zh-CN"/>
        </w:rPr>
        <w:t>阅读后</w:t>
      </w:r>
      <w:r>
        <w:rPr>
          <w:rFonts w:hint="eastAsia" w:ascii="黑体" w:eastAsia="黑体"/>
        </w:rPr>
        <w:t>请妥善保管本</w:t>
      </w:r>
      <w:r>
        <w:rPr>
          <w:rFonts w:hint="eastAsia" w:ascii="黑体" w:eastAsia="黑体"/>
          <w:lang w:eastAsia="zh-CN"/>
        </w:rPr>
        <w:t>安装使用说明书以备</w:t>
      </w:r>
      <w:r>
        <w:rPr>
          <w:rFonts w:hint="eastAsia" w:ascii="黑体" w:eastAsia="黑体"/>
        </w:rPr>
        <w:t>查阅。</w:t>
      </w:r>
    </w:p>
    <w:p>
      <w:pPr>
        <w:jc w:val="center"/>
        <w:outlineLvl w:val="9"/>
        <w:rPr>
          <w:rFonts w:hint="eastAsia"/>
          <w:b/>
          <w:sz w:val="44"/>
          <w:szCs w:val="44"/>
        </w:rPr>
      </w:pPr>
    </w:p>
    <w:p>
      <w:pPr>
        <w:jc w:val="center"/>
        <w:outlineLvl w:val="9"/>
        <w:rPr>
          <w:rFonts w:hint="eastAsia"/>
          <w:b/>
          <w:sz w:val="44"/>
          <w:szCs w:val="44"/>
        </w:rPr>
      </w:pPr>
    </w:p>
    <w:p>
      <w:pPr>
        <w:jc w:val="center"/>
        <w:outlineLvl w:val="9"/>
        <w:rPr>
          <w:b/>
          <w:sz w:val="44"/>
          <w:szCs w:val="44"/>
        </w:rPr>
      </w:pPr>
    </w:p>
    <w:p>
      <w:pPr>
        <w:jc w:val="center"/>
        <w:outlineLvl w:val="9"/>
        <w:rPr>
          <w:rFonts w:hint="eastAsia"/>
          <w:b/>
          <w:sz w:val="48"/>
          <w:szCs w:val="48"/>
          <w:lang w:eastAsia="zh-CN"/>
        </w:rPr>
      </w:pPr>
      <w:r>
        <w:rPr>
          <w:rFonts w:hint="eastAsia"/>
          <w:b/>
          <w:sz w:val="48"/>
          <w:szCs w:val="48"/>
          <w:lang w:eastAsia="zh-CN"/>
        </w:rPr>
        <w:t>NIPm-3000-CODcr型</w:t>
      </w:r>
    </w:p>
    <w:p>
      <w:pPr>
        <w:jc w:val="center"/>
        <w:outlineLvl w:val="9"/>
        <w:rPr>
          <w:rFonts w:hint="eastAsia"/>
          <w:b/>
          <w:sz w:val="48"/>
          <w:szCs w:val="48"/>
          <w:lang w:eastAsia="zh-CN"/>
        </w:rPr>
      </w:pPr>
    </w:p>
    <w:p>
      <w:pPr>
        <w:jc w:val="center"/>
        <w:outlineLvl w:val="9"/>
        <w:rPr>
          <w:b/>
          <w:color w:val="000000" w:themeColor="text1"/>
          <w:sz w:val="72"/>
          <w:szCs w:val="72"/>
          <w14:glow w14:rad="0">
            <w14:srgbClr w14:val="000000"/>
          </w14:glow>
          <w14:shadow w14:blurRad="50800" w14:dist="38100" w14:dir="18900000" w14:sx="100000" w14:sy="100000" w14:kx="0" w14:ky="0" w14:algn="bl">
            <w14:srgbClr w14:val="000000">
              <w14:alpha w14:val="60000"/>
            </w14:srgb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pPr>
      <w:r>
        <w:rPr>
          <w:rFonts w:hint="eastAsia"/>
          <w:b/>
          <w:i/>
          <w:iCs/>
          <w:color w:val="000000" w:themeColor="text1"/>
          <w:sz w:val="72"/>
          <w:szCs w:val="72"/>
          <w:lang w:val="en-US" w:eastAsia="zh-CN"/>
          <w14:glow w14:rad="0">
            <w14:srgbClr w14:val="000000"/>
          </w14:glow>
          <w14:shadow w14:blurRad="50800" w14:dist="38100" w14:dir="18900000" w14:sx="100000" w14:sy="100000" w14:kx="0" w14:ky="0" w14:algn="bl">
            <w14:srgbClr w14:val="000000">
              <w14:alpha w14:val="60000"/>
            </w14:srgb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t>NIPm-3000</w:t>
      </w:r>
      <w:r>
        <w:rPr>
          <w:rFonts w:hint="eastAsia"/>
          <w:b/>
          <w:color w:val="000000" w:themeColor="text1"/>
          <w:sz w:val="72"/>
          <w:szCs w:val="72"/>
          <w14:glow w14:rad="0">
            <w14:srgbClr w14:val="000000"/>
          </w14:glow>
          <w14:shadow w14:blurRad="50800" w14:dist="38100" w14:dir="18900000" w14:sx="100000" w14:sy="100000" w14:kx="0" w14:ky="0" w14:algn="bl">
            <w14:srgbClr w14:val="000000">
              <w14:alpha w14:val="60000"/>
            </w14:srgb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t>水质</w:t>
      </w:r>
      <w:r>
        <w:rPr>
          <w:rFonts w:hint="eastAsia"/>
          <w:b/>
          <w:color w:val="000000" w:themeColor="text1"/>
          <w:sz w:val="72"/>
          <w:szCs w:val="72"/>
          <w:lang w:eastAsia="zh-CN"/>
          <w14:glow w14:rad="0">
            <w14:srgbClr w14:val="000000"/>
          </w14:glow>
          <w14:shadow w14:blurRad="50800" w14:dist="38100" w14:dir="18900000" w14:sx="100000" w14:sy="100000" w14:kx="0" w14:ky="0" w14:algn="bl">
            <w14:srgbClr w14:val="000000">
              <w14:alpha w14:val="60000"/>
            </w14:srgb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t>分析</w:t>
      </w:r>
      <w:r>
        <w:rPr>
          <w:rFonts w:hint="eastAsia"/>
          <w:b/>
          <w:color w:val="000000" w:themeColor="text1"/>
          <w:sz w:val="72"/>
          <w:szCs w:val="72"/>
          <w14:glow w14:rad="0">
            <w14:srgbClr w14:val="000000"/>
          </w14:glow>
          <w14:shadow w14:blurRad="50800" w14:dist="38100" w14:dir="18900000" w14:sx="100000" w14:sy="100000" w14:kx="0" w14:ky="0" w14:algn="bl">
            <w14:srgbClr w14:val="000000">
              <w14:alpha w14:val="60000"/>
            </w14:srgb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tx1"/>
            </w14:solidFill>
          </w14:textFill>
          <w14:props3d w14:extrusionH="0" w14:contourW="0" w14:prstMaterial="clear"/>
        </w:rPr>
        <w:t>仪</w:t>
      </w:r>
    </w:p>
    <w:p>
      <w:pPr>
        <w:jc w:val="center"/>
        <w:outlineLvl w:val="9"/>
        <w:rPr>
          <w:rFonts w:hint="eastAsia"/>
          <w:b/>
          <w:sz w:val="48"/>
          <w:szCs w:val="48"/>
        </w:rPr>
      </w:pPr>
    </w:p>
    <w:p>
      <w:pPr>
        <w:jc w:val="center"/>
        <w:outlineLvl w:val="9"/>
        <w:rPr>
          <w:rFonts w:hint="eastAsia"/>
          <w:b/>
          <w:sz w:val="48"/>
          <w:szCs w:val="48"/>
          <w:lang w:eastAsia="zh-CN"/>
        </w:rPr>
      </w:pPr>
    </w:p>
    <w:p>
      <w:pPr>
        <w:jc w:val="center"/>
        <w:outlineLvl w:val="9"/>
        <w:rPr>
          <w:rFonts w:hint="eastAsia"/>
          <w:b/>
          <w:sz w:val="48"/>
          <w:szCs w:val="48"/>
          <w:lang w:eastAsia="zh-CN"/>
        </w:rPr>
      </w:pPr>
    </w:p>
    <w:p>
      <w:pPr>
        <w:jc w:val="center"/>
        <w:outlineLvl w:val="9"/>
        <w:rPr>
          <w:rFonts w:hint="eastAsia"/>
          <w:b/>
          <w:sz w:val="48"/>
          <w:szCs w:val="48"/>
          <w:lang w:eastAsia="zh-CN"/>
        </w:rPr>
      </w:pPr>
    </w:p>
    <w:p>
      <w:pPr>
        <w:jc w:val="center"/>
        <w:outlineLvl w:val="9"/>
        <w:rPr>
          <w:rFonts w:hint="eastAsia"/>
          <w:b/>
          <w:sz w:val="48"/>
          <w:szCs w:val="48"/>
          <w:lang w:eastAsia="zh-CN"/>
        </w:rPr>
      </w:pPr>
    </w:p>
    <w:p>
      <w:pPr>
        <w:jc w:val="center"/>
        <w:outlineLvl w:val="9"/>
        <w:rPr>
          <w:rFonts w:hint="eastAsia"/>
          <w:b/>
          <w:sz w:val="48"/>
          <w:szCs w:val="48"/>
          <w:lang w:eastAsia="zh-CN"/>
        </w:rPr>
      </w:pPr>
    </w:p>
    <w:p>
      <w:pPr>
        <w:jc w:val="center"/>
        <w:rPr>
          <w:b/>
          <w:sz w:val="84"/>
          <w:szCs w:val="84"/>
        </w:rPr>
      </w:pPr>
      <w:r>
        <w:rPr>
          <w:rFonts w:hint="eastAsia"/>
          <w:b/>
          <w:sz w:val="84"/>
          <w:szCs w:val="84"/>
        </w:rPr>
        <w:t>安装使用说明书</w:t>
      </w:r>
    </w:p>
    <w:p>
      <w:pPr>
        <w:jc w:val="center"/>
        <w:rPr>
          <w:b/>
          <w:sz w:val="44"/>
          <w:szCs w:val="44"/>
        </w:rPr>
      </w:pPr>
    </w:p>
    <w:p>
      <w:pPr>
        <w:jc w:val="both"/>
        <w:rPr>
          <w:rFonts w:hint="eastAsia"/>
          <w:b/>
          <w:sz w:val="44"/>
          <w:szCs w:val="44"/>
        </w:rPr>
      </w:pPr>
    </w:p>
    <w:p>
      <w:pPr>
        <w:jc w:val="center"/>
        <w:rPr>
          <w:rFonts w:hint="eastAsia"/>
          <w:b/>
          <w:sz w:val="44"/>
          <w:szCs w:val="44"/>
        </w:rPr>
      </w:pPr>
    </w:p>
    <w:p>
      <w:pPr>
        <w:jc w:val="center"/>
        <w:rPr>
          <w:rFonts w:hint="eastAsia"/>
          <w:b/>
          <w:sz w:val="44"/>
          <w:szCs w:val="44"/>
        </w:rPr>
      </w:pPr>
    </w:p>
    <w:p>
      <w:pPr>
        <w:jc w:val="both"/>
        <w:rPr>
          <w:rFonts w:hint="eastAsia"/>
          <w:b/>
          <w:sz w:val="44"/>
          <w:szCs w:val="44"/>
        </w:rPr>
      </w:pPr>
    </w:p>
    <w:p>
      <w:pPr>
        <w:jc w:val="center"/>
        <w:rPr>
          <w:rFonts w:hint="eastAsia"/>
          <w:b/>
          <w:sz w:val="44"/>
          <w:szCs w:val="44"/>
        </w:rPr>
      </w:pPr>
    </w:p>
    <w:p>
      <w:pPr>
        <w:pStyle w:val="10"/>
        <w:rPr>
          <w:rFonts w:hint="eastAsia" w:hAnsi="Times New Roman"/>
          <w:b/>
          <w:kern w:val="0"/>
          <w:sz w:val="44"/>
          <w:szCs w:val="44"/>
          <w:lang w:val="zh-CN" w:eastAsia="zh-CN"/>
        </w:rPr>
      </w:pPr>
    </w:p>
    <w:p>
      <w:pPr>
        <w:pStyle w:val="10"/>
        <w:jc w:val="center"/>
        <w:rPr>
          <w:rFonts w:hint="eastAsia"/>
          <w:b/>
          <w:sz w:val="32"/>
          <w:szCs w:val="32"/>
        </w:rPr>
      </w:pPr>
      <w:r>
        <w:rPr>
          <w:rFonts w:hint="eastAsia"/>
          <w:b/>
          <w:sz w:val="32"/>
          <w:szCs w:val="32"/>
          <w:lang w:eastAsia="zh-CN"/>
        </w:rPr>
        <w:t>重庆耐德自动化技术有限公司</w:t>
      </w:r>
      <w:r>
        <w:rPr>
          <w:rFonts w:hint="eastAsia"/>
          <w:b/>
          <w:sz w:val="32"/>
          <w:szCs w:val="32"/>
        </w:rPr>
        <w:t xml:space="preserve">  发  布</w:t>
      </w:r>
    </w:p>
    <w:p>
      <w:pPr>
        <w:jc w:val="center"/>
        <w:rPr>
          <w:rFonts w:ascii="楷体_GB2312" w:eastAsia="楷体_GB2312"/>
          <w:sz w:val="28"/>
          <w:szCs w:val="38"/>
        </w:rPr>
        <w:sectPr>
          <w:headerReference r:id="rId3" w:type="default"/>
          <w:footerReference r:id="rId4" w:type="default"/>
          <w:footerReference r:id="rId5" w:type="even"/>
          <w:pgSz w:w="11907" w:h="16840"/>
          <w:pgMar w:top="1440" w:right="1080" w:bottom="1440" w:left="1080" w:header="720" w:footer="720" w:gutter="0"/>
          <w:pgBorders w:offsetFrom="page">
            <w:top w:val="none" w:sz="0" w:space="0"/>
            <w:left w:val="none" w:sz="0" w:space="0"/>
            <w:bottom w:val="none" w:sz="0" w:space="0"/>
            <w:right w:val="none" w:sz="0" w:space="0"/>
          </w:pgBorders>
          <w:pgNumType w:fmt="upperRoman" w:start="1"/>
          <w:cols w:space="720" w:num="1"/>
          <w:titlePg/>
        </w:sectPr>
      </w:pPr>
    </w:p>
    <w:p>
      <w:pPr>
        <w:spacing w:line="360" w:lineRule="auto"/>
        <w:rPr>
          <w:rFonts w:hint="eastAsia"/>
        </w:rPr>
      </w:pPr>
      <w:r>
        <w:rPr>
          <w:rFonts w:hint="eastAsia"/>
        </w:rPr>
        <w:t>非常感谢您选择</w:t>
      </w:r>
      <w:r>
        <w:rPr>
          <w:rFonts w:hint="eastAsia"/>
          <w:lang w:eastAsia="zh-CN"/>
        </w:rPr>
        <w:t>NIPm-3000-CODcr</w:t>
      </w:r>
      <w:r>
        <w:rPr>
          <w:rFonts w:hint="eastAsia"/>
        </w:rPr>
        <w:t>水质</w:t>
      </w:r>
      <w:r>
        <w:rPr>
          <w:rFonts w:hint="eastAsia"/>
          <w:lang w:eastAsia="zh-CN"/>
        </w:rPr>
        <w:t>分析</w:t>
      </w:r>
      <w:r>
        <w:t>仪</w:t>
      </w:r>
      <w:r>
        <w:rPr>
          <w:rFonts w:hint="eastAsia"/>
        </w:rPr>
        <w:t>。</w:t>
      </w:r>
    </w:p>
    <w:p>
      <w:pPr>
        <w:spacing w:line="360" w:lineRule="auto"/>
        <w:rPr>
          <w:rFonts w:hint="eastAsia"/>
        </w:rPr>
      </w:pPr>
      <w:r>
        <w:rPr>
          <w:rFonts w:hint="eastAsia"/>
          <w:lang w:eastAsia="zh-CN"/>
        </w:rPr>
        <w:t>NIPm-3000-</w:t>
      </w:r>
      <w:r>
        <w:rPr>
          <w:rFonts w:hint="eastAsia"/>
          <w:lang w:val="en-US" w:eastAsia="zh-CN"/>
        </w:rPr>
        <w:t>CODcr</w:t>
      </w:r>
      <w:r>
        <w:rPr>
          <w:rFonts w:hint="eastAsia"/>
        </w:rPr>
        <w:t>水质</w:t>
      </w:r>
      <w:r>
        <w:rPr>
          <w:rFonts w:hint="eastAsia"/>
          <w:lang w:eastAsia="zh-CN"/>
        </w:rPr>
        <w:t>分析</w:t>
      </w:r>
      <w:r>
        <w:t>仪</w:t>
      </w:r>
      <w:r>
        <w:rPr>
          <w:rFonts w:hint="eastAsia"/>
          <w:lang w:eastAsia="zh-CN"/>
        </w:rPr>
        <w:t>安装使用说明书适用于下表所示型号产品</w:t>
      </w:r>
      <w:r>
        <w:rPr>
          <w:rFonts w:hint="eastAsia"/>
        </w:rPr>
        <w:t>。</w:t>
      </w:r>
    </w:p>
    <w:tbl>
      <w:tblPr>
        <w:tblStyle w:val="18"/>
        <w:tblW w:w="8445" w:type="dxa"/>
        <w:jc w:val="center"/>
        <w:shd w:val="clear" w:color="auto" w:fill="auto"/>
        <w:tblLayout w:type="autofit"/>
        <w:tblCellMar>
          <w:top w:w="0" w:type="dxa"/>
          <w:left w:w="0" w:type="dxa"/>
          <w:bottom w:w="0" w:type="dxa"/>
          <w:right w:w="0" w:type="dxa"/>
        </w:tblCellMar>
      </w:tblPr>
      <w:tblGrid>
        <w:gridCol w:w="600"/>
        <w:gridCol w:w="2250"/>
        <w:gridCol w:w="2880"/>
        <w:gridCol w:w="1800"/>
        <w:gridCol w:w="915"/>
      </w:tblGrid>
      <w:tr>
        <w:tblPrEx>
          <w:shd w:val="clear" w:color="auto" w:fill="auto"/>
          <w:tblCellMar>
            <w:top w:w="0" w:type="dxa"/>
            <w:left w:w="0" w:type="dxa"/>
            <w:bottom w:w="0" w:type="dxa"/>
            <w:right w:w="0" w:type="dxa"/>
          </w:tblCellMar>
        </w:tblPrEx>
        <w:trPr>
          <w:trHeight w:val="2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系列</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产品型号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检测因子</w:t>
            </w:r>
          </w:p>
        </w:tc>
      </w:tr>
      <w:tr>
        <w:tblPrEx>
          <w:tblCellMar>
            <w:top w:w="0" w:type="dxa"/>
            <w:left w:w="0" w:type="dxa"/>
            <w:bottom w:w="0" w:type="dxa"/>
            <w:right w:w="0"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NIPm-3000-水质分析仪</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化学需氧量（COD）水质</w:t>
            </w:r>
            <w:r>
              <w:rPr>
                <w:rFonts w:hint="eastAsia" w:cs="宋体"/>
                <w:i w:val="0"/>
                <w:color w:val="000000"/>
                <w:kern w:val="0"/>
                <w:sz w:val="20"/>
                <w:szCs w:val="20"/>
                <w:u w:val="none"/>
                <w:lang w:val="en-US" w:eastAsia="zh-CN" w:bidi="ar"/>
              </w:rPr>
              <w:t>分析</w:t>
            </w:r>
            <w:r>
              <w:rPr>
                <w:rFonts w:hint="eastAsia" w:ascii="宋体" w:hAnsi="宋体" w:eastAsia="宋体" w:cs="宋体"/>
                <w:i w:val="0"/>
                <w:color w:val="000000"/>
                <w:kern w:val="0"/>
                <w:sz w:val="20"/>
                <w:szCs w:val="20"/>
                <w:u w:val="none"/>
                <w:lang w:val="en-US" w:eastAsia="zh-CN" w:bidi="ar"/>
              </w:rPr>
              <w:t>仪</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NIPm-3000-CODcr</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COD</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氨氮水质</w:t>
            </w:r>
            <w:r>
              <w:rPr>
                <w:rFonts w:hint="eastAsia" w:cs="宋体"/>
                <w:i w:val="0"/>
                <w:color w:val="000000"/>
                <w:kern w:val="0"/>
                <w:sz w:val="20"/>
                <w:szCs w:val="20"/>
                <w:u w:val="none"/>
                <w:lang w:val="en-US" w:eastAsia="zh-CN" w:bidi="ar"/>
              </w:rPr>
              <w:t>分析</w:t>
            </w:r>
            <w:r>
              <w:rPr>
                <w:rFonts w:hint="eastAsia" w:ascii="宋体" w:hAnsi="宋体" w:eastAsia="宋体" w:cs="宋体"/>
                <w:i w:val="0"/>
                <w:color w:val="000000"/>
                <w:kern w:val="0"/>
                <w:sz w:val="20"/>
                <w:szCs w:val="20"/>
                <w:u w:val="none"/>
                <w:lang w:val="en-US" w:eastAsia="zh-CN" w:bidi="ar"/>
              </w:rPr>
              <w:t>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NIPm-3000-NH3N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氨氮</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总磷水质</w:t>
            </w:r>
            <w:r>
              <w:rPr>
                <w:rFonts w:hint="eastAsia" w:cs="宋体"/>
                <w:i w:val="0"/>
                <w:color w:val="000000"/>
                <w:kern w:val="0"/>
                <w:sz w:val="20"/>
                <w:szCs w:val="20"/>
                <w:u w:val="none"/>
                <w:lang w:val="en-US" w:eastAsia="zh-CN" w:bidi="ar"/>
              </w:rPr>
              <w:t>分析</w:t>
            </w:r>
            <w:r>
              <w:rPr>
                <w:rFonts w:hint="eastAsia" w:ascii="宋体" w:hAnsi="宋体" w:eastAsia="宋体" w:cs="宋体"/>
                <w:i w:val="0"/>
                <w:color w:val="000000"/>
                <w:kern w:val="0"/>
                <w:sz w:val="20"/>
                <w:szCs w:val="20"/>
                <w:u w:val="none"/>
                <w:lang w:val="en-US" w:eastAsia="zh-CN" w:bidi="ar"/>
              </w:rPr>
              <w:t>仪</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NIPm-3000-TP</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总磷</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Style w:val="35"/>
                <w:lang w:val="en-US" w:eastAsia="zh-CN" w:bidi="ar"/>
              </w:rPr>
              <w:t>氮水质分析仪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NIPm-3000-TN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总氮</w:t>
            </w:r>
          </w:p>
        </w:tc>
      </w:tr>
      <w:tr>
        <w:tblPrEx>
          <w:tblCellMar>
            <w:top w:w="0" w:type="dxa"/>
            <w:left w:w="0" w:type="dxa"/>
            <w:bottom w:w="0" w:type="dxa"/>
            <w:right w:w="0"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NIPm-3000-试剂</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COD试剂</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NIPm-3000-R120</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COD</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氨氮试剂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NIPm-3000-R340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氨氮</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总磷试剂</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w:t>
            </w:r>
            <w:r>
              <w:rPr>
                <w:rStyle w:val="35"/>
                <w:lang w:val="en-US" w:eastAsia="zh-CN" w:bidi="ar"/>
              </w:rPr>
              <w:t>Pm-3000-R567</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总磷</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总氮试剂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w:t>
            </w:r>
            <w:r>
              <w:rPr>
                <w:rStyle w:val="35"/>
                <w:lang w:val="en-US" w:eastAsia="zh-CN" w:bidi="ar"/>
              </w:rPr>
              <w:t>Pm-3000-R8910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总氮</w:t>
            </w:r>
          </w:p>
        </w:tc>
      </w:tr>
      <w:tr>
        <w:tblPrEx>
          <w:tblCellMar>
            <w:top w:w="0" w:type="dxa"/>
            <w:left w:w="0" w:type="dxa"/>
            <w:bottom w:w="0" w:type="dxa"/>
            <w:right w:w="0"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NIPm-3000-标液</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COD标准溶液</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NIPm-3000-B21</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COD</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氨氮标准溶液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NIPm-3000-B22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氨氮</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总磷标准溶液</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NIPm-3000-B23</w:t>
            </w:r>
          </w:p>
        </w:tc>
        <w:tc>
          <w:tcPr>
            <w:tcW w:w="0" w:type="auto"/>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总磷</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DAEEF3" w:fill="DAEEF3"/>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总氮标准溶液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NIPm-3000-B2</w:t>
            </w:r>
            <w:r>
              <w:rPr>
                <w:rStyle w:val="35"/>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总氮</w:t>
            </w:r>
          </w:p>
        </w:tc>
      </w:tr>
    </w:tbl>
    <w:p>
      <w:pPr>
        <w:spacing w:line="360" w:lineRule="auto"/>
        <w:rPr>
          <w:rFonts w:hint="eastAsia"/>
        </w:rPr>
      </w:pPr>
    </w:p>
    <w:p>
      <w:pPr>
        <w:spacing w:line="360" w:lineRule="auto"/>
      </w:pPr>
      <w:r>
        <w:rPr>
          <w:rFonts w:hint="eastAsia"/>
        </w:rPr>
        <w:t>本手册包括有</w:t>
      </w:r>
      <w:r>
        <w:rPr>
          <w:rFonts w:hint="eastAsia"/>
          <w:lang w:eastAsia="zh-CN"/>
        </w:rPr>
        <w:t>分析仪、试剂和标液</w:t>
      </w:r>
      <w:r>
        <w:rPr>
          <w:rFonts w:hint="eastAsia"/>
        </w:rPr>
        <w:t>使用时的操作说明和注意事项。</w:t>
      </w:r>
    </w:p>
    <w:p>
      <w:pPr>
        <w:spacing w:line="360" w:lineRule="auto"/>
      </w:pPr>
      <w:r>
        <w:rPr>
          <w:rFonts w:hint="eastAsia"/>
        </w:rPr>
        <w:t>不正确的使用可能会发生意想不到的事故。使用</w:t>
      </w:r>
      <w:r>
        <w:rPr>
          <w:rFonts w:hint="eastAsia"/>
          <w:lang w:eastAsia="zh-CN"/>
        </w:rPr>
        <w:t>NIPm-3000-CODcr</w:t>
      </w:r>
      <w:r>
        <w:rPr>
          <w:rFonts w:hint="eastAsia"/>
        </w:rPr>
        <w:t>水质</w:t>
      </w:r>
      <w:r>
        <w:rPr>
          <w:rFonts w:hint="eastAsia"/>
          <w:lang w:eastAsia="zh-CN"/>
        </w:rPr>
        <w:t>分析</w:t>
      </w:r>
      <w:r>
        <w:t>仪</w:t>
      </w:r>
      <w:r>
        <w:rPr>
          <w:rFonts w:hint="eastAsia"/>
          <w:lang w:eastAsia="zh-CN"/>
        </w:rPr>
        <w:t>、试剂和标液</w:t>
      </w:r>
      <w:r>
        <w:rPr>
          <w:rFonts w:hint="eastAsia"/>
        </w:rPr>
        <w:t>前，请仔细阅读本手册并正确地使用该设备。</w:t>
      </w:r>
    </w:p>
    <w:p>
      <w:pPr>
        <w:spacing w:line="360" w:lineRule="auto"/>
        <w:rPr>
          <w:rFonts w:hint="eastAsia"/>
        </w:rPr>
      </w:pPr>
      <w:r>
        <w:rPr>
          <w:rFonts w:hint="eastAsia"/>
        </w:rPr>
        <w:t>请将此手册交给最终用户。</w:t>
      </w:r>
    </w:p>
    <w:p>
      <w:pPr>
        <w:spacing w:line="360" w:lineRule="auto"/>
        <w:rPr>
          <w:rFonts w:hint="eastAsia"/>
        </w:rPr>
      </w:pPr>
    </w:p>
    <w:p>
      <w:pPr>
        <w:spacing w:line="360" w:lineRule="auto"/>
        <w:jc w:val="center"/>
        <w:rPr>
          <w:rFonts w:hint="eastAsia"/>
        </w:rPr>
      </w:pPr>
      <w:r>
        <w:rPr>
          <w:rFonts w:hint="eastAsia"/>
        </w:rPr>
        <w:t>不承诺申明</w:t>
      </w:r>
    </w:p>
    <w:p>
      <w:pPr>
        <w:spacing w:line="360" w:lineRule="auto"/>
        <w:rPr>
          <w:rFonts w:hint="eastAsia"/>
        </w:rPr>
      </w:pPr>
      <w:r>
        <w:rPr>
          <w:rFonts w:hint="eastAsia"/>
        </w:rPr>
        <w:t>尽管在本文件的准备和制作过程中重庆耐德自动化技术有限公司已经尽了最大的努力，但是本公司对于本文件中可能存在的不准确的地方或者在使用本文件的行动过程中所引起的后果；或者有可能导致对第三者的专利权或者其他权利造成侵权，不承担任何责任。设备生产厂家并没有根据任何专利或者专利权而授予特许权。根据重庆耐德自动化技术有限公司对产品不断进行改进的承诺，本公司保留对任何产品或者系统的技术规格和设计进行改进或者修改而事前不做事先通知的权利。请读者参看生产厂家的数据来获取确切的技术规格。</w:t>
      </w:r>
    </w:p>
    <w:p>
      <w:pPr>
        <w:spacing w:line="360" w:lineRule="auto"/>
        <w:rPr>
          <w:rFonts w:hint="eastAsia"/>
        </w:rPr>
      </w:pPr>
    </w:p>
    <w:p>
      <w:pPr>
        <w:spacing w:line="360" w:lineRule="auto"/>
        <w:jc w:val="center"/>
      </w:pPr>
      <w:r>
        <w:rPr>
          <w:rFonts w:hint="eastAsia"/>
        </w:rPr>
        <w:t>版权通告</w:t>
      </w:r>
    </w:p>
    <w:p>
      <w:pPr>
        <w:spacing w:line="360" w:lineRule="auto"/>
        <w:rPr>
          <w:rFonts w:hint="eastAsia"/>
        </w:rPr>
      </w:pPr>
      <w:r>
        <w:rPr>
          <w:rFonts w:hint="eastAsia"/>
        </w:rPr>
        <w:t>未经出版者事前允许，本出版物的任何一部分都不得储存于检索系统，或者以任何方式进行复印、传送、转载，包括，但不仅限于摄影、磁记录或者其他记录方式。在本出版物内所包含或者推导出来的所有知识产权保持属于重庆耐德自动化技术有限公司所有。</w:t>
      </w:r>
    </w:p>
    <w:p>
      <w:pPr>
        <w:spacing w:line="360" w:lineRule="auto"/>
        <w:rPr>
          <w:rFonts w:hint="eastAsia"/>
        </w:rPr>
      </w:pPr>
    </w:p>
    <w:tbl>
      <w:tblPr>
        <w:tblStyle w:val="18"/>
        <w:tblW w:w="967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4" w:hRule="atLeast"/>
          <w:jc w:val="center"/>
        </w:trPr>
        <w:tc>
          <w:tcPr>
            <w:tcW w:w="9677" w:type="dxa"/>
            <w:noWrap w:val="0"/>
            <w:vAlign w:val="center"/>
          </w:tcPr>
          <w:p>
            <w:pPr>
              <w:jc w:val="center"/>
            </w:pPr>
            <w:r>
              <w:rPr>
                <w:rFonts w:hint="eastAsia"/>
              </w:rPr>
              <w:t>安全注意事项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677" w:type="dxa"/>
            <w:noWrap w:val="0"/>
            <w:vAlign w:val="top"/>
          </w:tcPr>
          <w:p>
            <w:pPr>
              <w:pStyle w:val="23"/>
              <w:widowControl w:val="0"/>
              <w:ind w:firstLine="0" w:firstLineChars="0"/>
              <w:rPr>
                <w:rFonts w:ascii="宋体" w:hAnsi="宋体" w:cs="Times New Roman"/>
                <w:sz w:val="24"/>
                <w:szCs w:val="24"/>
              </w:rPr>
            </w:pPr>
            <w:r>
              <w:rPr>
                <w:rFonts w:hint="eastAsia" w:ascii="宋体" w:hAnsi="宋体" w:cs="Times New Roman"/>
                <w:sz w:val="24"/>
                <w:szCs w:val="24"/>
              </w:rPr>
              <w:t>使用本手册的安装、操作和维护者必须具备基本的安全技术知识，所有的操作必须符合国家标准的有关规定。在仔细阅读本使用手册及附属资料并能正常使用前，请不要安装，操作，维护或检查控制器。</w:t>
            </w:r>
          </w:p>
          <w:p>
            <w:pPr>
              <w:pStyle w:val="23"/>
              <w:widowControl w:val="0"/>
              <w:ind w:firstLine="0" w:firstLineChars="0"/>
              <w:rPr>
                <w:rFonts w:ascii="宋体" w:hAnsi="宋体" w:cs="Times New Roman"/>
                <w:sz w:val="24"/>
                <w:szCs w:val="24"/>
              </w:rPr>
            </w:pPr>
            <w:r>
              <w:rPr>
                <w:rFonts w:hint="eastAsia" w:ascii="宋体" w:hAnsi="宋体" w:cs="Times New Roman"/>
                <w:sz w:val="24"/>
                <w:szCs w:val="24"/>
              </w:rPr>
              <w:t>在熟悉机器的知识，安全信息以及全部有关注意事项以后使用。</w:t>
            </w:r>
          </w:p>
          <w:p>
            <w:pPr>
              <w:pStyle w:val="23"/>
              <w:widowControl w:val="0"/>
              <w:ind w:firstLine="0" w:firstLineChars="0"/>
              <w:rPr>
                <w:rFonts w:hint="eastAsia" w:ascii="宋体" w:hAnsi="宋体" w:cs="Times New Roman"/>
                <w:sz w:val="24"/>
                <w:szCs w:val="24"/>
              </w:rPr>
            </w:pPr>
            <w:r>
              <w:rPr>
                <w:rFonts w:hint="eastAsia" w:ascii="宋体" w:hAnsi="宋体" w:cs="Times New Roman"/>
                <w:sz w:val="24"/>
                <w:szCs w:val="24"/>
              </w:rPr>
              <w:t>在本使用手册中，将安全等级分为“危险”和“注意”。</w:t>
            </w:r>
          </w:p>
          <w:p>
            <w:pPr>
              <w:pStyle w:val="23"/>
              <w:widowControl w:val="0"/>
              <w:ind w:firstLine="0" w:firstLineChars="0"/>
              <w:rPr>
                <w:rFonts w:hint="eastAsia" w:hAnsi="宋体" w:cs="Times New Roman"/>
                <w:sz w:val="24"/>
              </w:rPr>
            </w:pPr>
            <w:r>
              <w:rPr>
                <w:rFonts w:hAnsi="宋体" w:cs="Times New Roman"/>
                <w:sz w:val="24"/>
              </w:rPr>
              <w:drawing>
                <wp:inline distT="0" distB="0" distL="114300" distR="114300">
                  <wp:extent cx="1207135" cy="445135"/>
                  <wp:effectExtent l="0" t="0" r="12065" b="12065"/>
                  <wp:docPr id="20"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图片1"/>
                          <pic:cNvPicPr>
                            <a:picLocks noChangeAspect="1"/>
                          </pic:cNvPicPr>
                        </pic:nvPicPr>
                        <pic:blipFill>
                          <a:blip r:embed="rId10"/>
                          <a:stretch>
                            <a:fillRect/>
                          </a:stretch>
                        </pic:blipFill>
                        <pic:spPr>
                          <a:xfrm>
                            <a:off x="0" y="0"/>
                            <a:ext cx="1207135" cy="445135"/>
                          </a:xfrm>
                          <a:prstGeom prst="rect">
                            <a:avLst/>
                          </a:prstGeom>
                          <a:noFill/>
                          <a:ln>
                            <a:noFill/>
                          </a:ln>
                        </pic:spPr>
                      </pic:pic>
                    </a:graphicData>
                  </a:graphic>
                </wp:inline>
              </w:drawing>
            </w:r>
            <w:r>
              <w:rPr>
                <w:rFonts w:hint="eastAsia" w:hAnsi="宋体" w:cs="Times New Roman"/>
                <w:sz w:val="24"/>
              </w:rPr>
              <w:t>不正确的操作造成的危险情况，将导致死亡或重伤的发生。</w:t>
            </w:r>
          </w:p>
          <w:p>
            <w:r>
              <w:drawing>
                <wp:inline distT="0" distB="0" distL="114300" distR="114300">
                  <wp:extent cx="1207135" cy="457200"/>
                  <wp:effectExtent l="0" t="0" r="12065" b="0"/>
                  <wp:docPr id="21"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图片2"/>
                          <pic:cNvPicPr>
                            <a:picLocks noChangeAspect="1"/>
                          </pic:cNvPicPr>
                        </pic:nvPicPr>
                        <pic:blipFill>
                          <a:blip r:embed="rId11"/>
                          <a:stretch>
                            <a:fillRect/>
                          </a:stretch>
                        </pic:blipFill>
                        <pic:spPr>
                          <a:xfrm>
                            <a:off x="0" y="0"/>
                            <a:ext cx="1207135" cy="457200"/>
                          </a:xfrm>
                          <a:prstGeom prst="rect">
                            <a:avLst/>
                          </a:prstGeom>
                          <a:noFill/>
                          <a:ln>
                            <a:noFill/>
                          </a:ln>
                        </pic:spPr>
                      </pic:pic>
                    </a:graphicData>
                  </a:graphic>
                </wp:inline>
              </w:drawing>
            </w:r>
            <w:r>
              <w:rPr>
                <w:rFonts w:hint="eastAsia"/>
              </w:rPr>
              <w:t>不正确的操作造成的危险情况，将导致一般或轻微伤害或造成物体的硬件损坏。</w:t>
            </w:r>
          </w:p>
          <w:p>
            <w:pPr>
              <w:pStyle w:val="23"/>
              <w:widowControl w:val="0"/>
              <w:numPr>
                <w:ilvl w:val="0"/>
                <w:numId w:val="1"/>
              </w:numPr>
              <w:ind w:firstLineChars="0"/>
              <w:rPr>
                <w:rFonts w:ascii="宋体" w:hAnsi="宋体" w:cs="Times New Roman"/>
                <w:sz w:val="24"/>
                <w:szCs w:val="24"/>
              </w:rPr>
            </w:pPr>
            <w:r>
              <w:rPr>
                <w:rFonts w:hint="eastAsia"/>
                <w:b/>
              </w:rPr>
              <w:t>注意：根据情况的不同，“注意”等级的事项也可能造成严重后果，请遵循两个等级的注意事项，因为它们对于个人安全都很重要的。</w:t>
            </w:r>
          </w:p>
        </w:tc>
      </w:tr>
    </w:tbl>
    <w:p>
      <w:pPr>
        <w:spacing w:line="360" w:lineRule="auto"/>
        <w:ind w:left="-487" w:leftChars="-203" w:firstLine="720" w:firstLineChars="300"/>
        <w:rPr>
          <w:rFonts w:hint="eastAsia"/>
        </w:rPr>
      </w:pPr>
    </w:p>
    <w:p>
      <w:pPr>
        <w:spacing w:line="360" w:lineRule="auto"/>
        <w:ind w:left="-487" w:leftChars="-203" w:firstLine="720" w:firstLineChars="300"/>
        <w:rPr>
          <w:rFonts w:hint="eastAsia"/>
        </w:rPr>
      </w:pPr>
      <w:r>
        <w:rPr>
          <w:rFonts w:hint="eastAsia"/>
        </w:rPr>
        <w:t>安全事项</w:t>
      </w:r>
    </w:p>
    <w:p>
      <w:pPr>
        <w:pStyle w:val="23"/>
        <w:numPr>
          <w:ilvl w:val="0"/>
          <w:numId w:val="2"/>
        </w:numPr>
        <w:ind w:firstLineChars="0"/>
        <w:rPr>
          <w:rFonts w:ascii="宋体" w:hAnsi="宋体"/>
          <w:sz w:val="24"/>
          <w:szCs w:val="24"/>
        </w:rPr>
      </w:pPr>
      <w:r>
        <w:rPr>
          <w:rFonts w:hint="eastAsia" w:ascii="宋体" w:hAnsi="宋体"/>
          <w:sz w:val="24"/>
          <w:szCs w:val="24"/>
        </w:rPr>
        <w:t>防止触电</w:t>
      </w:r>
    </w:p>
    <w:tbl>
      <w:tblPr>
        <w:tblStyle w:val="18"/>
        <w:tblW w:w="964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802"/>
        <w:gridCol w:w="484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4" w:hRule="atLeast"/>
          <w:jc w:val="center"/>
        </w:trPr>
        <w:tc>
          <w:tcPr>
            <w:tcW w:w="4802" w:type="dxa"/>
            <w:tcBorders>
              <w:right w:val="nil"/>
            </w:tcBorders>
            <w:noWrap w:val="0"/>
            <w:vAlign w:val="center"/>
          </w:tcPr>
          <w:p>
            <w:r>
              <w:drawing>
                <wp:anchor distT="0" distB="0" distL="114300" distR="114300" simplePos="0" relativeHeight="251659264" behindDoc="1" locked="0" layoutInCell="1" allowOverlap="1">
                  <wp:simplePos x="0" y="0"/>
                  <wp:positionH relativeFrom="column">
                    <wp:posOffset>2610485</wp:posOffset>
                  </wp:positionH>
                  <wp:positionV relativeFrom="paragraph">
                    <wp:posOffset>8890</wp:posOffset>
                  </wp:positionV>
                  <wp:extent cx="346710" cy="390525"/>
                  <wp:effectExtent l="0" t="0" r="15240" b="9525"/>
                  <wp:wrapTight wrapText="bothSides">
                    <wp:wrapPolygon>
                      <wp:start x="-600" y="0"/>
                      <wp:lineTo x="-600" y="21073"/>
                      <wp:lineTo x="21600" y="21073"/>
                      <wp:lineTo x="21600" y="0"/>
                      <wp:lineTo x="-600" y="0"/>
                    </wp:wrapPolygon>
                  </wp:wrapTight>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pic:cNvPicPr>
                        </pic:nvPicPr>
                        <pic:blipFill>
                          <a:blip r:embed="rId12"/>
                          <a:stretch>
                            <a:fillRect/>
                          </a:stretch>
                        </pic:blipFill>
                        <pic:spPr>
                          <a:xfrm>
                            <a:off x="0" y="0"/>
                            <a:ext cx="346710" cy="390525"/>
                          </a:xfrm>
                          <a:prstGeom prst="rect">
                            <a:avLst/>
                          </a:prstGeom>
                          <a:noFill/>
                          <a:ln>
                            <a:noFill/>
                          </a:ln>
                        </pic:spPr>
                      </pic:pic>
                    </a:graphicData>
                  </a:graphic>
                </wp:anchor>
              </w:drawing>
            </w:r>
          </w:p>
        </w:tc>
        <w:tc>
          <w:tcPr>
            <w:tcW w:w="4841" w:type="dxa"/>
            <w:tcBorders>
              <w:left w:val="nil"/>
            </w:tcBorders>
            <w:noWrap w:val="0"/>
            <w:vAlign w:val="center"/>
          </w:tcPr>
          <w:p>
            <w:r>
              <w:rPr>
                <w:rFonts w:hint="eastAsia"/>
              </w:rPr>
              <w:t>危  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99" w:hRule="atLeast"/>
          <w:jc w:val="center"/>
        </w:trPr>
        <w:tc>
          <w:tcPr>
            <w:tcW w:w="9643" w:type="dxa"/>
            <w:gridSpan w:val="2"/>
            <w:noWrap w:val="0"/>
            <w:vAlign w:val="top"/>
          </w:tcPr>
          <w:p>
            <w:pPr>
              <w:pStyle w:val="23"/>
              <w:widowControl w:val="0"/>
              <w:numPr>
                <w:ilvl w:val="0"/>
                <w:numId w:val="1"/>
              </w:numPr>
              <w:ind w:firstLineChars="0"/>
              <w:rPr>
                <w:rFonts w:hint="eastAsia" w:ascii="宋体" w:hAnsi="宋体" w:cs="Times New Roman"/>
                <w:sz w:val="24"/>
                <w:szCs w:val="24"/>
              </w:rPr>
            </w:pPr>
            <w:r>
              <w:rPr>
                <w:rFonts w:hint="eastAsia" w:ascii="宋体" w:hAnsi="宋体" w:cs="Times New Roman"/>
                <w:sz w:val="24"/>
                <w:szCs w:val="24"/>
                <w:lang w:eastAsia="zh-CN"/>
              </w:rPr>
              <w:t>分析仪</w:t>
            </w:r>
            <w:r>
              <w:rPr>
                <w:rFonts w:hint="eastAsia" w:ascii="宋体" w:hAnsi="宋体" w:cs="Times New Roman"/>
                <w:sz w:val="24"/>
                <w:szCs w:val="24"/>
              </w:rPr>
              <w:t>需做良好接地，接地电阻小于1欧姆。</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lang w:eastAsia="zh-CN"/>
              </w:rPr>
              <w:t>分析仪</w:t>
            </w:r>
            <w:r>
              <w:rPr>
                <w:rFonts w:hint="eastAsia" w:ascii="宋体" w:hAnsi="宋体" w:cs="Times New Roman"/>
                <w:sz w:val="24"/>
                <w:szCs w:val="24"/>
              </w:rPr>
              <w:t>应在安装后进行布线，否则会造成触电或受伤，安装、布线或检查在内的工作都应由专业技术人员进行。</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rPr>
              <w:t>布线或接线或检查时，请在断开电源，经过10分钟以后，用万用表等检测剩余电压消失后进行。</w:t>
            </w:r>
          </w:p>
          <w:p>
            <w:pPr>
              <w:pStyle w:val="23"/>
              <w:widowControl w:val="0"/>
              <w:numPr>
                <w:ilvl w:val="0"/>
                <w:numId w:val="1"/>
              </w:numPr>
              <w:ind w:firstLineChars="0"/>
              <w:rPr>
                <w:rFonts w:hint="eastAsia" w:ascii="宋体" w:hAnsi="宋体" w:cs="Times New Roman"/>
                <w:sz w:val="24"/>
                <w:szCs w:val="24"/>
              </w:rPr>
            </w:pPr>
            <w:r>
              <w:rPr>
                <w:rFonts w:hint="eastAsia" w:ascii="宋体" w:hAnsi="宋体" w:cs="Times New Roman"/>
                <w:sz w:val="24"/>
                <w:szCs w:val="24"/>
              </w:rPr>
              <w:t>请勿在通电中进行元器件的更换，否则会发生触电的危险。</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rPr>
              <w:t>即使电源处于断开时（除布线，接线，定期检查外），请不要打开</w:t>
            </w:r>
            <w:r>
              <w:rPr>
                <w:rFonts w:hint="eastAsia" w:ascii="宋体" w:hAnsi="宋体" w:cs="Times New Roman"/>
                <w:sz w:val="24"/>
                <w:szCs w:val="24"/>
                <w:lang w:eastAsia="zh-CN"/>
              </w:rPr>
              <w:t>分析仪</w:t>
            </w:r>
            <w:r>
              <w:rPr>
                <w:rFonts w:hint="eastAsia" w:ascii="宋体" w:hAnsi="宋体" w:cs="Times New Roman"/>
                <w:sz w:val="24"/>
                <w:szCs w:val="24"/>
              </w:rPr>
              <w:t>柜门，否则可能会因为突然带电而接触到高电压端子造成触电事故。</w:t>
            </w:r>
          </w:p>
          <w:p>
            <w:pPr>
              <w:pStyle w:val="23"/>
              <w:widowControl w:val="0"/>
              <w:numPr>
                <w:ilvl w:val="0"/>
                <w:numId w:val="1"/>
              </w:numPr>
              <w:ind w:firstLineChars="0"/>
              <w:rPr>
                <w:rFonts w:hint="eastAsia" w:ascii="宋体" w:hAnsi="宋体" w:cs="Times New Roman"/>
                <w:sz w:val="24"/>
                <w:szCs w:val="24"/>
              </w:rPr>
            </w:pPr>
            <w:r>
              <w:rPr>
                <w:rFonts w:hint="eastAsia" w:ascii="宋体" w:hAnsi="宋体" w:cs="Times New Roman"/>
                <w:sz w:val="24"/>
                <w:szCs w:val="24"/>
              </w:rPr>
              <w:t>当通电或正在运行时，请不要打开</w:t>
            </w:r>
            <w:r>
              <w:rPr>
                <w:rFonts w:hint="eastAsia" w:ascii="宋体" w:hAnsi="宋体" w:cs="Times New Roman"/>
                <w:sz w:val="24"/>
                <w:szCs w:val="24"/>
                <w:lang w:eastAsia="zh-CN"/>
              </w:rPr>
              <w:t>分析仪</w:t>
            </w:r>
            <w:r>
              <w:rPr>
                <w:rFonts w:hint="eastAsia" w:ascii="宋体" w:hAnsi="宋体" w:cs="Times New Roman"/>
                <w:sz w:val="24"/>
                <w:szCs w:val="24"/>
              </w:rPr>
              <w:t>柜门，否则会有触电的危险。</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rPr>
              <w:t>在</w:t>
            </w:r>
            <w:r>
              <w:rPr>
                <w:rFonts w:hint="eastAsia" w:ascii="宋体" w:hAnsi="宋体" w:cs="Times New Roman"/>
                <w:sz w:val="24"/>
                <w:szCs w:val="24"/>
                <w:lang w:eastAsia="zh-CN"/>
              </w:rPr>
              <w:t>分析仪</w:t>
            </w:r>
            <w:r>
              <w:rPr>
                <w:rFonts w:hint="eastAsia" w:ascii="宋体" w:hAnsi="宋体" w:cs="Times New Roman"/>
                <w:sz w:val="24"/>
                <w:szCs w:val="24"/>
              </w:rPr>
              <w:t>柜门打开时请不要启动运行，否则可能会接触到高电压端子而造成触电事故。</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rPr>
              <w:t>请不要用湿手操作开关，以防止触电。</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rPr>
              <w:t>请不要损伤</w:t>
            </w:r>
            <w:r>
              <w:rPr>
                <w:rFonts w:hint="eastAsia" w:ascii="宋体" w:hAnsi="宋体" w:cs="Times New Roman"/>
                <w:sz w:val="24"/>
                <w:szCs w:val="24"/>
                <w:lang w:eastAsia="zh-CN"/>
              </w:rPr>
              <w:t>分析仪</w:t>
            </w:r>
            <w:r>
              <w:rPr>
                <w:rFonts w:hint="eastAsia" w:ascii="宋体" w:hAnsi="宋体" w:cs="Times New Roman"/>
                <w:sz w:val="24"/>
                <w:szCs w:val="24"/>
              </w:rPr>
              <w:t>使用的电缆或加上过重的应力，否则会导致电缆破损造成触电事故。</w:t>
            </w:r>
          </w:p>
        </w:tc>
      </w:tr>
    </w:tbl>
    <w:p>
      <w:pPr>
        <w:pStyle w:val="23"/>
        <w:numPr>
          <w:ilvl w:val="0"/>
          <w:numId w:val="2"/>
        </w:numPr>
        <w:ind w:firstLineChars="0"/>
        <w:rPr>
          <w:rFonts w:ascii="宋体" w:hAnsi="宋体"/>
          <w:sz w:val="24"/>
          <w:szCs w:val="24"/>
        </w:rPr>
      </w:pPr>
      <w:r>
        <w:rPr>
          <w:rFonts w:hint="eastAsia" w:ascii="宋体" w:hAnsi="宋体"/>
          <w:sz w:val="24"/>
          <w:szCs w:val="24"/>
        </w:rPr>
        <w:t>防止腐蚀</w:t>
      </w:r>
    </w:p>
    <w:tbl>
      <w:tblPr>
        <w:tblStyle w:val="18"/>
        <w:tblW w:w="967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7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8" w:hRule="atLeast"/>
          <w:jc w:val="center"/>
        </w:trPr>
        <w:tc>
          <w:tcPr>
            <w:tcW w:w="4961" w:type="dxa"/>
            <w:tcBorders>
              <w:right w:val="nil"/>
            </w:tcBorders>
            <w:noWrap w:val="0"/>
            <w:vAlign w:val="center"/>
          </w:tcPr>
          <w:p>
            <w:r>
              <w:drawing>
                <wp:anchor distT="0" distB="0" distL="114300" distR="114300" simplePos="0" relativeHeight="251660288" behindDoc="1" locked="0" layoutInCell="1" allowOverlap="1">
                  <wp:simplePos x="0" y="0"/>
                  <wp:positionH relativeFrom="column">
                    <wp:posOffset>2610485</wp:posOffset>
                  </wp:positionH>
                  <wp:positionV relativeFrom="paragraph">
                    <wp:posOffset>8890</wp:posOffset>
                  </wp:positionV>
                  <wp:extent cx="346710" cy="390525"/>
                  <wp:effectExtent l="0" t="0" r="15240" b="9525"/>
                  <wp:wrapTight wrapText="bothSides">
                    <wp:wrapPolygon>
                      <wp:start x="-600" y="0"/>
                      <wp:lineTo x="-600" y="21073"/>
                      <wp:lineTo x="21600" y="21073"/>
                      <wp:lineTo x="21600" y="0"/>
                      <wp:lineTo x="-600" y="0"/>
                    </wp:wrapPolygon>
                  </wp:wrapTight>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pic:cNvPicPr>
                            <a:picLocks noChangeAspect="1"/>
                          </pic:cNvPicPr>
                        </pic:nvPicPr>
                        <pic:blipFill>
                          <a:blip r:embed="rId12"/>
                          <a:stretch>
                            <a:fillRect/>
                          </a:stretch>
                        </pic:blipFill>
                        <pic:spPr>
                          <a:xfrm>
                            <a:off x="0" y="0"/>
                            <a:ext cx="346710" cy="390525"/>
                          </a:xfrm>
                          <a:prstGeom prst="rect">
                            <a:avLst/>
                          </a:prstGeom>
                          <a:noFill/>
                          <a:ln>
                            <a:noFill/>
                          </a:ln>
                        </pic:spPr>
                      </pic:pic>
                    </a:graphicData>
                  </a:graphic>
                </wp:anchor>
              </w:drawing>
            </w:r>
          </w:p>
        </w:tc>
        <w:tc>
          <w:tcPr>
            <w:tcW w:w="4716" w:type="dxa"/>
            <w:tcBorders>
              <w:left w:val="nil"/>
            </w:tcBorders>
            <w:noWrap w:val="0"/>
            <w:vAlign w:val="center"/>
          </w:tcPr>
          <w:p>
            <w:r>
              <w:rPr>
                <w:rFonts w:hint="eastAsia"/>
              </w:rPr>
              <w:t>危  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74" w:hRule="atLeast"/>
          <w:jc w:val="center"/>
        </w:trPr>
        <w:tc>
          <w:tcPr>
            <w:tcW w:w="9677" w:type="dxa"/>
            <w:gridSpan w:val="2"/>
            <w:noWrap w:val="0"/>
            <w:vAlign w:val="top"/>
          </w:tcPr>
          <w:p>
            <w:pPr>
              <w:pStyle w:val="23"/>
              <w:widowControl w:val="0"/>
              <w:numPr>
                <w:ilvl w:val="0"/>
                <w:numId w:val="1"/>
              </w:numPr>
              <w:ind w:firstLineChars="0"/>
              <w:rPr>
                <w:rFonts w:hint="eastAsia" w:ascii="宋体" w:hAnsi="宋体" w:cs="Times New Roman"/>
                <w:sz w:val="24"/>
                <w:szCs w:val="24"/>
              </w:rPr>
            </w:pPr>
            <w:r>
              <w:rPr>
                <w:rFonts w:hint="eastAsia" w:ascii="宋体" w:hAnsi="宋体" w:cs="Times New Roman"/>
                <w:sz w:val="24"/>
                <w:szCs w:val="24"/>
              </w:rPr>
              <w:t>当通电或正在运行时，请不要打开</w:t>
            </w:r>
            <w:r>
              <w:rPr>
                <w:rFonts w:hint="eastAsia" w:ascii="宋体" w:hAnsi="宋体" w:cs="Times New Roman"/>
                <w:sz w:val="24"/>
                <w:szCs w:val="24"/>
                <w:lang w:eastAsia="zh-CN"/>
              </w:rPr>
              <w:t>分析仪</w:t>
            </w:r>
            <w:r>
              <w:rPr>
                <w:rFonts w:hint="eastAsia" w:ascii="宋体" w:hAnsi="宋体" w:cs="Times New Roman"/>
                <w:sz w:val="24"/>
                <w:szCs w:val="24"/>
              </w:rPr>
              <w:t>柜门，否则会有腐蚀的危险。</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rPr>
              <w:t>在</w:t>
            </w:r>
            <w:r>
              <w:rPr>
                <w:rFonts w:hint="eastAsia" w:ascii="宋体" w:hAnsi="宋体" w:cs="Times New Roman"/>
                <w:sz w:val="24"/>
                <w:szCs w:val="24"/>
                <w:lang w:eastAsia="zh-CN"/>
              </w:rPr>
              <w:t>分析仪</w:t>
            </w:r>
            <w:r>
              <w:rPr>
                <w:rFonts w:hint="eastAsia" w:ascii="宋体" w:hAnsi="宋体" w:cs="Times New Roman"/>
                <w:sz w:val="24"/>
                <w:szCs w:val="24"/>
              </w:rPr>
              <w:t>柜门打开时请不要启动运行，否则可能会接触到腐蚀性液体造成事故。</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rPr>
              <w:t>请不要损伤</w:t>
            </w:r>
            <w:r>
              <w:rPr>
                <w:rFonts w:hint="eastAsia" w:ascii="宋体" w:hAnsi="宋体" w:cs="Times New Roman"/>
                <w:sz w:val="24"/>
                <w:szCs w:val="24"/>
                <w:lang w:eastAsia="zh-CN"/>
              </w:rPr>
              <w:t>分析仪</w:t>
            </w:r>
            <w:r>
              <w:rPr>
                <w:rFonts w:hint="eastAsia" w:ascii="宋体" w:hAnsi="宋体" w:cs="Times New Roman"/>
                <w:sz w:val="24"/>
                <w:szCs w:val="24"/>
              </w:rPr>
              <w:t>使用的管路或加上过重的应力，否则会导致腐蚀性液体泄漏。</w:t>
            </w:r>
          </w:p>
          <w:p>
            <w:pPr>
              <w:pStyle w:val="23"/>
              <w:widowControl w:val="0"/>
              <w:numPr>
                <w:ilvl w:val="0"/>
                <w:numId w:val="1"/>
              </w:numPr>
              <w:ind w:firstLineChars="0"/>
              <w:rPr>
                <w:rFonts w:hint="eastAsia" w:ascii="宋体" w:hAnsi="宋体" w:cs="Times New Roman"/>
                <w:sz w:val="24"/>
                <w:szCs w:val="24"/>
              </w:rPr>
            </w:pPr>
            <w:r>
              <w:rPr>
                <w:rFonts w:hint="eastAsia" w:ascii="宋体" w:hAnsi="宋体" w:cs="Times New Roman"/>
                <w:sz w:val="24"/>
                <w:szCs w:val="24"/>
              </w:rPr>
              <w:t>请勿在运行过程中进行元器件的更换，否则会发生腐蚀的危险。</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lang w:eastAsia="zh-CN"/>
              </w:rPr>
              <w:t>在分析仪启动运行后，正在测量时，请不要更换试剂，否则有泄漏腐蚀的危险。</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lang w:eastAsia="zh-CN"/>
              </w:rPr>
              <w:t>更换试剂时必须佩带防护手套、防护服等，否则会有腐蚀的危险。</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lang w:eastAsia="zh-CN"/>
              </w:rPr>
              <w:t>试剂更换后试剂瓶中残余的试剂，请倒入废液桶中，否则会有腐蚀的危险。</w:t>
            </w:r>
          </w:p>
          <w:p>
            <w:pPr>
              <w:pStyle w:val="23"/>
              <w:widowControl w:val="0"/>
              <w:numPr>
                <w:ilvl w:val="0"/>
                <w:numId w:val="1"/>
              </w:numPr>
              <w:ind w:firstLineChars="0"/>
              <w:rPr>
                <w:rFonts w:ascii="宋体" w:hAnsi="宋体" w:cs="Times New Roman"/>
                <w:sz w:val="24"/>
                <w:szCs w:val="24"/>
              </w:rPr>
            </w:pPr>
            <w:r>
              <w:rPr>
                <w:rFonts w:hint="eastAsia" w:ascii="宋体" w:hAnsi="宋体" w:cs="Times New Roman"/>
                <w:sz w:val="24"/>
                <w:szCs w:val="24"/>
                <w:lang w:eastAsia="zh-CN"/>
              </w:rPr>
              <w:t>分析仪</w:t>
            </w:r>
            <w:r>
              <w:rPr>
                <w:rFonts w:hint="eastAsia" w:ascii="宋体" w:hAnsi="宋体" w:cs="Times New Roman"/>
                <w:sz w:val="24"/>
                <w:szCs w:val="24"/>
              </w:rPr>
              <w:t>运行过程中产生的废液需交由专业的处理公司处理。</w:t>
            </w:r>
          </w:p>
        </w:tc>
      </w:tr>
    </w:tbl>
    <w:p>
      <w:pPr>
        <w:pStyle w:val="23"/>
        <w:keepNext w:val="0"/>
        <w:keepLines w:val="0"/>
        <w:pageBreakBefore w:val="0"/>
        <w:widowControl/>
        <w:numPr>
          <w:ilvl w:val="0"/>
          <w:numId w:val="2"/>
        </w:numPr>
        <w:kinsoku/>
        <w:wordWrap/>
        <w:overflowPunct/>
        <w:topLinePunct w:val="0"/>
        <w:autoSpaceDE/>
        <w:autoSpaceDN/>
        <w:bidi w:val="0"/>
        <w:adjustRightInd/>
        <w:snapToGrid/>
        <w:spacing w:before="0" w:beforeLines="100"/>
        <w:ind w:left="363" w:hanging="363" w:firstLineChars="0"/>
        <w:textAlignment w:val="auto"/>
        <w:rPr>
          <w:rFonts w:hint="eastAsia" w:ascii="宋体" w:hAnsi="宋体"/>
          <w:sz w:val="24"/>
          <w:szCs w:val="24"/>
        </w:rPr>
      </w:pPr>
      <w:r>
        <w:rPr>
          <w:rFonts w:hint="eastAsia" w:ascii="宋体" w:hAnsi="宋体"/>
          <w:sz w:val="24"/>
          <w:szCs w:val="24"/>
        </w:rPr>
        <w:t>防止损伤</w:t>
      </w:r>
    </w:p>
    <w:tbl>
      <w:tblPr>
        <w:tblStyle w:val="18"/>
        <w:tblW w:w="968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7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jc w:val="center"/>
        </w:trPr>
        <w:tc>
          <w:tcPr>
            <w:tcW w:w="4961" w:type="dxa"/>
            <w:tcBorders>
              <w:right w:val="nil"/>
            </w:tcBorders>
            <w:noWrap w:val="0"/>
            <w:vAlign w:val="top"/>
          </w:tcPr>
          <w:p>
            <w:r>
              <w:drawing>
                <wp:anchor distT="0" distB="0" distL="114300" distR="114300" simplePos="0" relativeHeight="251669504"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554" y="0"/>
                      <wp:lineTo x="-554" y="21109"/>
                      <wp:lineTo x="21600" y="21109"/>
                      <wp:lineTo x="21600" y="0"/>
                      <wp:lineTo x="-554" y="0"/>
                    </wp:wrapPolygon>
                  </wp:wrapTight>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719"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0" w:hRule="atLeast"/>
          <w:jc w:val="center"/>
        </w:trPr>
        <w:tc>
          <w:tcPr>
            <w:tcW w:w="9680" w:type="dxa"/>
            <w:gridSpan w:val="2"/>
            <w:noWrap w:val="0"/>
            <w:vAlign w:val="top"/>
          </w:tcPr>
          <w:p>
            <w:pPr>
              <w:pStyle w:val="23"/>
              <w:widowControl w:val="0"/>
              <w:numPr>
                <w:ilvl w:val="0"/>
                <w:numId w:val="3"/>
              </w:numPr>
              <w:ind w:firstLineChars="0"/>
              <w:rPr>
                <w:rFonts w:ascii="宋体" w:hAnsi="宋体" w:cs="Times New Roman"/>
                <w:sz w:val="24"/>
                <w:szCs w:val="24"/>
              </w:rPr>
            </w:pPr>
            <w:r>
              <w:rPr>
                <w:rFonts w:hint="eastAsia" w:ascii="宋体" w:hAnsi="宋体" w:cs="Times New Roman"/>
                <w:sz w:val="24"/>
                <w:szCs w:val="24"/>
              </w:rPr>
              <w:t>各个端子上加的电压只能是使用手册上所规定的电压，以防止</w:t>
            </w:r>
            <w:r>
              <w:rPr>
                <w:rFonts w:hint="eastAsia" w:ascii="宋体" w:hAnsi="宋体" w:cs="Times New Roman"/>
                <w:sz w:val="24"/>
                <w:szCs w:val="24"/>
                <w:lang w:eastAsia="zh-CN"/>
              </w:rPr>
              <w:t>分析仪</w:t>
            </w:r>
            <w:r>
              <w:rPr>
                <w:rFonts w:hint="eastAsia" w:ascii="宋体" w:hAnsi="宋体" w:cs="Times New Roman"/>
                <w:sz w:val="24"/>
                <w:szCs w:val="24"/>
              </w:rPr>
              <w:t>损伤、爆裂。</w:t>
            </w:r>
          </w:p>
          <w:p>
            <w:pPr>
              <w:pStyle w:val="23"/>
              <w:widowControl w:val="0"/>
              <w:numPr>
                <w:ilvl w:val="0"/>
                <w:numId w:val="3"/>
              </w:numPr>
              <w:ind w:firstLineChars="0"/>
              <w:rPr>
                <w:rFonts w:ascii="宋体" w:hAnsi="宋体" w:cs="Times New Roman"/>
                <w:sz w:val="24"/>
                <w:szCs w:val="24"/>
              </w:rPr>
            </w:pPr>
            <w:r>
              <w:rPr>
                <w:rFonts w:hint="eastAsia" w:ascii="宋体" w:hAnsi="宋体" w:cs="Times New Roman"/>
                <w:sz w:val="24"/>
                <w:szCs w:val="24"/>
              </w:rPr>
              <w:t>确认电缆与正确的端子相连接，否则会发生爆裂、损坏等事故。</w:t>
            </w:r>
          </w:p>
          <w:p>
            <w:pPr>
              <w:pStyle w:val="23"/>
              <w:widowControl w:val="0"/>
              <w:numPr>
                <w:ilvl w:val="0"/>
                <w:numId w:val="3"/>
              </w:numPr>
              <w:ind w:firstLineChars="0"/>
              <w:rPr>
                <w:rFonts w:ascii="宋体" w:hAnsi="宋体" w:cs="Times New Roman"/>
                <w:sz w:val="24"/>
                <w:szCs w:val="24"/>
              </w:rPr>
            </w:pPr>
            <w:r>
              <w:rPr>
                <w:rFonts w:hint="eastAsia" w:ascii="宋体" w:hAnsi="宋体" w:cs="Times New Roman"/>
                <w:sz w:val="24"/>
                <w:szCs w:val="24"/>
              </w:rPr>
              <w:t>始终应保证电源极性的正确，以防止爆裂、损坏。</w:t>
            </w:r>
          </w:p>
          <w:p>
            <w:pPr>
              <w:pStyle w:val="23"/>
              <w:widowControl w:val="0"/>
              <w:numPr>
                <w:ilvl w:val="0"/>
                <w:numId w:val="3"/>
              </w:numPr>
              <w:ind w:firstLineChars="0"/>
              <w:rPr>
                <w:rFonts w:ascii="宋体" w:hAnsi="宋体" w:cs="Times New Roman"/>
                <w:sz w:val="24"/>
                <w:szCs w:val="24"/>
              </w:rPr>
            </w:pPr>
            <w:r>
              <w:rPr>
                <w:rFonts w:hint="eastAsia" w:ascii="宋体" w:hAnsi="宋体" w:cs="Times New Roman"/>
                <w:sz w:val="24"/>
                <w:szCs w:val="24"/>
                <w:lang w:eastAsia="zh-CN"/>
              </w:rPr>
              <w:t>分析仪触摸屏严禁用尖锐器物触摸操作，否则会导致触摸屏损坏。</w:t>
            </w:r>
          </w:p>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rPr>
              <w:t>安装环境中应避免其它物品掉落在</w:t>
            </w:r>
            <w:r>
              <w:rPr>
                <w:rFonts w:hint="eastAsia" w:ascii="宋体" w:hAnsi="宋体" w:cs="Times New Roman"/>
                <w:sz w:val="24"/>
                <w:szCs w:val="24"/>
                <w:lang w:eastAsia="zh-CN"/>
              </w:rPr>
              <w:t>分析仪</w:t>
            </w:r>
            <w:r>
              <w:rPr>
                <w:rFonts w:hint="eastAsia" w:ascii="宋体" w:hAnsi="宋体" w:cs="Times New Roman"/>
                <w:sz w:val="24"/>
                <w:szCs w:val="24"/>
              </w:rPr>
              <w:t>上的可能性，以防止</w:t>
            </w:r>
            <w:r>
              <w:rPr>
                <w:rFonts w:hint="eastAsia" w:ascii="宋体" w:hAnsi="宋体" w:cs="Times New Roman"/>
                <w:sz w:val="24"/>
                <w:szCs w:val="24"/>
                <w:lang w:eastAsia="zh-CN"/>
              </w:rPr>
              <w:t>分析仪</w:t>
            </w:r>
            <w:r>
              <w:rPr>
                <w:rFonts w:hint="eastAsia" w:ascii="宋体" w:hAnsi="宋体" w:cs="Times New Roman"/>
                <w:sz w:val="24"/>
                <w:szCs w:val="24"/>
              </w:rPr>
              <w:t>损伤、爆裂。</w:t>
            </w:r>
          </w:p>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lang w:eastAsia="zh-CN"/>
              </w:rPr>
              <w:t>试剂和标液始终保证放在分析仪固定存放位置，以防止试剂和标液损伤、爆裂和泄漏。</w:t>
            </w:r>
          </w:p>
          <w:p>
            <w:pPr>
              <w:pStyle w:val="23"/>
              <w:widowControl w:val="0"/>
              <w:numPr>
                <w:ilvl w:val="0"/>
                <w:numId w:val="4"/>
              </w:numPr>
              <w:ind w:firstLineChars="0"/>
              <w:rPr>
                <w:rFonts w:ascii="宋体" w:hAnsi="宋体" w:cs="Times New Roman"/>
                <w:sz w:val="24"/>
                <w:szCs w:val="24"/>
              </w:rPr>
            </w:pPr>
            <w:r>
              <w:rPr>
                <w:rFonts w:hint="eastAsia"/>
                <w:sz w:val="24"/>
                <w:szCs w:val="24"/>
                <w:lang w:val="en-US" w:eastAsia="zh-CN"/>
              </w:rPr>
              <w:t>测定定仪泄漏后，严禁人员直接接触泄漏点液体，防止人员腐蚀受伤。</w:t>
            </w:r>
          </w:p>
        </w:tc>
      </w:tr>
    </w:tbl>
    <w:p>
      <w:pPr>
        <w:pStyle w:val="23"/>
        <w:keepNext w:val="0"/>
        <w:keepLines w:val="0"/>
        <w:pageBreakBefore w:val="0"/>
        <w:widowControl/>
        <w:numPr>
          <w:ilvl w:val="0"/>
          <w:numId w:val="2"/>
        </w:numPr>
        <w:kinsoku/>
        <w:wordWrap/>
        <w:overflowPunct/>
        <w:topLinePunct w:val="0"/>
        <w:autoSpaceDE/>
        <w:autoSpaceDN/>
        <w:bidi w:val="0"/>
        <w:adjustRightInd/>
        <w:snapToGrid/>
        <w:spacing w:before="0" w:beforeLines="100"/>
        <w:ind w:left="363" w:hanging="363" w:firstLineChars="0"/>
        <w:textAlignment w:val="auto"/>
        <w:rPr>
          <w:rFonts w:ascii="宋体" w:hAnsi="宋体"/>
          <w:sz w:val="24"/>
          <w:szCs w:val="24"/>
        </w:rPr>
      </w:pPr>
      <w:r>
        <w:rPr>
          <w:rFonts w:hint="eastAsia" w:ascii="宋体" w:hAnsi="宋体"/>
          <w:sz w:val="24"/>
          <w:szCs w:val="24"/>
        </w:rPr>
        <w:t>防止火灾</w:t>
      </w:r>
    </w:p>
    <w:tbl>
      <w:tblPr>
        <w:tblStyle w:val="18"/>
        <w:tblW w:w="967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7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jc w:val="center"/>
        </w:trPr>
        <w:tc>
          <w:tcPr>
            <w:tcW w:w="4961" w:type="dxa"/>
            <w:tcBorders>
              <w:right w:val="nil"/>
            </w:tcBorders>
            <w:noWrap w:val="0"/>
            <w:vAlign w:val="top"/>
          </w:tcPr>
          <w:p>
            <w:r>
              <w:drawing>
                <wp:anchor distT="0" distB="0" distL="114300" distR="114300" simplePos="0" relativeHeight="251661312"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554" y="0"/>
                      <wp:lineTo x="-554" y="21109"/>
                      <wp:lineTo x="21600" y="21109"/>
                      <wp:lineTo x="21600" y="0"/>
                      <wp:lineTo x="-554" y="0"/>
                    </wp:wrapPolygon>
                  </wp:wrapTight>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716"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3" w:hRule="atLeast"/>
          <w:jc w:val="center"/>
        </w:trPr>
        <w:tc>
          <w:tcPr>
            <w:tcW w:w="9677" w:type="dxa"/>
            <w:gridSpan w:val="2"/>
            <w:noWrap w:val="0"/>
            <w:vAlign w:val="top"/>
          </w:tcPr>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lang w:eastAsia="zh-CN"/>
              </w:rPr>
              <w:t>分析仪</w:t>
            </w:r>
            <w:r>
              <w:rPr>
                <w:rFonts w:hint="eastAsia" w:ascii="宋体" w:hAnsi="宋体" w:cs="Times New Roman"/>
                <w:sz w:val="24"/>
                <w:szCs w:val="24"/>
              </w:rPr>
              <w:t>请安装在不可燃物体上，直接安装在易燃物上或靠近易燃物品，会导致火灾。</w:t>
            </w:r>
          </w:p>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lang w:eastAsia="zh-CN"/>
              </w:rPr>
              <w:t>分析仪</w:t>
            </w:r>
            <w:r>
              <w:rPr>
                <w:rFonts w:hint="eastAsia" w:ascii="宋体" w:hAnsi="宋体" w:cs="Times New Roman"/>
                <w:sz w:val="24"/>
                <w:szCs w:val="24"/>
              </w:rPr>
              <w:t>发生故障时，请断开电源并停用，否则会导致火灾。</w:t>
            </w:r>
          </w:p>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lang w:eastAsia="zh-CN"/>
              </w:rPr>
              <w:t>更换的空试剂瓶和标液瓶，</w:t>
            </w:r>
            <w:r>
              <w:rPr>
                <w:rFonts w:hint="eastAsia" w:ascii="宋体" w:hAnsi="宋体" w:cs="Times New Roman"/>
                <w:sz w:val="24"/>
                <w:szCs w:val="24"/>
              </w:rPr>
              <w:t>请勿靠近电暖炉或瓦氏炉等火源附近</w:t>
            </w:r>
            <w:r>
              <w:rPr>
                <w:rFonts w:hint="eastAsia" w:ascii="宋体" w:hAnsi="宋体" w:cs="Times New Roman"/>
                <w:sz w:val="24"/>
                <w:szCs w:val="24"/>
                <w:lang w:eastAsia="zh-CN"/>
              </w:rPr>
              <w:t>，否则会导致火灾。</w:t>
            </w:r>
          </w:p>
        </w:tc>
      </w:tr>
    </w:tbl>
    <w:p>
      <w:pPr>
        <w:pStyle w:val="23"/>
        <w:keepNext w:val="0"/>
        <w:keepLines w:val="0"/>
        <w:pageBreakBefore w:val="0"/>
        <w:widowControl/>
        <w:numPr>
          <w:numId w:val="0"/>
        </w:numPr>
        <w:kinsoku/>
        <w:wordWrap/>
        <w:overflowPunct/>
        <w:topLinePunct w:val="0"/>
        <w:autoSpaceDE/>
        <w:autoSpaceDN/>
        <w:bidi w:val="0"/>
        <w:adjustRightInd/>
        <w:snapToGrid/>
        <w:spacing w:before="0" w:beforeLines="100" w:line="360" w:lineRule="auto"/>
        <w:jc w:val="both"/>
        <w:textAlignment w:val="auto"/>
        <w:rPr>
          <w:rFonts w:ascii="宋体" w:hAnsi="宋体"/>
          <w:sz w:val="24"/>
          <w:szCs w:val="24"/>
        </w:rPr>
      </w:pPr>
    </w:p>
    <w:p>
      <w:pPr>
        <w:pStyle w:val="23"/>
        <w:keepNext w:val="0"/>
        <w:keepLines w:val="0"/>
        <w:pageBreakBefore w:val="0"/>
        <w:widowControl/>
        <w:numPr>
          <w:ilvl w:val="0"/>
          <w:numId w:val="2"/>
        </w:numPr>
        <w:kinsoku/>
        <w:wordWrap/>
        <w:overflowPunct/>
        <w:topLinePunct w:val="0"/>
        <w:autoSpaceDE/>
        <w:autoSpaceDN/>
        <w:bidi w:val="0"/>
        <w:adjustRightInd/>
        <w:snapToGrid/>
        <w:spacing w:before="0" w:beforeLines="100"/>
        <w:ind w:left="363" w:hanging="363" w:firstLineChars="0"/>
        <w:textAlignment w:val="auto"/>
        <w:rPr>
          <w:rFonts w:ascii="宋体" w:hAnsi="宋体"/>
          <w:sz w:val="24"/>
          <w:szCs w:val="24"/>
        </w:rPr>
      </w:pPr>
      <w:r>
        <w:rPr>
          <w:rFonts w:hint="eastAsia" w:ascii="宋体" w:hAnsi="宋体"/>
          <w:sz w:val="24"/>
          <w:szCs w:val="24"/>
        </w:rPr>
        <w:t>防止</w:t>
      </w:r>
      <w:r>
        <w:rPr>
          <w:rFonts w:hint="eastAsia" w:ascii="宋体" w:hAnsi="宋体"/>
          <w:sz w:val="24"/>
          <w:szCs w:val="24"/>
          <w:lang w:eastAsia="zh-CN"/>
        </w:rPr>
        <w:t>泄漏</w:t>
      </w:r>
    </w:p>
    <w:tbl>
      <w:tblPr>
        <w:tblStyle w:val="18"/>
        <w:tblW w:w="965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6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jc w:val="center"/>
        </w:trPr>
        <w:tc>
          <w:tcPr>
            <w:tcW w:w="4961" w:type="dxa"/>
            <w:tcBorders>
              <w:right w:val="nil"/>
            </w:tcBorders>
            <w:noWrap w:val="0"/>
            <w:vAlign w:val="top"/>
          </w:tcPr>
          <w:p>
            <w:r>
              <w:drawing>
                <wp:anchor distT="0" distB="0" distL="114300" distR="114300" simplePos="0" relativeHeight="251670528"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21591" y="-2"/>
                      <wp:lineTo x="0" y="0"/>
                      <wp:lineTo x="0" y="21600"/>
                      <wp:lineTo x="21591" y="21602"/>
                      <wp:lineTo x="8" y="21602"/>
                      <wp:lineTo x="21599" y="21600"/>
                      <wp:lineTo x="21599" y="0"/>
                      <wp:lineTo x="8" y="-2"/>
                      <wp:lineTo x="21591" y="-2"/>
                    </wp:wrapPolygon>
                  </wp:wrapTight>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690"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651" w:type="dxa"/>
            <w:gridSpan w:val="2"/>
            <w:noWrap w:val="0"/>
            <w:vAlign w:val="top"/>
          </w:tcPr>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lang w:eastAsia="zh-CN"/>
              </w:rPr>
              <w:t>请勿用尖锐器具等触碰分析仪分析管路，否则会导致试剂泄漏</w:t>
            </w:r>
            <w:r>
              <w:rPr>
                <w:rFonts w:hint="eastAsia" w:ascii="宋体" w:hAnsi="宋体" w:cs="Times New Roman"/>
                <w:sz w:val="24"/>
                <w:szCs w:val="24"/>
              </w:rPr>
              <w:t>。</w:t>
            </w:r>
          </w:p>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lang w:eastAsia="zh-CN"/>
              </w:rPr>
              <w:t>分析仪使用试剂时，请取样口朝上轻放，否则会导致泄漏</w:t>
            </w:r>
            <w:r>
              <w:rPr>
                <w:rFonts w:hint="eastAsia" w:ascii="宋体" w:hAnsi="宋体" w:cs="Times New Roman"/>
                <w:sz w:val="24"/>
                <w:szCs w:val="24"/>
              </w:rPr>
              <w:t>。</w:t>
            </w:r>
          </w:p>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lang w:eastAsia="zh-CN"/>
              </w:rPr>
              <w:t>请定期巡检废液桶废液量，请</w:t>
            </w:r>
            <w:r>
              <w:rPr>
                <w:rFonts w:hint="eastAsia" w:ascii="宋体" w:hAnsi="宋体" w:cs="Times New Roman"/>
                <w:sz w:val="24"/>
                <w:szCs w:val="24"/>
                <w:lang w:val="en-US" w:eastAsia="zh-CN"/>
              </w:rPr>
              <w:t>80%</w:t>
            </w:r>
            <w:r>
              <w:rPr>
                <w:rFonts w:hint="eastAsia" w:ascii="宋体" w:hAnsi="宋体" w:cs="Times New Roman"/>
                <w:sz w:val="24"/>
                <w:szCs w:val="24"/>
                <w:lang w:eastAsia="zh-CN"/>
              </w:rPr>
              <w:t>满桶量时更换废液桶，否则会导致废液满出泄漏。</w:t>
            </w:r>
          </w:p>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lang w:eastAsia="zh-CN"/>
              </w:rPr>
              <w:t>更换的空试剂瓶和标液瓶，</w:t>
            </w:r>
            <w:r>
              <w:rPr>
                <w:rFonts w:hint="eastAsia" w:ascii="宋体" w:hAnsi="宋体" w:cs="Times New Roman"/>
                <w:sz w:val="24"/>
                <w:szCs w:val="24"/>
              </w:rPr>
              <w:t>请勿靠近电暖炉或瓦氏炉等火源附近</w:t>
            </w:r>
            <w:r>
              <w:rPr>
                <w:rFonts w:hint="eastAsia" w:ascii="宋体" w:hAnsi="宋体" w:cs="Times New Roman"/>
                <w:sz w:val="24"/>
                <w:szCs w:val="24"/>
                <w:lang w:eastAsia="zh-CN"/>
              </w:rPr>
              <w:t>，否则会导致泄漏。</w:t>
            </w:r>
          </w:p>
        </w:tc>
      </w:tr>
    </w:tbl>
    <w:p>
      <w:pPr>
        <w:pStyle w:val="23"/>
        <w:keepNext w:val="0"/>
        <w:keepLines w:val="0"/>
        <w:pageBreakBefore w:val="0"/>
        <w:widowControl/>
        <w:numPr>
          <w:ilvl w:val="0"/>
          <w:numId w:val="2"/>
        </w:numPr>
        <w:kinsoku/>
        <w:wordWrap/>
        <w:overflowPunct/>
        <w:topLinePunct w:val="0"/>
        <w:autoSpaceDE/>
        <w:autoSpaceDN/>
        <w:bidi w:val="0"/>
        <w:adjustRightInd/>
        <w:snapToGrid/>
        <w:spacing w:before="0" w:beforeLines="100"/>
        <w:ind w:left="363" w:hanging="363" w:firstLineChars="0"/>
        <w:textAlignment w:val="auto"/>
        <w:rPr>
          <w:rFonts w:ascii="宋体" w:hAnsi="宋体"/>
          <w:sz w:val="24"/>
          <w:szCs w:val="24"/>
        </w:rPr>
      </w:pPr>
      <w:r>
        <w:rPr>
          <w:rFonts w:hint="eastAsia" w:ascii="宋体" w:hAnsi="宋体"/>
          <w:sz w:val="24"/>
          <w:szCs w:val="24"/>
        </w:rPr>
        <w:t>防止</w:t>
      </w:r>
      <w:r>
        <w:rPr>
          <w:rFonts w:hint="eastAsia" w:ascii="宋体" w:hAnsi="宋体"/>
          <w:sz w:val="24"/>
          <w:szCs w:val="24"/>
          <w:lang w:eastAsia="zh-CN"/>
        </w:rPr>
        <w:t>中毒</w:t>
      </w:r>
    </w:p>
    <w:tbl>
      <w:tblPr>
        <w:tblStyle w:val="18"/>
        <w:tblW w:w="963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67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jc w:val="center"/>
        </w:trPr>
        <w:tc>
          <w:tcPr>
            <w:tcW w:w="4961" w:type="dxa"/>
            <w:tcBorders>
              <w:right w:val="nil"/>
            </w:tcBorders>
            <w:noWrap w:val="0"/>
            <w:vAlign w:val="top"/>
          </w:tcPr>
          <w:p>
            <w:r>
              <w:drawing>
                <wp:anchor distT="0" distB="0" distL="114300" distR="114300" simplePos="0" relativeHeight="251671552"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21591" y="-2"/>
                      <wp:lineTo x="0" y="0"/>
                      <wp:lineTo x="0" y="21600"/>
                      <wp:lineTo x="21591" y="21602"/>
                      <wp:lineTo x="8" y="21602"/>
                      <wp:lineTo x="21599" y="21600"/>
                      <wp:lineTo x="21599" y="0"/>
                      <wp:lineTo x="8" y="-2"/>
                      <wp:lineTo x="21591" y="-2"/>
                    </wp:wrapPolygon>
                  </wp:wrapTight>
                  <wp:docPr id="1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675"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636" w:type="dxa"/>
            <w:gridSpan w:val="2"/>
            <w:noWrap w:val="0"/>
            <w:vAlign w:val="top"/>
          </w:tcPr>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lang w:eastAsia="zh-CN"/>
              </w:rPr>
              <w:t>在测试和维护分析仪过程中</w:t>
            </w:r>
            <w:r>
              <w:rPr>
                <w:rFonts w:hint="eastAsia" w:ascii="宋体" w:hAnsi="宋体" w:cs="Times New Roman"/>
                <w:sz w:val="24"/>
                <w:szCs w:val="24"/>
              </w:rPr>
              <w:t>，</w:t>
            </w:r>
            <w:r>
              <w:rPr>
                <w:rFonts w:hint="eastAsia" w:ascii="宋体" w:hAnsi="宋体" w:cs="Times New Roman"/>
                <w:sz w:val="24"/>
                <w:szCs w:val="24"/>
                <w:lang w:eastAsia="zh-CN"/>
              </w:rPr>
              <w:t>必须室内保持经常通风，防止中毒</w:t>
            </w:r>
            <w:r>
              <w:rPr>
                <w:rFonts w:hint="eastAsia" w:ascii="宋体" w:hAnsi="宋体" w:cs="Times New Roman"/>
                <w:sz w:val="24"/>
                <w:szCs w:val="24"/>
              </w:rPr>
              <w:t>。</w:t>
            </w:r>
          </w:p>
          <w:p>
            <w:pPr>
              <w:pStyle w:val="23"/>
              <w:widowControl w:val="0"/>
              <w:numPr>
                <w:ilvl w:val="0"/>
                <w:numId w:val="4"/>
              </w:numPr>
              <w:ind w:firstLineChars="0"/>
              <w:rPr>
                <w:rFonts w:ascii="宋体" w:hAnsi="宋体" w:cs="Times New Roman"/>
                <w:sz w:val="24"/>
                <w:szCs w:val="24"/>
              </w:rPr>
            </w:pPr>
            <w:r>
              <w:rPr>
                <w:rFonts w:hint="eastAsia" w:ascii="宋体" w:hAnsi="宋体" w:cs="Times New Roman"/>
                <w:sz w:val="24"/>
                <w:szCs w:val="24"/>
                <w:lang w:eastAsia="zh-CN"/>
              </w:rPr>
              <w:t>在测试和维护分析仪过程中，</w:t>
            </w:r>
            <w:r>
              <w:rPr>
                <w:rFonts w:hint="eastAsia"/>
                <w:sz w:val="24"/>
                <w:szCs w:val="24"/>
              </w:rPr>
              <w:t>不准吃东西，不准用化验用具盛装食物</w:t>
            </w:r>
            <w:r>
              <w:rPr>
                <w:rFonts w:hint="eastAsia"/>
                <w:sz w:val="24"/>
                <w:szCs w:val="24"/>
                <w:lang w:eastAsia="zh-CN"/>
              </w:rPr>
              <w:t>，防止中毒</w:t>
            </w:r>
            <w:r>
              <w:rPr>
                <w:rFonts w:hint="eastAsia"/>
                <w:sz w:val="24"/>
                <w:szCs w:val="24"/>
              </w:rPr>
              <w:t>。</w:t>
            </w:r>
          </w:p>
          <w:p>
            <w:pPr>
              <w:pStyle w:val="23"/>
              <w:widowControl w:val="0"/>
              <w:numPr>
                <w:ilvl w:val="0"/>
                <w:numId w:val="4"/>
              </w:numPr>
              <w:ind w:firstLineChars="0"/>
              <w:rPr>
                <w:rFonts w:hint="eastAsia"/>
                <w:sz w:val="24"/>
                <w:szCs w:val="24"/>
                <w:lang w:val="en-US" w:eastAsia="zh-CN"/>
              </w:rPr>
            </w:pPr>
            <w:r>
              <w:rPr>
                <w:rFonts w:hint="eastAsia" w:ascii="宋体" w:hAnsi="宋体" w:cs="Times New Roman"/>
                <w:sz w:val="24"/>
                <w:szCs w:val="24"/>
                <w:lang w:eastAsia="zh-CN"/>
              </w:rPr>
              <w:t>存放分析仪房间内的所有东西、试剂都不可以用</w:t>
            </w:r>
            <w:r>
              <w:rPr>
                <w:rFonts w:hint="eastAsia"/>
                <w:sz w:val="24"/>
                <w:szCs w:val="24"/>
                <w:lang w:val="en-US" w:eastAsia="zh-CN"/>
              </w:rPr>
              <w:t>嘴尝，防止中毒。</w:t>
            </w:r>
          </w:p>
          <w:p>
            <w:pPr>
              <w:pStyle w:val="23"/>
              <w:widowControl w:val="0"/>
              <w:numPr>
                <w:ilvl w:val="0"/>
                <w:numId w:val="4"/>
              </w:numPr>
              <w:ind w:firstLineChars="0"/>
              <w:rPr>
                <w:rFonts w:hint="eastAsia"/>
                <w:sz w:val="24"/>
                <w:szCs w:val="24"/>
                <w:lang w:val="en-US" w:eastAsia="zh-CN"/>
              </w:rPr>
            </w:pPr>
            <w:r>
              <w:rPr>
                <w:rFonts w:hint="eastAsia"/>
                <w:sz w:val="24"/>
                <w:szCs w:val="24"/>
                <w:lang w:val="en-US" w:eastAsia="zh-CN"/>
              </w:rPr>
              <w:t>分析仪泄漏后，严禁人员直接接触泄漏点液体，防止人员化学品中毒。 </w:t>
            </w:r>
          </w:p>
          <w:p>
            <w:pPr>
              <w:pStyle w:val="23"/>
              <w:widowControl w:val="0"/>
              <w:numPr>
                <w:ilvl w:val="0"/>
                <w:numId w:val="4"/>
              </w:numPr>
              <w:ind w:firstLineChars="0"/>
              <w:rPr>
                <w:rFonts w:ascii="宋体" w:hAnsi="宋体" w:cs="Times New Roman"/>
                <w:sz w:val="24"/>
                <w:szCs w:val="24"/>
              </w:rPr>
            </w:pPr>
            <w:r>
              <w:rPr>
                <w:rFonts w:hint="eastAsia"/>
                <w:sz w:val="24"/>
                <w:szCs w:val="24"/>
                <w:lang w:val="en-US" w:eastAsia="zh-CN"/>
              </w:rPr>
              <w:t>离开分析仪室内外出，应检查门窗、分析仪门是否关好，防止他人误中毒。</w:t>
            </w:r>
          </w:p>
        </w:tc>
      </w:tr>
    </w:tbl>
    <w:p>
      <w:pPr>
        <w:pStyle w:val="23"/>
        <w:keepNext w:val="0"/>
        <w:keepLines w:val="0"/>
        <w:pageBreakBefore w:val="0"/>
        <w:widowControl/>
        <w:numPr>
          <w:ilvl w:val="0"/>
          <w:numId w:val="2"/>
        </w:numPr>
        <w:kinsoku/>
        <w:wordWrap/>
        <w:overflowPunct/>
        <w:topLinePunct w:val="0"/>
        <w:autoSpaceDE/>
        <w:autoSpaceDN/>
        <w:bidi w:val="0"/>
        <w:adjustRightInd/>
        <w:snapToGrid/>
        <w:spacing w:before="0" w:beforeLines="100"/>
        <w:ind w:left="363" w:hanging="363" w:firstLineChars="0"/>
        <w:textAlignment w:val="auto"/>
        <w:rPr>
          <w:rFonts w:ascii="宋体" w:hAnsi="宋体"/>
          <w:sz w:val="24"/>
          <w:szCs w:val="24"/>
        </w:rPr>
      </w:pPr>
      <w:r>
        <w:rPr>
          <w:rFonts w:hint="eastAsia" w:ascii="宋体" w:hAnsi="宋体"/>
          <w:sz w:val="24"/>
          <w:szCs w:val="24"/>
        </w:rPr>
        <w:t>其它注意事项</w:t>
      </w:r>
    </w:p>
    <w:p>
      <w:pPr>
        <w:spacing w:line="360" w:lineRule="auto"/>
        <w:ind w:left="-300" w:leftChars="-125" w:firstLine="480" w:firstLineChars="200"/>
        <w:rPr>
          <w:rFonts w:hint="eastAsia"/>
        </w:rPr>
      </w:pPr>
      <w:r>
        <w:rPr>
          <w:rFonts w:hint="eastAsia"/>
        </w:rPr>
        <w:t>请注意以下事项以防止意外的事故、受伤、触电等：</w:t>
      </w:r>
    </w:p>
    <w:p>
      <w:pPr>
        <w:spacing w:line="360" w:lineRule="auto"/>
        <w:rPr>
          <w:rFonts w:hint="eastAsia"/>
        </w:rPr>
      </w:pPr>
      <w:r>
        <w:rPr>
          <w:rFonts w:hint="eastAsia"/>
        </w:rPr>
        <w:t>（1）搬运和安装</w:t>
      </w:r>
    </w:p>
    <w:tbl>
      <w:tblPr>
        <w:tblStyle w:val="18"/>
        <w:tblW w:w="963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67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jc w:val="center"/>
        </w:trPr>
        <w:tc>
          <w:tcPr>
            <w:tcW w:w="4961" w:type="dxa"/>
            <w:tcBorders>
              <w:right w:val="nil"/>
            </w:tcBorders>
            <w:noWrap w:val="0"/>
            <w:vAlign w:val="top"/>
          </w:tcPr>
          <w:p>
            <w:r>
              <w:drawing>
                <wp:anchor distT="0" distB="0" distL="114300" distR="114300" simplePos="0" relativeHeight="251662336"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554" y="0"/>
                      <wp:lineTo x="-554" y="21109"/>
                      <wp:lineTo x="21600" y="21109"/>
                      <wp:lineTo x="21600" y="0"/>
                      <wp:lineTo x="-554" y="0"/>
                    </wp:wrapPolygon>
                  </wp:wrapTight>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675"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21" w:hRule="atLeast"/>
          <w:jc w:val="center"/>
        </w:trPr>
        <w:tc>
          <w:tcPr>
            <w:tcW w:w="9636" w:type="dxa"/>
            <w:gridSpan w:val="2"/>
            <w:noWrap w:val="0"/>
            <w:vAlign w:val="top"/>
          </w:tcPr>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当搬运产品时，请使用正确的升降工具以防止损伤或脱落。</w:t>
            </w:r>
          </w:p>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lang w:eastAsia="zh-CN"/>
              </w:rPr>
              <w:t>分析仪</w:t>
            </w:r>
            <w:r>
              <w:rPr>
                <w:rFonts w:hint="eastAsia" w:ascii="宋体" w:hAnsi="宋体" w:cs="Times New Roman"/>
                <w:sz w:val="24"/>
                <w:szCs w:val="24"/>
              </w:rPr>
              <w:t>包装箱堆叠层数不要高于限定的</w:t>
            </w:r>
            <w:r>
              <w:rPr>
                <w:rFonts w:hint="eastAsia" w:ascii="宋体" w:hAnsi="宋体" w:cs="Times New Roman"/>
                <w:sz w:val="24"/>
                <w:szCs w:val="24"/>
                <w:lang w:val="en-US" w:eastAsia="zh-CN"/>
              </w:rPr>
              <w:t>2层</w:t>
            </w:r>
            <w:r>
              <w:rPr>
                <w:rFonts w:hint="eastAsia" w:ascii="宋体" w:hAnsi="宋体" w:cs="Times New Roman"/>
                <w:sz w:val="24"/>
                <w:szCs w:val="24"/>
              </w:rPr>
              <w:t>以上。</w:t>
            </w:r>
          </w:p>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确认安装位置和物体能经得起</w:t>
            </w:r>
            <w:r>
              <w:rPr>
                <w:rFonts w:hint="eastAsia" w:ascii="宋体" w:hAnsi="宋体" w:cs="Times New Roman"/>
                <w:sz w:val="24"/>
                <w:szCs w:val="24"/>
                <w:lang w:eastAsia="zh-CN"/>
              </w:rPr>
              <w:t>分析仪</w:t>
            </w:r>
            <w:r>
              <w:rPr>
                <w:rFonts w:hint="eastAsia" w:ascii="宋体" w:hAnsi="宋体" w:cs="Times New Roman"/>
                <w:sz w:val="24"/>
                <w:szCs w:val="24"/>
              </w:rPr>
              <w:t>的重量，安装时应按照使用手册的说明。</w:t>
            </w:r>
          </w:p>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如果</w:t>
            </w:r>
            <w:r>
              <w:rPr>
                <w:rFonts w:hint="eastAsia" w:ascii="宋体" w:hAnsi="宋体" w:cs="Times New Roman"/>
                <w:sz w:val="24"/>
                <w:szCs w:val="24"/>
                <w:lang w:eastAsia="zh-CN"/>
              </w:rPr>
              <w:t>分析仪</w:t>
            </w:r>
            <w:r>
              <w:rPr>
                <w:rFonts w:hint="eastAsia" w:ascii="宋体" w:hAnsi="宋体" w:cs="Times New Roman"/>
                <w:sz w:val="24"/>
                <w:szCs w:val="24"/>
              </w:rPr>
              <w:t>被损坏或缺少元件，请不要运行。</w:t>
            </w:r>
          </w:p>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在</w:t>
            </w:r>
            <w:r>
              <w:rPr>
                <w:rFonts w:hint="eastAsia" w:ascii="宋体" w:hAnsi="宋体" w:cs="Times New Roman"/>
                <w:sz w:val="24"/>
                <w:szCs w:val="24"/>
                <w:lang w:eastAsia="zh-CN"/>
              </w:rPr>
              <w:t>分析仪</w:t>
            </w:r>
            <w:r>
              <w:rPr>
                <w:rFonts w:hint="eastAsia" w:ascii="宋体" w:hAnsi="宋体" w:cs="Times New Roman"/>
                <w:sz w:val="24"/>
                <w:szCs w:val="24"/>
              </w:rPr>
              <w:t>上不要压上重物，否则会破坏防爆性能而引起爆炸。</w:t>
            </w:r>
          </w:p>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防止螺丝、电缆碎片或其它导电物体或油类等可燃性物体进入</w:t>
            </w:r>
            <w:r>
              <w:rPr>
                <w:rFonts w:hint="eastAsia" w:ascii="宋体" w:hAnsi="宋体" w:cs="Times New Roman"/>
                <w:sz w:val="24"/>
                <w:szCs w:val="24"/>
                <w:lang w:eastAsia="zh-CN"/>
              </w:rPr>
              <w:t>分析仪</w:t>
            </w:r>
            <w:r>
              <w:rPr>
                <w:rFonts w:hint="eastAsia" w:ascii="宋体" w:hAnsi="宋体" w:cs="Times New Roman"/>
                <w:sz w:val="24"/>
                <w:szCs w:val="24"/>
              </w:rPr>
              <w:t>。</w:t>
            </w:r>
          </w:p>
          <w:p>
            <w:pPr>
              <w:pStyle w:val="23"/>
              <w:widowControl w:val="0"/>
              <w:numPr>
                <w:ilvl w:val="0"/>
                <w:numId w:val="5"/>
              </w:numPr>
              <w:ind w:firstLineChars="0"/>
              <w:rPr>
                <w:rFonts w:hint="eastAsia" w:ascii="宋体" w:hAnsi="宋体" w:cs="Times New Roman"/>
                <w:sz w:val="24"/>
                <w:szCs w:val="24"/>
              </w:rPr>
            </w:pPr>
            <w:r>
              <w:rPr>
                <w:rFonts w:hint="eastAsia" w:ascii="宋体" w:hAnsi="宋体" w:cs="Times New Roman"/>
                <w:sz w:val="24"/>
                <w:szCs w:val="24"/>
              </w:rPr>
              <w:t>不要使</w:t>
            </w:r>
            <w:r>
              <w:rPr>
                <w:rFonts w:hint="eastAsia" w:ascii="宋体" w:hAnsi="宋体" w:cs="Times New Roman"/>
                <w:sz w:val="24"/>
                <w:szCs w:val="24"/>
                <w:lang w:eastAsia="zh-CN"/>
              </w:rPr>
              <w:t>分析仪</w:t>
            </w:r>
            <w:r>
              <w:rPr>
                <w:rFonts w:hint="eastAsia" w:ascii="宋体" w:hAnsi="宋体" w:cs="Times New Roman"/>
                <w:sz w:val="24"/>
                <w:szCs w:val="24"/>
              </w:rPr>
              <w:t>跌落，或受到强烈冲击。</w:t>
            </w:r>
          </w:p>
          <w:p>
            <w:pPr>
              <w:pStyle w:val="23"/>
              <w:widowControl w:val="0"/>
              <w:numPr>
                <w:ilvl w:val="0"/>
                <w:numId w:val="5"/>
              </w:numPr>
              <w:ind w:firstLineChars="0"/>
              <w:rPr>
                <w:rFonts w:hAnsi="宋体" w:cs="Times New Roman"/>
                <w:sz w:val="24"/>
              </w:rPr>
            </w:pPr>
            <w:r>
              <w:rPr>
                <w:rFonts w:hint="eastAsia" w:ascii="宋体" w:hAnsi="宋体" w:cs="Times New Roman"/>
                <w:sz w:val="24"/>
                <w:szCs w:val="24"/>
              </w:rPr>
              <w:t>请在下述环境下使用</w:t>
            </w:r>
            <w:r>
              <w:rPr>
                <w:rFonts w:hint="eastAsia" w:ascii="宋体" w:hAnsi="宋体" w:cs="Times New Roman"/>
                <w:sz w:val="24"/>
                <w:szCs w:val="24"/>
                <w:lang w:eastAsia="zh-CN"/>
              </w:rPr>
              <w:t>分析仪</w:t>
            </w:r>
          </w:p>
          <w:tbl>
            <w:tblPr>
              <w:tblStyle w:val="18"/>
              <w:tblpPr w:leftFromText="180" w:rightFromText="180" w:vertAnchor="text" w:horzAnchor="page" w:tblpX="693" w:tblpY="54"/>
              <w:tblOverlap w:val="never"/>
              <w:tblW w:w="8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59"/>
              <w:gridCol w:w="1236"/>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top"/>
                </w:tcPr>
                <w:p>
                  <w:pPr>
                    <w:keepNext w:val="0"/>
                    <w:keepLines w:val="0"/>
                    <w:pageBreakBefore w:val="0"/>
                    <w:widowControl/>
                    <w:kinsoku/>
                    <w:wordWrap/>
                    <w:overflowPunct/>
                    <w:topLinePunct w:val="0"/>
                    <w:autoSpaceDE/>
                    <w:autoSpaceDN/>
                    <w:bidi w:val="0"/>
                    <w:adjustRightInd/>
                    <w:snapToGrid/>
                    <w:ind w:left="0" w:leftChars="0"/>
                    <w:textAlignment w:val="auto"/>
                  </w:pPr>
                  <w:r>
                    <w:rPr>
                      <w:rFonts w:hint="eastAsia"/>
                    </w:rPr>
                    <w:t>环境温度</w:t>
                  </w:r>
                </w:p>
              </w:tc>
              <w:tc>
                <w:tcPr>
                  <w:tcW w:w="2959" w:type="dxa"/>
                  <w:noWrap w:val="0"/>
                  <w:vAlign w:val="top"/>
                </w:tcPr>
                <w:p>
                  <w:pPr>
                    <w:keepNext w:val="0"/>
                    <w:keepLines w:val="0"/>
                    <w:pageBreakBefore w:val="0"/>
                    <w:widowControl/>
                    <w:kinsoku/>
                    <w:wordWrap/>
                    <w:overflowPunct/>
                    <w:topLinePunct w:val="0"/>
                    <w:autoSpaceDE/>
                    <w:autoSpaceDN/>
                    <w:bidi w:val="0"/>
                    <w:adjustRightInd/>
                    <w:snapToGrid/>
                    <w:ind w:left="0" w:leftChars="0"/>
                    <w:textAlignment w:val="auto"/>
                  </w:pPr>
                  <w:r>
                    <w:rPr>
                      <w:rFonts w:hint="eastAsia"/>
                    </w:rPr>
                    <w:t>5℃～+40℃</w:t>
                  </w:r>
                </w:p>
              </w:tc>
              <w:tc>
                <w:tcPr>
                  <w:tcW w:w="1236" w:type="dxa"/>
                  <w:noWrap w:val="0"/>
                  <w:vAlign w:val="top"/>
                </w:tcPr>
                <w:p>
                  <w:pPr>
                    <w:keepNext w:val="0"/>
                    <w:keepLines w:val="0"/>
                    <w:pageBreakBefore w:val="0"/>
                    <w:widowControl/>
                    <w:kinsoku/>
                    <w:wordWrap/>
                    <w:overflowPunct/>
                    <w:topLinePunct w:val="0"/>
                    <w:autoSpaceDE/>
                    <w:autoSpaceDN/>
                    <w:bidi w:val="0"/>
                    <w:adjustRightInd/>
                    <w:snapToGrid/>
                    <w:ind w:left="0" w:leftChars="0"/>
                    <w:textAlignment w:val="auto"/>
                    <w:rPr>
                      <w:rFonts w:hint="eastAsia" w:ascii="宋体" w:hAnsi="宋体" w:eastAsia="宋体" w:cs="宋体"/>
                      <w:sz w:val="24"/>
                      <w:szCs w:val="24"/>
                      <w:lang w:val="en-US" w:eastAsia="zh-CN" w:bidi="ar-SA"/>
                    </w:rPr>
                  </w:pPr>
                  <w:r>
                    <w:rPr>
                      <w:rFonts w:hint="eastAsia"/>
                    </w:rPr>
                    <w:t>试样温度</w:t>
                  </w:r>
                </w:p>
              </w:tc>
              <w:tc>
                <w:tcPr>
                  <w:tcW w:w="3152" w:type="dxa"/>
                  <w:noWrap w:val="0"/>
                  <w:vAlign w:val="top"/>
                </w:tcPr>
                <w:p>
                  <w:pPr>
                    <w:keepNext w:val="0"/>
                    <w:keepLines w:val="0"/>
                    <w:pageBreakBefore w:val="0"/>
                    <w:widowControl/>
                    <w:kinsoku/>
                    <w:wordWrap/>
                    <w:overflowPunct/>
                    <w:topLinePunct w:val="0"/>
                    <w:autoSpaceDE/>
                    <w:autoSpaceDN/>
                    <w:bidi w:val="0"/>
                    <w:adjustRightInd/>
                    <w:snapToGrid/>
                    <w:ind w:left="0" w:leftChars="0"/>
                    <w:textAlignment w:val="auto"/>
                    <w:rPr>
                      <w:rFonts w:hint="eastAsia" w:ascii="宋体" w:hAnsi="宋体" w:eastAsia="宋体" w:cs="宋体"/>
                      <w:sz w:val="24"/>
                      <w:szCs w:val="24"/>
                      <w:lang w:val="en-US" w:eastAsia="zh-CN" w:bidi="ar-SA"/>
                    </w:rPr>
                  </w:pPr>
                  <w:r>
                    <w:rPr>
                      <w:rFonts w:hint="eastAsi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top"/>
                </w:tcPr>
                <w:p>
                  <w:pPr>
                    <w:keepNext w:val="0"/>
                    <w:keepLines w:val="0"/>
                    <w:pageBreakBefore w:val="0"/>
                    <w:widowControl/>
                    <w:kinsoku/>
                    <w:wordWrap/>
                    <w:overflowPunct/>
                    <w:topLinePunct w:val="0"/>
                    <w:autoSpaceDE/>
                    <w:autoSpaceDN/>
                    <w:bidi w:val="0"/>
                    <w:adjustRightInd/>
                    <w:snapToGrid/>
                    <w:ind w:left="0" w:leftChars="0"/>
                    <w:textAlignment w:val="auto"/>
                  </w:pPr>
                  <w:r>
                    <w:rPr>
                      <w:rFonts w:hint="eastAsia"/>
                    </w:rPr>
                    <w:t>环境湿度</w:t>
                  </w:r>
                </w:p>
              </w:tc>
              <w:tc>
                <w:tcPr>
                  <w:tcW w:w="2959" w:type="dxa"/>
                  <w:noWrap w:val="0"/>
                  <w:vAlign w:val="top"/>
                </w:tcPr>
                <w:p>
                  <w:pPr>
                    <w:keepNext w:val="0"/>
                    <w:keepLines w:val="0"/>
                    <w:pageBreakBefore w:val="0"/>
                    <w:widowControl/>
                    <w:kinsoku/>
                    <w:wordWrap/>
                    <w:overflowPunct/>
                    <w:topLinePunct w:val="0"/>
                    <w:autoSpaceDE/>
                    <w:autoSpaceDN/>
                    <w:bidi w:val="0"/>
                    <w:adjustRightInd/>
                    <w:snapToGrid/>
                    <w:ind w:left="0" w:leftChars="0"/>
                    <w:textAlignment w:val="auto"/>
                  </w:pPr>
                  <w:r>
                    <w:rPr>
                      <w:rFonts w:hint="eastAsia"/>
                    </w:rPr>
                    <w:t>5%RH～90%RH（不凝露）</w:t>
                  </w:r>
                </w:p>
              </w:tc>
              <w:tc>
                <w:tcPr>
                  <w:tcW w:w="1236" w:type="dxa"/>
                  <w:noWrap w:val="0"/>
                  <w:vAlign w:val="top"/>
                </w:tcPr>
                <w:p>
                  <w:pPr>
                    <w:keepNext w:val="0"/>
                    <w:keepLines w:val="0"/>
                    <w:pageBreakBefore w:val="0"/>
                    <w:widowControl/>
                    <w:kinsoku/>
                    <w:wordWrap/>
                    <w:overflowPunct/>
                    <w:topLinePunct w:val="0"/>
                    <w:autoSpaceDE/>
                    <w:autoSpaceDN/>
                    <w:bidi w:val="0"/>
                    <w:adjustRightInd/>
                    <w:snapToGrid/>
                    <w:ind w:left="0" w:leftChars="0"/>
                    <w:textAlignment w:val="auto"/>
                    <w:rPr>
                      <w:rFonts w:hint="eastAsia" w:ascii="宋体" w:hAnsi="宋体" w:eastAsia="宋体" w:cs="宋体"/>
                      <w:sz w:val="24"/>
                      <w:szCs w:val="24"/>
                      <w:lang w:val="en-US" w:eastAsia="zh-CN" w:bidi="ar-SA"/>
                    </w:rPr>
                  </w:pPr>
                  <w:r>
                    <w:rPr>
                      <w:rFonts w:hint="eastAsia"/>
                    </w:rPr>
                    <w:t>大气压力</w:t>
                  </w:r>
                </w:p>
              </w:tc>
              <w:tc>
                <w:tcPr>
                  <w:tcW w:w="3152" w:type="dxa"/>
                  <w:noWrap w:val="0"/>
                  <w:vAlign w:val="top"/>
                </w:tcPr>
                <w:p>
                  <w:pPr>
                    <w:keepNext w:val="0"/>
                    <w:keepLines w:val="0"/>
                    <w:pageBreakBefore w:val="0"/>
                    <w:widowControl/>
                    <w:kinsoku/>
                    <w:wordWrap/>
                    <w:overflowPunct/>
                    <w:topLinePunct w:val="0"/>
                    <w:autoSpaceDE/>
                    <w:autoSpaceDN/>
                    <w:bidi w:val="0"/>
                    <w:adjustRightInd/>
                    <w:snapToGrid/>
                    <w:ind w:left="0" w:leftChars="0"/>
                    <w:textAlignment w:val="auto"/>
                    <w:rPr>
                      <w:rFonts w:hint="eastAsia" w:ascii="宋体" w:hAnsi="宋体" w:eastAsia="宋体" w:cs="宋体"/>
                      <w:sz w:val="24"/>
                      <w:szCs w:val="24"/>
                      <w:lang w:val="en-US" w:eastAsia="zh-CN" w:bidi="ar-SA"/>
                    </w:rPr>
                  </w:pPr>
                  <w:r>
                    <w:rPr>
                      <w:rFonts w:hint="eastAsia"/>
                    </w:rPr>
                    <w:t>86kPa～106kPa</w:t>
                  </w:r>
                </w:p>
              </w:tc>
            </w:tr>
          </w:tbl>
          <w:p>
            <w:pPr>
              <w:pStyle w:val="23"/>
              <w:widowControl w:val="0"/>
              <w:ind w:firstLine="0" w:firstLineChars="0"/>
              <w:rPr>
                <w:rFonts w:ascii="宋体" w:hAnsi="宋体" w:cs="Times New Roman"/>
                <w:sz w:val="24"/>
                <w:szCs w:val="24"/>
              </w:rPr>
            </w:pPr>
          </w:p>
        </w:tc>
      </w:tr>
    </w:tbl>
    <w:p>
      <w:pPr>
        <w:spacing w:line="360" w:lineRule="auto"/>
        <w:rPr>
          <w:rFonts w:hint="eastAsia"/>
        </w:rPr>
      </w:pPr>
      <w:r>
        <w:rPr>
          <w:rFonts w:hint="eastAsia"/>
        </w:rPr>
        <w:t>（2）布线</w:t>
      </w:r>
    </w:p>
    <w:tbl>
      <w:tblPr>
        <w:tblStyle w:val="18"/>
        <w:tblW w:w="9923"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9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42" w:hRule="atLeast"/>
        </w:trPr>
        <w:tc>
          <w:tcPr>
            <w:tcW w:w="4961" w:type="dxa"/>
            <w:tcBorders>
              <w:right w:val="nil"/>
            </w:tcBorders>
            <w:noWrap w:val="0"/>
            <w:vAlign w:val="top"/>
          </w:tcPr>
          <w:p>
            <w:r>
              <w:drawing>
                <wp:anchor distT="0" distB="0" distL="114300" distR="114300" simplePos="0" relativeHeight="251663360"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554" y="0"/>
                      <wp:lineTo x="-554" y="21109"/>
                      <wp:lineTo x="21600" y="21109"/>
                      <wp:lineTo x="21600" y="0"/>
                      <wp:lineTo x="-554" y="0"/>
                    </wp:wrapPolygon>
                  </wp:wrapTight>
                  <wp:docPr id="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962"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23" w:type="dxa"/>
            <w:gridSpan w:val="2"/>
            <w:noWrap w:val="0"/>
            <w:vAlign w:val="top"/>
          </w:tcPr>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应使用合符规范的正规电缆，否则将影响</w:t>
            </w:r>
            <w:r>
              <w:rPr>
                <w:rFonts w:hint="eastAsia" w:ascii="宋体" w:hAnsi="宋体" w:cs="Times New Roman"/>
                <w:sz w:val="24"/>
                <w:szCs w:val="24"/>
                <w:lang w:eastAsia="zh-CN"/>
              </w:rPr>
              <w:t>分析仪</w:t>
            </w:r>
            <w:r>
              <w:rPr>
                <w:rFonts w:hint="eastAsia" w:ascii="宋体" w:hAnsi="宋体" w:cs="Times New Roman"/>
                <w:sz w:val="24"/>
                <w:szCs w:val="24"/>
              </w:rPr>
              <w:t>的稳定性、可靠性。</w:t>
            </w:r>
          </w:p>
        </w:tc>
      </w:tr>
    </w:tbl>
    <w:p>
      <w:pPr>
        <w:keepNext w:val="0"/>
        <w:keepLines w:val="0"/>
        <w:pageBreakBefore w:val="0"/>
        <w:widowControl/>
        <w:kinsoku/>
        <w:wordWrap/>
        <w:overflowPunct/>
        <w:topLinePunct w:val="0"/>
        <w:autoSpaceDE/>
        <w:autoSpaceDN/>
        <w:bidi w:val="0"/>
        <w:adjustRightInd/>
        <w:snapToGrid/>
        <w:spacing w:before="0" w:beforeLines="100" w:line="360" w:lineRule="auto"/>
        <w:textAlignment w:val="auto"/>
        <w:rPr>
          <w:rFonts w:hint="eastAsia"/>
        </w:rPr>
      </w:pPr>
      <w:r>
        <w:rPr>
          <w:rFonts w:hint="eastAsia"/>
        </w:rPr>
        <w:t>（3）试运行</w:t>
      </w:r>
    </w:p>
    <w:tbl>
      <w:tblPr>
        <w:tblStyle w:val="18"/>
        <w:tblW w:w="9923"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9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trPr>
        <w:tc>
          <w:tcPr>
            <w:tcW w:w="4961" w:type="dxa"/>
            <w:tcBorders>
              <w:right w:val="nil"/>
            </w:tcBorders>
            <w:noWrap w:val="0"/>
            <w:vAlign w:val="top"/>
          </w:tcPr>
          <w:p>
            <w:r>
              <w:drawing>
                <wp:anchor distT="0" distB="0" distL="114300" distR="114300" simplePos="0" relativeHeight="251664384"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554" y="0"/>
                      <wp:lineTo x="-554" y="21109"/>
                      <wp:lineTo x="21600" y="21109"/>
                      <wp:lineTo x="21600" y="0"/>
                      <wp:lineTo x="-554" y="0"/>
                    </wp:wrapPolygon>
                  </wp:wrapTight>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962"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23" w:type="dxa"/>
            <w:gridSpan w:val="2"/>
            <w:noWrap w:val="0"/>
            <w:vAlign w:val="top"/>
          </w:tcPr>
          <w:p>
            <w:pPr>
              <w:pStyle w:val="23"/>
              <w:widowControl w:val="0"/>
              <w:numPr>
                <w:ilvl w:val="0"/>
                <w:numId w:val="5"/>
              </w:numPr>
              <w:ind w:firstLineChars="0"/>
              <w:rPr>
                <w:rFonts w:hint="eastAsia" w:ascii="宋体" w:hAnsi="宋体" w:cs="Times New Roman"/>
                <w:sz w:val="24"/>
                <w:szCs w:val="24"/>
              </w:rPr>
            </w:pPr>
            <w:r>
              <w:rPr>
                <w:rFonts w:hint="eastAsia" w:ascii="宋体" w:hAnsi="宋体" w:cs="Times New Roman"/>
                <w:sz w:val="24"/>
                <w:szCs w:val="24"/>
              </w:rPr>
              <w:t>确定电源电压处于正常范围，如系统供电电压波动超过规定范围，必须使用交流稳压器。</w:t>
            </w:r>
          </w:p>
          <w:p>
            <w:pPr>
              <w:pStyle w:val="23"/>
              <w:widowControl w:val="0"/>
              <w:numPr>
                <w:ilvl w:val="0"/>
                <w:numId w:val="5"/>
              </w:numPr>
              <w:ind w:firstLineChars="0"/>
              <w:rPr>
                <w:rFonts w:hint="eastAsia" w:ascii="宋体" w:hAnsi="宋体" w:cs="Times New Roman"/>
                <w:sz w:val="24"/>
                <w:szCs w:val="24"/>
              </w:rPr>
            </w:pPr>
            <w:r>
              <w:rPr>
                <w:rFonts w:hint="eastAsia" w:ascii="宋体" w:hAnsi="宋体" w:cs="Times New Roman"/>
                <w:sz w:val="24"/>
                <w:szCs w:val="24"/>
              </w:rPr>
              <w:t>确定各相关设备处于正常状态。</w:t>
            </w:r>
          </w:p>
          <w:p>
            <w:pPr>
              <w:pStyle w:val="23"/>
              <w:widowControl w:val="0"/>
              <w:numPr>
                <w:ilvl w:val="0"/>
                <w:numId w:val="5"/>
              </w:numPr>
              <w:ind w:firstLineChars="0"/>
              <w:rPr>
                <w:rFonts w:hint="eastAsia" w:ascii="宋体" w:hAnsi="宋体" w:cs="Times New Roman"/>
                <w:sz w:val="24"/>
                <w:szCs w:val="24"/>
              </w:rPr>
            </w:pPr>
            <w:r>
              <w:rPr>
                <w:rFonts w:hint="eastAsia" w:ascii="宋体" w:hAnsi="宋体" w:cs="Times New Roman"/>
                <w:sz w:val="24"/>
                <w:szCs w:val="24"/>
              </w:rPr>
              <w:t>检查</w:t>
            </w:r>
            <w:r>
              <w:rPr>
                <w:rFonts w:hint="eastAsia" w:ascii="宋体" w:hAnsi="宋体" w:cs="Times New Roman"/>
                <w:sz w:val="24"/>
                <w:szCs w:val="24"/>
                <w:lang w:eastAsia="zh-CN"/>
              </w:rPr>
              <w:t>分析仪</w:t>
            </w:r>
            <w:r>
              <w:rPr>
                <w:rFonts w:hint="eastAsia" w:ascii="宋体" w:hAnsi="宋体" w:cs="Times New Roman"/>
                <w:sz w:val="24"/>
                <w:szCs w:val="24"/>
              </w:rPr>
              <w:t>所有参数并确认正确</w:t>
            </w:r>
            <w:r>
              <w:rPr>
                <w:rFonts w:hint="eastAsia" w:ascii="宋体" w:hAnsi="宋体" w:cs="Times New Roman"/>
                <w:sz w:val="24"/>
                <w:szCs w:val="24"/>
                <w:lang w:eastAsia="zh-CN"/>
              </w:rPr>
              <w:t>。</w:t>
            </w:r>
          </w:p>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检查并确认突然启动时不会造成机械损坏、物料溢出等等。</w:t>
            </w:r>
          </w:p>
        </w:tc>
      </w:tr>
    </w:tbl>
    <w:p>
      <w:pPr>
        <w:keepNext w:val="0"/>
        <w:keepLines w:val="0"/>
        <w:pageBreakBefore w:val="0"/>
        <w:widowControl/>
        <w:kinsoku/>
        <w:wordWrap/>
        <w:overflowPunct/>
        <w:topLinePunct w:val="0"/>
        <w:autoSpaceDE/>
        <w:autoSpaceDN/>
        <w:bidi w:val="0"/>
        <w:adjustRightInd/>
        <w:snapToGrid/>
        <w:spacing w:before="0" w:beforeLines="100" w:line="360" w:lineRule="auto"/>
        <w:textAlignment w:val="auto"/>
        <w:rPr>
          <w:rFonts w:hint="eastAsia"/>
        </w:rPr>
      </w:pPr>
      <w:r>
        <w:rPr>
          <w:rFonts w:hint="eastAsia"/>
        </w:rPr>
        <w:t>（4）操作</w:t>
      </w:r>
    </w:p>
    <w:tbl>
      <w:tblPr>
        <w:tblStyle w:val="18"/>
        <w:tblW w:w="9923"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9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42" w:hRule="atLeast"/>
        </w:trPr>
        <w:tc>
          <w:tcPr>
            <w:tcW w:w="4961" w:type="dxa"/>
            <w:tcBorders>
              <w:right w:val="nil"/>
            </w:tcBorders>
            <w:noWrap w:val="0"/>
            <w:vAlign w:val="top"/>
          </w:tcPr>
          <w:p>
            <w:r>
              <w:drawing>
                <wp:anchor distT="0" distB="0" distL="114300" distR="114300" simplePos="0" relativeHeight="251665408"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554" y="0"/>
                      <wp:lineTo x="-554" y="21109"/>
                      <wp:lineTo x="21600" y="21109"/>
                      <wp:lineTo x="21600" y="0"/>
                      <wp:lineTo x="-554" y="0"/>
                    </wp:wrapPolygon>
                  </wp:wrapTight>
                  <wp:docPr id="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962"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23" w:type="dxa"/>
            <w:gridSpan w:val="2"/>
            <w:noWrap w:val="0"/>
            <w:vAlign w:val="top"/>
          </w:tcPr>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请严格按《</w:t>
            </w:r>
            <w:r>
              <w:rPr>
                <w:rFonts w:hint="eastAsia" w:ascii="宋体" w:hAnsi="宋体" w:cs="Times New Roman"/>
                <w:sz w:val="24"/>
                <w:szCs w:val="24"/>
                <w:lang w:eastAsia="zh-CN"/>
              </w:rPr>
              <w:t>NIPm-3000-CODcr</w:t>
            </w:r>
            <w:r>
              <w:rPr>
                <w:rFonts w:hint="eastAsia" w:ascii="宋体" w:hAnsi="宋体" w:cs="Times New Roman"/>
                <w:sz w:val="24"/>
                <w:szCs w:val="24"/>
              </w:rPr>
              <w:t>水质</w:t>
            </w:r>
            <w:r>
              <w:rPr>
                <w:rFonts w:hint="eastAsia" w:ascii="宋体" w:hAnsi="宋体" w:cs="Times New Roman"/>
                <w:sz w:val="24"/>
                <w:szCs w:val="24"/>
                <w:lang w:eastAsia="zh-CN"/>
              </w:rPr>
              <w:t>分析</w:t>
            </w:r>
            <w:r>
              <w:rPr>
                <w:rFonts w:ascii="宋体" w:hAnsi="宋体" w:cs="Times New Roman"/>
                <w:sz w:val="24"/>
                <w:szCs w:val="24"/>
              </w:rPr>
              <w:t>仪</w:t>
            </w:r>
            <w:r>
              <w:rPr>
                <w:rFonts w:hint="eastAsia" w:ascii="宋体" w:hAnsi="宋体" w:cs="Times New Roman"/>
                <w:sz w:val="24"/>
                <w:szCs w:val="24"/>
              </w:rPr>
              <w:t>安装使用说明书》操作。</w:t>
            </w:r>
          </w:p>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请严格按操作步骤进行操作，非正确的操作会造成设备损坏和发生爆炸危险。</w:t>
            </w:r>
          </w:p>
          <w:p>
            <w:pPr>
              <w:pStyle w:val="23"/>
              <w:widowControl w:val="0"/>
              <w:numPr>
                <w:ilvl w:val="0"/>
                <w:numId w:val="5"/>
              </w:numPr>
              <w:ind w:firstLineChars="0"/>
              <w:rPr>
                <w:rFonts w:hint="eastAsia" w:ascii="宋体" w:hAnsi="宋体" w:cs="Times New Roman"/>
                <w:sz w:val="24"/>
                <w:szCs w:val="24"/>
              </w:rPr>
            </w:pPr>
            <w:r>
              <w:rPr>
                <w:rFonts w:hint="eastAsia" w:ascii="宋体" w:hAnsi="宋体" w:cs="Times New Roman"/>
                <w:sz w:val="24"/>
                <w:szCs w:val="24"/>
                <w:lang w:eastAsia="zh-CN"/>
              </w:rPr>
              <w:t>严禁</w:t>
            </w:r>
            <w:r>
              <w:rPr>
                <w:rFonts w:hint="eastAsia" w:ascii="宋体" w:hAnsi="宋体" w:cs="Times New Roman"/>
                <w:sz w:val="24"/>
                <w:szCs w:val="24"/>
              </w:rPr>
              <w:t>对设备进行改造。</w:t>
            </w:r>
          </w:p>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lang w:eastAsia="zh-CN"/>
              </w:rPr>
              <w:t>分析仪</w:t>
            </w:r>
            <w:r>
              <w:rPr>
                <w:rFonts w:hint="eastAsia" w:ascii="宋体" w:hAnsi="宋体" w:cs="Times New Roman"/>
                <w:sz w:val="24"/>
                <w:szCs w:val="24"/>
              </w:rPr>
              <w:t>长时间保存后再使用，使用前必须进行检查和试运行。</w:t>
            </w:r>
          </w:p>
        </w:tc>
      </w:tr>
    </w:tbl>
    <w:p>
      <w:pPr>
        <w:keepNext w:val="0"/>
        <w:keepLines w:val="0"/>
        <w:pageBreakBefore w:val="0"/>
        <w:widowControl/>
        <w:kinsoku/>
        <w:wordWrap/>
        <w:overflowPunct/>
        <w:topLinePunct w:val="0"/>
        <w:autoSpaceDE/>
        <w:autoSpaceDN/>
        <w:bidi w:val="0"/>
        <w:adjustRightInd/>
        <w:snapToGrid/>
        <w:spacing w:before="0" w:beforeLines="100" w:line="360" w:lineRule="auto"/>
        <w:textAlignment w:val="auto"/>
        <w:rPr>
          <w:rFonts w:hint="eastAsia"/>
        </w:rPr>
      </w:pPr>
      <w:r>
        <w:rPr>
          <w:rFonts w:hint="eastAsia"/>
        </w:rPr>
        <w:t>（5）紧急停止</w:t>
      </w:r>
    </w:p>
    <w:tbl>
      <w:tblPr>
        <w:tblStyle w:val="18"/>
        <w:tblW w:w="9923"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9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trPr>
        <w:tc>
          <w:tcPr>
            <w:tcW w:w="4961" w:type="dxa"/>
            <w:tcBorders>
              <w:right w:val="nil"/>
            </w:tcBorders>
            <w:noWrap w:val="0"/>
            <w:vAlign w:val="top"/>
          </w:tcPr>
          <w:p>
            <w:r>
              <w:drawing>
                <wp:anchor distT="0" distB="0" distL="114300" distR="114300" simplePos="0" relativeHeight="251666432"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554" y="0"/>
                      <wp:lineTo x="-554" y="21109"/>
                      <wp:lineTo x="21600" y="21109"/>
                      <wp:lineTo x="21600" y="0"/>
                      <wp:lineTo x="-554" y="0"/>
                    </wp:wrapPolygon>
                  </wp:wrapTight>
                  <wp:docPr id="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962"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23" w:type="dxa"/>
            <w:gridSpan w:val="2"/>
            <w:noWrap w:val="0"/>
            <w:vAlign w:val="top"/>
          </w:tcPr>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为防止机械和设备处于危险状态，请设置如紧急停车等安全备用装置。</w:t>
            </w:r>
          </w:p>
        </w:tc>
      </w:tr>
    </w:tbl>
    <w:p>
      <w:pPr>
        <w:keepNext w:val="0"/>
        <w:keepLines w:val="0"/>
        <w:pageBreakBefore w:val="0"/>
        <w:widowControl/>
        <w:kinsoku/>
        <w:wordWrap/>
        <w:overflowPunct/>
        <w:topLinePunct w:val="0"/>
        <w:autoSpaceDE/>
        <w:autoSpaceDN/>
        <w:bidi w:val="0"/>
        <w:adjustRightInd/>
        <w:snapToGrid/>
        <w:spacing w:before="0" w:beforeLines="100" w:line="360" w:lineRule="auto"/>
        <w:textAlignment w:val="auto"/>
        <w:rPr>
          <w:rFonts w:hint="eastAsia"/>
        </w:rPr>
      </w:pPr>
      <w:r>
        <w:rPr>
          <w:rFonts w:hint="eastAsia"/>
        </w:rPr>
        <w:t>（6）维护，检查和元件更换</w:t>
      </w:r>
    </w:p>
    <w:tbl>
      <w:tblPr>
        <w:tblStyle w:val="18"/>
        <w:tblW w:w="9923"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9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trPr>
        <w:tc>
          <w:tcPr>
            <w:tcW w:w="4961" w:type="dxa"/>
            <w:tcBorders>
              <w:right w:val="nil"/>
            </w:tcBorders>
            <w:noWrap w:val="0"/>
            <w:vAlign w:val="top"/>
          </w:tcPr>
          <w:p>
            <w:r>
              <w:drawing>
                <wp:anchor distT="0" distB="0" distL="114300" distR="114300" simplePos="0" relativeHeight="251667456"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554" y="0"/>
                      <wp:lineTo x="-554" y="21109"/>
                      <wp:lineTo x="21600" y="21109"/>
                      <wp:lineTo x="21600" y="0"/>
                      <wp:lineTo x="-554" y="0"/>
                    </wp:wrapPolygon>
                  </wp:wrapTight>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962"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23" w:type="dxa"/>
            <w:gridSpan w:val="2"/>
            <w:noWrap w:val="0"/>
            <w:vAlign w:val="top"/>
          </w:tcPr>
          <w:p>
            <w:pPr>
              <w:pStyle w:val="23"/>
              <w:widowControl w:val="0"/>
              <w:numPr>
                <w:ilvl w:val="0"/>
                <w:numId w:val="6"/>
              </w:numPr>
              <w:ind w:firstLineChars="0"/>
              <w:rPr>
                <w:rFonts w:hint="eastAsia" w:ascii="宋体" w:hAnsi="宋体" w:cs="Times New Roman"/>
                <w:sz w:val="24"/>
                <w:szCs w:val="24"/>
              </w:rPr>
            </w:pPr>
            <w:r>
              <w:rPr>
                <w:rFonts w:hint="eastAsia" w:ascii="宋体" w:hAnsi="宋体" w:cs="Times New Roman"/>
                <w:sz w:val="24"/>
                <w:szCs w:val="24"/>
              </w:rPr>
              <w:t>维护者必须具备基本的安全技术知识和专业技能，所有的操作必须符合国家标准的有关规定。</w:t>
            </w:r>
          </w:p>
          <w:p>
            <w:pPr>
              <w:pStyle w:val="23"/>
              <w:widowControl w:val="0"/>
              <w:numPr>
                <w:ilvl w:val="0"/>
                <w:numId w:val="6"/>
              </w:numPr>
              <w:ind w:firstLineChars="0"/>
              <w:rPr>
                <w:rFonts w:hint="eastAsia" w:ascii="宋体" w:hAnsi="宋体" w:cs="Times New Roman"/>
                <w:sz w:val="24"/>
                <w:szCs w:val="24"/>
              </w:rPr>
            </w:pPr>
            <w:r>
              <w:rPr>
                <w:rFonts w:hint="eastAsia" w:ascii="宋体" w:hAnsi="宋体" w:cs="Times New Roman"/>
                <w:sz w:val="24"/>
                <w:szCs w:val="24"/>
              </w:rPr>
              <w:t>维护和检查工作应由经过专门培训合格的人员进行，必要时应在厂家指导下进行或由厂家技术人员完成。</w:t>
            </w:r>
          </w:p>
          <w:p>
            <w:pPr>
              <w:pStyle w:val="23"/>
              <w:widowControl w:val="0"/>
              <w:numPr>
                <w:ilvl w:val="0"/>
                <w:numId w:val="6"/>
              </w:numPr>
              <w:ind w:firstLineChars="0"/>
              <w:rPr>
                <w:rFonts w:hint="eastAsia" w:ascii="宋体" w:hAnsi="宋体" w:cs="Times New Roman"/>
                <w:sz w:val="24"/>
                <w:szCs w:val="24"/>
              </w:rPr>
            </w:pPr>
            <w:r>
              <w:rPr>
                <w:rFonts w:hint="eastAsia" w:ascii="宋体" w:hAnsi="宋体" w:cs="Times New Roman"/>
                <w:sz w:val="24"/>
                <w:szCs w:val="24"/>
              </w:rPr>
              <w:t>元件更换必须在切断电源的情况下进行。</w:t>
            </w:r>
          </w:p>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本产品如长时间不使用请断电，并关闭相关管路阀</w:t>
            </w:r>
            <w:r>
              <w:rPr>
                <w:rFonts w:hint="eastAsia" w:ascii="宋体" w:hAnsi="宋体" w:cs="Times New Roman"/>
                <w:sz w:val="24"/>
                <w:szCs w:val="24"/>
                <w:lang w:eastAsia="zh-CN"/>
              </w:rPr>
              <w:t>门</w:t>
            </w:r>
            <w:r>
              <w:rPr>
                <w:rFonts w:hint="eastAsia" w:ascii="宋体" w:hAnsi="宋体" w:cs="Times New Roman"/>
                <w:sz w:val="24"/>
                <w:szCs w:val="24"/>
              </w:rPr>
              <w:t>，</w:t>
            </w:r>
            <w:r>
              <w:rPr>
                <w:rFonts w:hint="eastAsia" w:ascii="宋体" w:hAnsi="宋体" w:cs="Times New Roman"/>
                <w:sz w:val="24"/>
                <w:szCs w:val="24"/>
                <w:lang w:eastAsia="zh-CN"/>
              </w:rPr>
              <w:t>清洗排空消解池，</w:t>
            </w:r>
            <w:r>
              <w:rPr>
                <w:rFonts w:hint="eastAsia" w:ascii="宋体" w:hAnsi="宋体" w:cs="Times New Roman"/>
                <w:sz w:val="24"/>
                <w:szCs w:val="24"/>
              </w:rPr>
              <w:t>作好防护措施。</w:t>
            </w:r>
          </w:p>
        </w:tc>
      </w:tr>
    </w:tbl>
    <w:p>
      <w:pPr>
        <w:keepNext w:val="0"/>
        <w:keepLines w:val="0"/>
        <w:pageBreakBefore w:val="0"/>
        <w:widowControl/>
        <w:kinsoku/>
        <w:wordWrap/>
        <w:overflowPunct/>
        <w:topLinePunct w:val="0"/>
        <w:autoSpaceDE/>
        <w:autoSpaceDN/>
        <w:bidi w:val="0"/>
        <w:adjustRightInd/>
        <w:snapToGrid/>
        <w:spacing w:before="0" w:beforeLines="100" w:line="360" w:lineRule="auto"/>
        <w:textAlignment w:val="auto"/>
        <w:rPr>
          <w:rFonts w:hint="eastAsia" w:eastAsia="宋体"/>
          <w:lang w:eastAsia="zh-CN"/>
        </w:rPr>
      </w:pPr>
      <w:r>
        <w:rPr>
          <w:rFonts w:hint="eastAsia"/>
        </w:rPr>
        <w:t>（7）更换</w:t>
      </w:r>
      <w:r>
        <w:rPr>
          <w:rFonts w:hint="eastAsia"/>
          <w:lang w:eastAsia="zh-CN"/>
        </w:rPr>
        <w:t>试剂</w:t>
      </w:r>
      <w:r>
        <w:rPr>
          <w:rFonts w:hint="eastAsia"/>
          <w:lang w:val="en-US" w:eastAsia="zh-CN"/>
        </w:rPr>
        <w:t>作业做到“七不换”</w:t>
      </w:r>
    </w:p>
    <w:tbl>
      <w:tblPr>
        <w:tblStyle w:val="18"/>
        <w:tblW w:w="9923"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9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42" w:hRule="atLeast"/>
        </w:trPr>
        <w:tc>
          <w:tcPr>
            <w:tcW w:w="4961" w:type="dxa"/>
            <w:tcBorders>
              <w:right w:val="nil"/>
            </w:tcBorders>
            <w:noWrap w:val="0"/>
            <w:vAlign w:val="top"/>
          </w:tcPr>
          <w:p>
            <w:r>
              <w:drawing>
                <wp:anchor distT="0" distB="0" distL="114300" distR="114300" simplePos="0" relativeHeight="251672576"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21591" y="-2"/>
                      <wp:lineTo x="0" y="0"/>
                      <wp:lineTo x="0" y="21600"/>
                      <wp:lineTo x="21591" y="21602"/>
                      <wp:lineTo x="8" y="21602"/>
                      <wp:lineTo x="21599" y="21600"/>
                      <wp:lineTo x="21599" y="0"/>
                      <wp:lineTo x="8" y="-2"/>
                      <wp:lineTo x="21591" y="-2"/>
                    </wp:wrapPolygon>
                  </wp:wrapTight>
                  <wp:docPr id="1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962"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23" w:type="dxa"/>
            <w:gridSpan w:val="2"/>
            <w:noWrap w:val="0"/>
            <w:vAlign w:val="top"/>
          </w:tcPr>
          <w:p>
            <w:pPr>
              <w:pStyle w:val="23"/>
              <w:widowControl w:val="0"/>
              <w:numPr>
                <w:ilvl w:val="0"/>
                <w:numId w:val="6"/>
              </w:numPr>
              <w:ind w:firstLineChars="0"/>
              <w:rPr>
                <w:rFonts w:hint="eastAsia" w:ascii="宋体" w:hAnsi="宋体" w:cs="Times New Roman"/>
                <w:sz w:val="24"/>
                <w:szCs w:val="24"/>
              </w:rPr>
            </w:pPr>
            <w:r>
              <w:rPr>
                <w:rFonts w:hint="eastAsia"/>
                <w:sz w:val="24"/>
                <w:szCs w:val="24"/>
                <w:lang w:val="en-US" w:eastAsia="zh-CN"/>
              </w:rPr>
              <w:t>非专业或未通过培训的人员不换试剂</w:t>
            </w:r>
          </w:p>
          <w:p>
            <w:pPr>
              <w:pStyle w:val="23"/>
              <w:widowControl w:val="0"/>
              <w:numPr>
                <w:ilvl w:val="0"/>
                <w:numId w:val="6"/>
              </w:numPr>
              <w:ind w:firstLineChars="0"/>
              <w:rPr>
                <w:rFonts w:hint="eastAsia" w:ascii="宋体" w:hAnsi="宋体" w:cs="Times New Roman"/>
                <w:sz w:val="24"/>
                <w:szCs w:val="24"/>
              </w:rPr>
            </w:pPr>
            <w:r>
              <w:rPr>
                <w:rFonts w:hint="eastAsia"/>
                <w:sz w:val="24"/>
                <w:szCs w:val="24"/>
                <w:lang w:val="en-US" w:eastAsia="zh-CN"/>
              </w:rPr>
              <w:t>仪器正在做样不换试剂</w:t>
            </w:r>
          </w:p>
          <w:p>
            <w:pPr>
              <w:pStyle w:val="23"/>
              <w:widowControl w:val="0"/>
              <w:numPr>
                <w:ilvl w:val="0"/>
                <w:numId w:val="6"/>
              </w:numPr>
              <w:ind w:firstLineChars="0"/>
              <w:rPr>
                <w:rFonts w:hint="eastAsia" w:ascii="宋体" w:hAnsi="宋体" w:cs="Times New Roman"/>
                <w:sz w:val="24"/>
                <w:szCs w:val="24"/>
              </w:rPr>
            </w:pPr>
            <w:r>
              <w:rPr>
                <w:rFonts w:hint="eastAsia"/>
                <w:sz w:val="24"/>
                <w:szCs w:val="24"/>
                <w:lang w:val="en-US" w:eastAsia="zh-CN"/>
              </w:rPr>
              <w:t>未正确佩戴或无防护手套不换试剂</w:t>
            </w:r>
          </w:p>
          <w:p>
            <w:pPr>
              <w:pStyle w:val="23"/>
              <w:widowControl w:val="0"/>
              <w:numPr>
                <w:ilvl w:val="0"/>
                <w:numId w:val="6"/>
              </w:numPr>
              <w:ind w:firstLineChars="0"/>
              <w:rPr>
                <w:rFonts w:hint="eastAsia" w:ascii="宋体" w:hAnsi="宋体" w:cs="Times New Roman"/>
                <w:sz w:val="24"/>
                <w:szCs w:val="24"/>
              </w:rPr>
            </w:pPr>
            <w:r>
              <w:rPr>
                <w:rFonts w:hint="eastAsia"/>
                <w:sz w:val="24"/>
                <w:szCs w:val="24"/>
                <w:lang w:val="en-US" w:eastAsia="zh-CN"/>
              </w:rPr>
              <w:t>工作场地昏暗、无法看清场地或看不清试剂标签不换试剂</w:t>
            </w:r>
          </w:p>
          <w:p>
            <w:pPr>
              <w:pStyle w:val="23"/>
              <w:widowControl w:val="0"/>
              <w:numPr>
                <w:ilvl w:val="0"/>
                <w:numId w:val="6"/>
              </w:numPr>
              <w:ind w:firstLineChars="0"/>
              <w:rPr>
                <w:rFonts w:hint="eastAsia" w:ascii="宋体" w:hAnsi="宋体" w:cs="Times New Roman"/>
                <w:sz w:val="24"/>
                <w:szCs w:val="24"/>
              </w:rPr>
            </w:pPr>
            <w:r>
              <w:rPr>
                <w:rFonts w:hint="eastAsia"/>
                <w:sz w:val="24"/>
                <w:szCs w:val="24"/>
                <w:lang w:val="en-US" w:eastAsia="zh-CN"/>
              </w:rPr>
              <w:t>新试剂的规格型号模糊不清不换试剂</w:t>
            </w:r>
          </w:p>
          <w:p>
            <w:pPr>
              <w:pStyle w:val="23"/>
              <w:widowControl w:val="0"/>
              <w:numPr>
                <w:ilvl w:val="0"/>
                <w:numId w:val="6"/>
              </w:numPr>
              <w:ind w:firstLineChars="0"/>
              <w:rPr>
                <w:rFonts w:hint="eastAsia" w:ascii="宋体" w:hAnsi="宋体" w:cs="Times New Roman"/>
                <w:sz w:val="24"/>
                <w:szCs w:val="24"/>
              </w:rPr>
            </w:pPr>
            <w:r>
              <w:rPr>
                <w:rFonts w:hint="eastAsia"/>
                <w:sz w:val="24"/>
                <w:szCs w:val="24"/>
                <w:lang w:val="en-US" w:eastAsia="zh-CN"/>
              </w:rPr>
              <w:t>新试剂的有效期超过保质期不换试剂</w:t>
            </w:r>
          </w:p>
          <w:p>
            <w:pPr>
              <w:pStyle w:val="23"/>
              <w:widowControl w:val="0"/>
              <w:numPr>
                <w:ilvl w:val="0"/>
                <w:numId w:val="6"/>
              </w:numPr>
              <w:ind w:firstLineChars="0"/>
              <w:rPr>
                <w:rFonts w:ascii="宋体" w:hAnsi="宋体" w:cs="Times New Roman"/>
                <w:sz w:val="24"/>
                <w:szCs w:val="24"/>
              </w:rPr>
            </w:pPr>
            <w:r>
              <w:rPr>
                <w:rFonts w:hint="eastAsia"/>
                <w:sz w:val="24"/>
                <w:szCs w:val="24"/>
                <w:lang w:val="en-US" w:eastAsia="zh-CN"/>
              </w:rPr>
              <w:t>管理人员违章指挥不换试剂</w:t>
            </w:r>
          </w:p>
        </w:tc>
      </w:tr>
    </w:tbl>
    <w:p>
      <w:pPr>
        <w:keepNext w:val="0"/>
        <w:keepLines w:val="0"/>
        <w:pageBreakBefore w:val="0"/>
        <w:widowControl/>
        <w:kinsoku/>
        <w:wordWrap/>
        <w:overflowPunct/>
        <w:topLinePunct w:val="0"/>
        <w:autoSpaceDE/>
        <w:autoSpaceDN/>
        <w:bidi w:val="0"/>
        <w:adjustRightInd/>
        <w:snapToGrid/>
        <w:spacing w:before="0" w:beforeLines="100" w:line="360" w:lineRule="auto"/>
        <w:textAlignment w:val="auto"/>
        <w:rPr>
          <w:rFonts w:hint="eastAsia"/>
        </w:rPr>
      </w:pPr>
      <w:r>
        <w:rPr>
          <w:rFonts w:hint="eastAsia"/>
        </w:rPr>
        <w:t>（</w:t>
      </w:r>
      <w:r>
        <w:rPr>
          <w:rFonts w:hint="eastAsia"/>
          <w:lang w:val="en-US" w:eastAsia="zh-CN"/>
        </w:rPr>
        <w:t>8</w:t>
      </w:r>
      <w:r>
        <w:rPr>
          <w:rFonts w:hint="eastAsia"/>
        </w:rPr>
        <w:t>）报废后的处理</w:t>
      </w:r>
    </w:p>
    <w:tbl>
      <w:tblPr>
        <w:tblStyle w:val="18"/>
        <w:tblW w:w="9923"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961"/>
        <w:gridCol w:w="49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trPr>
        <w:tc>
          <w:tcPr>
            <w:tcW w:w="4961" w:type="dxa"/>
            <w:tcBorders>
              <w:right w:val="nil"/>
            </w:tcBorders>
            <w:noWrap w:val="0"/>
            <w:vAlign w:val="top"/>
          </w:tcPr>
          <w:p>
            <w:r>
              <w:drawing>
                <wp:anchor distT="0" distB="0" distL="114300" distR="114300" simplePos="0" relativeHeight="251668480" behindDoc="1" locked="0" layoutInCell="1" allowOverlap="1">
                  <wp:simplePos x="0" y="0"/>
                  <wp:positionH relativeFrom="column">
                    <wp:posOffset>2610485</wp:posOffset>
                  </wp:positionH>
                  <wp:positionV relativeFrom="paragraph">
                    <wp:posOffset>-8890</wp:posOffset>
                  </wp:positionV>
                  <wp:extent cx="371475" cy="419100"/>
                  <wp:effectExtent l="0" t="0" r="9525" b="0"/>
                  <wp:wrapTight wrapText="bothSides">
                    <wp:wrapPolygon>
                      <wp:start x="-554" y="0"/>
                      <wp:lineTo x="-554" y="21109"/>
                      <wp:lineTo x="21600" y="21109"/>
                      <wp:lineTo x="21600" y="0"/>
                      <wp:lineTo x="-554" y="0"/>
                    </wp:wrapPolygon>
                  </wp:wrapTight>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pic:cNvPicPr>
                        </pic:nvPicPr>
                        <pic:blipFill>
                          <a:blip r:embed="rId13"/>
                          <a:stretch>
                            <a:fillRect/>
                          </a:stretch>
                        </pic:blipFill>
                        <pic:spPr>
                          <a:xfrm>
                            <a:off x="0" y="0"/>
                            <a:ext cx="371475" cy="419100"/>
                          </a:xfrm>
                          <a:prstGeom prst="rect">
                            <a:avLst/>
                          </a:prstGeom>
                          <a:noFill/>
                          <a:ln>
                            <a:noFill/>
                          </a:ln>
                        </pic:spPr>
                      </pic:pic>
                    </a:graphicData>
                  </a:graphic>
                </wp:anchor>
              </w:drawing>
            </w:r>
          </w:p>
        </w:tc>
        <w:tc>
          <w:tcPr>
            <w:tcW w:w="4962" w:type="dxa"/>
            <w:tcBorders>
              <w:left w:val="nil"/>
            </w:tcBorders>
            <w:noWrap w:val="0"/>
            <w:vAlign w:val="center"/>
          </w:tcPr>
          <w:p>
            <w:pPr>
              <w:jc w:val="both"/>
            </w:pPr>
            <w:r>
              <w:rPr>
                <w:rFonts w:hint="eastAsia"/>
              </w:rPr>
              <w:t>注  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23" w:type="dxa"/>
            <w:gridSpan w:val="2"/>
            <w:noWrap w:val="0"/>
            <w:vAlign w:val="top"/>
          </w:tcPr>
          <w:p>
            <w:pPr>
              <w:pStyle w:val="23"/>
              <w:widowControl w:val="0"/>
              <w:numPr>
                <w:ilvl w:val="0"/>
                <w:numId w:val="5"/>
              </w:numPr>
              <w:ind w:firstLineChars="0"/>
              <w:rPr>
                <w:rFonts w:ascii="宋体" w:hAnsi="宋体" w:cs="Times New Roman"/>
                <w:sz w:val="24"/>
                <w:szCs w:val="24"/>
              </w:rPr>
            </w:pPr>
            <w:r>
              <w:rPr>
                <w:rFonts w:hint="eastAsia" w:ascii="宋体" w:hAnsi="宋体" w:cs="Times New Roman"/>
                <w:sz w:val="24"/>
                <w:szCs w:val="24"/>
              </w:rPr>
              <w:t>请作为工业废物处理。</w:t>
            </w:r>
          </w:p>
        </w:tc>
      </w:tr>
    </w:tbl>
    <w:p>
      <w:pPr>
        <w:keepNext w:val="0"/>
        <w:keepLines w:val="0"/>
        <w:pageBreakBefore w:val="0"/>
        <w:widowControl/>
        <w:kinsoku/>
        <w:wordWrap/>
        <w:overflowPunct/>
        <w:topLinePunct w:val="0"/>
        <w:autoSpaceDE/>
        <w:autoSpaceDN/>
        <w:bidi w:val="0"/>
        <w:adjustRightInd/>
        <w:snapToGrid/>
        <w:spacing w:before="0" w:beforeLines="100" w:line="360" w:lineRule="auto"/>
        <w:textAlignment w:val="auto"/>
      </w:pPr>
      <w:r>
        <w:rPr>
          <w:rFonts w:hint="eastAsia"/>
        </w:rPr>
        <w:t>（</w:t>
      </w:r>
      <w:r>
        <w:rPr>
          <w:rFonts w:hint="eastAsia"/>
          <w:lang w:val="en-US" w:eastAsia="zh-CN"/>
        </w:rPr>
        <w:t>9</w:t>
      </w:r>
      <w:r>
        <w:rPr>
          <w:rFonts w:hint="eastAsia"/>
        </w:rPr>
        <w:t>）一般注意事项</w:t>
      </w:r>
    </w:p>
    <w:tbl>
      <w:tblPr>
        <w:tblStyle w:val="18"/>
        <w:tblW w:w="9912"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12" w:type="dxa"/>
            <w:noWrap w:val="0"/>
            <w:vAlign w:val="top"/>
          </w:tcPr>
          <w:p>
            <w:pPr>
              <w:pStyle w:val="23"/>
              <w:widowControl w:val="0"/>
              <w:numPr>
                <w:ilvl w:val="0"/>
                <w:numId w:val="6"/>
              </w:numPr>
              <w:ind w:firstLineChars="0"/>
              <w:rPr>
                <w:rFonts w:hint="eastAsia" w:ascii="宋体" w:hAnsi="宋体" w:cs="Times New Roman"/>
                <w:sz w:val="24"/>
                <w:szCs w:val="24"/>
              </w:rPr>
            </w:pPr>
            <w:r>
              <w:rPr>
                <w:rFonts w:hint="eastAsia" w:ascii="宋体" w:hAnsi="宋体" w:cs="Times New Roman"/>
                <w:sz w:val="24"/>
                <w:szCs w:val="24"/>
              </w:rPr>
              <w:t>在运行</w:t>
            </w:r>
            <w:r>
              <w:rPr>
                <w:rFonts w:hint="eastAsia" w:ascii="宋体" w:hAnsi="宋体" w:cs="Times New Roman"/>
                <w:sz w:val="24"/>
                <w:szCs w:val="24"/>
                <w:lang w:eastAsia="zh-CN"/>
              </w:rPr>
              <w:t>分析仪</w:t>
            </w:r>
            <w:r>
              <w:rPr>
                <w:rFonts w:hint="eastAsia" w:ascii="宋体" w:hAnsi="宋体" w:cs="Times New Roman"/>
                <w:sz w:val="24"/>
                <w:szCs w:val="24"/>
              </w:rPr>
              <w:t>前必须检查相关设备确保处于正常状态。</w:t>
            </w:r>
          </w:p>
          <w:p>
            <w:pPr>
              <w:pStyle w:val="23"/>
              <w:widowControl w:val="0"/>
              <w:numPr>
                <w:ilvl w:val="0"/>
                <w:numId w:val="6"/>
              </w:numPr>
              <w:ind w:firstLineChars="0"/>
              <w:rPr>
                <w:rFonts w:hint="eastAsia" w:ascii="宋体" w:hAnsi="宋体" w:cs="Times New Roman"/>
                <w:sz w:val="24"/>
                <w:szCs w:val="24"/>
              </w:rPr>
            </w:pPr>
            <w:r>
              <w:rPr>
                <w:rFonts w:hint="eastAsia" w:ascii="宋体" w:hAnsi="宋体" w:cs="Times New Roman"/>
                <w:sz w:val="24"/>
                <w:szCs w:val="24"/>
              </w:rPr>
              <w:t>在运行</w:t>
            </w:r>
            <w:r>
              <w:rPr>
                <w:rFonts w:hint="eastAsia" w:ascii="宋体" w:hAnsi="宋体" w:cs="Times New Roman"/>
                <w:sz w:val="24"/>
                <w:szCs w:val="24"/>
                <w:lang w:eastAsia="zh-CN"/>
              </w:rPr>
              <w:t>分析仪</w:t>
            </w:r>
            <w:r>
              <w:rPr>
                <w:rFonts w:hint="eastAsia" w:ascii="宋体" w:hAnsi="宋体" w:cs="Times New Roman"/>
                <w:sz w:val="24"/>
                <w:szCs w:val="24"/>
              </w:rPr>
              <w:t>前必须检查相关安全防护措施处于在位状态。</w:t>
            </w:r>
          </w:p>
          <w:p>
            <w:pPr>
              <w:pStyle w:val="23"/>
              <w:widowControl w:val="0"/>
              <w:numPr>
                <w:ilvl w:val="0"/>
                <w:numId w:val="6"/>
              </w:numPr>
              <w:ind w:firstLineChars="0"/>
              <w:rPr>
                <w:rFonts w:hAnsi="宋体" w:cs="Times New Roman"/>
                <w:sz w:val="24"/>
              </w:rPr>
            </w:pPr>
            <w:r>
              <w:rPr>
                <w:rFonts w:hint="eastAsia" w:ascii="宋体" w:hAnsi="宋体" w:cs="Times New Roman"/>
                <w:sz w:val="24"/>
                <w:szCs w:val="24"/>
              </w:rPr>
              <w:t>在</w:t>
            </w:r>
            <w:r>
              <w:rPr>
                <w:rFonts w:hint="eastAsia" w:ascii="宋体" w:hAnsi="宋体" w:cs="Times New Roman"/>
                <w:sz w:val="24"/>
                <w:szCs w:val="24"/>
                <w:lang w:eastAsia="zh-CN"/>
              </w:rPr>
              <w:t>分析仪</w:t>
            </w:r>
            <w:r>
              <w:rPr>
                <w:rFonts w:hint="eastAsia" w:ascii="宋体" w:hAnsi="宋体" w:cs="Times New Roman"/>
                <w:sz w:val="24"/>
                <w:szCs w:val="24"/>
              </w:rPr>
              <w:t>出现故障时，必须停止运行，待故障清除后才可继续使用。</w:t>
            </w:r>
          </w:p>
        </w:tc>
      </w:tr>
    </w:tbl>
    <w:p>
      <w:pPr>
        <w:tabs>
          <w:tab w:val="left" w:pos="5487"/>
        </w:tabs>
        <w:spacing w:line="360" w:lineRule="auto"/>
        <w:rPr>
          <w:rFonts w:ascii="楷体_GB2312" w:eastAsia="楷体_GB2312"/>
          <w:sz w:val="28"/>
          <w:szCs w:val="28"/>
        </w:rPr>
      </w:pPr>
    </w:p>
    <w:p>
      <w:pPr>
        <w:tabs>
          <w:tab w:val="left" w:pos="5487"/>
        </w:tabs>
        <w:spacing w:line="360" w:lineRule="auto"/>
        <w:ind w:firstLine="4200" w:firstLineChars="1500"/>
        <w:rPr>
          <w:rFonts w:ascii="楷体_GB2312" w:eastAsia="楷体_GB2312"/>
          <w:sz w:val="28"/>
          <w:szCs w:val="28"/>
        </w:rPr>
        <w:sectPr>
          <w:footerReference r:id="rId7" w:type="first"/>
          <w:headerReference r:id="rId6" w:type="default"/>
          <w:pgSz w:w="11907" w:h="16840"/>
          <w:pgMar w:top="1134" w:right="1134" w:bottom="1134" w:left="1134" w:header="720" w:footer="720" w:gutter="0"/>
          <w:pgBorders w:offsetFrom="page">
            <w:top w:val="none" w:sz="0" w:space="0"/>
            <w:left w:val="none" w:sz="0" w:space="0"/>
            <w:bottom w:val="none" w:sz="0" w:space="0"/>
            <w:right w:val="none" w:sz="0" w:space="0"/>
          </w:pgBorders>
          <w:pgNumType w:fmt="upperRoman" w:start="1"/>
          <w:cols w:space="720" w:num="1"/>
        </w:sectPr>
      </w:pPr>
    </w:p>
    <w:p>
      <w:pPr>
        <w:tabs>
          <w:tab w:val="left" w:pos="5487"/>
        </w:tabs>
        <w:spacing w:line="360" w:lineRule="auto"/>
        <w:jc w:val="center"/>
        <w:rPr>
          <w:rFonts w:hint="eastAsia"/>
          <w:b/>
          <w:sz w:val="32"/>
          <w:szCs w:val="32"/>
        </w:rPr>
      </w:pPr>
    </w:p>
    <w:tbl>
      <w:tblPr>
        <w:tblStyle w:val="18"/>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3827"/>
        <w:gridCol w:w="127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widowControl w:val="0"/>
              <w:tabs>
                <w:tab w:val="left" w:pos="5487"/>
              </w:tabs>
              <w:autoSpaceDE w:val="0"/>
              <w:autoSpaceDN w:val="0"/>
              <w:adjustRightInd w:val="0"/>
              <w:spacing w:line="360" w:lineRule="auto"/>
              <w:jc w:val="center"/>
              <w:rPr>
                <w:rFonts w:hint="eastAsia"/>
                <w:b/>
                <w:sz w:val="28"/>
                <w:szCs w:val="28"/>
              </w:rPr>
            </w:pPr>
            <w:r>
              <w:rPr>
                <w:rFonts w:hint="eastAsia"/>
                <w:b/>
                <w:sz w:val="28"/>
                <w:szCs w:val="28"/>
              </w:rPr>
              <w:t>版本号</w:t>
            </w:r>
          </w:p>
        </w:tc>
        <w:tc>
          <w:tcPr>
            <w:tcW w:w="1701" w:type="dxa"/>
            <w:noWrap w:val="0"/>
            <w:vAlign w:val="center"/>
          </w:tcPr>
          <w:p>
            <w:pPr>
              <w:widowControl w:val="0"/>
              <w:tabs>
                <w:tab w:val="left" w:pos="5487"/>
              </w:tabs>
              <w:autoSpaceDE w:val="0"/>
              <w:autoSpaceDN w:val="0"/>
              <w:adjustRightInd w:val="0"/>
              <w:spacing w:line="360" w:lineRule="auto"/>
              <w:jc w:val="center"/>
              <w:rPr>
                <w:rFonts w:hint="eastAsia"/>
                <w:b/>
                <w:sz w:val="28"/>
                <w:szCs w:val="28"/>
              </w:rPr>
            </w:pPr>
            <w:r>
              <w:rPr>
                <w:rFonts w:hint="eastAsia"/>
                <w:b/>
                <w:sz w:val="28"/>
                <w:szCs w:val="28"/>
              </w:rPr>
              <w:t>更新日期</w:t>
            </w:r>
          </w:p>
        </w:tc>
        <w:tc>
          <w:tcPr>
            <w:tcW w:w="3827" w:type="dxa"/>
            <w:noWrap w:val="0"/>
            <w:vAlign w:val="center"/>
          </w:tcPr>
          <w:p>
            <w:pPr>
              <w:widowControl w:val="0"/>
              <w:tabs>
                <w:tab w:val="left" w:pos="5487"/>
              </w:tabs>
              <w:autoSpaceDE w:val="0"/>
              <w:autoSpaceDN w:val="0"/>
              <w:adjustRightInd w:val="0"/>
              <w:spacing w:line="360" w:lineRule="auto"/>
              <w:jc w:val="center"/>
              <w:rPr>
                <w:rFonts w:hint="eastAsia"/>
                <w:b/>
                <w:sz w:val="28"/>
                <w:szCs w:val="28"/>
              </w:rPr>
            </w:pPr>
            <w:r>
              <w:rPr>
                <w:rFonts w:hint="eastAsia"/>
                <w:b/>
                <w:sz w:val="28"/>
                <w:szCs w:val="28"/>
              </w:rPr>
              <w:t>描述</w:t>
            </w:r>
          </w:p>
        </w:tc>
        <w:tc>
          <w:tcPr>
            <w:tcW w:w="1276" w:type="dxa"/>
            <w:noWrap w:val="0"/>
            <w:vAlign w:val="center"/>
          </w:tcPr>
          <w:p>
            <w:pPr>
              <w:widowControl w:val="0"/>
              <w:tabs>
                <w:tab w:val="left" w:pos="5487"/>
              </w:tabs>
              <w:autoSpaceDE w:val="0"/>
              <w:autoSpaceDN w:val="0"/>
              <w:adjustRightInd w:val="0"/>
              <w:spacing w:line="360" w:lineRule="auto"/>
              <w:jc w:val="center"/>
              <w:rPr>
                <w:rFonts w:hint="eastAsia"/>
                <w:b/>
                <w:sz w:val="28"/>
                <w:szCs w:val="28"/>
              </w:rPr>
            </w:pPr>
            <w:r>
              <w:rPr>
                <w:rFonts w:hint="eastAsia"/>
                <w:b/>
                <w:sz w:val="28"/>
                <w:szCs w:val="28"/>
              </w:rPr>
              <w:t>编制</w:t>
            </w:r>
          </w:p>
        </w:tc>
        <w:tc>
          <w:tcPr>
            <w:tcW w:w="1219" w:type="dxa"/>
            <w:noWrap w:val="0"/>
            <w:vAlign w:val="center"/>
          </w:tcPr>
          <w:p>
            <w:pPr>
              <w:widowControl w:val="0"/>
              <w:tabs>
                <w:tab w:val="left" w:pos="5487"/>
              </w:tabs>
              <w:autoSpaceDE w:val="0"/>
              <w:autoSpaceDN w:val="0"/>
              <w:adjustRightInd w:val="0"/>
              <w:spacing w:line="360" w:lineRule="auto"/>
              <w:jc w:val="center"/>
              <w:rPr>
                <w:rFonts w:hint="eastAsia"/>
                <w:b/>
                <w:sz w:val="28"/>
                <w:szCs w:val="28"/>
              </w:rPr>
            </w:pPr>
            <w:r>
              <w:rPr>
                <w:rFonts w:hint="eastAsia"/>
                <w:b/>
                <w:sz w:val="28"/>
                <w:szCs w:val="28"/>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2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r>
              <w:rPr>
                <w:rFonts w:hint="eastAsia"/>
                <w:sz w:val="21"/>
                <w:szCs w:val="21"/>
              </w:rPr>
              <w:t>V01.01</w:t>
            </w:r>
          </w:p>
        </w:tc>
        <w:tc>
          <w:tcPr>
            <w:tcW w:w="1701"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r>
              <w:rPr>
                <w:rFonts w:hint="eastAsia"/>
                <w:sz w:val="21"/>
                <w:szCs w:val="21"/>
              </w:rPr>
              <w:t>2018/05/01</w:t>
            </w:r>
          </w:p>
        </w:tc>
        <w:tc>
          <w:tcPr>
            <w:tcW w:w="3827" w:type="dxa"/>
            <w:noWrap w:val="0"/>
            <w:vAlign w:val="center"/>
          </w:tcPr>
          <w:p>
            <w:pPr>
              <w:widowControl w:val="0"/>
              <w:tabs>
                <w:tab w:val="left" w:pos="5487"/>
              </w:tabs>
              <w:autoSpaceDE w:val="0"/>
              <w:autoSpaceDN w:val="0"/>
              <w:adjustRightInd w:val="0"/>
              <w:spacing w:line="360" w:lineRule="auto"/>
              <w:rPr>
                <w:rFonts w:hint="eastAsia"/>
                <w:sz w:val="21"/>
                <w:szCs w:val="21"/>
              </w:rPr>
            </w:pPr>
            <w:r>
              <w:rPr>
                <w:rFonts w:hint="eastAsia"/>
                <w:sz w:val="21"/>
                <w:szCs w:val="21"/>
              </w:rPr>
              <w:t>首次发布颁布</w:t>
            </w:r>
          </w:p>
        </w:tc>
        <w:tc>
          <w:tcPr>
            <w:tcW w:w="127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219"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r>
              <w:rPr>
                <w:rFonts w:hint="eastAsia"/>
                <w:sz w:val="21"/>
                <w:szCs w:val="21"/>
              </w:rPr>
              <w:t>V01.02</w:t>
            </w:r>
          </w:p>
        </w:tc>
        <w:tc>
          <w:tcPr>
            <w:tcW w:w="1701"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r>
              <w:rPr>
                <w:rFonts w:hint="eastAsia"/>
                <w:sz w:val="21"/>
                <w:szCs w:val="21"/>
              </w:rPr>
              <w:t>2018/06/17</w:t>
            </w:r>
          </w:p>
        </w:tc>
        <w:tc>
          <w:tcPr>
            <w:tcW w:w="3827" w:type="dxa"/>
            <w:noWrap w:val="0"/>
            <w:vAlign w:val="center"/>
          </w:tcPr>
          <w:p>
            <w:pPr>
              <w:widowControl w:val="0"/>
              <w:tabs>
                <w:tab w:val="left" w:pos="5487"/>
              </w:tabs>
              <w:autoSpaceDE w:val="0"/>
              <w:autoSpaceDN w:val="0"/>
              <w:adjustRightInd w:val="0"/>
              <w:spacing w:line="360" w:lineRule="auto"/>
              <w:rPr>
                <w:rFonts w:hint="eastAsia"/>
                <w:sz w:val="21"/>
                <w:szCs w:val="21"/>
              </w:rPr>
            </w:pPr>
            <w:r>
              <w:rPr>
                <w:rFonts w:hint="eastAsia"/>
                <w:sz w:val="21"/>
                <w:szCs w:val="21"/>
              </w:rPr>
              <w:t>增加权限说明</w:t>
            </w:r>
          </w:p>
        </w:tc>
        <w:tc>
          <w:tcPr>
            <w:tcW w:w="127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219"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r>
              <w:rPr>
                <w:rFonts w:hint="eastAsia"/>
                <w:sz w:val="21"/>
                <w:szCs w:val="21"/>
              </w:rPr>
              <w:t>V01.03</w:t>
            </w:r>
          </w:p>
        </w:tc>
        <w:tc>
          <w:tcPr>
            <w:tcW w:w="1701"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r>
              <w:rPr>
                <w:rFonts w:hint="eastAsia"/>
                <w:sz w:val="21"/>
                <w:szCs w:val="21"/>
              </w:rPr>
              <w:t>2019/04/11</w:t>
            </w:r>
          </w:p>
        </w:tc>
        <w:tc>
          <w:tcPr>
            <w:tcW w:w="3827" w:type="dxa"/>
            <w:noWrap w:val="0"/>
            <w:vAlign w:val="center"/>
          </w:tcPr>
          <w:p>
            <w:pPr>
              <w:widowControl w:val="0"/>
              <w:tabs>
                <w:tab w:val="left" w:pos="5487"/>
              </w:tabs>
              <w:autoSpaceDE w:val="0"/>
              <w:autoSpaceDN w:val="0"/>
              <w:adjustRightInd w:val="0"/>
              <w:spacing w:line="360" w:lineRule="auto"/>
              <w:rPr>
                <w:rFonts w:hint="eastAsia"/>
                <w:sz w:val="21"/>
                <w:szCs w:val="21"/>
              </w:rPr>
            </w:pPr>
            <w:r>
              <w:rPr>
                <w:rFonts w:hint="eastAsia"/>
                <w:sz w:val="21"/>
                <w:szCs w:val="21"/>
              </w:rPr>
              <w:t>修改仪器操作部分内容</w:t>
            </w:r>
          </w:p>
        </w:tc>
        <w:tc>
          <w:tcPr>
            <w:tcW w:w="127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219"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6" w:type="dxa"/>
            <w:noWrap w:val="0"/>
            <w:vAlign w:val="center"/>
          </w:tcPr>
          <w:p>
            <w:pPr>
              <w:widowControl w:val="0"/>
              <w:tabs>
                <w:tab w:val="left" w:pos="5487"/>
              </w:tabs>
              <w:autoSpaceDE w:val="0"/>
              <w:autoSpaceDN w:val="0"/>
              <w:adjustRightInd w:val="0"/>
              <w:spacing w:line="360" w:lineRule="auto"/>
              <w:jc w:val="center"/>
              <w:rPr>
                <w:rFonts w:hint="eastAsia" w:ascii="宋体" w:hAnsi="宋体" w:eastAsia="宋体" w:cs="宋体"/>
                <w:sz w:val="21"/>
                <w:szCs w:val="21"/>
                <w:lang w:val="en-US" w:eastAsia="zh-CN" w:bidi="ar-SA"/>
              </w:rPr>
            </w:pPr>
            <w:r>
              <w:rPr>
                <w:rFonts w:hint="eastAsia"/>
                <w:sz w:val="21"/>
                <w:szCs w:val="21"/>
              </w:rPr>
              <w:t>V1.0</w:t>
            </w:r>
            <w:r>
              <w:rPr>
                <w:rFonts w:hint="eastAsia"/>
                <w:sz w:val="21"/>
                <w:szCs w:val="21"/>
                <w:lang w:val="en-US" w:eastAsia="zh-CN"/>
              </w:rPr>
              <w:t>.20506</w:t>
            </w:r>
          </w:p>
        </w:tc>
        <w:tc>
          <w:tcPr>
            <w:tcW w:w="1701" w:type="dxa"/>
            <w:noWrap w:val="0"/>
            <w:vAlign w:val="center"/>
          </w:tcPr>
          <w:p>
            <w:pPr>
              <w:widowControl w:val="0"/>
              <w:tabs>
                <w:tab w:val="left" w:pos="5487"/>
              </w:tabs>
              <w:autoSpaceDE w:val="0"/>
              <w:autoSpaceDN w:val="0"/>
              <w:adjustRightInd w:val="0"/>
              <w:spacing w:line="360" w:lineRule="auto"/>
              <w:jc w:val="center"/>
              <w:rPr>
                <w:rFonts w:hint="eastAsia" w:ascii="宋体" w:hAnsi="宋体" w:eastAsia="宋体" w:cs="宋体"/>
                <w:sz w:val="21"/>
                <w:szCs w:val="21"/>
                <w:lang w:val="en-US" w:eastAsia="zh-CN" w:bidi="ar-SA"/>
              </w:rPr>
            </w:pPr>
            <w:r>
              <w:rPr>
                <w:rFonts w:hint="eastAsia"/>
                <w:sz w:val="21"/>
                <w:szCs w:val="21"/>
              </w:rPr>
              <w:t>20</w:t>
            </w:r>
            <w:r>
              <w:rPr>
                <w:rFonts w:hint="eastAsia"/>
                <w:sz w:val="21"/>
                <w:szCs w:val="21"/>
                <w:lang w:val="en-US" w:eastAsia="zh-CN"/>
              </w:rPr>
              <w:t>20</w:t>
            </w:r>
            <w:r>
              <w:rPr>
                <w:rFonts w:hint="eastAsia"/>
                <w:sz w:val="21"/>
                <w:szCs w:val="21"/>
              </w:rPr>
              <w:t>/0</w:t>
            </w:r>
            <w:r>
              <w:rPr>
                <w:rFonts w:hint="eastAsia"/>
                <w:sz w:val="21"/>
                <w:szCs w:val="21"/>
                <w:lang w:val="en-US" w:eastAsia="zh-CN"/>
              </w:rPr>
              <w:t>5</w:t>
            </w:r>
            <w:r>
              <w:rPr>
                <w:rFonts w:hint="eastAsia"/>
                <w:sz w:val="21"/>
                <w:szCs w:val="21"/>
              </w:rPr>
              <w:t>/1</w:t>
            </w:r>
            <w:r>
              <w:rPr>
                <w:rFonts w:hint="eastAsia"/>
                <w:sz w:val="21"/>
                <w:szCs w:val="21"/>
                <w:lang w:val="en-US" w:eastAsia="zh-CN"/>
              </w:rPr>
              <w:t>7</w:t>
            </w:r>
          </w:p>
        </w:tc>
        <w:tc>
          <w:tcPr>
            <w:tcW w:w="3827" w:type="dxa"/>
            <w:noWrap w:val="0"/>
            <w:vAlign w:val="center"/>
          </w:tcPr>
          <w:p>
            <w:pPr>
              <w:widowControl w:val="0"/>
              <w:tabs>
                <w:tab w:val="left" w:pos="5487"/>
              </w:tabs>
              <w:autoSpaceDE w:val="0"/>
              <w:autoSpaceDN w:val="0"/>
              <w:adjustRightInd w:val="0"/>
              <w:spacing w:line="360" w:lineRule="auto"/>
              <w:rPr>
                <w:rFonts w:hint="eastAsia" w:ascii="宋体" w:hAnsi="宋体" w:eastAsia="宋体" w:cs="宋体"/>
                <w:sz w:val="21"/>
                <w:szCs w:val="21"/>
                <w:lang w:val="en-US" w:eastAsia="zh-CN" w:bidi="ar-SA"/>
              </w:rPr>
            </w:pPr>
            <w:r>
              <w:rPr>
                <w:rFonts w:hint="eastAsia"/>
                <w:sz w:val="21"/>
                <w:szCs w:val="21"/>
              </w:rPr>
              <w:t>修改仪器操作</w:t>
            </w:r>
            <w:r>
              <w:rPr>
                <w:rFonts w:hint="eastAsia"/>
                <w:sz w:val="21"/>
                <w:szCs w:val="21"/>
                <w:lang w:eastAsia="zh-CN"/>
              </w:rPr>
              <w:t>面板</w:t>
            </w:r>
            <w:r>
              <w:rPr>
                <w:rFonts w:hint="eastAsia"/>
                <w:sz w:val="21"/>
                <w:szCs w:val="21"/>
              </w:rPr>
              <w:t>内容</w:t>
            </w:r>
          </w:p>
        </w:tc>
        <w:tc>
          <w:tcPr>
            <w:tcW w:w="127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219"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6" w:type="dxa"/>
            <w:noWrap w:val="0"/>
            <w:vAlign w:val="center"/>
          </w:tcPr>
          <w:p>
            <w:pPr>
              <w:widowControl w:val="0"/>
              <w:tabs>
                <w:tab w:val="left" w:pos="5487"/>
              </w:tabs>
              <w:autoSpaceDE w:val="0"/>
              <w:autoSpaceDN w:val="0"/>
              <w:adjustRightInd w:val="0"/>
              <w:spacing w:line="360" w:lineRule="auto"/>
              <w:jc w:val="center"/>
              <w:rPr>
                <w:rFonts w:hint="default"/>
                <w:sz w:val="21"/>
                <w:szCs w:val="21"/>
                <w:lang w:val="en-US"/>
              </w:rPr>
            </w:pPr>
            <w:r>
              <w:rPr>
                <w:rFonts w:hint="eastAsia"/>
                <w:sz w:val="21"/>
                <w:szCs w:val="21"/>
              </w:rPr>
              <w:t>V</w:t>
            </w:r>
            <w:r>
              <w:rPr>
                <w:rFonts w:hint="eastAsia"/>
                <w:sz w:val="21"/>
                <w:szCs w:val="21"/>
                <w:lang w:val="en-US" w:eastAsia="zh-CN"/>
              </w:rPr>
              <w:t>2</w:t>
            </w:r>
            <w:r>
              <w:rPr>
                <w:rFonts w:hint="eastAsia"/>
                <w:sz w:val="21"/>
                <w:szCs w:val="21"/>
              </w:rPr>
              <w:t>.0</w:t>
            </w:r>
            <w:r>
              <w:rPr>
                <w:rFonts w:hint="eastAsia"/>
                <w:sz w:val="21"/>
                <w:szCs w:val="21"/>
                <w:lang w:val="en-US" w:eastAsia="zh-CN"/>
              </w:rPr>
              <w:t>.30415</w:t>
            </w:r>
          </w:p>
        </w:tc>
        <w:tc>
          <w:tcPr>
            <w:tcW w:w="1701"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r>
              <w:rPr>
                <w:rFonts w:hint="eastAsia"/>
                <w:sz w:val="21"/>
                <w:szCs w:val="21"/>
              </w:rPr>
              <w:t>20</w:t>
            </w:r>
            <w:r>
              <w:rPr>
                <w:rFonts w:hint="eastAsia"/>
                <w:sz w:val="21"/>
                <w:szCs w:val="21"/>
                <w:lang w:val="en-US" w:eastAsia="zh-CN"/>
              </w:rPr>
              <w:t>21</w:t>
            </w:r>
            <w:r>
              <w:rPr>
                <w:rFonts w:hint="eastAsia"/>
                <w:sz w:val="21"/>
                <w:szCs w:val="21"/>
              </w:rPr>
              <w:t>/0</w:t>
            </w:r>
            <w:r>
              <w:rPr>
                <w:rFonts w:hint="eastAsia"/>
                <w:sz w:val="21"/>
                <w:szCs w:val="21"/>
                <w:lang w:val="en-US" w:eastAsia="zh-CN"/>
              </w:rPr>
              <w:t>4</w:t>
            </w:r>
            <w:r>
              <w:rPr>
                <w:rFonts w:hint="eastAsia"/>
                <w:sz w:val="21"/>
                <w:szCs w:val="21"/>
              </w:rPr>
              <w:t>/1</w:t>
            </w:r>
            <w:r>
              <w:rPr>
                <w:rFonts w:hint="eastAsia"/>
                <w:sz w:val="21"/>
                <w:szCs w:val="21"/>
                <w:lang w:val="en-US" w:eastAsia="zh-CN"/>
              </w:rPr>
              <w:t>6</w:t>
            </w:r>
          </w:p>
        </w:tc>
        <w:tc>
          <w:tcPr>
            <w:tcW w:w="3827" w:type="dxa"/>
            <w:noWrap w:val="0"/>
            <w:vAlign w:val="center"/>
          </w:tcPr>
          <w:p>
            <w:pPr>
              <w:widowControl w:val="0"/>
              <w:tabs>
                <w:tab w:val="left" w:pos="5487"/>
              </w:tabs>
              <w:autoSpaceDE w:val="0"/>
              <w:autoSpaceDN w:val="0"/>
              <w:adjustRightInd w:val="0"/>
              <w:spacing w:line="360" w:lineRule="auto"/>
              <w:rPr>
                <w:rFonts w:hint="eastAsia" w:eastAsia="宋体"/>
                <w:sz w:val="21"/>
                <w:szCs w:val="21"/>
                <w:lang w:eastAsia="zh-CN"/>
              </w:rPr>
            </w:pPr>
            <w:r>
              <w:rPr>
                <w:rFonts w:hint="eastAsia"/>
                <w:sz w:val="21"/>
                <w:szCs w:val="21"/>
                <w:lang w:eastAsia="zh-CN"/>
              </w:rPr>
              <w:t>修订标定核查时数据标记查询内容</w:t>
            </w:r>
          </w:p>
        </w:tc>
        <w:tc>
          <w:tcPr>
            <w:tcW w:w="127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219"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701"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3827" w:type="dxa"/>
            <w:noWrap w:val="0"/>
            <w:vAlign w:val="center"/>
          </w:tcPr>
          <w:p>
            <w:pPr>
              <w:widowControl w:val="0"/>
              <w:tabs>
                <w:tab w:val="left" w:pos="5487"/>
              </w:tabs>
              <w:autoSpaceDE w:val="0"/>
              <w:autoSpaceDN w:val="0"/>
              <w:adjustRightInd w:val="0"/>
              <w:spacing w:line="360" w:lineRule="auto"/>
              <w:rPr>
                <w:rFonts w:hint="eastAsia"/>
                <w:sz w:val="21"/>
                <w:szCs w:val="21"/>
              </w:rPr>
            </w:pPr>
          </w:p>
        </w:tc>
        <w:tc>
          <w:tcPr>
            <w:tcW w:w="127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219"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701"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3827" w:type="dxa"/>
            <w:noWrap w:val="0"/>
            <w:vAlign w:val="center"/>
          </w:tcPr>
          <w:p>
            <w:pPr>
              <w:widowControl w:val="0"/>
              <w:tabs>
                <w:tab w:val="left" w:pos="5487"/>
              </w:tabs>
              <w:autoSpaceDE w:val="0"/>
              <w:autoSpaceDN w:val="0"/>
              <w:adjustRightInd w:val="0"/>
              <w:spacing w:line="360" w:lineRule="auto"/>
              <w:rPr>
                <w:rFonts w:hint="eastAsia"/>
                <w:sz w:val="21"/>
                <w:szCs w:val="21"/>
              </w:rPr>
            </w:pPr>
          </w:p>
        </w:tc>
        <w:tc>
          <w:tcPr>
            <w:tcW w:w="127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219"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701"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3827" w:type="dxa"/>
            <w:noWrap w:val="0"/>
            <w:vAlign w:val="center"/>
          </w:tcPr>
          <w:p>
            <w:pPr>
              <w:widowControl w:val="0"/>
              <w:tabs>
                <w:tab w:val="left" w:pos="5487"/>
              </w:tabs>
              <w:autoSpaceDE w:val="0"/>
              <w:autoSpaceDN w:val="0"/>
              <w:adjustRightInd w:val="0"/>
              <w:spacing w:line="360" w:lineRule="auto"/>
              <w:rPr>
                <w:rFonts w:hint="eastAsia"/>
                <w:sz w:val="21"/>
                <w:szCs w:val="21"/>
              </w:rPr>
            </w:pPr>
          </w:p>
        </w:tc>
        <w:tc>
          <w:tcPr>
            <w:tcW w:w="127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219"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701"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3827" w:type="dxa"/>
            <w:noWrap w:val="0"/>
            <w:vAlign w:val="center"/>
          </w:tcPr>
          <w:p>
            <w:pPr>
              <w:widowControl w:val="0"/>
              <w:tabs>
                <w:tab w:val="left" w:pos="5487"/>
              </w:tabs>
              <w:autoSpaceDE w:val="0"/>
              <w:autoSpaceDN w:val="0"/>
              <w:adjustRightInd w:val="0"/>
              <w:spacing w:line="360" w:lineRule="auto"/>
              <w:rPr>
                <w:rFonts w:hint="eastAsia"/>
                <w:sz w:val="21"/>
                <w:szCs w:val="21"/>
              </w:rPr>
            </w:pPr>
          </w:p>
        </w:tc>
        <w:tc>
          <w:tcPr>
            <w:tcW w:w="127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219"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701"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3827" w:type="dxa"/>
            <w:noWrap w:val="0"/>
            <w:vAlign w:val="center"/>
          </w:tcPr>
          <w:p>
            <w:pPr>
              <w:widowControl w:val="0"/>
              <w:tabs>
                <w:tab w:val="left" w:pos="5487"/>
              </w:tabs>
              <w:autoSpaceDE w:val="0"/>
              <w:autoSpaceDN w:val="0"/>
              <w:adjustRightInd w:val="0"/>
              <w:spacing w:line="360" w:lineRule="auto"/>
              <w:rPr>
                <w:rFonts w:hint="eastAsia"/>
                <w:sz w:val="21"/>
                <w:szCs w:val="21"/>
              </w:rPr>
            </w:pPr>
          </w:p>
        </w:tc>
        <w:tc>
          <w:tcPr>
            <w:tcW w:w="1276"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c>
          <w:tcPr>
            <w:tcW w:w="1219" w:type="dxa"/>
            <w:noWrap w:val="0"/>
            <w:vAlign w:val="center"/>
          </w:tcPr>
          <w:p>
            <w:pPr>
              <w:widowControl w:val="0"/>
              <w:tabs>
                <w:tab w:val="left" w:pos="5487"/>
              </w:tabs>
              <w:autoSpaceDE w:val="0"/>
              <w:autoSpaceDN w:val="0"/>
              <w:adjustRightInd w:val="0"/>
              <w:spacing w:line="360" w:lineRule="auto"/>
              <w:jc w:val="center"/>
              <w:rPr>
                <w:rFonts w:hint="eastAsia"/>
                <w:sz w:val="21"/>
                <w:szCs w:val="21"/>
              </w:rPr>
            </w:pPr>
          </w:p>
        </w:tc>
      </w:tr>
    </w:tbl>
    <w:p>
      <w:pPr>
        <w:wordWrap/>
        <w:spacing w:line="360" w:lineRule="auto"/>
        <w:ind w:right="1440"/>
        <w:jc w:val="both"/>
        <w:rPr>
          <w:rFonts w:hint="default" w:eastAsia="宋体"/>
          <w:lang w:val="en-US" w:eastAsia="zh-CN"/>
        </w:rPr>
      </w:pPr>
      <w:bookmarkStart w:id="3" w:name="_GoBack"/>
      <w:bookmarkEnd w:id="3"/>
    </w:p>
    <w:sectPr>
      <w:footerReference r:id="rId8" w:type="default"/>
      <w:pgSz w:w="11907" w:h="16840"/>
      <w:pgMar w:top="1134" w:right="1134" w:bottom="1134" w:left="1134" w:header="720" w:footer="720" w:gutter="0"/>
      <w:pgBorders w:offsetFrom="page">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IV</w:t>
    </w:r>
    <w:r>
      <w:fldChar w:fldCharType="end"/>
    </w:r>
  </w:p>
  <w:p>
    <w:pPr>
      <w:pStyle w:val="13"/>
      <w:ind w:right="360"/>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0</w:t>
    </w:r>
    <w:r>
      <w:fldChar w:fldCharType="end"/>
    </w:r>
  </w:p>
  <w:p>
    <w:pPr>
      <w:pStyle w:val="1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b/>
        <w:sz w:val="21"/>
        <w:szCs w:val="21"/>
        <w:u w:val="single"/>
      </w:rPr>
    </w:pPr>
    <w:r>
      <w:rPr>
        <w:rFonts w:hint="eastAsia"/>
        <w:b/>
        <w:sz w:val="21"/>
        <w:szCs w:val="21"/>
        <w:u w:val="single"/>
      </w:rPr>
      <w:drawing>
        <wp:inline distT="0" distB="0" distL="114300" distR="114300">
          <wp:extent cx="567055" cy="377825"/>
          <wp:effectExtent l="0" t="0" r="4445" b="3175"/>
          <wp:docPr id="17" name="图片 1" descr="耐德自动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耐德自动化"/>
                  <pic:cNvPicPr>
                    <a:picLocks noChangeAspect="1"/>
                  </pic:cNvPicPr>
                </pic:nvPicPr>
                <pic:blipFill>
                  <a:blip r:embed="rId1"/>
                  <a:stretch>
                    <a:fillRect/>
                  </a:stretch>
                </pic:blipFill>
                <pic:spPr>
                  <a:xfrm>
                    <a:off x="0" y="0"/>
                    <a:ext cx="567055" cy="377825"/>
                  </a:xfrm>
                  <a:prstGeom prst="rect">
                    <a:avLst/>
                  </a:prstGeom>
                  <a:noFill/>
                  <a:ln>
                    <a:noFill/>
                  </a:ln>
                </pic:spPr>
              </pic:pic>
            </a:graphicData>
          </a:graphic>
        </wp:inline>
      </w:drawing>
    </w:r>
    <w:r>
      <w:rPr>
        <w:rFonts w:hint="eastAsia"/>
        <w:b/>
        <w:sz w:val="21"/>
        <w:szCs w:val="21"/>
        <w:u w:val="single"/>
      </w:rPr>
      <w:t xml:space="preserve">                              </w:t>
    </w:r>
    <w:r>
      <w:rPr>
        <w:rFonts w:hint="eastAsia"/>
        <w:b/>
        <w:sz w:val="21"/>
        <w:szCs w:val="21"/>
        <w:u w:val="single"/>
        <w:lang w:val="en-US" w:eastAsia="zh-CN"/>
      </w:rPr>
      <w:t xml:space="preserve">       </w:t>
    </w:r>
    <w:r>
      <w:rPr>
        <w:rFonts w:hint="eastAsia"/>
        <w:u w:val="single"/>
        <w:lang w:eastAsia="zh-CN"/>
      </w:rPr>
      <w:t>NIPm-3000-CODcr型</w:t>
    </w:r>
    <w:r>
      <w:rPr>
        <w:rFonts w:hint="eastAsia"/>
        <w:u w:val="single"/>
      </w:rPr>
      <w:t>水质</w:t>
    </w:r>
    <w:r>
      <w:rPr>
        <w:rFonts w:hint="eastAsia"/>
        <w:u w:val="single"/>
        <w:lang w:eastAsia="zh-CN"/>
      </w:rPr>
      <w:t>分析</w:t>
    </w:r>
    <w:r>
      <w:rPr>
        <w:rFonts w:hint="eastAsia"/>
        <w:u w:val="single"/>
      </w:rPr>
      <w:t>仪</w:t>
    </w:r>
    <w:r>
      <w:rPr>
        <w:rFonts w:hint="eastAsia"/>
        <w:b/>
        <w:sz w:val="21"/>
        <w:szCs w:val="21"/>
        <w:u w:val="single"/>
      </w:rPr>
      <w:t>安装使用说明书</w:t>
    </w:r>
  </w:p>
  <w:p>
    <w:pPr>
      <w:pStyle w:val="14"/>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B506C"/>
    <w:multiLevelType w:val="multilevel"/>
    <w:tmpl w:val="062B506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B14AB3"/>
    <w:multiLevelType w:val="multilevel"/>
    <w:tmpl w:val="1DB14AB3"/>
    <w:lvl w:ilvl="0" w:tentative="0">
      <w:start w:val="1"/>
      <w:numFmt w:val="decimal"/>
      <w:lvlText w:val="%1."/>
      <w:lvlJc w:val="left"/>
      <w:pPr>
        <w:ind w:left="360" w:hanging="360"/>
      </w:pPr>
      <w:rPr>
        <w:rFonts w:hint="default"/>
      </w:rPr>
    </w:lvl>
    <w:lvl w:ilvl="1" w:tentative="0">
      <w:start w:val="8"/>
      <w:numFmt w:val="decimal"/>
      <w:isLgl/>
      <w:lvlText w:val="%1.%2"/>
      <w:lvlJc w:val="left"/>
      <w:pPr>
        <w:ind w:left="465" w:hanging="465"/>
      </w:pPr>
      <w:rPr>
        <w:rFonts w:hint="default" w:ascii="宋体" w:hAnsi="宋体" w:cs="Times New Roman"/>
      </w:rPr>
    </w:lvl>
    <w:lvl w:ilvl="2" w:tentative="0">
      <w:start w:val="1"/>
      <w:numFmt w:val="decimal"/>
      <w:isLgl/>
      <w:lvlText w:val="%1.%2.%3"/>
      <w:lvlJc w:val="left"/>
      <w:pPr>
        <w:ind w:left="1144" w:hanging="720"/>
      </w:pPr>
      <w:rPr>
        <w:rFonts w:hint="default" w:ascii="宋体" w:hAnsi="宋体" w:cs="Times New Roman"/>
      </w:rPr>
    </w:lvl>
    <w:lvl w:ilvl="3" w:tentative="0">
      <w:start w:val="1"/>
      <w:numFmt w:val="decimal"/>
      <w:isLgl/>
      <w:lvlText w:val="%1.%2.%3.%4"/>
      <w:lvlJc w:val="left"/>
      <w:pPr>
        <w:ind w:left="1928" w:hanging="1080"/>
      </w:pPr>
      <w:rPr>
        <w:rFonts w:hint="default" w:ascii="宋体" w:hAnsi="宋体" w:cs="Times New Roman"/>
      </w:rPr>
    </w:lvl>
    <w:lvl w:ilvl="4" w:tentative="0">
      <w:start w:val="1"/>
      <w:numFmt w:val="decimal"/>
      <w:isLgl/>
      <w:lvlText w:val="%1.%2.%3.%4.%5"/>
      <w:lvlJc w:val="left"/>
      <w:pPr>
        <w:ind w:left="2352" w:hanging="1080"/>
      </w:pPr>
      <w:rPr>
        <w:rFonts w:hint="default" w:ascii="宋体" w:hAnsi="宋体" w:cs="Times New Roman"/>
      </w:rPr>
    </w:lvl>
    <w:lvl w:ilvl="5" w:tentative="0">
      <w:start w:val="1"/>
      <w:numFmt w:val="decimal"/>
      <w:isLgl/>
      <w:lvlText w:val="%1.%2.%3.%4.%5.%6"/>
      <w:lvlJc w:val="left"/>
      <w:pPr>
        <w:ind w:left="3136" w:hanging="1440"/>
      </w:pPr>
      <w:rPr>
        <w:rFonts w:hint="default" w:ascii="宋体" w:hAnsi="宋体" w:cs="Times New Roman"/>
      </w:rPr>
    </w:lvl>
    <w:lvl w:ilvl="6" w:tentative="0">
      <w:start w:val="1"/>
      <w:numFmt w:val="decimal"/>
      <w:isLgl/>
      <w:lvlText w:val="%1.%2.%3.%4.%5.%6.%7"/>
      <w:lvlJc w:val="left"/>
      <w:pPr>
        <w:ind w:left="3920" w:hanging="1800"/>
      </w:pPr>
      <w:rPr>
        <w:rFonts w:hint="default" w:ascii="宋体" w:hAnsi="宋体" w:cs="Times New Roman"/>
      </w:rPr>
    </w:lvl>
    <w:lvl w:ilvl="7" w:tentative="0">
      <w:start w:val="1"/>
      <w:numFmt w:val="decimal"/>
      <w:isLgl/>
      <w:lvlText w:val="%1.%2.%3.%4.%5.%6.%7.%8"/>
      <w:lvlJc w:val="left"/>
      <w:pPr>
        <w:ind w:left="4344" w:hanging="1800"/>
      </w:pPr>
      <w:rPr>
        <w:rFonts w:hint="default" w:ascii="宋体" w:hAnsi="宋体" w:cs="Times New Roman"/>
      </w:rPr>
    </w:lvl>
    <w:lvl w:ilvl="8" w:tentative="0">
      <w:start w:val="1"/>
      <w:numFmt w:val="decimal"/>
      <w:isLgl/>
      <w:lvlText w:val="%1.%2.%3.%4.%5.%6.%7.%8.%9"/>
      <w:lvlJc w:val="left"/>
      <w:pPr>
        <w:ind w:left="5128" w:hanging="2160"/>
      </w:pPr>
      <w:rPr>
        <w:rFonts w:hint="default" w:ascii="宋体" w:hAnsi="宋体" w:cs="Times New Roman"/>
      </w:rPr>
    </w:lvl>
  </w:abstractNum>
  <w:abstractNum w:abstractNumId="2">
    <w:nsid w:val="3C8B5BAE"/>
    <w:multiLevelType w:val="multilevel"/>
    <w:tmpl w:val="3C8B5BAE"/>
    <w:lvl w:ilvl="0" w:tentative="0">
      <w:start w:val="1"/>
      <w:numFmt w:val="bullet"/>
      <w:lvlText w:val=""/>
      <w:lvlJc w:val="left"/>
      <w:pPr>
        <w:ind w:left="474" w:hanging="420"/>
      </w:pPr>
      <w:rPr>
        <w:rFonts w:hint="default" w:ascii="Wingdings" w:hAnsi="Wingdings"/>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abstractNum w:abstractNumId="3">
    <w:nsid w:val="441172DF"/>
    <w:multiLevelType w:val="multilevel"/>
    <w:tmpl w:val="441172DF"/>
    <w:lvl w:ilvl="0" w:tentative="0">
      <w:start w:val="1"/>
      <w:numFmt w:val="bullet"/>
      <w:lvlText w:val=""/>
      <w:lvlJc w:val="left"/>
      <w:pPr>
        <w:ind w:left="474" w:hanging="420"/>
      </w:pPr>
      <w:rPr>
        <w:rFonts w:hint="default" w:ascii="Wingdings" w:hAnsi="Wingdings"/>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abstractNum w:abstractNumId="4">
    <w:nsid w:val="510336F9"/>
    <w:multiLevelType w:val="multilevel"/>
    <w:tmpl w:val="510336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DE6710E"/>
    <w:multiLevelType w:val="multilevel"/>
    <w:tmpl w:val="6DE6710E"/>
    <w:lvl w:ilvl="0" w:tentative="0">
      <w:start w:val="1"/>
      <w:numFmt w:val="bullet"/>
      <w:lvlText w:val=""/>
      <w:lvlJc w:val="left"/>
      <w:pPr>
        <w:ind w:left="474" w:hanging="420"/>
      </w:pPr>
      <w:rPr>
        <w:rFonts w:hint="default" w:ascii="Wingdings" w:hAnsi="Wingdings"/>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70"/>
  <w:drawingGridVerticalSpacing w:val="120"/>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23"/>
    <w:rsid w:val="00005AB8"/>
    <w:rsid w:val="0000607C"/>
    <w:rsid w:val="00006469"/>
    <w:rsid w:val="0000783E"/>
    <w:rsid w:val="000119BD"/>
    <w:rsid w:val="000122CF"/>
    <w:rsid w:val="000144CB"/>
    <w:rsid w:val="00014801"/>
    <w:rsid w:val="00014B74"/>
    <w:rsid w:val="000204DD"/>
    <w:rsid w:val="00020E4A"/>
    <w:rsid w:val="000261FF"/>
    <w:rsid w:val="00026866"/>
    <w:rsid w:val="00034840"/>
    <w:rsid w:val="000351E0"/>
    <w:rsid w:val="0003549A"/>
    <w:rsid w:val="0003705F"/>
    <w:rsid w:val="000417D9"/>
    <w:rsid w:val="00043347"/>
    <w:rsid w:val="00043D17"/>
    <w:rsid w:val="000459D5"/>
    <w:rsid w:val="00047AE4"/>
    <w:rsid w:val="000501BF"/>
    <w:rsid w:val="00050AF0"/>
    <w:rsid w:val="00051751"/>
    <w:rsid w:val="0005325C"/>
    <w:rsid w:val="00053A23"/>
    <w:rsid w:val="0006607C"/>
    <w:rsid w:val="00067F9B"/>
    <w:rsid w:val="000713B8"/>
    <w:rsid w:val="00071708"/>
    <w:rsid w:val="000728E4"/>
    <w:rsid w:val="0007407C"/>
    <w:rsid w:val="00075FC8"/>
    <w:rsid w:val="00077EAB"/>
    <w:rsid w:val="00080465"/>
    <w:rsid w:val="00081405"/>
    <w:rsid w:val="00083B02"/>
    <w:rsid w:val="0008474F"/>
    <w:rsid w:val="00086EAA"/>
    <w:rsid w:val="0009100B"/>
    <w:rsid w:val="000926C5"/>
    <w:rsid w:val="00093B23"/>
    <w:rsid w:val="00095F2F"/>
    <w:rsid w:val="0009668F"/>
    <w:rsid w:val="00096B1F"/>
    <w:rsid w:val="0009773E"/>
    <w:rsid w:val="000A138A"/>
    <w:rsid w:val="000A21FD"/>
    <w:rsid w:val="000A7DEC"/>
    <w:rsid w:val="000B01F3"/>
    <w:rsid w:val="000B1AF5"/>
    <w:rsid w:val="000C2808"/>
    <w:rsid w:val="000C55ED"/>
    <w:rsid w:val="000C6463"/>
    <w:rsid w:val="000D006F"/>
    <w:rsid w:val="000D12DB"/>
    <w:rsid w:val="000D41CA"/>
    <w:rsid w:val="000E0229"/>
    <w:rsid w:val="000E3332"/>
    <w:rsid w:val="000E478C"/>
    <w:rsid w:val="000E6235"/>
    <w:rsid w:val="000F34C2"/>
    <w:rsid w:val="000F6C52"/>
    <w:rsid w:val="000F7B66"/>
    <w:rsid w:val="001014B9"/>
    <w:rsid w:val="00103E6A"/>
    <w:rsid w:val="001048E8"/>
    <w:rsid w:val="00104E55"/>
    <w:rsid w:val="00106F7F"/>
    <w:rsid w:val="0010726F"/>
    <w:rsid w:val="001145EA"/>
    <w:rsid w:val="00122773"/>
    <w:rsid w:val="00123F66"/>
    <w:rsid w:val="001313D5"/>
    <w:rsid w:val="0013661D"/>
    <w:rsid w:val="00137E46"/>
    <w:rsid w:val="0014020D"/>
    <w:rsid w:val="00141529"/>
    <w:rsid w:val="00143D12"/>
    <w:rsid w:val="00143FA3"/>
    <w:rsid w:val="00147635"/>
    <w:rsid w:val="001518FE"/>
    <w:rsid w:val="001556E5"/>
    <w:rsid w:val="00161F9F"/>
    <w:rsid w:val="00171314"/>
    <w:rsid w:val="00172341"/>
    <w:rsid w:val="00172EE3"/>
    <w:rsid w:val="0017344D"/>
    <w:rsid w:val="00177552"/>
    <w:rsid w:val="00180AC6"/>
    <w:rsid w:val="00181701"/>
    <w:rsid w:val="00184BB9"/>
    <w:rsid w:val="001870CA"/>
    <w:rsid w:val="001913C2"/>
    <w:rsid w:val="00195054"/>
    <w:rsid w:val="001A0E69"/>
    <w:rsid w:val="001A0ED4"/>
    <w:rsid w:val="001A1B89"/>
    <w:rsid w:val="001A29E5"/>
    <w:rsid w:val="001B0ABE"/>
    <w:rsid w:val="001B14B3"/>
    <w:rsid w:val="001B25B5"/>
    <w:rsid w:val="001B2AE4"/>
    <w:rsid w:val="001B4260"/>
    <w:rsid w:val="001C054F"/>
    <w:rsid w:val="001C6F8C"/>
    <w:rsid w:val="001D00A5"/>
    <w:rsid w:val="001D029F"/>
    <w:rsid w:val="001D2245"/>
    <w:rsid w:val="001D26DB"/>
    <w:rsid w:val="001D66A2"/>
    <w:rsid w:val="001D76FD"/>
    <w:rsid w:val="001E2226"/>
    <w:rsid w:val="001E43C9"/>
    <w:rsid w:val="001E78DB"/>
    <w:rsid w:val="001E7F1F"/>
    <w:rsid w:val="001F2D04"/>
    <w:rsid w:val="0020221A"/>
    <w:rsid w:val="00204708"/>
    <w:rsid w:val="0020536D"/>
    <w:rsid w:val="00210865"/>
    <w:rsid w:val="0021637B"/>
    <w:rsid w:val="00217D01"/>
    <w:rsid w:val="00217E31"/>
    <w:rsid w:val="00222F76"/>
    <w:rsid w:val="00223235"/>
    <w:rsid w:val="0022445F"/>
    <w:rsid w:val="00232B86"/>
    <w:rsid w:val="002348AD"/>
    <w:rsid w:val="00237C1F"/>
    <w:rsid w:val="00242000"/>
    <w:rsid w:val="00244399"/>
    <w:rsid w:val="00247024"/>
    <w:rsid w:val="0025047E"/>
    <w:rsid w:val="00253FDF"/>
    <w:rsid w:val="00256CB5"/>
    <w:rsid w:val="00264EEC"/>
    <w:rsid w:val="00267700"/>
    <w:rsid w:val="0026784C"/>
    <w:rsid w:val="00270F76"/>
    <w:rsid w:val="00272BF0"/>
    <w:rsid w:val="002747F1"/>
    <w:rsid w:val="00275760"/>
    <w:rsid w:val="002825A8"/>
    <w:rsid w:val="002902EC"/>
    <w:rsid w:val="002929E9"/>
    <w:rsid w:val="0029613F"/>
    <w:rsid w:val="002A28EE"/>
    <w:rsid w:val="002A5AC5"/>
    <w:rsid w:val="002A680E"/>
    <w:rsid w:val="002A6CC8"/>
    <w:rsid w:val="002B1FAF"/>
    <w:rsid w:val="002B2B3B"/>
    <w:rsid w:val="002B67DC"/>
    <w:rsid w:val="002B68CE"/>
    <w:rsid w:val="002B7980"/>
    <w:rsid w:val="002C2C5A"/>
    <w:rsid w:val="002D1B85"/>
    <w:rsid w:val="002D3FE6"/>
    <w:rsid w:val="002D5900"/>
    <w:rsid w:val="002D5BFF"/>
    <w:rsid w:val="002D7897"/>
    <w:rsid w:val="002E3AC3"/>
    <w:rsid w:val="002E5662"/>
    <w:rsid w:val="002E7F6D"/>
    <w:rsid w:val="002F005B"/>
    <w:rsid w:val="002F0504"/>
    <w:rsid w:val="002F6F60"/>
    <w:rsid w:val="00300E10"/>
    <w:rsid w:val="00303382"/>
    <w:rsid w:val="00303979"/>
    <w:rsid w:val="003041CC"/>
    <w:rsid w:val="00306DB5"/>
    <w:rsid w:val="00307881"/>
    <w:rsid w:val="00307CE0"/>
    <w:rsid w:val="00310CE1"/>
    <w:rsid w:val="00311479"/>
    <w:rsid w:val="00316B5B"/>
    <w:rsid w:val="00317598"/>
    <w:rsid w:val="00321EB9"/>
    <w:rsid w:val="00323C17"/>
    <w:rsid w:val="00324649"/>
    <w:rsid w:val="00326845"/>
    <w:rsid w:val="00327295"/>
    <w:rsid w:val="00327989"/>
    <w:rsid w:val="00330347"/>
    <w:rsid w:val="00330D23"/>
    <w:rsid w:val="00332A3D"/>
    <w:rsid w:val="00333768"/>
    <w:rsid w:val="00334782"/>
    <w:rsid w:val="003355CC"/>
    <w:rsid w:val="00342160"/>
    <w:rsid w:val="003454A3"/>
    <w:rsid w:val="003466B0"/>
    <w:rsid w:val="003600B0"/>
    <w:rsid w:val="00361A34"/>
    <w:rsid w:val="0036383E"/>
    <w:rsid w:val="00363C06"/>
    <w:rsid w:val="00365265"/>
    <w:rsid w:val="00365D9D"/>
    <w:rsid w:val="0037269F"/>
    <w:rsid w:val="0037533E"/>
    <w:rsid w:val="00376E34"/>
    <w:rsid w:val="00384D1E"/>
    <w:rsid w:val="00385A8D"/>
    <w:rsid w:val="0039007E"/>
    <w:rsid w:val="00392655"/>
    <w:rsid w:val="00392ADF"/>
    <w:rsid w:val="00393834"/>
    <w:rsid w:val="003940D0"/>
    <w:rsid w:val="003A177E"/>
    <w:rsid w:val="003A4FCB"/>
    <w:rsid w:val="003A53CD"/>
    <w:rsid w:val="003B15D9"/>
    <w:rsid w:val="003B2C46"/>
    <w:rsid w:val="003B2EBB"/>
    <w:rsid w:val="003B73D6"/>
    <w:rsid w:val="003B76FC"/>
    <w:rsid w:val="003C2A90"/>
    <w:rsid w:val="003C3631"/>
    <w:rsid w:val="003C717E"/>
    <w:rsid w:val="003D12A1"/>
    <w:rsid w:val="003D150F"/>
    <w:rsid w:val="003D4378"/>
    <w:rsid w:val="003D5A3E"/>
    <w:rsid w:val="003E0401"/>
    <w:rsid w:val="003E059B"/>
    <w:rsid w:val="003E1255"/>
    <w:rsid w:val="003E16E4"/>
    <w:rsid w:val="003E3703"/>
    <w:rsid w:val="003E4EA1"/>
    <w:rsid w:val="003E6B7F"/>
    <w:rsid w:val="003F03A2"/>
    <w:rsid w:val="003F0A3F"/>
    <w:rsid w:val="003F0CC0"/>
    <w:rsid w:val="003F22BE"/>
    <w:rsid w:val="003F3C5D"/>
    <w:rsid w:val="003F6EFB"/>
    <w:rsid w:val="00405664"/>
    <w:rsid w:val="00410AD6"/>
    <w:rsid w:val="00420090"/>
    <w:rsid w:val="004207D6"/>
    <w:rsid w:val="00421213"/>
    <w:rsid w:val="00421DB0"/>
    <w:rsid w:val="00422FD4"/>
    <w:rsid w:val="00430672"/>
    <w:rsid w:val="00431171"/>
    <w:rsid w:val="00431409"/>
    <w:rsid w:val="00436BBF"/>
    <w:rsid w:val="004402EF"/>
    <w:rsid w:val="0044152A"/>
    <w:rsid w:val="00441B07"/>
    <w:rsid w:val="00444680"/>
    <w:rsid w:val="00445F58"/>
    <w:rsid w:val="00447CC5"/>
    <w:rsid w:val="00452C25"/>
    <w:rsid w:val="00455355"/>
    <w:rsid w:val="00467A22"/>
    <w:rsid w:val="004700FB"/>
    <w:rsid w:val="00471E53"/>
    <w:rsid w:val="004747C6"/>
    <w:rsid w:val="00475A96"/>
    <w:rsid w:val="00480E36"/>
    <w:rsid w:val="00481EAE"/>
    <w:rsid w:val="00483F6A"/>
    <w:rsid w:val="0048466F"/>
    <w:rsid w:val="00485BCC"/>
    <w:rsid w:val="00486A4D"/>
    <w:rsid w:val="00486F16"/>
    <w:rsid w:val="00493DD1"/>
    <w:rsid w:val="00493EE5"/>
    <w:rsid w:val="00495205"/>
    <w:rsid w:val="004A0503"/>
    <w:rsid w:val="004A51EA"/>
    <w:rsid w:val="004A7144"/>
    <w:rsid w:val="004B2981"/>
    <w:rsid w:val="004B7313"/>
    <w:rsid w:val="004C0468"/>
    <w:rsid w:val="004C1F44"/>
    <w:rsid w:val="004C43A1"/>
    <w:rsid w:val="004C5C3F"/>
    <w:rsid w:val="004D3016"/>
    <w:rsid w:val="004E0398"/>
    <w:rsid w:val="004E1988"/>
    <w:rsid w:val="004E27DC"/>
    <w:rsid w:val="004E77B5"/>
    <w:rsid w:val="004F70C8"/>
    <w:rsid w:val="004F71CF"/>
    <w:rsid w:val="005029D3"/>
    <w:rsid w:val="005042D7"/>
    <w:rsid w:val="00504772"/>
    <w:rsid w:val="0051440B"/>
    <w:rsid w:val="00516F21"/>
    <w:rsid w:val="005170C7"/>
    <w:rsid w:val="00520ECF"/>
    <w:rsid w:val="00527B90"/>
    <w:rsid w:val="005359A2"/>
    <w:rsid w:val="00536EDF"/>
    <w:rsid w:val="00540E7E"/>
    <w:rsid w:val="0054301F"/>
    <w:rsid w:val="00544910"/>
    <w:rsid w:val="00546C4B"/>
    <w:rsid w:val="00546CDA"/>
    <w:rsid w:val="00546EF4"/>
    <w:rsid w:val="00547969"/>
    <w:rsid w:val="005527D4"/>
    <w:rsid w:val="0055338F"/>
    <w:rsid w:val="00557F57"/>
    <w:rsid w:val="00563436"/>
    <w:rsid w:val="00566CD8"/>
    <w:rsid w:val="005673B4"/>
    <w:rsid w:val="0057234D"/>
    <w:rsid w:val="00574276"/>
    <w:rsid w:val="00582181"/>
    <w:rsid w:val="0058320E"/>
    <w:rsid w:val="00583640"/>
    <w:rsid w:val="00585013"/>
    <w:rsid w:val="00596178"/>
    <w:rsid w:val="00596648"/>
    <w:rsid w:val="00596C34"/>
    <w:rsid w:val="00597486"/>
    <w:rsid w:val="00597F30"/>
    <w:rsid w:val="005A492A"/>
    <w:rsid w:val="005A6F34"/>
    <w:rsid w:val="005B158C"/>
    <w:rsid w:val="005B3A79"/>
    <w:rsid w:val="005B41C1"/>
    <w:rsid w:val="005B5B05"/>
    <w:rsid w:val="005C4A38"/>
    <w:rsid w:val="005C54E6"/>
    <w:rsid w:val="005C6F85"/>
    <w:rsid w:val="005D21A4"/>
    <w:rsid w:val="005D569C"/>
    <w:rsid w:val="005E1907"/>
    <w:rsid w:val="005E192E"/>
    <w:rsid w:val="005E1E40"/>
    <w:rsid w:val="005E5825"/>
    <w:rsid w:val="005E5A44"/>
    <w:rsid w:val="005E604D"/>
    <w:rsid w:val="005F2A95"/>
    <w:rsid w:val="005F49F7"/>
    <w:rsid w:val="00600106"/>
    <w:rsid w:val="00601D41"/>
    <w:rsid w:val="006023A2"/>
    <w:rsid w:val="00605CFA"/>
    <w:rsid w:val="00607BF3"/>
    <w:rsid w:val="006136E9"/>
    <w:rsid w:val="00614D65"/>
    <w:rsid w:val="00615ABC"/>
    <w:rsid w:val="0062064E"/>
    <w:rsid w:val="00621F43"/>
    <w:rsid w:val="006238E6"/>
    <w:rsid w:val="006253CC"/>
    <w:rsid w:val="00627BA2"/>
    <w:rsid w:val="006310DE"/>
    <w:rsid w:val="00633819"/>
    <w:rsid w:val="00642EE4"/>
    <w:rsid w:val="00643204"/>
    <w:rsid w:val="00644290"/>
    <w:rsid w:val="006446EC"/>
    <w:rsid w:val="006450EF"/>
    <w:rsid w:val="00645EC6"/>
    <w:rsid w:val="00647AEF"/>
    <w:rsid w:val="00650354"/>
    <w:rsid w:val="006508C4"/>
    <w:rsid w:val="00657246"/>
    <w:rsid w:val="006620E7"/>
    <w:rsid w:val="006741EC"/>
    <w:rsid w:val="0067451A"/>
    <w:rsid w:val="006773BC"/>
    <w:rsid w:val="00686B12"/>
    <w:rsid w:val="0068749B"/>
    <w:rsid w:val="0069153C"/>
    <w:rsid w:val="00691F02"/>
    <w:rsid w:val="006935E0"/>
    <w:rsid w:val="006A0635"/>
    <w:rsid w:val="006A1BAA"/>
    <w:rsid w:val="006A1C76"/>
    <w:rsid w:val="006A22AF"/>
    <w:rsid w:val="006A349A"/>
    <w:rsid w:val="006A7196"/>
    <w:rsid w:val="006A7AB0"/>
    <w:rsid w:val="006B2E59"/>
    <w:rsid w:val="006B367D"/>
    <w:rsid w:val="006C59C4"/>
    <w:rsid w:val="006D188D"/>
    <w:rsid w:val="006E57CA"/>
    <w:rsid w:val="006F26A7"/>
    <w:rsid w:val="006F56AC"/>
    <w:rsid w:val="00700B5D"/>
    <w:rsid w:val="007027C5"/>
    <w:rsid w:val="00704134"/>
    <w:rsid w:val="00710155"/>
    <w:rsid w:val="007113E8"/>
    <w:rsid w:val="00724591"/>
    <w:rsid w:val="007315F9"/>
    <w:rsid w:val="00733B20"/>
    <w:rsid w:val="00734BB1"/>
    <w:rsid w:val="00734E76"/>
    <w:rsid w:val="00735259"/>
    <w:rsid w:val="007367BF"/>
    <w:rsid w:val="0073725E"/>
    <w:rsid w:val="00737F96"/>
    <w:rsid w:val="00741B05"/>
    <w:rsid w:val="00742F03"/>
    <w:rsid w:val="007435D9"/>
    <w:rsid w:val="00743B66"/>
    <w:rsid w:val="00750B38"/>
    <w:rsid w:val="00761A7F"/>
    <w:rsid w:val="00762895"/>
    <w:rsid w:val="00767424"/>
    <w:rsid w:val="00767601"/>
    <w:rsid w:val="00767B6F"/>
    <w:rsid w:val="00772484"/>
    <w:rsid w:val="0077369A"/>
    <w:rsid w:val="007824D2"/>
    <w:rsid w:val="0078383C"/>
    <w:rsid w:val="00790591"/>
    <w:rsid w:val="00791F90"/>
    <w:rsid w:val="00793A10"/>
    <w:rsid w:val="007949A4"/>
    <w:rsid w:val="00797462"/>
    <w:rsid w:val="007A1EC0"/>
    <w:rsid w:val="007A7522"/>
    <w:rsid w:val="007B20D8"/>
    <w:rsid w:val="007B3F82"/>
    <w:rsid w:val="007B6EE8"/>
    <w:rsid w:val="007B73B4"/>
    <w:rsid w:val="007C0C5B"/>
    <w:rsid w:val="007C1789"/>
    <w:rsid w:val="007C4192"/>
    <w:rsid w:val="007C5696"/>
    <w:rsid w:val="007D2F40"/>
    <w:rsid w:val="007D442F"/>
    <w:rsid w:val="007D68B1"/>
    <w:rsid w:val="007E2626"/>
    <w:rsid w:val="007E4B57"/>
    <w:rsid w:val="007E6CF5"/>
    <w:rsid w:val="007F786D"/>
    <w:rsid w:val="00802C98"/>
    <w:rsid w:val="00802FF0"/>
    <w:rsid w:val="0080574E"/>
    <w:rsid w:val="00806909"/>
    <w:rsid w:val="00812AEC"/>
    <w:rsid w:val="008162C8"/>
    <w:rsid w:val="008177F9"/>
    <w:rsid w:val="00820AC9"/>
    <w:rsid w:val="00821D47"/>
    <w:rsid w:val="008225F1"/>
    <w:rsid w:val="00822BCE"/>
    <w:rsid w:val="0082454C"/>
    <w:rsid w:val="0082534B"/>
    <w:rsid w:val="0082583A"/>
    <w:rsid w:val="00827153"/>
    <w:rsid w:val="008303D9"/>
    <w:rsid w:val="00831495"/>
    <w:rsid w:val="00835732"/>
    <w:rsid w:val="00836E15"/>
    <w:rsid w:val="00837343"/>
    <w:rsid w:val="00837AC6"/>
    <w:rsid w:val="008432CB"/>
    <w:rsid w:val="00846B2D"/>
    <w:rsid w:val="00852DDF"/>
    <w:rsid w:val="008607A2"/>
    <w:rsid w:val="00864C23"/>
    <w:rsid w:val="008651C8"/>
    <w:rsid w:val="008661DF"/>
    <w:rsid w:val="00866E9B"/>
    <w:rsid w:val="0087148D"/>
    <w:rsid w:val="0087587E"/>
    <w:rsid w:val="008828CA"/>
    <w:rsid w:val="008933C3"/>
    <w:rsid w:val="00894A11"/>
    <w:rsid w:val="008955F6"/>
    <w:rsid w:val="00897122"/>
    <w:rsid w:val="008A249C"/>
    <w:rsid w:val="008A342E"/>
    <w:rsid w:val="008A7779"/>
    <w:rsid w:val="008B0851"/>
    <w:rsid w:val="008B1AEF"/>
    <w:rsid w:val="008B20DD"/>
    <w:rsid w:val="008B5254"/>
    <w:rsid w:val="008B5661"/>
    <w:rsid w:val="008C1006"/>
    <w:rsid w:val="008C293C"/>
    <w:rsid w:val="008C3010"/>
    <w:rsid w:val="008C443E"/>
    <w:rsid w:val="008C493B"/>
    <w:rsid w:val="008D220D"/>
    <w:rsid w:val="008D65AB"/>
    <w:rsid w:val="008E3CBC"/>
    <w:rsid w:val="008F1398"/>
    <w:rsid w:val="008F181E"/>
    <w:rsid w:val="008F2C54"/>
    <w:rsid w:val="008F3396"/>
    <w:rsid w:val="008F41CE"/>
    <w:rsid w:val="008F54EE"/>
    <w:rsid w:val="008F5CF9"/>
    <w:rsid w:val="008F68A6"/>
    <w:rsid w:val="008F6B9B"/>
    <w:rsid w:val="00900B9D"/>
    <w:rsid w:val="00906269"/>
    <w:rsid w:val="00910110"/>
    <w:rsid w:val="009133CF"/>
    <w:rsid w:val="009135CA"/>
    <w:rsid w:val="009146B6"/>
    <w:rsid w:val="00914743"/>
    <w:rsid w:val="0091637D"/>
    <w:rsid w:val="00923801"/>
    <w:rsid w:val="0093103D"/>
    <w:rsid w:val="00931AE6"/>
    <w:rsid w:val="0093207D"/>
    <w:rsid w:val="00932321"/>
    <w:rsid w:val="009417DE"/>
    <w:rsid w:val="00947EEC"/>
    <w:rsid w:val="009516D7"/>
    <w:rsid w:val="009535AF"/>
    <w:rsid w:val="0096092F"/>
    <w:rsid w:val="00964D12"/>
    <w:rsid w:val="00965519"/>
    <w:rsid w:val="009661AB"/>
    <w:rsid w:val="009722E2"/>
    <w:rsid w:val="00973DF3"/>
    <w:rsid w:val="009775C7"/>
    <w:rsid w:val="009820EA"/>
    <w:rsid w:val="009844D8"/>
    <w:rsid w:val="0098517F"/>
    <w:rsid w:val="00987356"/>
    <w:rsid w:val="00991309"/>
    <w:rsid w:val="00991ED1"/>
    <w:rsid w:val="009923E9"/>
    <w:rsid w:val="009935A1"/>
    <w:rsid w:val="009A026B"/>
    <w:rsid w:val="009A0B6E"/>
    <w:rsid w:val="009A7C4A"/>
    <w:rsid w:val="009B1CC8"/>
    <w:rsid w:val="009B56D3"/>
    <w:rsid w:val="009C19E6"/>
    <w:rsid w:val="009C4192"/>
    <w:rsid w:val="009C4F44"/>
    <w:rsid w:val="009C7301"/>
    <w:rsid w:val="009D04B1"/>
    <w:rsid w:val="009D0F92"/>
    <w:rsid w:val="009D5052"/>
    <w:rsid w:val="009E05EB"/>
    <w:rsid w:val="009E2090"/>
    <w:rsid w:val="009E30C8"/>
    <w:rsid w:val="009E5B03"/>
    <w:rsid w:val="009F26A2"/>
    <w:rsid w:val="009F2985"/>
    <w:rsid w:val="009F7D82"/>
    <w:rsid w:val="00A0585C"/>
    <w:rsid w:val="00A05CBA"/>
    <w:rsid w:val="00A06E12"/>
    <w:rsid w:val="00A07574"/>
    <w:rsid w:val="00A23034"/>
    <w:rsid w:val="00A23FCC"/>
    <w:rsid w:val="00A249F9"/>
    <w:rsid w:val="00A250AF"/>
    <w:rsid w:val="00A2622A"/>
    <w:rsid w:val="00A26A30"/>
    <w:rsid w:val="00A27DF6"/>
    <w:rsid w:val="00A31A37"/>
    <w:rsid w:val="00A3369D"/>
    <w:rsid w:val="00A33B81"/>
    <w:rsid w:val="00A35CB1"/>
    <w:rsid w:val="00A40A09"/>
    <w:rsid w:val="00A414AF"/>
    <w:rsid w:val="00A41A9F"/>
    <w:rsid w:val="00A422F9"/>
    <w:rsid w:val="00A45542"/>
    <w:rsid w:val="00A46E43"/>
    <w:rsid w:val="00A46FB2"/>
    <w:rsid w:val="00A57107"/>
    <w:rsid w:val="00A571ED"/>
    <w:rsid w:val="00A6080C"/>
    <w:rsid w:val="00A63C0B"/>
    <w:rsid w:val="00A653FB"/>
    <w:rsid w:val="00A659AB"/>
    <w:rsid w:val="00A85EAA"/>
    <w:rsid w:val="00A903F0"/>
    <w:rsid w:val="00A90444"/>
    <w:rsid w:val="00A90F9A"/>
    <w:rsid w:val="00A9345C"/>
    <w:rsid w:val="00A952EB"/>
    <w:rsid w:val="00AA2990"/>
    <w:rsid w:val="00AA3DDE"/>
    <w:rsid w:val="00AA42BB"/>
    <w:rsid w:val="00AA485D"/>
    <w:rsid w:val="00AA4C18"/>
    <w:rsid w:val="00AA6E33"/>
    <w:rsid w:val="00AA7650"/>
    <w:rsid w:val="00AA7C3C"/>
    <w:rsid w:val="00AB02E4"/>
    <w:rsid w:val="00AB4155"/>
    <w:rsid w:val="00AB6614"/>
    <w:rsid w:val="00AC1A1D"/>
    <w:rsid w:val="00AC258A"/>
    <w:rsid w:val="00AC4C95"/>
    <w:rsid w:val="00AC5641"/>
    <w:rsid w:val="00AD0B2F"/>
    <w:rsid w:val="00AD0CF6"/>
    <w:rsid w:val="00AD1149"/>
    <w:rsid w:val="00AD6622"/>
    <w:rsid w:val="00AE2FAB"/>
    <w:rsid w:val="00AE4054"/>
    <w:rsid w:val="00AE4E72"/>
    <w:rsid w:val="00AE5549"/>
    <w:rsid w:val="00AE76A4"/>
    <w:rsid w:val="00AF6A1D"/>
    <w:rsid w:val="00AF70BB"/>
    <w:rsid w:val="00B00DB4"/>
    <w:rsid w:val="00B02604"/>
    <w:rsid w:val="00B04210"/>
    <w:rsid w:val="00B05B02"/>
    <w:rsid w:val="00B079BB"/>
    <w:rsid w:val="00B10AAB"/>
    <w:rsid w:val="00B1269B"/>
    <w:rsid w:val="00B1350D"/>
    <w:rsid w:val="00B200BE"/>
    <w:rsid w:val="00B21389"/>
    <w:rsid w:val="00B21804"/>
    <w:rsid w:val="00B21FF5"/>
    <w:rsid w:val="00B226B9"/>
    <w:rsid w:val="00B25179"/>
    <w:rsid w:val="00B26387"/>
    <w:rsid w:val="00B26B30"/>
    <w:rsid w:val="00B274DA"/>
    <w:rsid w:val="00B27C5E"/>
    <w:rsid w:val="00B30C79"/>
    <w:rsid w:val="00B34A2F"/>
    <w:rsid w:val="00B3614D"/>
    <w:rsid w:val="00B40676"/>
    <w:rsid w:val="00B40A16"/>
    <w:rsid w:val="00B44300"/>
    <w:rsid w:val="00B44CC6"/>
    <w:rsid w:val="00B45279"/>
    <w:rsid w:val="00B50813"/>
    <w:rsid w:val="00B54C14"/>
    <w:rsid w:val="00B5721D"/>
    <w:rsid w:val="00B61FBF"/>
    <w:rsid w:val="00B650B8"/>
    <w:rsid w:val="00B660AC"/>
    <w:rsid w:val="00B74CD9"/>
    <w:rsid w:val="00B75F40"/>
    <w:rsid w:val="00B813A2"/>
    <w:rsid w:val="00B827AD"/>
    <w:rsid w:val="00B83F2A"/>
    <w:rsid w:val="00B8565E"/>
    <w:rsid w:val="00B86691"/>
    <w:rsid w:val="00B90F05"/>
    <w:rsid w:val="00B91D57"/>
    <w:rsid w:val="00B9283E"/>
    <w:rsid w:val="00B9467C"/>
    <w:rsid w:val="00B94A43"/>
    <w:rsid w:val="00B96AA1"/>
    <w:rsid w:val="00B97915"/>
    <w:rsid w:val="00B97E7B"/>
    <w:rsid w:val="00B97FDA"/>
    <w:rsid w:val="00BA00B2"/>
    <w:rsid w:val="00BA3152"/>
    <w:rsid w:val="00BA622A"/>
    <w:rsid w:val="00BA64D0"/>
    <w:rsid w:val="00BB53B6"/>
    <w:rsid w:val="00BC4344"/>
    <w:rsid w:val="00BC4873"/>
    <w:rsid w:val="00BD1088"/>
    <w:rsid w:val="00BD3AF3"/>
    <w:rsid w:val="00BD5DD3"/>
    <w:rsid w:val="00BF06CA"/>
    <w:rsid w:val="00BF49D3"/>
    <w:rsid w:val="00C02936"/>
    <w:rsid w:val="00C03C8A"/>
    <w:rsid w:val="00C05D6D"/>
    <w:rsid w:val="00C1361F"/>
    <w:rsid w:val="00C21EBF"/>
    <w:rsid w:val="00C22BE6"/>
    <w:rsid w:val="00C253A0"/>
    <w:rsid w:val="00C2735A"/>
    <w:rsid w:val="00C27A01"/>
    <w:rsid w:val="00C34642"/>
    <w:rsid w:val="00C41DBC"/>
    <w:rsid w:val="00C443DE"/>
    <w:rsid w:val="00C44C99"/>
    <w:rsid w:val="00C44DAA"/>
    <w:rsid w:val="00C457FB"/>
    <w:rsid w:val="00C5001B"/>
    <w:rsid w:val="00C511D1"/>
    <w:rsid w:val="00C512DD"/>
    <w:rsid w:val="00C5140C"/>
    <w:rsid w:val="00C54269"/>
    <w:rsid w:val="00C54CD0"/>
    <w:rsid w:val="00C5537C"/>
    <w:rsid w:val="00C56BEB"/>
    <w:rsid w:val="00C6066B"/>
    <w:rsid w:val="00C6268A"/>
    <w:rsid w:val="00C70CBA"/>
    <w:rsid w:val="00C712EE"/>
    <w:rsid w:val="00C73F7C"/>
    <w:rsid w:val="00C74426"/>
    <w:rsid w:val="00C74724"/>
    <w:rsid w:val="00C77496"/>
    <w:rsid w:val="00C80BF5"/>
    <w:rsid w:val="00C820D9"/>
    <w:rsid w:val="00C94666"/>
    <w:rsid w:val="00CA53B0"/>
    <w:rsid w:val="00CB2794"/>
    <w:rsid w:val="00CB4331"/>
    <w:rsid w:val="00CC13C1"/>
    <w:rsid w:val="00CC660E"/>
    <w:rsid w:val="00CC67F9"/>
    <w:rsid w:val="00CD1E56"/>
    <w:rsid w:val="00CD4514"/>
    <w:rsid w:val="00CF010F"/>
    <w:rsid w:val="00CF1904"/>
    <w:rsid w:val="00CF229B"/>
    <w:rsid w:val="00CF2878"/>
    <w:rsid w:val="00CF3578"/>
    <w:rsid w:val="00CF55BC"/>
    <w:rsid w:val="00D06575"/>
    <w:rsid w:val="00D122F7"/>
    <w:rsid w:val="00D12D75"/>
    <w:rsid w:val="00D1463C"/>
    <w:rsid w:val="00D178D8"/>
    <w:rsid w:val="00D21BA0"/>
    <w:rsid w:val="00D26588"/>
    <w:rsid w:val="00D3022C"/>
    <w:rsid w:val="00D3034A"/>
    <w:rsid w:val="00D31D32"/>
    <w:rsid w:val="00D341AC"/>
    <w:rsid w:val="00D3778C"/>
    <w:rsid w:val="00D43590"/>
    <w:rsid w:val="00D43611"/>
    <w:rsid w:val="00D52E43"/>
    <w:rsid w:val="00D63C06"/>
    <w:rsid w:val="00D652CF"/>
    <w:rsid w:val="00D65652"/>
    <w:rsid w:val="00D84122"/>
    <w:rsid w:val="00D84147"/>
    <w:rsid w:val="00D86923"/>
    <w:rsid w:val="00D9036B"/>
    <w:rsid w:val="00D9374F"/>
    <w:rsid w:val="00D969EE"/>
    <w:rsid w:val="00D96B71"/>
    <w:rsid w:val="00DA136D"/>
    <w:rsid w:val="00DA2BEB"/>
    <w:rsid w:val="00DA502A"/>
    <w:rsid w:val="00DA5FD9"/>
    <w:rsid w:val="00DA6E96"/>
    <w:rsid w:val="00DB4E06"/>
    <w:rsid w:val="00DB6A8B"/>
    <w:rsid w:val="00DC373A"/>
    <w:rsid w:val="00DC3D19"/>
    <w:rsid w:val="00DC71DC"/>
    <w:rsid w:val="00DD1DEC"/>
    <w:rsid w:val="00DD4A00"/>
    <w:rsid w:val="00DD71FD"/>
    <w:rsid w:val="00DD7D1B"/>
    <w:rsid w:val="00DE62F2"/>
    <w:rsid w:val="00DF2177"/>
    <w:rsid w:val="00DF2EBB"/>
    <w:rsid w:val="00DF4071"/>
    <w:rsid w:val="00E010B4"/>
    <w:rsid w:val="00E01BA5"/>
    <w:rsid w:val="00E046A1"/>
    <w:rsid w:val="00E04F3A"/>
    <w:rsid w:val="00E05A8C"/>
    <w:rsid w:val="00E12C89"/>
    <w:rsid w:val="00E130B7"/>
    <w:rsid w:val="00E1389B"/>
    <w:rsid w:val="00E17C29"/>
    <w:rsid w:val="00E21042"/>
    <w:rsid w:val="00E21462"/>
    <w:rsid w:val="00E31E6D"/>
    <w:rsid w:val="00E32241"/>
    <w:rsid w:val="00E32F36"/>
    <w:rsid w:val="00E3462E"/>
    <w:rsid w:val="00E4426A"/>
    <w:rsid w:val="00E47998"/>
    <w:rsid w:val="00E47A71"/>
    <w:rsid w:val="00E47F36"/>
    <w:rsid w:val="00E5107F"/>
    <w:rsid w:val="00E541F2"/>
    <w:rsid w:val="00E56A80"/>
    <w:rsid w:val="00E57762"/>
    <w:rsid w:val="00E65315"/>
    <w:rsid w:val="00E655AB"/>
    <w:rsid w:val="00E67E1A"/>
    <w:rsid w:val="00E73351"/>
    <w:rsid w:val="00E74E0A"/>
    <w:rsid w:val="00E80390"/>
    <w:rsid w:val="00E80A2A"/>
    <w:rsid w:val="00E81D3B"/>
    <w:rsid w:val="00E82B3F"/>
    <w:rsid w:val="00E84EAE"/>
    <w:rsid w:val="00E85D0A"/>
    <w:rsid w:val="00E87176"/>
    <w:rsid w:val="00E87266"/>
    <w:rsid w:val="00E87B01"/>
    <w:rsid w:val="00E92384"/>
    <w:rsid w:val="00E94237"/>
    <w:rsid w:val="00E94D15"/>
    <w:rsid w:val="00E95B0E"/>
    <w:rsid w:val="00E97C06"/>
    <w:rsid w:val="00EA05E5"/>
    <w:rsid w:val="00EA12B5"/>
    <w:rsid w:val="00EA2503"/>
    <w:rsid w:val="00EA2799"/>
    <w:rsid w:val="00EA5D1B"/>
    <w:rsid w:val="00EB38CC"/>
    <w:rsid w:val="00EB38E2"/>
    <w:rsid w:val="00EB73FC"/>
    <w:rsid w:val="00EB747C"/>
    <w:rsid w:val="00EC0D39"/>
    <w:rsid w:val="00EC2E3E"/>
    <w:rsid w:val="00EC4FBD"/>
    <w:rsid w:val="00EC64B8"/>
    <w:rsid w:val="00EE0AF1"/>
    <w:rsid w:val="00EE1CDB"/>
    <w:rsid w:val="00EE1F2F"/>
    <w:rsid w:val="00EE3F85"/>
    <w:rsid w:val="00EF0346"/>
    <w:rsid w:val="00EF099D"/>
    <w:rsid w:val="00EF09BD"/>
    <w:rsid w:val="00EF1E03"/>
    <w:rsid w:val="00EF5278"/>
    <w:rsid w:val="00F06AC0"/>
    <w:rsid w:val="00F13631"/>
    <w:rsid w:val="00F1607B"/>
    <w:rsid w:val="00F170AE"/>
    <w:rsid w:val="00F21677"/>
    <w:rsid w:val="00F223A8"/>
    <w:rsid w:val="00F2340F"/>
    <w:rsid w:val="00F314EE"/>
    <w:rsid w:val="00F374E5"/>
    <w:rsid w:val="00F4258F"/>
    <w:rsid w:val="00F42F25"/>
    <w:rsid w:val="00F45E6D"/>
    <w:rsid w:val="00F51FCB"/>
    <w:rsid w:val="00F52A68"/>
    <w:rsid w:val="00F55D8E"/>
    <w:rsid w:val="00F563EC"/>
    <w:rsid w:val="00F56F1D"/>
    <w:rsid w:val="00F605DD"/>
    <w:rsid w:val="00F622F8"/>
    <w:rsid w:val="00F62E85"/>
    <w:rsid w:val="00F640A8"/>
    <w:rsid w:val="00F657DB"/>
    <w:rsid w:val="00F6660B"/>
    <w:rsid w:val="00F72ACE"/>
    <w:rsid w:val="00F75FA6"/>
    <w:rsid w:val="00F825DC"/>
    <w:rsid w:val="00F826E3"/>
    <w:rsid w:val="00F82E49"/>
    <w:rsid w:val="00F83013"/>
    <w:rsid w:val="00F858F5"/>
    <w:rsid w:val="00F85C67"/>
    <w:rsid w:val="00F87078"/>
    <w:rsid w:val="00F91B6A"/>
    <w:rsid w:val="00F920F8"/>
    <w:rsid w:val="00F94757"/>
    <w:rsid w:val="00FA0610"/>
    <w:rsid w:val="00FA103F"/>
    <w:rsid w:val="00FA29F0"/>
    <w:rsid w:val="00FA3712"/>
    <w:rsid w:val="00FC4221"/>
    <w:rsid w:val="00FC7E9D"/>
    <w:rsid w:val="00FD4BA6"/>
    <w:rsid w:val="00FD5559"/>
    <w:rsid w:val="00FD73D5"/>
    <w:rsid w:val="00FE05BB"/>
    <w:rsid w:val="00FE1A89"/>
    <w:rsid w:val="00FE2364"/>
    <w:rsid w:val="00FE2884"/>
    <w:rsid w:val="00FE4E9C"/>
    <w:rsid w:val="00FE7B2B"/>
    <w:rsid w:val="00FF08E6"/>
    <w:rsid w:val="00FF4AE6"/>
    <w:rsid w:val="00FF4E88"/>
    <w:rsid w:val="00FF6088"/>
    <w:rsid w:val="084C1AF9"/>
    <w:rsid w:val="0ABD52AC"/>
    <w:rsid w:val="118D09F3"/>
    <w:rsid w:val="146A4961"/>
    <w:rsid w:val="1CE003B2"/>
    <w:rsid w:val="1EB02C0D"/>
    <w:rsid w:val="1ECD49A1"/>
    <w:rsid w:val="23744379"/>
    <w:rsid w:val="2A0B7457"/>
    <w:rsid w:val="2E0036A1"/>
    <w:rsid w:val="2F353397"/>
    <w:rsid w:val="332F401D"/>
    <w:rsid w:val="34BB5D19"/>
    <w:rsid w:val="38422003"/>
    <w:rsid w:val="39DA154B"/>
    <w:rsid w:val="3A4009C9"/>
    <w:rsid w:val="413219D4"/>
    <w:rsid w:val="49F83167"/>
    <w:rsid w:val="50DC0D0E"/>
    <w:rsid w:val="572B2E5D"/>
    <w:rsid w:val="57EE59E8"/>
    <w:rsid w:val="57F83F40"/>
    <w:rsid w:val="5AFF55B8"/>
    <w:rsid w:val="5B5F7AB7"/>
    <w:rsid w:val="5D6830A4"/>
    <w:rsid w:val="5DC87D99"/>
    <w:rsid w:val="662A5B8E"/>
    <w:rsid w:val="698B71DF"/>
    <w:rsid w:val="6DD83F00"/>
    <w:rsid w:val="6E42130B"/>
    <w:rsid w:val="6F911F58"/>
    <w:rsid w:val="75782D7D"/>
    <w:rsid w:val="75CA41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opacity="24904f" focussize="0,0"/>
      <v:stroke weight="0.25pt" color="#000000" dashstyle="1 1" endcap="round"/>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autoSpaceDE/>
      <w:autoSpaceDN/>
      <w:adjustRightInd/>
      <w:jc w:val="both"/>
      <w:outlineLvl w:val="0"/>
    </w:pPr>
    <w:rPr>
      <w:rFonts w:ascii="楷体_GB2312" w:eastAsia="楷体_GB2312"/>
      <w:b/>
      <w:kern w:val="2"/>
      <w:sz w:val="21"/>
      <w:szCs w:val="20"/>
      <w:lang w:val="en-US"/>
    </w:rPr>
  </w:style>
  <w:style w:type="paragraph" w:styleId="3">
    <w:name w:val="heading 2"/>
    <w:basedOn w:val="1"/>
    <w:next w:val="1"/>
    <w:link w:val="33"/>
    <w:qFormat/>
    <w:uiPriority w:val="0"/>
    <w:pPr>
      <w:keepNext/>
      <w:keepLines/>
      <w:spacing w:before="260" w:after="260" w:line="416" w:lineRule="auto"/>
      <w:outlineLvl w:val="1"/>
    </w:pPr>
    <w:rPr>
      <w:rFonts w:ascii="Cambria" w:hAnsi="Cambria" w:cs="Times New Roman"/>
      <w:b/>
      <w:bCs/>
      <w:sz w:val="32"/>
      <w:szCs w:val="32"/>
      <w:lang w:val="zh-CN"/>
    </w:rPr>
  </w:style>
  <w:style w:type="paragraph" w:styleId="4">
    <w:name w:val="heading 3"/>
    <w:basedOn w:val="1"/>
    <w:next w:val="1"/>
    <w:link w:val="31"/>
    <w:qFormat/>
    <w:uiPriority w:val="0"/>
    <w:pPr>
      <w:keepNext/>
      <w:keepLines/>
      <w:spacing w:before="260" w:after="260" w:line="416" w:lineRule="auto"/>
      <w:outlineLvl w:val="2"/>
    </w:pPr>
    <w:rPr>
      <w:rFonts w:hAnsi="Times New Roman" w:cs="Times New Roman"/>
      <w:b/>
      <w:bCs/>
      <w:sz w:val="32"/>
      <w:szCs w:val="32"/>
      <w:lang w:val="zh-CN"/>
    </w:rPr>
  </w:style>
  <w:style w:type="paragraph" w:styleId="5">
    <w:name w:val="heading 4"/>
    <w:basedOn w:val="1"/>
    <w:next w:val="1"/>
    <w:link w:val="30"/>
    <w:qFormat/>
    <w:uiPriority w:val="0"/>
    <w:pPr>
      <w:keepNext/>
      <w:keepLines/>
      <w:spacing w:before="280" w:after="290" w:line="376" w:lineRule="auto"/>
      <w:outlineLvl w:val="3"/>
    </w:pPr>
    <w:rPr>
      <w:rFonts w:ascii="Cambria" w:hAnsi="Cambria" w:cs="Times New Roman"/>
      <w:b/>
      <w:bCs/>
      <w:sz w:val="28"/>
      <w:szCs w:val="28"/>
      <w:lang w:val="zh-CN"/>
    </w:rPr>
  </w:style>
  <w:style w:type="paragraph" w:styleId="6">
    <w:name w:val="heading 5"/>
    <w:basedOn w:val="1"/>
    <w:next w:val="1"/>
    <w:link w:val="27"/>
    <w:qFormat/>
    <w:uiPriority w:val="0"/>
    <w:pPr>
      <w:keepNext/>
      <w:keepLines/>
      <w:spacing w:before="280" w:after="290" w:line="376" w:lineRule="auto"/>
      <w:outlineLvl w:val="4"/>
    </w:pPr>
    <w:rPr>
      <w:rFonts w:hAnsi="Times New Roman" w:cs="Times New Roman"/>
      <w:b/>
      <w:bCs/>
      <w:sz w:val="28"/>
      <w:szCs w:val="28"/>
      <w:lang w:val="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Document Map"/>
    <w:basedOn w:val="1"/>
    <w:link w:val="25"/>
    <w:qFormat/>
    <w:uiPriority w:val="0"/>
    <w:rPr>
      <w:sz w:val="18"/>
      <w:szCs w:val="18"/>
    </w:rPr>
  </w:style>
  <w:style w:type="paragraph" w:styleId="8">
    <w:name w:val="Body Text Indent"/>
    <w:basedOn w:val="1"/>
    <w:qFormat/>
    <w:uiPriority w:val="0"/>
    <w:pPr>
      <w:ind w:firstLine="473" w:firstLineChars="200"/>
    </w:pPr>
    <w:rPr>
      <w:rFonts w:ascii="黑体" w:eastAsia="黑体"/>
      <w:b/>
      <w:bCs/>
      <w:sz w:val="24"/>
      <w:szCs w:val="20"/>
      <w:lang w:val="en-US"/>
    </w:rPr>
  </w:style>
  <w:style w:type="paragraph" w:styleId="9">
    <w:name w:val="toc 3"/>
    <w:basedOn w:val="1"/>
    <w:next w:val="1"/>
    <w:unhideWhenUsed/>
    <w:qFormat/>
    <w:uiPriority w:val="39"/>
    <w:pPr>
      <w:widowControl/>
      <w:tabs>
        <w:tab w:val="right" w:leader="dot" w:pos="9629"/>
      </w:tabs>
      <w:autoSpaceDE/>
      <w:autoSpaceDN/>
      <w:adjustRightInd/>
      <w:spacing w:after="100" w:line="276" w:lineRule="auto"/>
      <w:ind w:left="440"/>
    </w:pPr>
    <w:rPr>
      <w:rFonts w:ascii="宋体" w:hAnsi="宋体" w:eastAsia="宋体"/>
      <w:sz w:val="24"/>
      <w:szCs w:val="24"/>
      <w:lang w:val="en-US"/>
    </w:rPr>
  </w:style>
  <w:style w:type="paragraph" w:styleId="10">
    <w:name w:val="Plain Text"/>
    <w:basedOn w:val="1"/>
    <w:link w:val="26"/>
    <w:qFormat/>
    <w:uiPriority w:val="0"/>
    <w:pPr>
      <w:autoSpaceDE/>
      <w:autoSpaceDN/>
      <w:adjustRightInd/>
      <w:jc w:val="both"/>
    </w:pPr>
    <w:rPr>
      <w:rFonts w:hAnsi="Courier New" w:cs="Times New Roman"/>
      <w:kern w:val="2"/>
      <w:sz w:val="21"/>
      <w:szCs w:val="20"/>
    </w:rPr>
  </w:style>
  <w:style w:type="paragraph" w:styleId="11">
    <w:name w:val="Date"/>
    <w:basedOn w:val="1"/>
    <w:next w:val="1"/>
    <w:qFormat/>
    <w:uiPriority w:val="0"/>
    <w:pPr>
      <w:ind w:left="100" w:leftChars="2500"/>
    </w:pPr>
    <w:rPr>
      <w:rFonts w:ascii="楷体_GB2312" w:eastAsia="楷体_GB2312"/>
      <w:sz w:val="21"/>
      <w:szCs w:val="38"/>
      <w:lang w:val="en-US"/>
    </w:rPr>
  </w:style>
  <w:style w:type="paragraph" w:styleId="12">
    <w:name w:val="Balloon Text"/>
    <w:basedOn w:val="1"/>
    <w:link w:val="28"/>
    <w:qFormat/>
    <w:uiPriority w:val="0"/>
    <w:rPr>
      <w:rFonts w:hAnsi="Times New Roman" w:cs="Times New Roman"/>
      <w:sz w:val="18"/>
      <w:szCs w:val="18"/>
      <w:lang w:val="zh-CN"/>
    </w:rPr>
  </w:style>
  <w:style w:type="paragraph" w:styleId="13">
    <w:name w:val="footer"/>
    <w:basedOn w:val="1"/>
    <w:link w:val="29"/>
    <w:qFormat/>
    <w:uiPriority w:val="99"/>
    <w:pPr>
      <w:tabs>
        <w:tab w:val="center" w:pos="4153"/>
        <w:tab w:val="right" w:pos="8306"/>
      </w:tabs>
      <w:snapToGrid w:val="0"/>
    </w:pPr>
    <w:rPr>
      <w:rFonts w:hAnsi="Times New Roman" w:cs="Times New Roman"/>
      <w:sz w:val="18"/>
      <w:szCs w:val="18"/>
      <w:lang w:val="zh-CN"/>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Calibri" w:hAnsi="Calibri" w:eastAsia="宋体" w:cs="Times New Roman"/>
      <w:sz w:val="22"/>
      <w:szCs w:val="22"/>
      <w:lang w:val="en-US"/>
    </w:rPr>
  </w:style>
  <w:style w:type="paragraph" w:styleId="16">
    <w:name w:val="toc 2"/>
    <w:basedOn w:val="1"/>
    <w:next w:val="1"/>
    <w:unhideWhenUsed/>
    <w:qFormat/>
    <w:uiPriority w:val="39"/>
    <w:pPr>
      <w:widowControl/>
      <w:autoSpaceDE/>
      <w:autoSpaceDN/>
      <w:adjustRightInd/>
      <w:spacing w:after="100" w:line="276" w:lineRule="auto"/>
      <w:ind w:left="220"/>
    </w:pPr>
    <w:rPr>
      <w:rFonts w:ascii="Calibri" w:hAnsi="Calibri" w:eastAsia="宋体" w:cs="Times New Roman"/>
      <w:sz w:val="22"/>
      <w:szCs w:val="22"/>
      <w:lang w:val="en-US"/>
    </w:rPr>
  </w:style>
  <w:style w:type="paragraph" w:styleId="17">
    <w:name w:val="Title"/>
    <w:basedOn w:val="1"/>
    <w:next w:val="1"/>
    <w:link w:val="32"/>
    <w:qFormat/>
    <w:uiPriority w:val="0"/>
    <w:pPr>
      <w:spacing w:before="240" w:after="60"/>
      <w:jc w:val="center"/>
      <w:outlineLvl w:val="0"/>
    </w:pPr>
    <w:rPr>
      <w:rFonts w:ascii="Cambria" w:hAnsi="Cambria" w:cs="Times New Roman"/>
      <w:b/>
      <w:bCs/>
      <w:sz w:val="32"/>
      <w:szCs w:val="32"/>
      <w:lang w:val="zh-CN"/>
    </w:rPr>
  </w:style>
  <w:style w:type="table" w:styleId="19">
    <w:name w:val="Table Grid"/>
    <w:basedOn w:val="18"/>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unhideWhenUsed/>
    <w:qFormat/>
    <w:uiPriority w:val="99"/>
    <w:rPr>
      <w:color w:val="0000FF"/>
      <w:u w:val="single"/>
    </w:rPr>
  </w:style>
  <w:style w:type="paragraph" w:styleId="23">
    <w:name w:val="List Paragraph"/>
    <w:basedOn w:val="1"/>
    <w:qFormat/>
    <w:uiPriority w:val="34"/>
    <w:pPr>
      <w:autoSpaceDE/>
      <w:autoSpaceDN/>
      <w:adjustRightInd/>
      <w:spacing w:line="360" w:lineRule="auto"/>
      <w:ind w:firstLine="420" w:firstLineChars="200"/>
      <w:jc w:val="both"/>
    </w:pPr>
    <w:rPr>
      <w:rFonts w:ascii="Calibri" w:hAnsi="Calibri"/>
      <w:kern w:val="2"/>
      <w:sz w:val="21"/>
      <w:szCs w:val="22"/>
      <w:lang w:val="en-US"/>
    </w:rPr>
  </w:style>
  <w:style w:type="paragraph" w:customStyle="1" w:styleId="24">
    <w:name w:val="_Style 23"/>
    <w:basedOn w:val="2"/>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25">
    <w:name w:val="文档结构图 Char"/>
    <w:basedOn w:val="20"/>
    <w:link w:val="7"/>
    <w:qFormat/>
    <w:uiPriority w:val="0"/>
    <w:rPr>
      <w:rFonts w:ascii="宋体" w:hAnsi="宋体" w:cs="宋体"/>
      <w:sz w:val="18"/>
      <w:szCs w:val="18"/>
    </w:rPr>
  </w:style>
  <w:style w:type="character" w:customStyle="1" w:styleId="26">
    <w:name w:val="纯文本 Char"/>
    <w:link w:val="10"/>
    <w:qFormat/>
    <w:uiPriority w:val="0"/>
    <w:rPr>
      <w:rFonts w:ascii="宋体" w:hAnsi="Courier New"/>
      <w:kern w:val="2"/>
      <w:sz w:val="21"/>
    </w:rPr>
  </w:style>
  <w:style w:type="character" w:customStyle="1" w:styleId="27">
    <w:name w:val="标题 5 Char"/>
    <w:link w:val="6"/>
    <w:qFormat/>
    <w:uiPriority w:val="0"/>
    <w:rPr>
      <w:rFonts w:ascii="宋体"/>
      <w:b/>
      <w:bCs/>
      <w:sz w:val="28"/>
      <w:szCs w:val="28"/>
      <w:lang w:val="zh-CN"/>
    </w:rPr>
  </w:style>
  <w:style w:type="character" w:customStyle="1" w:styleId="28">
    <w:name w:val="批注框文本 Char"/>
    <w:link w:val="12"/>
    <w:qFormat/>
    <w:uiPriority w:val="0"/>
    <w:rPr>
      <w:rFonts w:ascii="宋体"/>
      <w:sz w:val="18"/>
      <w:szCs w:val="18"/>
      <w:lang w:val="zh-CN"/>
    </w:rPr>
  </w:style>
  <w:style w:type="character" w:customStyle="1" w:styleId="29">
    <w:name w:val="页脚 Char"/>
    <w:link w:val="13"/>
    <w:qFormat/>
    <w:uiPriority w:val="99"/>
    <w:rPr>
      <w:rFonts w:ascii="宋体"/>
      <w:sz w:val="18"/>
      <w:szCs w:val="18"/>
      <w:lang w:val="zh-CN"/>
    </w:rPr>
  </w:style>
  <w:style w:type="character" w:customStyle="1" w:styleId="30">
    <w:name w:val="标题 4 Char"/>
    <w:link w:val="5"/>
    <w:qFormat/>
    <w:uiPriority w:val="0"/>
    <w:rPr>
      <w:rFonts w:ascii="Cambria" w:hAnsi="Cambria" w:eastAsia="宋体" w:cs="Times New Roman"/>
      <w:b/>
      <w:bCs/>
      <w:sz w:val="28"/>
      <w:szCs w:val="28"/>
      <w:lang w:val="zh-CN"/>
    </w:rPr>
  </w:style>
  <w:style w:type="character" w:customStyle="1" w:styleId="31">
    <w:name w:val="标题 3 Char"/>
    <w:link w:val="4"/>
    <w:qFormat/>
    <w:uiPriority w:val="0"/>
    <w:rPr>
      <w:rFonts w:ascii="宋体"/>
      <w:b/>
      <w:bCs/>
      <w:sz w:val="32"/>
      <w:szCs w:val="32"/>
      <w:lang w:val="zh-CN"/>
    </w:rPr>
  </w:style>
  <w:style w:type="character" w:customStyle="1" w:styleId="32">
    <w:name w:val="标题 Char"/>
    <w:link w:val="17"/>
    <w:qFormat/>
    <w:uiPriority w:val="0"/>
    <w:rPr>
      <w:rFonts w:ascii="Cambria" w:hAnsi="Cambria" w:cs="Times New Roman"/>
      <w:b/>
      <w:bCs/>
      <w:sz w:val="32"/>
      <w:szCs w:val="32"/>
      <w:lang w:val="zh-CN"/>
    </w:rPr>
  </w:style>
  <w:style w:type="character" w:customStyle="1" w:styleId="33">
    <w:name w:val="标题 2 Char"/>
    <w:link w:val="3"/>
    <w:qFormat/>
    <w:uiPriority w:val="0"/>
    <w:rPr>
      <w:rFonts w:ascii="Cambria" w:hAnsi="Cambria" w:eastAsia="宋体" w:cs="Times New Roman"/>
      <w:b/>
      <w:bCs/>
      <w:sz w:val="32"/>
      <w:szCs w:val="32"/>
      <w:lang w:val="zh-CN"/>
    </w:rPr>
  </w:style>
  <w:style w:type="character" w:customStyle="1" w:styleId="34">
    <w:name w:val="short_text"/>
    <w:qFormat/>
    <w:uiPriority w:val="0"/>
  </w:style>
  <w:style w:type="character" w:customStyle="1" w:styleId="35">
    <w:name w:val="font0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ndzdh</Company>
  <Pages>7</Pages>
  <Words>452</Words>
  <Characters>2583</Characters>
  <Lines>21</Lines>
  <Paragraphs>6</Paragraphs>
  <TotalTime>4</TotalTime>
  <ScaleCrop>false</ScaleCrop>
  <LinksUpToDate>false</LinksUpToDate>
  <CharactersWithSpaces>3029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2018-03-27T01:55:00Z</dcterms:created>
  <dc:creator>Microsoft</dc:creator>
  <cp:lastModifiedBy>奋斗1386406450</cp:lastModifiedBy>
  <cp:lastPrinted>2021-05-08T06:42:00Z</cp:lastPrinted>
  <dcterms:modified xsi:type="dcterms:W3CDTF">2021-08-06T15:17:08Z</dcterms:modified>
  <dc:title>LKZ4-1 型四通道智能控制仪</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CF7460BC9B8646788956D26801E07538</vt:lpwstr>
  </property>
</Properties>
</file>