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 w:bidi="ar-SA"/>
        </w:rPr>
        <w:t>龙田科技碳管理平台软件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 w:bidi="ar-SA"/>
        </w:rPr>
        <w:t>V1.0</w:t>
      </w:r>
    </w:p>
    <w:p>
      <w:pPr>
        <w:ind w:left="2520" w:leftChars="0" w:firstLine="420" w:firstLineChars="0"/>
        <w:jc w:val="both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 w:bidi="ar-SA"/>
        </w:rPr>
        <w:t>用户手册</w:t>
      </w:r>
    </w:p>
    <w:p>
      <w:pPr>
        <w:widowControl/>
        <w:jc w:val="left"/>
        <w:rPr>
          <w:rFonts w:hint="eastAsia"/>
          <w:sz w:val="21"/>
          <w:szCs w:val="20"/>
        </w:rPr>
      </w:pPr>
      <w:r>
        <w:br w:type="page"/>
      </w:r>
    </w:p>
    <w:p>
      <w:pPr>
        <w:pStyle w:val="2"/>
        <w:spacing w:line="360" w:lineRule="auto"/>
        <w:jc w:val="left"/>
        <w:outlineLvl w:val="0"/>
        <w:rPr>
          <w:rFonts w:hint="default" w:ascii="黑体" w:hAnsi="黑体" w:eastAsia="黑体" w:cs="黑体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sz w:val="24"/>
          <w:szCs w:val="24"/>
          <w:lang w:eastAsia="zh-CN" w:bidi="ar-SA"/>
        </w:rPr>
        <w:t>系统登录</w:t>
      </w:r>
    </w:p>
    <w:p>
      <w:pPr>
        <w:spacing w:line="360" w:lineRule="auto"/>
        <w:jc w:val="left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  <w:t>操作描述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用户进入到系统登录页面，在登录</w:t>
      </w:r>
      <w:r>
        <w:rPr>
          <w:rFonts w:hint="eastAsia" w:ascii="宋体" w:hAnsi="宋体" w:cs="宋体"/>
          <w:sz w:val="24"/>
          <w:szCs w:val="24"/>
          <w:lang w:val="en-US" w:eastAsia="zh-CN" w:bidi="ar-SA"/>
        </w:rPr>
        <w:t>页</w:t>
      </w: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面中，用户可以直接输入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登录帐号</w:t>
      </w: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登录</w:t>
      </w: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密码。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页面</w:t>
      </w: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如图所示：</w:t>
      </w:r>
    </w:p>
    <w:p>
      <w:r>
        <w:drawing>
          <wp:inline distT="0" distB="0" distL="114300" distR="114300">
            <wp:extent cx="5267325" cy="2411730"/>
            <wp:effectExtent l="0" t="0" r="9525" b="762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用户在输入用户名和密码时需要注意以下几点：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用户名和密码都不能为空。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用户名和密码必须是已经在系统中注册过的有效信息。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系统管理员的默认用户名是admin密码是。</w:t>
      </w:r>
    </w:p>
    <w:p>
      <w:pPr>
        <w:spacing w:line="360" w:lineRule="auto"/>
        <w:ind w:firstLine="45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 w:bidi="ar-SA"/>
        </w:rPr>
        <w:t>如果用户输入的用户名和密码正确，系统会自动跳转页面，进入到系统的首页；如果用户输入的密码错误，系统会自动弹出“登录失败！“的提示框，那么请用户确认用户名和和密码的正确有效性。</w:t>
      </w:r>
    </w:p>
    <w:p>
      <w:pPr>
        <w:pStyle w:val="2"/>
        <w:spacing w:line="360" w:lineRule="auto"/>
        <w:jc w:val="left"/>
        <w:outlineLvl w:val="0"/>
        <w:rPr>
          <w:rFonts w:hint="eastAsia" w:ascii="宋体" w:hAnsi="宋体" w:eastAsia="宋体" w:cs="宋体"/>
          <w:sz w:val="28"/>
          <w:szCs w:val="28"/>
          <w:lang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eastAsia="zh-CN" w:bidi="ar-SA"/>
        </w:rPr>
        <w:t>系统首页</w:t>
      </w:r>
    </w:p>
    <w:p>
      <w:pPr>
        <w:pStyle w:val="3"/>
        <w:spacing w:line="360" w:lineRule="auto"/>
        <w:jc w:val="left"/>
        <w:outlineLvl w:val="1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580"/>
        <w:gridCol w:w="2542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580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542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首页</w:t>
            </w:r>
          </w:p>
        </w:tc>
        <w:tc>
          <w:tcPr>
            <w:tcW w:w="25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总览</w:t>
            </w:r>
          </w:p>
        </w:tc>
        <w:tc>
          <w:tcPr>
            <w:tcW w:w="25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筛选、展示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碳排放概览</w:t>
            </w:r>
          </w:p>
        </w:tc>
        <w:tc>
          <w:tcPr>
            <w:tcW w:w="25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筛选、地图展示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碳资产概览</w:t>
            </w:r>
          </w:p>
        </w:tc>
        <w:tc>
          <w:tcPr>
            <w:tcW w:w="25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筛选、展示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能耗概览</w:t>
            </w:r>
          </w:p>
        </w:tc>
        <w:tc>
          <w:tcPr>
            <w:tcW w:w="25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筛选、地图展示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/>
    <w:p>
      <w:pPr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spacing w:line="360" w:lineRule="auto"/>
        <w:jc w:val="left"/>
        <w:outlineLvl w:val="9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总览</w:t>
      </w:r>
    </w:p>
    <w:p>
      <w:pPr>
        <w:spacing w:line="360" w:lineRule="auto"/>
        <w:jc w:val="left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用户登录成功后，点击【首页】-【总览】二级菜单进入总览页面。如下图所示</w:t>
      </w:r>
    </w:p>
    <w:p>
      <w:pPr>
        <w:spacing w:line="360" w:lineRule="auto"/>
        <w:jc w:val="left"/>
        <w:outlineLvl w:val="9"/>
      </w:pPr>
      <w:r>
        <w:drawing>
          <wp:inline distT="0" distB="0" distL="114300" distR="114300">
            <wp:extent cx="5270500" cy="242506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依次展示和统计工程设备情况、监控设备、报警工单、碳排放量、能耗量、上年度减排成果。默认展示最新年度的统计数据。也可以选择指定的年度来展示年度的统计数据。</w:t>
      </w:r>
    </w:p>
    <w:p>
      <w:pPr>
        <w:spacing w:line="360" w:lineRule="auto"/>
        <w:jc w:val="left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报警工单：可筛选集团、企业、工厂三个视角来分别展示工单统计数据</w:t>
      </w:r>
    </w:p>
    <w:p>
      <w:pPr>
        <w:spacing w:line="360" w:lineRule="auto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碳资产概览</w:t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用户点击【首页】-【碳资产概览】二级菜单，进入碳资产概览页面。页面如下所示</w:t>
      </w:r>
    </w:p>
    <w:p>
      <w:r>
        <w:drawing>
          <wp:inline distT="0" distB="0" distL="114300" distR="114300">
            <wp:extent cx="5267960" cy="270065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依次展示和统计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</w:rPr>
        <w:t>本年度碳减排总量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本年度碳配额总量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减排项目进度</w:t>
      </w:r>
    </w:p>
    <w:p>
      <w:pPr>
        <w:spacing w:line="360" w:lineRule="auto"/>
        <w:jc w:val="left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拆线图展示近五年碳资产趋势、饼图展示项目分配形式、柱状图展示碳资产趋势。</w:t>
      </w:r>
    </w:p>
    <w:p>
      <w:pPr>
        <w:spacing w:line="360" w:lineRule="auto"/>
        <w:jc w:val="left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碳减排排行榜：显示该集团下以碳减排排名最靠前的前5名企业。</w:t>
      </w:r>
    </w:p>
    <w:p>
      <w:pPr>
        <w:spacing w:line="360" w:lineRule="auto"/>
        <w:jc w:val="left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默认展示最新年度的统计数据。也可以选择指定的年度来展示年度的统计数据。</w:t>
      </w:r>
    </w:p>
    <w:p/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碳排放概览</w:t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用户点击【首页】-【碳排放概览】二级菜单，进入碳排放概览页面。页面如下所示</w:t>
      </w:r>
    </w:p>
    <w:p>
      <w:r>
        <w:drawing>
          <wp:inline distT="0" distB="0" distL="114300" distR="114300">
            <wp:extent cx="5269230" cy="2471420"/>
            <wp:effectExtent l="0" t="0" r="762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使用气泡图进行展示，通过透明度来表示排放量的高低，透明度越高表示排放量越高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鼠标移入气泡图，可展示该层级详情，默认为集团视角，即气泡代表企业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点击企业对应的气泡，地图放大呈现企业下的工厂，此时气泡代表工厂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页面如下图所示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1610" cy="2450465"/>
            <wp:effectExtent l="0" t="0" r="1524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工厂气泡点击进入详情统计页，针对该工厂情况进行统计展示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，页面如下图所示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</w:pPr>
      <w:r>
        <w:drawing>
          <wp:inline distT="0" distB="0" distL="114300" distR="114300">
            <wp:extent cx="5260975" cy="2356485"/>
            <wp:effectExtent l="0" t="0" r="1587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年度选择：右上角进行年度的下拉选择（年份选择器）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碳排放强度-单位tCO2/万元，含义为单位GDP的tCO2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计算方法为该年度的碳排放量（tCO2）/该年度的GDP（万元）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工厂统计明细图中，最下方“工厂碳排放分布”，维度有2个，分别是碳排放量、碳排放强度。两个维度都是最高的柱状图颜色变红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鼠标点击“&lt;&lt;”按钮展示统计图表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统计图表的数据维度依据实际层级：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当地图视角为集团，即展示的为集团下企业时，统计口径为集团总量；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当地图视角为企业，即在集团视角下点击对应企业，放大后展示企业下工厂时，统计口径为该选中企业的总量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能耗概览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用户点击【首页】-【碳资产概览】二级菜单，进入碳资产概览页面。页面如下所示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使用热力图进行展示，通过透明度来表示能耗的高低，越红表示能耗越高、越绿表示能耗越低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鼠标移入热力图，可展示该层级详情，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默认为集团视角，即气泡代表企业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点击企业对应的热力点，地图放大呈现企业下的工厂，此时热力点代表工厂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工厂热力点击进入详情统计页，针对该工厂情况进行统计展示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年度选择：右上角进行年度的下拉选择（年份选择器）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能耗强度-单位tce/万元，含义为单位GDP的tce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计算方法为该年度的能耗量（tce）/该年度的GDP（万元）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工厂统计明细图中，最下方“工厂碳排放分布”，能源种类的下拉框为“全部+能源类型一级字段（煤、油、气、电）”，最高的柱状图颜色变红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.</w:t>
      </w:r>
    </w:p>
    <w:p>
      <w:pPr>
        <w:pStyle w:val="2"/>
        <w:spacing w:line="360" w:lineRule="auto"/>
        <w:jc w:val="left"/>
        <w:outlineLvl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生产管理</w:t>
      </w:r>
    </w:p>
    <w:p>
      <w:pPr>
        <w:pStyle w:val="3"/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能源类型</w:t>
      </w:r>
    </w:p>
    <w:p>
      <w:pPr>
        <w:pStyle w:val="4"/>
        <w:spacing w:line="360" w:lineRule="auto"/>
        <w:jc w:val="left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生产管理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能源类型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/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用户点击【生产管理】-【能源类型】二级菜单，进入能源类型页面。列表页面如下所示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1857375"/>
            <wp:effectExtent l="0" t="0" r="1143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列表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作为能源类型的总览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。能源类型共分为二级。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列表中能源类型的显示方式为一级&gt;二级形式，如： 煤&gt;压缩空气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来源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分为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：外部购买、内部转化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能源类型可以新增、详情、编辑、删除。新增/编辑如下图所示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0500" cy="2691765"/>
            <wp:effectExtent l="0" t="0" r="635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点击列表每项的操作里的【更多】-【删除】可以进行删除操作。点击【删除】后，系统提示“确定删除吗？”做二次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浮窗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确认。</w:t>
      </w:r>
    </w:p>
    <w:p>
      <w:pPr>
        <w:pStyle w:val="3"/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指标管理</w:t>
      </w:r>
    </w:p>
    <w:p>
      <w:pPr>
        <w:pStyle w:val="4"/>
        <w:spacing w:line="360" w:lineRule="auto"/>
        <w:jc w:val="left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生产管理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指标管理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/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用户点击【生产管理】-【指标管理】二级菜单，进入指标管理页面。列表页面如下所示</w:t>
      </w:r>
    </w:p>
    <w:p>
      <w:r>
        <w:drawing>
          <wp:inline distT="0" distB="0" distL="114300" distR="114300">
            <wp:extent cx="5268595" cy="1721485"/>
            <wp:effectExtent l="0" t="0" r="8255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页面可以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对指标进行筛选、编辑、新增、删除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删除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二次浮窗确认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新增/编辑如下图所示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4281805"/>
            <wp:effectExtent l="0" t="0" r="5715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指标名称-输入该指标的名称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；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指标类型-对该指标进行分类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能源类型-单选，下拉框为能源类型的二级结构，绑定能源类型与指标关系，具体结构为： 能源类型一级字段&gt;能源类型二级字段&gt;指标类型&gt;指标名称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pStyle w:val="3"/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计量点</w:t>
      </w:r>
    </w:p>
    <w:p>
      <w:pPr>
        <w:pStyle w:val="4"/>
        <w:spacing w:line="360" w:lineRule="auto"/>
        <w:jc w:val="left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生产管理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计量点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操作详解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用户点击【生产管理】-【计量点】二级菜单，进入计量点页面。列表页面如下所示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1776730"/>
            <wp:effectExtent l="0" t="0" r="11430" b="139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页面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对计量点进行筛选、编辑、新增、查看详情、删除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删除二次浮窗确认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新建/编辑计量点页面如下图所示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4819015"/>
            <wp:effectExtent l="0" t="0" r="7620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计量点编号-输入的是计量点在系统内的编号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计量点名称-输入的是计量点的名称，同步对齐列表及筛选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安装设施-这里配置的是计量点安装在具体哪个设施上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安装型号-输入的是计量点作为一个监控设备的具体型号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安装时间-输入的是计量点安装时间点，形式如：2022-01-07 09:50:39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回路线经-依据计量点设备参数输入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额定电流-依据计量点设备参数输入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能源类型-单选，下拉框内容为能源类型的二级字段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指标-</w:t>
      </w:r>
      <w:r>
        <w:rPr>
          <w:rFonts w:ascii="宋体" w:hAnsi="宋体" w:eastAsia="宋体" w:cs="宋体"/>
          <w:b/>
          <w:bCs/>
          <w:color w:val="D83931"/>
          <w:kern w:val="0"/>
          <w:sz w:val="24"/>
          <w:szCs w:val="24"/>
          <w:lang w:val="en-US" w:eastAsia="zh-CN" w:bidi="ar"/>
        </w:rPr>
        <w:t>多选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，从指标管理中选出该计量点对应的指标</w:t>
      </w:r>
    </w:p>
    <w:p>
      <w:pPr>
        <w:pStyle w:val="3"/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分时电价</w:t>
      </w:r>
    </w:p>
    <w:p>
      <w:pPr>
        <w:pStyle w:val="4"/>
        <w:spacing w:line="360" w:lineRule="auto"/>
        <w:jc w:val="left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生产管理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分时电价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操作详解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用户点击【生产管理】-【分时电价】二级菜单，进入分时电价页面。列表页面如下所示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996950"/>
            <wp:effectExtent l="0" t="0" r="11430" b="1270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电价类型分为：峰、平、谷、尖</w:t>
      </w:r>
    </w:p>
    <w:p>
      <w:p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列表位次展示：电价类型、时间段、电价</w:t>
      </w:r>
    </w:p>
    <w:p>
      <w:p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新增/编辑 页面如下图所示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0500" cy="2769870"/>
            <wp:effectExtent l="0" t="0" r="6350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选择单价类型、输入电价、添加用于该电价的时间段和月份（多选）、备注（非必填），点击【确定】保存</w:t>
      </w:r>
    </w:p>
    <w:p>
      <w:pPr>
        <w:pStyle w:val="3"/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设施管理</w:t>
      </w:r>
    </w:p>
    <w:p>
      <w:pPr>
        <w:pStyle w:val="4"/>
        <w:spacing w:line="360" w:lineRule="auto"/>
        <w:jc w:val="left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生产管理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设施管理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列表、筛选、新增、编辑、删除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操作详解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用户点击【生产管理】-【设施管理】二级菜单，进入设施管理页面。列表页面如下所示</w:t>
      </w:r>
    </w:p>
    <w:p>
      <w:pPr>
        <w:outlineLvl w:val="9"/>
      </w:pPr>
      <w:r>
        <w:drawing>
          <wp:inline distT="0" distB="0" distL="114300" distR="114300">
            <wp:extent cx="5265420" cy="2371725"/>
            <wp:effectExtent l="0" t="0" r="1143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列表字段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依次展示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：序号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设施编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码、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设施名称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设施类型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能源类型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二级（多选）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状态（在线/离线）、所属行业、关联边界。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删除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操作时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，二次浮窗提示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</w:p>
    <w:p>
      <w:pPr>
        <w:outlineLvl w:val="9"/>
        <w:rPr>
          <w:rFonts w:hint="eastAsia" w:eastAsia="宋体"/>
          <w:lang w:val="en-US" w:eastAsia="zh-CN"/>
        </w:rPr>
      </w:pPr>
    </w:p>
    <w:p>
      <w:pPr>
        <w:pStyle w:val="3"/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设施组管理</w:t>
      </w:r>
    </w:p>
    <w:p>
      <w:pPr>
        <w:pStyle w:val="4"/>
        <w:spacing w:line="360" w:lineRule="auto"/>
        <w:jc w:val="left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生产管理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设施组管理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操作详解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用户点击【生产管理】-【设施组管理】二级菜单，进入设施组管理页面。列表页面如下所示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树状层级关系为：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企业&gt;工厂&gt;设施组&gt;设施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新建功能针对新建设施组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输入设施名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父节点为对应的工厂层级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添加子节点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即将设施添加到设施组里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按钮点击弹出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设施组为选中的需要添加子节点（即下属设施）的主体，</w:t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为默认项，不可更改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设施源于“设施管理”模块，下拉选中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添加子节点是将设施添加到设施组里</w:t>
      </w:r>
    </w:p>
    <w:p>
      <w:pPr>
        <w:pStyle w:val="2"/>
        <w:spacing w:line="360" w:lineRule="auto"/>
        <w:jc w:val="left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能耗管理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能耗管理分为 用能安全和用能管理二个二级子菜单部分，每个二级子菜单又会分多个三级子菜单</w:t>
      </w:r>
    </w:p>
    <w:p>
      <w:pPr>
        <w:pStyle w:val="3"/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用能安全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用户点击【能耗管理】-【用能安全】二级菜单，进入用能安全页面。</w:t>
      </w:r>
    </w:p>
    <w:p>
      <w:pPr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" w:hRule="atLeast"/>
        </w:trPr>
        <w:tc>
          <w:tcPr>
            <w:tcW w:w="1959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能耗管理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报警管理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实时监控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/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实时监控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用户点击【用能安全】-【实时监控】三级菜单，进入实时监控页面。列表展示计量点监控设备的实时读数，页面如下图所示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132965"/>
            <wp:effectExtent l="0" t="0" r="11430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可根据设施列出所属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计量点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设备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、设施选择（树状结构）、能耗类型下拉框筛选（一级项做分类二级项为最终选取）、指标类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型筛选后，进行查询。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每个监控设备以卡片形式展示，标明了设备名称、能源类型、最近一次该设备的抄表读数。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点击设备卡片右侧拉出展示设备基础信息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2226945"/>
            <wp:effectExtent l="0" t="0" r="8890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可选择选项卡查看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实时数据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及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报警事件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实时数据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列表中的指标，可浮窗显示该指标的实时数据图，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点击【....】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加入重点数据的功能</w:t>
      </w:r>
    </w:p>
    <w:p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重点监控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树状结构，企业&gt;工厂&gt;设施组&gt;设施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最小颗粒度到设施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每一次的选取只显示该设施的数据情况，树状结构作为定位选择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取消重点监控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1757680"/>
            <wp:effectExtent l="0" t="0" r="7620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可对重点数据进行“取消”操作，并进行二次提示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，点击【.....】弹出取消重点监控浮窗。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报警管理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用户点击【用能安全】-【报警管理】三级菜单，进入报警管理页面。页面如下图所示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8435" cy="2725420"/>
            <wp:effectExtent l="0" t="0" r="18415" b="1778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可进行设施名称的输入搜索（模糊搜索），同时支持下拉选择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能源类型二级项筛选、对报警事件的状态进行筛选（未处理、已处理、已忽略）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时间进行下拉筛选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多选：可进行删除、忽略、生成工单的操作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单选：可进行删除、查看详情、忽略、生成工单的操作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  <w:t>点击【生成工单】填写工单标题、选择工单责任人，点击【确定】，工单派发。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924425" cy="3286125"/>
            <wp:effectExtent l="0" t="0" r="9525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  <w:t>已派发的工单在工单管理里查看，如下图所示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58435" cy="2382520"/>
            <wp:effectExtent l="0" t="0" r="18415" b="1778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  <w:t>工单处理完成后，需要记录处理方式。点击【处理】，弹出记录处理方式。点击【确定】。页面如下图所示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895850" cy="3648075"/>
            <wp:effectExtent l="0" t="0" r="0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left"/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用能管理</w:t>
      </w:r>
    </w:p>
    <w:p>
      <w:pPr>
        <w:pStyle w:val="4"/>
        <w:spacing w:line="360" w:lineRule="auto"/>
        <w:jc w:val="left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能耗管理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能耗报表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分时能耗管理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总能耗管理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远程抄表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2"/>
        <w:spacing w:line="360" w:lineRule="auto"/>
        <w:jc w:val="left"/>
        <w:outlineLvl w:val="0"/>
        <w:rPr>
          <w:rFonts w:hint="eastAsia" w:ascii="黑体" w:hAnsi="黑体" w:cs="黑体"/>
          <w:sz w:val="24"/>
          <w:szCs w:val="24"/>
          <w:lang w:val="en-US" w:eastAsia="zh-CN" w:bidi="ar-SA"/>
        </w:rPr>
      </w:pPr>
      <w:r>
        <w:rPr>
          <w:rFonts w:hint="eastAsia" w:ascii="黑体" w:hAnsi="黑体" w:cs="黑体"/>
          <w:sz w:val="24"/>
          <w:szCs w:val="24"/>
          <w:lang w:val="en-US" w:eastAsia="zh-CN" w:bidi="ar-SA"/>
        </w:rPr>
        <w:t>碳管理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碳管理分为碳数据核算、交易帐簿管理、智能分析、流程管理、项目管理.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其中智能分析二级子菜单又分履约风险分析、碳排放分析；流程管理二级菜单又分为工作进度管理、核查流程管理、减排项目管理。</w:t>
      </w:r>
    </w:p>
    <w:p>
      <w:pPr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操作路径和对应角色</w:t>
      </w:r>
    </w:p>
    <w:tbl>
      <w:tblPr>
        <w:tblStyle w:val="7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2265"/>
        <w:gridCol w:w="2857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959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一级菜单</w:t>
            </w:r>
          </w:p>
        </w:tc>
        <w:tc>
          <w:tcPr>
            <w:tcW w:w="2265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二级菜单</w:t>
            </w:r>
          </w:p>
        </w:tc>
        <w:tc>
          <w:tcPr>
            <w:tcW w:w="2857" w:type="dxa"/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操作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2265" w:type="dxa"/>
            <w:shd w:val="clear" w:color="000000" w:fill="BFBFBF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操作角色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碳管理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碳数据核算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交易帐簿管理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智能分析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流程管理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59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项目管理</w:t>
            </w:r>
          </w:p>
        </w:tc>
        <w:tc>
          <w:tcPr>
            <w:tcW w:w="285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列表、新增、编辑、删除</w:t>
            </w:r>
          </w:p>
        </w:tc>
        <w:tc>
          <w:tcPr>
            <w:tcW w:w="226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管理员、用户</w:t>
            </w:r>
          </w:p>
        </w:tc>
      </w:tr>
    </w:tbl>
    <w:p/>
    <w:p>
      <w:pPr>
        <w:outlineLvl w:val="1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  <w:r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  <w:t>碳数据核算</w:t>
      </w:r>
    </w:p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用户点击【碳管理】-【碳数据核算】二级菜单，进入碳数据核算页面。</w:t>
      </w:r>
    </w:p>
    <w:p>
      <w:pPr>
        <w:rPr>
          <w:rFonts w:hint="eastAsia" w:ascii="黑体" w:hAnsi="黑体" w:cs="黑体"/>
          <w:sz w:val="24"/>
          <w:szCs w:val="24"/>
          <w:lang w:val="en-US" w:eastAsia="zh-CN" w:bidi="ar-SA"/>
        </w:rPr>
      </w:pPr>
    </w:p>
    <w:p>
      <w:pPr>
        <w:outlineLvl w:val="1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  <w:r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  <w:t>交易帐溥管理</w:t>
      </w:r>
    </w:p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用户点击【碳管理】-【交易帐簿管理】二级菜单，进入交易帐簿管理页面。</w:t>
      </w:r>
    </w:p>
    <w:p>
      <w:pPr>
        <w:outlineLvl w:val="9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</w:p>
    <w:p>
      <w:pPr>
        <w:outlineLvl w:val="1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  <w:r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  <w:t>智能分析</w:t>
      </w:r>
    </w:p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用户点击【碳管理】-【智能分析】二级菜单，进入智能分析页面。</w:t>
      </w:r>
    </w:p>
    <w:p>
      <w:pPr>
        <w:outlineLvl w:val="9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</w:p>
    <w:p>
      <w:pPr>
        <w:outlineLvl w:val="1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  <w:r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  <w:t>流程管理</w:t>
      </w:r>
    </w:p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用户点击【碳管理】-【流程管理】二级菜单，进入流程管理页面。</w:t>
      </w:r>
    </w:p>
    <w:p>
      <w:pPr>
        <w:outlineLvl w:val="9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</w:p>
    <w:p>
      <w:pPr>
        <w:outlineLvl w:val="1"/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</w:pPr>
      <w:r>
        <w:rPr>
          <w:rFonts w:hint="eastAsia" w:ascii="黑体" w:hAnsi="黑体" w:cs="黑体"/>
          <w:b/>
          <w:bCs/>
          <w:sz w:val="24"/>
          <w:szCs w:val="24"/>
          <w:lang w:val="en-US" w:eastAsia="zh-CN" w:bidi="ar-SA"/>
        </w:rPr>
        <w:t>项目管理</w:t>
      </w:r>
    </w:p>
    <w:p>
      <w:pPr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详解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用户点击【碳管理】-【项目管理】二级菜单，进入项目管理页面。</w:t>
      </w:r>
    </w:p>
    <w:p>
      <w:pPr>
        <w:outlineLvl w:val="9"/>
        <w:rPr>
          <w:rFonts w:hint="default" w:ascii="黑体" w:hAnsi="黑体" w:cs="黑体"/>
          <w:b/>
          <w:bCs/>
          <w:sz w:val="24"/>
          <w:szCs w:val="24"/>
          <w:lang w:val="en-US" w:eastAsia="zh-CN" w:bidi="ar-SA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p>
      <w:pPr>
        <w:tabs>
          <w:tab w:val="left" w:pos="4620"/>
        </w:tabs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sectPr>
      <w:headerReference r:id="rId3" w:type="default"/>
      <w:headerReference r:id="rId4" w:type="even"/>
      <w:pgSz w:w="11900" w:h="16840"/>
      <w:pgMar w:top="1191" w:right="1797" w:bottom="1191" w:left="1797" w:header="40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28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81472900"/>
      <w:docPartObj>
        <w:docPartGallery w:val="autotext"/>
      </w:docPartObj>
    </w:sdtPr>
    <w:sdtContent>
      <w:p>
        <w:pPr>
          <w:pStyle w:val="6"/>
          <w:framePr w:wrap="notBeside" w:vAnchor="text" w:hAnchor="margin" w:xAlign="right" w:y="1"/>
          <w:rPr>
            <w:rStyle w:val="10"/>
          </w:rPr>
        </w:pPr>
        <w:r>
          <w:rPr>
            <w:rStyle w:val="10"/>
          </w:rPr>
          <w:fldChar w:fldCharType="begin"/>
        </w:r>
        <w:r>
          <w:rPr>
            <w:rStyle w:val="10"/>
          </w:rPr>
          <w:instrText xml:space="preserve">PAGE</w:instrText>
        </w:r>
        <w:r>
          <w:rPr>
            <w:rStyle w:val="10"/>
          </w:rPr>
          <w:fldChar w:fldCharType="separate"/>
        </w:r>
        <w:r>
          <w:rPr>
            <w:rStyle w:val="10"/>
          </w:rPr>
          <w:t>1</w:t>
        </w:r>
        <w:r>
          <w:rPr>
            <w:rStyle w:val="10"/>
          </w:rPr>
          <w:fldChar w:fldCharType="end"/>
        </w:r>
      </w:p>
    </w:sdtContent>
  </w:sdt>
  <w:p>
    <w:pPr>
      <w:pStyle w:val="6"/>
      <w:pBdr>
        <w:bottom w:val="none" w:color="000000" w:sz="0" w:space="0"/>
      </w:pBdr>
      <w:ind w:right="360"/>
      <w:jc w:val="left"/>
      <w:rPr>
        <w:rFonts w:hint="default" w:ascii="黑体" w:hAnsi="黑体" w:eastAsia="黑体" w:cs="黑体"/>
        <w:sz w:val="24"/>
        <w:szCs w:val="24"/>
        <w:lang w:val="en-US" w:eastAsia="zh-CN"/>
      </w:rPr>
    </w:pPr>
    <w:r>
      <w:rPr>
        <w:rFonts w:hint="eastAsia" w:ascii="黑体" w:hAnsi="黑体" w:eastAsia="黑体" w:cs="黑体"/>
        <w:sz w:val="24"/>
        <w:szCs w:val="24"/>
        <w:lang w:val="en-US" w:eastAsia="zh-CN"/>
      </w:rPr>
      <w:t>龙田科技碳管理平台软件</w:t>
    </w:r>
    <w:r>
      <w:rPr>
        <w:rFonts w:hint="eastAsia" w:ascii="黑体" w:hAnsi="黑体" w:eastAsia="黑体" w:cs="黑体"/>
        <w:sz w:val="24"/>
        <w:szCs w:val="24"/>
      </w:rPr>
      <w:t>V1.0</w:t>
    </w:r>
    <w:r>
      <w:rPr>
        <w:rFonts w:hint="eastAsia" w:ascii="黑体" w:hAnsi="黑体" w:eastAsia="黑体" w:cs="黑体"/>
        <w:sz w:val="24"/>
        <w:szCs w:val="24"/>
        <w:lang w:val="en-US" w:eastAsia="zh-CN"/>
      </w:rPr>
      <w:t>_用户手册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99591109"/>
      <w:docPartObj>
        <w:docPartGallery w:val="autotext"/>
      </w:docPartObj>
    </w:sdtPr>
    <w:sdtContent>
      <w:p>
        <w:pPr>
          <w:pStyle w:val="6"/>
          <w:framePr w:wrap="notBeside" w:vAnchor="text" w:hAnchor="margin" w:xAlign="right" w:y="1"/>
          <w:rPr>
            <w:rStyle w:val="10"/>
          </w:rPr>
        </w:pPr>
        <w:r>
          <w:rPr>
            <w:rStyle w:val="10"/>
          </w:rPr>
          <w:fldChar w:fldCharType="begin"/>
        </w:r>
        <w:r>
          <w:rPr>
            <w:rStyle w:val="10"/>
          </w:rPr>
          <w:instrText xml:space="preserve">PAGE</w:instrText>
        </w:r>
        <w:r>
          <w:rPr>
            <w:rStyle w:val="10"/>
          </w:rPr>
          <w:fldChar w:fldCharType="separate"/>
        </w:r>
        <w:r>
          <w:rPr>
            <w:rStyle w:val="10"/>
          </w:rPr>
          <w:fldChar w:fldCharType="end"/>
        </w:r>
      </w:p>
    </w:sdtContent>
  </w:sdt>
  <w:p>
    <w:pPr>
      <w:pStyle w:val="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183912"/>
    <w:multiLevelType w:val="singleLevel"/>
    <w:tmpl w:val="6F18391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90"/>
  <w:drawingGridVerticalSpacing w:val="28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2NkM2I2OTZkMTI3MTIwMTBlNThmNzNlZWEwNjQifQ=="/>
  </w:docVars>
  <w:rsids>
    <w:rsidRoot w:val="00000000"/>
    <w:rsid w:val="005F6364"/>
    <w:rsid w:val="00D77187"/>
    <w:rsid w:val="00DB20F7"/>
    <w:rsid w:val="01A32CD4"/>
    <w:rsid w:val="023102D3"/>
    <w:rsid w:val="025455AB"/>
    <w:rsid w:val="02C94C84"/>
    <w:rsid w:val="02D313B6"/>
    <w:rsid w:val="02FC55FF"/>
    <w:rsid w:val="039B52E1"/>
    <w:rsid w:val="040771DF"/>
    <w:rsid w:val="044E498E"/>
    <w:rsid w:val="046F50E1"/>
    <w:rsid w:val="047B719B"/>
    <w:rsid w:val="04E87B0B"/>
    <w:rsid w:val="053718C6"/>
    <w:rsid w:val="05504A65"/>
    <w:rsid w:val="059A0186"/>
    <w:rsid w:val="05A55B6F"/>
    <w:rsid w:val="05B22616"/>
    <w:rsid w:val="05BE328E"/>
    <w:rsid w:val="05D84F1C"/>
    <w:rsid w:val="05F45A09"/>
    <w:rsid w:val="060914B4"/>
    <w:rsid w:val="068F33D3"/>
    <w:rsid w:val="06C6572A"/>
    <w:rsid w:val="074A1AF4"/>
    <w:rsid w:val="076B280F"/>
    <w:rsid w:val="077961C6"/>
    <w:rsid w:val="078F5200"/>
    <w:rsid w:val="07D9342B"/>
    <w:rsid w:val="082A6E7F"/>
    <w:rsid w:val="08316AA1"/>
    <w:rsid w:val="087962BE"/>
    <w:rsid w:val="08E14F28"/>
    <w:rsid w:val="09045F63"/>
    <w:rsid w:val="097924AD"/>
    <w:rsid w:val="09A436FB"/>
    <w:rsid w:val="09AD4E6C"/>
    <w:rsid w:val="09E858E4"/>
    <w:rsid w:val="0A1044A4"/>
    <w:rsid w:val="0A3358AB"/>
    <w:rsid w:val="0A83110A"/>
    <w:rsid w:val="0B3C33A6"/>
    <w:rsid w:val="0B88102F"/>
    <w:rsid w:val="0C6644A2"/>
    <w:rsid w:val="0C8F3D96"/>
    <w:rsid w:val="0CBC5EA3"/>
    <w:rsid w:val="0CF62067"/>
    <w:rsid w:val="0D1D5845"/>
    <w:rsid w:val="0DD41D56"/>
    <w:rsid w:val="0E232DC6"/>
    <w:rsid w:val="0E4E099A"/>
    <w:rsid w:val="0E575EC1"/>
    <w:rsid w:val="0E931DF7"/>
    <w:rsid w:val="0EA60012"/>
    <w:rsid w:val="0EC107E0"/>
    <w:rsid w:val="0EDE2DB2"/>
    <w:rsid w:val="0FF80E73"/>
    <w:rsid w:val="10394C0D"/>
    <w:rsid w:val="10422C7C"/>
    <w:rsid w:val="10B44D20"/>
    <w:rsid w:val="10C009C2"/>
    <w:rsid w:val="11435CA2"/>
    <w:rsid w:val="11E17E5D"/>
    <w:rsid w:val="121162D7"/>
    <w:rsid w:val="1254372E"/>
    <w:rsid w:val="126B20F5"/>
    <w:rsid w:val="12A45545"/>
    <w:rsid w:val="12CE6D72"/>
    <w:rsid w:val="1325029F"/>
    <w:rsid w:val="133612F0"/>
    <w:rsid w:val="13A80CCC"/>
    <w:rsid w:val="13B75FD0"/>
    <w:rsid w:val="146F084A"/>
    <w:rsid w:val="14813CB4"/>
    <w:rsid w:val="14A03271"/>
    <w:rsid w:val="14A16D5C"/>
    <w:rsid w:val="14D709D0"/>
    <w:rsid w:val="14F46903"/>
    <w:rsid w:val="14F47D6F"/>
    <w:rsid w:val="15281B53"/>
    <w:rsid w:val="155E3B8A"/>
    <w:rsid w:val="1595610B"/>
    <w:rsid w:val="15E213DA"/>
    <w:rsid w:val="161E7E71"/>
    <w:rsid w:val="16A75D23"/>
    <w:rsid w:val="179F1C3F"/>
    <w:rsid w:val="17F735EC"/>
    <w:rsid w:val="19371A3D"/>
    <w:rsid w:val="19805B68"/>
    <w:rsid w:val="19FA389C"/>
    <w:rsid w:val="1A6B5E18"/>
    <w:rsid w:val="1AFC1ACF"/>
    <w:rsid w:val="1B0C071A"/>
    <w:rsid w:val="1B9B4C08"/>
    <w:rsid w:val="1B9E5DA3"/>
    <w:rsid w:val="1C22449C"/>
    <w:rsid w:val="1D080A08"/>
    <w:rsid w:val="1D1F7050"/>
    <w:rsid w:val="1D481E02"/>
    <w:rsid w:val="1D804E75"/>
    <w:rsid w:val="1D8D4E5D"/>
    <w:rsid w:val="1E4C7053"/>
    <w:rsid w:val="1EA453F3"/>
    <w:rsid w:val="1F153D02"/>
    <w:rsid w:val="1F9C6434"/>
    <w:rsid w:val="1FCA64E4"/>
    <w:rsid w:val="202A6337"/>
    <w:rsid w:val="217E73DC"/>
    <w:rsid w:val="21BC51D5"/>
    <w:rsid w:val="21DF1E85"/>
    <w:rsid w:val="21F5695A"/>
    <w:rsid w:val="221072FD"/>
    <w:rsid w:val="2212736A"/>
    <w:rsid w:val="221B014E"/>
    <w:rsid w:val="2237626B"/>
    <w:rsid w:val="22646887"/>
    <w:rsid w:val="227D7B30"/>
    <w:rsid w:val="22DD12B7"/>
    <w:rsid w:val="22EB2416"/>
    <w:rsid w:val="232272BA"/>
    <w:rsid w:val="2345118D"/>
    <w:rsid w:val="234E6301"/>
    <w:rsid w:val="23782FDD"/>
    <w:rsid w:val="23B720F8"/>
    <w:rsid w:val="23FE3445"/>
    <w:rsid w:val="242C2BD7"/>
    <w:rsid w:val="242E28E2"/>
    <w:rsid w:val="244F2331"/>
    <w:rsid w:val="245D6B87"/>
    <w:rsid w:val="246804EE"/>
    <w:rsid w:val="249924AD"/>
    <w:rsid w:val="24F2482F"/>
    <w:rsid w:val="250F2833"/>
    <w:rsid w:val="25DD7F6D"/>
    <w:rsid w:val="25E6460C"/>
    <w:rsid w:val="25ED1E01"/>
    <w:rsid w:val="267A7694"/>
    <w:rsid w:val="26834513"/>
    <w:rsid w:val="26A47BD4"/>
    <w:rsid w:val="274E2D73"/>
    <w:rsid w:val="27816128"/>
    <w:rsid w:val="27EF2444"/>
    <w:rsid w:val="282633A8"/>
    <w:rsid w:val="28363B6E"/>
    <w:rsid w:val="28CC7754"/>
    <w:rsid w:val="28DA4193"/>
    <w:rsid w:val="29687FF7"/>
    <w:rsid w:val="298736A4"/>
    <w:rsid w:val="29C65A41"/>
    <w:rsid w:val="2A1C3B9F"/>
    <w:rsid w:val="2A791292"/>
    <w:rsid w:val="2A956A1D"/>
    <w:rsid w:val="2ABA4B08"/>
    <w:rsid w:val="2AE23BB4"/>
    <w:rsid w:val="2B433460"/>
    <w:rsid w:val="2B4C0D09"/>
    <w:rsid w:val="2B773E3F"/>
    <w:rsid w:val="2C2474F0"/>
    <w:rsid w:val="2C9E4972"/>
    <w:rsid w:val="2E03289E"/>
    <w:rsid w:val="2E0C2F97"/>
    <w:rsid w:val="2E5C1788"/>
    <w:rsid w:val="2F5D54C3"/>
    <w:rsid w:val="2F69719F"/>
    <w:rsid w:val="2F9D2D4E"/>
    <w:rsid w:val="2FA15A0A"/>
    <w:rsid w:val="30296460"/>
    <w:rsid w:val="30F073BE"/>
    <w:rsid w:val="311F68E4"/>
    <w:rsid w:val="31AB5E2A"/>
    <w:rsid w:val="31C61758"/>
    <w:rsid w:val="31D420C7"/>
    <w:rsid w:val="32D05BEE"/>
    <w:rsid w:val="33D94143"/>
    <w:rsid w:val="343A3FBE"/>
    <w:rsid w:val="344B44A1"/>
    <w:rsid w:val="34A74868"/>
    <w:rsid w:val="34C144A8"/>
    <w:rsid w:val="34F75CEA"/>
    <w:rsid w:val="35050F88"/>
    <w:rsid w:val="35241716"/>
    <w:rsid w:val="355C48AD"/>
    <w:rsid w:val="35700359"/>
    <w:rsid w:val="35FA0E74"/>
    <w:rsid w:val="362D624A"/>
    <w:rsid w:val="3656754F"/>
    <w:rsid w:val="369E42F7"/>
    <w:rsid w:val="36B81093"/>
    <w:rsid w:val="37384EA6"/>
    <w:rsid w:val="37794BAB"/>
    <w:rsid w:val="3795353A"/>
    <w:rsid w:val="37C624B2"/>
    <w:rsid w:val="381551E7"/>
    <w:rsid w:val="383A3C70"/>
    <w:rsid w:val="384F11E3"/>
    <w:rsid w:val="385D37E7"/>
    <w:rsid w:val="38805D2B"/>
    <w:rsid w:val="38D64977"/>
    <w:rsid w:val="38DE1A7D"/>
    <w:rsid w:val="38EA21D0"/>
    <w:rsid w:val="38EE1CC0"/>
    <w:rsid w:val="39CD5580"/>
    <w:rsid w:val="39D0126A"/>
    <w:rsid w:val="39ED7C07"/>
    <w:rsid w:val="3A804B9A"/>
    <w:rsid w:val="3AC2368D"/>
    <w:rsid w:val="3B6A4FF9"/>
    <w:rsid w:val="3B7845E8"/>
    <w:rsid w:val="3B7D732B"/>
    <w:rsid w:val="3BF62F38"/>
    <w:rsid w:val="3C317CE0"/>
    <w:rsid w:val="3C964B49"/>
    <w:rsid w:val="3CC80A7A"/>
    <w:rsid w:val="3D1A79BA"/>
    <w:rsid w:val="3D605D53"/>
    <w:rsid w:val="3DBE5624"/>
    <w:rsid w:val="3E6D4087"/>
    <w:rsid w:val="3E79027E"/>
    <w:rsid w:val="3E996570"/>
    <w:rsid w:val="3EA37FA5"/>
    <w:rsid w:val="3EB17988"/>
    <w:rsid w:val="3EB968CD"/>
    <w:rsid w:val="3F0D4E6A"/>
    <w:rsid w:val="3F787F23"/>
    <w:rsid w:val="3F8A39E6"/>
    <w:rsid w:val="3FB049AA"/>
    <w:rsid w:val="3FE92B4F"/>
    <w:rsid w:val="3FEB781C"/>
    <w:rsid w:val="3FF27259"/>
    <w:rsid w:val="40B95DE9"/>
    <w:rsid w:val="4127702F"/>
    <w:rsid w:val="412A5093"/>
    <w:rsid w:val="414919CC"/>
    <w:rsid w:val="41777D26"/>
    <w:rsid w:val="41A04032"/>
    <w:rsid w:val="41CB2F4D"/>
    <w:rsid w:val="4221109F"/>
    <w:rsid w:val="42307025"/>
    <w:rsid w:val="424052D8"/>
    <w:rsid w:val="42602F47"/>
    <w:rsid w:val="428C2687"/>
    <w:rsid w:val="42F34E53"/>
    <w:rsid w:val="430D0A8B"/>
    <w:rsid w:val="431A1DD1"/>
    <w:rsid w:val="437E0E1F"/>
    <w:rsid w:val="43C27FD1"/>
    <w:rsid w:val="43DB72E5"/>
    <w:rsid w:val="44094A48"/>
    <w:rsid w:val="445033D6"/>
    <w:rsid w:val="44D16D14"/>
    <w:rsid w:val="45196800"/>
    <w:rsid w:val="451E56DB"/>
    <w:rsid w:val="4530156A"/>
    <w:rsid w:val="45C655B0"/>
    <w:rsid w:val="45F105A1"/>
    <w:rsid w:val="45F3074E"/>
    <w:rsid w:val="466F644C"/>
    <w:rsid w:val="469A6D78"/>
    <w:rsid w:val="46F15723"/>
    <w:rsid w:val="470165B4"/>
    <w:rsid w:val="479355B7"/>
    <w:rsid w:val="479E10E3"/>
    <w:rsid w:val="47C63E08"/>
    <w:rsid w:val="47C8566C"/>
    <w:rsid w:val="48013092"/>
    <w:rsid w:val="482820EC"/>
    <w:rsid w:val="493C5297"/>
    <w:rsid w:val="499B6895"/>
    <w:rsid w:val="4A8C1339"/>
    <w:rsid w:val="4BDC2D45"/>
    <w:rsid w:val="4C5B7215"/>
    <w:rsid w:val="4C7316C7"/>
    <w:rsid w:val="4C76404F"/>
    <w:rsid w:val="4CC364A4"/>
    <w:rsid w:val="4CCC565E"/>
    <w:rsid w:val="4D36480A"/>
    <w:rsid w:val="4D5E3185"/>
    <w:rsid w:val="4D8A3CB3"/>
    <w:rsid w:val="4E2D1DF5"/>
    <w:rsid w:val="4E661EA1"/>
    <w:rsid w:val="4E8929D8"/>
    <w:rsid w:val="4EFF5B7A"/>
    <w:rsid w:val="4FE006CC"/>
    <w:rsid w:val="505F63E3"/>
    <w:rsid w:val="50A44944"/>
    <w:rsid w:val="50BA7EC6"/>
    <w:rsid w:val="50F814D6"/>
    <w:rsid w:val="51081B92"/>
    <w:rsid w:val="51340035"/>
    <w:rsid w:val="513B0B6A"/>
    <w:rsid w:val="516B1EBC"/>
    <w:rsid w:val="51731323"/>
    <w:rsid w:val="51DC5BE5"/>
    <w:rsid w:val="52922741"/>
    <w:rsid w:val="52CC2DD9"/>
    <w:rsid w:val="52DD4732"/>
    <w:rsid w:val="52E011ED"/>
    <w:rsid w:val="52EB1A4D"/>
    <w:rsid w:val="53640E6B"/>
    <w:rsid w:val="537337C0"/>
    <w:rsid w:val="53A75BFC"/>
    <w:rsid w:val="53AB59CE"/>
    <w:rsid w:val="54336287"/>
    <w:rsid w:val="54520063"/>
    <w:rsid w:val="54C85664"/>
    <w:rsid w:val="55171A2C"/>
    <w:rsid w:val="558268B5"/>
    <w:rsid w:val="55A44A45"/>
    <w:rsid w:val="55BF0815"/>
    <w:rsid w:val="55F21D17"/>
    <w:rsid w:val="565F7B44"/>
    <w:rsid w:val="56F36E1E"/>
    <w:rsid w:val="578D66F1"/>
    <w:rsid w:val="57A47CFB"/>
    <w:rsid w:val="57C2639A"/>
    <w:rsid w:val="57F16C7F"/>
    <w:rsid w:val="582D2BD0"/>
    <w:rsid w:val="590316FF"/>
    <w:rsid w:val="59CF2E66"/>
    <w:rsid w:val="5A02755C"/>
    <w:rsid w:val="5A27795C"/>
    <w:rsid w:val="5A3866B5"/>
    <w:rsid w:val="5AB6676B"/>
    <w:rsid w:val="5AEB185A"/>
    <w:rsid w:val="5B1452DE"/>
    <w:rsid w:val="5B1C2201"/>
    <w:rsid w:val="5B4608D4"/>
    <w:rsid w:val="5B4717C6"/>
    <w:rsid w:val="5C1D6295"/>
    <w:rsid w:val="5C1E7421"/>
    <w:rsid w:val="5C664058"/>
    <w:rsid w:val="5C76020D"/>
    <w:rsid w:val="5CA9500C"/>
    <w:rsid w:val="5CD27BAC"/>
    <w:rsid w:val="5CD62C9E"/>
    <w:rsid w:val="5CDD0987"/>
    <w:rsid w:val="5CF97DDB"/>
    <w:rsid w:val="5DEF4142"/>
    <w:rsid w:val="5E021BE6"/>
    <w:rsid w:val="5E2A0D83"/>
    <w:rsid w:val="5E2F21EE"/>
    <w:rsid w:val="5E611AA9"/>
    <w:rsid w:val="5E975575"/>
    <w:rsid w:val="5F322057"/>
    <w:rsid w:val="5FCB1F0B"/>
    <w:rsid w:val="61504A17"/>
    <w:rsid w:val="61A37367"/>
    <w:rsid w:val="62015D11"/>
    <w:rsid w:val="621C5A5D"/>
    <w:rsid w:val="62327A2D"/>
    <w:rsid w:val="62522A10"/>
    <w:rsid w:val="62D233EE"/>
    <w:rsid w:val="63097573"/>
    <w:rsid w:val="637B5F37"/>
    <w:rsid w:val="63F27284"/>
    <w:rsid w:val="641E6734"/>
    <w:rsid w:val="64FA7C33"/>
    <w:rsid w:val="652E7FC9"/>
    <w:rsid w:val="660A4314"/>
    <w:rsid w:val="66285F62"/>
    <w:rsid w:val="664A3597"/>
    <w:rsid w:val="66AC2B90"/>
    <w:rsid w:val="66E163F0"/>
    <w:rsid w:val="670A6922"/>
    <w:rsid w:val="670C7A6F"/>
    <w:rsid w:val="67486A7A"/>
    <w:rsid w:val="67935A70"/>
    <w:rsid w:val="67A13DC7"/>
    <w:rsid w:val="68355DEF"/>
    <w:rsid w:val="68BA0ABD"/>
    <w:rsid w:val="68C973DF"/>
    <w:rsid w:val="68F249F6"/>
    <w:rsid w:val="69831003"/>
    <w:rsid w:val="699403F0"/>
    <w:rsid w:val="69967687"/>
    <w:rsid w:val="69C50D97"/>
    <w:rsid w:val="69CC4731"/>
    <w:rsid w:val="69DD7064"/>
    <w:rsid w:val="6A4E5F1E"/>
    <w:rsid w:val="6A5F3F1C"/>
    <w:rsid w:val="6A9811DC"/>
    <w:rsid w:val="6ABC36D1"/>
    <w:rsid w:val="6B135C1A"/>
    <w:rsid w:val="6B154F60"/>
    <w:rsid w:val="6B79100E"/>
    <w:rsid w:val="6BC95AC0"/>
    <w:rsid w:val="6BD90391"/>
    <w:rsid w:val="6C49023A"/>
    <w:rsid w:val="6D087F43"/>
    <w:rsid w:val="6D604192"/>
    <w:rsid w:val="6D9C40BF"/>
    <w:rsid w:val="6E4C7188"/>
    <w:rsid w:val="6F330DAB"/>
    <w:rsid w:val="6F4162E7"/>
    <w:rsid w:val="6F5074C1"/>
    <w:rsid w:val="6F6C2EE8"/>
    <w:rsid w:val="6F8C23CC"/>
    <w:rsid w:val="6FC02665"/>
    <w:rsid w:val="70455963"/>
    <w:rsid w:val="709E4335"/>
    <w:rsid w:val="70A22DB5"/>
    <w:rsid w:val="70C7611C"/>
    <w:rsid w:val="70CE2536"/>
    <w:rsid w:val="70D71521"/>
    <w:rsid w:val="710B6BAC"/>
    <w:rsid w:val="71192ED4"/>
    <w:rsid w:val="71287D44"/>
    <w:rsid w:val="71F5467F"/>
    <w:rsid w:val="72223E96"/>
    <w:rsid w:val="72420D71"/>
    <w:rsid w:val="72C37F58"/>
    <w:rsid w:val="73843B8E"/>
    <w:rsid w:val="73AE1B90"/>
    <w:rsid w:val="73E454B1"/>
    <w:rsid w:val="73E5683B"/>
    <w:rsid w:val="74757DFC"/>
    <w:rsid w:val="749B783F"/>
    <w:rsid w:val="749D2B5B"/>
    <w:rsid w:val="74B601CF"/>
    <w:rsid w:val="756B7C19"/>
    <w:rsid w:val="75E83018"/>
    <w:rsid w:val="766030DD"/>
    <w:rsid w:val="76781C6A"/>
    <w:rsid w:val="76D96379"/>
    <w:rsid w:val="778F280C"/>
    <w:rsid w:val="77A72FF6"/>
    <w:rsid w:val="77EF6F31"/>
    <w:rsid w:val="77F746C0"/>
    <w:rsid w:val="78041B5D"/>
    <w:rsid w:val="78514B00"/>
    <w:rsid w:val="786A1600"/>
    <w:rsid w:val="78B418D7"/>
    <w:rsid w:val="78D77CE2"/>
    <w:rsid w:val="79065900"/>
    <w:rsid w:val="79616EA4"/>
    <w:rsid w:val="796E08DD"/>
    <w:rsid w:val="79725A1A"/>
    <w:rsid w:val="79742119"/>
    <w:rsid w:val="79BF5D1F"/>
    <w:rsid w:val="79F43773"/>
    <w:rsid w:val="7A371427"/>
    <w:rsid w:val="7A6D7491"/>
    <w:rsid w:val="7A7032EC"/>
    <w:rsid w:val="7AD95B45"/>
    <w:rsid w:val="7B641393"/>
    <w:rsid w:val="7C327425"/>
    <w:rsid w:val="7C8A32C0"/>
    <w:rsid w:val="7CDB78E0"/>
    <w:rsid w:val="7D4B27D4"/>
    <w:rsid w:val="7DD206BB"/>
    <w:rsid w:val="7DEB3451"/>
    <w:rsid w:val="7DF32F3A"/>
    <w:rsid w:val="7E27025F"/>
    <w:rsid w:val="7E4C5BA2"/>
    <w:rsid w:val="7ECB4E18"/>
    <w:rsid w:val="7EFF5F04"/>
    <w:rsid w:val="7F2152AD"/>
    <w:rsid w:val="7F2F3A66"/>
    <w:rsid w:val="7F2F7F0A"/>
    <w:rsid w:val="7F381CBD"/>
    <w:rsid w:val="7F836170"/>
    <w:rsid w:val="7F911BE6"/>
    <w:rsid w:val="7FB312CC"/>
    <w:rsid w:val="7FFB0F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宋体" w:cs="等线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 w:eastAsia="Times New Roman" w:cs="Times New Roman"/>
      <w:b/>
      <w:sz w:val="44"/>
      <w:szCs w:val="20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Calibri" w:cs="Calibr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0"/>
  </w:style>
  <w:style w:type="table" w:default="1" w:styleId="7">
    <w:name w:val="Normal 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000000" w:sz="6" w:space="0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table" w:styleId="8">
    <w:name w:val="Table Grid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0">
    <w:name w:val="page number"/>
    <w:basedOn w:val="9"/>
    <w:semiHidden/>
    <w:unhideWhenUsed/>
    <w:qFormat/>
    <w:uiPriority w:val="0"/>
  </w:style>
  <w:style w:type="character" w:customStyle="1" w:styleId="11">
    <w:name w:val="页眉 字符"/>
    <w:basedOn w:val="9"/>
    <w:qFormat/>
    <w:uiPriority w:val="0"/>
    <w:rPr>
      <w:rFonts w:eastAsia="宋体"/>
      <w:sz w:val="18"/>
      <w:szCs w:val="18"/>
    </w:rPr>
  </w:style>
  <w:style w:type="character" w:customStyle="1" w:styleId="12">
    <w:name w:val="页脚 字符"/>
    <w:basedOn w:val="9"/>
    <w:qFormat/>
    <w:uiPriority w:val="0"/>
    <w:rPr>
      <w:rFonts w:eastAsia="宋体"/>
      <w:sz w:val="18"/>
      <w:szCs w:val="18"/>
    </w:rPr>
  </w:style>
  <w:style w:type="character" w:customStyle="1" w:styleId="13">
    <w:name w:val="标题 1 字符"/>
    <w:basedOn w:val="9"/>
    <w:qFormat/>
    <w:uiPriority w:val="0"/>
    <w:rPr>
      <w:rFonts w:ascii="Times New Roman" w:hAnsi="Times New Roman" w:eastAsia="宋体" w:cs="Times New Roman"/>
      <w:b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4157</Words>
  <Characters>4215</Characters>
  <Lines>0</Lines>
  <Paragraphs>0</Paragraphs>
  <TotalTime>3</TotalTime>
  <ScaleCrop>false</ScaleCrop>
  <LinksUpToDate>false</LinksUpToDate>
  <CharactersWithSpaces>4233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2020-03-16T01:08:00Z</dcterms:created>
  <dc:creator>Microsoft Office User</dc:creator>
  <cp:lastModifiedBy>Frank</cp:lastModifiedBy>
  <dcterms:modified xsi:type="dcterms:W3CDTF">2022-07-21T03:00:42Z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30728583DEA5466BA917F46A8BAC288A</vt:lpwstr>
  </property>
</Properties>
</file>