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97563420"/>
      <w:bookmarkEnd w:id="0"/>
    </w:p>
    <w:p/>
    <w:p>
      <w:pPr>
        <w:jc w:val="center"/>
        <w:rPr>
          <w:b/>
          <w:sz w:val="52"/>
          <w:szCs w:val="52"/>
        </w:rPr>
      </w:pPr>
    </w:p>
    <w:p>
      <w:pPr>
        <w:ind w:left="-283" w:leftChars="-135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上云</w:t>
      </w:r>
      <w:bookmarkStart w:id="7" w:name="_GoBack"/>
      <w:bookmarkEnd w:id="7"/>
      <w:r>
        <w:rPr>
          <w:b/>
          <w:sz w:val="60"/>
          <w:szCs w:val="60"/>
        </w:rPr>
        <w:t>迁移操作</w:t>
      </w:r>
      <w:r>
        <w:rPr>
          <w:rFonts w:hint="eastAsia"/>
          <w:b/>
          <w:sz w:val="60"/>
          <w:szCs w:val="60"/>
        </w:rPr>
        <w:t>指导</w:t>
      </w:r>
      <w:r>
        <w:rPr>
          <w:b/>
          <w:sz w:val="60"/>
          <w:szCs w:val="60"/>
        </w:rPr>
        <w:t>书</w:t>
      </w:r>
      <w:r>
        <w:rPr>
          <w:rFonts w:hint="eastAsia"/>
          <w:b/>
          <w:sz w:val="60"/>
          <w:szCs w:val="60"/>
        </w:rPr>
        <w:t>（</w:t>
      </w:r>
    </w:p>
    <w:p>
      <w:pPr>
        <w:spacing w:before="109" w:after="4"/>
        <w:ind w:left="300"/>
        <w:rPr>
          <w:rFonts w:hint="eastAsia"/>
          <w:b/>
        </w:rPr>
      </w:pPr>
    </w:p>
    <w:p>
      <w:pPr>
        <w:spacing w:before="109" w:after="4"/>
        <w:ind w:left="300"/>
        <w:rPr>
          <w:rFonts w:hint="eastAsia"/>
          <w:b/>
        </w:rPr>
      </w:pPr>
    </w:p>
    <w:p>
      <w:pPr>
        <w:pStyle w:val="9"/>
        <w:tabs>
          <w:tab w:val="left" w:pos="8241"/>
        </w:tabs>
        <w:spacing w:before="155"/>
        <w:rPr>
          <w:spacing w:val="-3"/>
        </w:rPr>
      </w:pPr>
      <w:r>
        <w:rPr>
          <w:b/>
        </w:rPr>
        <w:t xml:space="preserve">                                            </w:t>
      </w:r>
      <w:r>
        <w:rPr>
          <w:b/>
          <w:w w:val="99"/>
        </w:rPr>
        <w:t xml:space="preserve"> </w:t>
      </w:r>
      <w:r>
        <w:rPr>
          <w:spacing w:val="-3"/>
        </w:rPr>
        <w:t xml:space="preserve"> </w:t>
      </w:r>
    </w:p>
    <w:p>
      <w:pPr>
        <w:pStyle w:val="9"/>
        <w:tabs>
          <w:tab w:val="left" w:pos="8241"/>
        </w:tabs>
        <w:spacing w:before="155"/>
      </w:pPr>
    </w:p>
    <w:p>
      <w:pPr>
        <w:pStyle w:val="9"/>
        <w:tabs>
          <w:tab w:val="left" w:pos="8241"/>
        </w:tabs>
        <w:spacing w:before="155"/>
      </w:pPr>
    </w:p>
    <w:p>
      <w:pPr>
        <w:pStyle w:val="9"/>
        <w:tabs>
          <w:tab w:val="left" w:pos="8241"/>
        </w:tabs>
        <w:spacing w:before="155"/>
      </w:pPr>
    </w:p>
    <w:p>
      <w:pPr>
        <w:pStyle w:val="9"/>
        <w:tabs>
          <w:tab w:val="left" w:pos="8241"/>
        </w:tabs>
        <w:spacing w:before="155"/>
      </w:pPr>
    </w:p>
    <w:p>
      <w:pPr>
        <w:pStyle w:val="9"/>
        <w:tabs>
          <w:tab w:val="left" w:pos="8241"/>
        </w:tabs>
        <w:spacing w:before="155"/>
      </w:pPr>
    </w:p>
    <w:p>
      <w:pPr>
        <w:pStyle w:val="9"/>
        <w:tabs>
          <w:tab w:val="left" w:pos="8241"/>
        </w:tabs>
        <w:spacing w:before="155"/>
        <w:rPr>
          <w:rFonts w:hint="eastAsia"/>
        </w:rPr>
      </w:pPr>
    </w:p>
    <w:p>
      <w:pPr>
        <w:widowControl/>
        <w:autoSpaceDE/>
        <w:autoSpaceDN/>
        <w:adjustRightInd/>
        <w:spacing w:line="240" w:lineRule="auto"/>
      </w:pPr>
      <w:r>
        <w:t xml:space="preserve">  </w:t>
      </w:r>
      <w:r>
        <w:rPr>
          <w:spacing w:val="-3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 xml:space="preserve">  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 </w:t>
      </w:r>
      <w:r>
        <w:t xml:space="preserve">  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>
      <w:pPr>
        <w:pStyle w:val="2"/>
        <w:pageBreakBefore/>
        <w:ind w:left="431" w:hanging="431"/>
      </w:pPr>
      <w:bookmarkStart w:id="1" w:name="_Toc466558429"/>
      <w:r>
        <w:rPr>
          <w:rFonts w:hint="eastAsia"/>
        </w:rPr>
        <w:t>概述</w:t>
      </w:r>
      <w:bookmarkEnd w:id="1"/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  <w:szCs w:val="20"/>
        </w:rPr>
      </w:pPr>
      <w:r>
        <w:rPr>
          <w:rFonts w:hint="eastAsia" w:asciiTheme="minorEastAsia" w:hAnsiTheme="minorEastAsia" w:eastAsiaTheme="minorEastAsia"/>
          <w:szCs w:val="20"/>
        </w:rPr>
        <w:t>本操作指导书，旨在明确上云迁移项目的关键流程和标准动作、责任分工、关键风险等，提前识别风险，顺利完成项目交付。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  <w:szCs w:val="20"/>
        </w:rPr>
      </w:pPr>
    </w:p>
    <w:p>
      <w:pPr>
        <w:pStyle w:val="2"/>
        <w:pageBreakBefore/>
        <w:ind w:left="431" w:hanging="431"/>
      </w:pPr>
      <w:r>
        <w:t>一般迁移项目内容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服务内容</w:t>
            </w:r>
          </w:p>
        </w:tc>
        <w:tc>
          <w:tcPr>
            <w:tcW w:w="4394" w:type="dxa"/>
            <w:shd w:val="clear" w:color="auto" w:fill="D8D8D8" w:themeFill="background1" w:themeFillShade="D9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服务说明</w:t>
            </w:r>
          </w:p>
        </w:tc>
        <w:tc>
          <w:tcPr>
            <w:tcW w:w="2347" w:type="dxa"/>
            <w:shd w:val="clear" w:color="auto" w:fill="D8D8D8" w:themeFill="background1" w:themeFillShade="D9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服务交付件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迁移方案设计</w:t>
            </w:r>
          </w:p>
        </w:tc>
        <w:tc>
          <w:tcPr>
            <w:tcW w:w="4394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评估业务</w:t>
            </w:r>
            <w:r>
              <w:rPr>
                <w:rFonts w:asciiTheme="minorEastAsia" w:hAnsiTheme="minorEastAsia" w:eastAsiaTheme="minorEastAsia"/>
              </w:rPr>
              <w:t>系统、数据库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存储数据</w:t>
            </w:r>
            <w:r>
              <w:rPr>
                <w:rFonts w:hint="eastAsia" w:asciiTheme="minorEastAsia" w:hAnsiTheme="minorEastAsia" w:eastAsiaTheme="minorEastAsia"/>
              </w:rPr>
              <w:t>等信息，</w:t>
            </w:r>
            <w:r>
              <w:rPr>
                <w:rFonts w:asciiTheme="minorEastAsia" w:hAnsiTheme="minorEastAsia" w:eastAsiaTheme="minorEastAsia"/>
              </w:rPr>
              <w:t>提供</w:t>
            </w:r>
            <w:r>
              <w:rPr>
                <w:rFonts w:hint="eastAsia" w:asciiTheme="minorEastAsia" w:hAnsiTheme="minorEastAsia" w:eastAsiaTheme="minorEastAsia"/>
              </w:rPr>
              <w:t>业务迁移和</w:t>
            </w:r>
            <w:r>
              <w:rPr>
                <w:rFonts w:asciiTheme="minorEastAsia" w:hAnsiTheme="minorEastAsia" w:eastAsiaTheme="minorEastAsia"/>
              </w:rPr>
              <w:t>割接方案。</w:t>
            </w:r>
            <w:r>
              <w:rPr>
                <w:rFonts w:hint="eastAsia" w:asciiTheme="minorEastAsia" w:hAnsiTheme="minorEastAsia" w:eastAsiaTheme="minorEastAsia"/>
              </w:rPr>
              <w:t>包含云上组</w:t>
            </w:r>
            <w:r>
              <w:rPr>
                <w:rFonts w:asciiTheme="minorEastAsia" w:hAnsiTheme="minorEastAsia" w:eastAsiaTheme="minorEastAsia"/>
              </w:rPr>
              <w:t>网</w:t>
            </w:r>
            <w:r>
              <w:rPr>
                <w:rFonts w:hint="eastAsia" w:asciiTheme="minorEastAsia" w:hAnsiTheme="minorEastAsia" w:eastAsiaTheme="minorEastAsia"/>
              </w:rPr>
              <w:t>规划、基础环境部署、应用</w:t>
            </w:r>
            <w:r>
              <w:rPr>
                <w:rFonts w:asciiTheme="minorEastAsia" w:hAnsiTheme="minorEastAsia" w:eastAsiaTheme="minorEastAsia"/>
              </w:rPr>
              <w:t>主机</w:t>
            </w:r>
            <w:r>
              <w:rPr>
                <w:rFonts w:hint="eastAsia" w:asciiTheme="minorEastAsia" w:hAnsiTheme="minorEastAsia" w:eastAsiaTheme="minorEastAsia"/>
              </w:rPr>
              <w:t>迁移</w:t>
            </w:r>
            <w:r>
              <w:rPr>
                <w:rFonts w:asciiTheme="minorEastAsia" w:hAnsiTheme="minorEastAsia" w:eastAsiaTheme="minorEastAsia"/>
              </w:rPr>
              <w:t>、数据库迁移、存储数据迁移、云下云上割接等方案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  <w:tc>
          <w:tcPr>
            <w:tcW w:w="234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《业务</w:t>
            </w:r>
            <w:r>
              <w:rPr>
                <w:rFonts w:asciiTheme="minorEastAsia" w:hAnsiTheme="minorEastAsia" w:eastAsiaTheme="minorEastAsia"/>
              </w:rPr>
              <w:t>迁移方案</w:t>
            </w:r>
            <w:r>
              <w:rPr>
                <w:rFonts w:hint="eastAsia" w:asciiTheme="minorEastAsia" w:hAnsiTheme="minorEastAsia" w:eastAsiaTheme="minor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基础环境实施</w:t>
            </w:r>
          </w:p>
        </w:tc>
        <w:tc>
          <w:tcPr>
            <w:tcW w:w="4394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根据上云方案，协助客户完成云上基础设施方案的实施，如协助客户进行ECS、RDS等资源购买与开通，协助客户完成基础设施从云下到云上的割接。</w:t>
            </w:r>
          </w:p>
        </w:tc>
        <w:tc>
          <w:tcPr>
            <w:tcW w:w="2347" w:type="dxa"/>
            <w:vMerge w:val="restart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《业务</w:t>
            </w:r>
            <w:r>
              <w:rPr>
                <w:rFonts w:asciiTheme="minorEastAsia" w:hAnsiTheme="minorEastAsia" w:eastAsiaTheme="minorEastAsia"/>
              </w:rPr>
              <w:t>迁移实施方案》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《业务</w:t>
            </w:r>
            <w:r>
              <w:rPr>
                <w:rFonts w:asciiTheme="minorEastAsia" w:hAnsiTheme="minorEastAsia" w:eastAsiaTheme="minorEastAsia"/>
              </w:rPr>
              <w:t>迁移验收报告》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组网实施</w:t>
            </w:r>
          </w:p>
        </w:tc>
        <w:tc>
          <w:tcPr>
            <w:tcW w:w="4394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根据</w:t>
            </w:r>
            <w:r>
              <w:rPr>
                <w:rFonts w:asciiTheme="minorEastAsia" w:hAnsiTheme="minorEastAsia" w:eastAsiaTheme="minorEastAsia"/>
              </w:rPr>
              <w:t>原网络</w:t>
            </w:r>
            <w:r>
              <w:rPr>
                <w:rFonts w:hint="eastAsia" w:asciiTheme="minorEastAsia" w:hAnsiTheme="minorEastAsia" w:eastAsiaTheme="minorEastAsia"/>
              </w:rPr>
              <w:t>拓扑</w:t>
            </w:r>
            <w:r>
              <w:rPr>
                <w:rFonts w:asciiTheme="minorEastAsia" w:hAnsiTheme="minorEastAsia" w:eastAsiaTheme="minorEastAsia"/>
              </w:rPr>
              <w:t>，协助客户完成专线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虚拟专用网络</w:t>
            </w:r>
            <w:r>
              <w:rPr>
                <w:rFonts w:hint="eastAsia" w:asciiTheme="minorEastAsia" w:hAnsiTheme="minorEastAsia" w:eastAsiaTheme="minorEastAsia"/>
              </w:rPr>
              <w:t>（VPN）、虚拟私有云（VPC）内</w:t>
            </w:r>
            <w:r>
              <w:rPr>
                <w:rFonts w:asciiTheme="minorEastAsia" w:hAnsiTheme="minorEastAsia" w:eastAsiaTheme="minorEastAsia"/>
              </w:rPr>
              <w:t>网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安全组、</w:t>
            </w:r>
            <w:r>
              <w:rPr>
                <w:rFonts w:hint="eastAsia" w:asciiTheme="minorEastAsia" w:hAnsiTheme="minorEastAsia" w:eastAsiaTheme="minorEastAsia"/>
              </w:rPr>
              <w:t>ACL等</w:t>
            </w:r>
            <w:r>
              <w:rPr>
                <w:rFonts w:asciiTheme="minorEastAsia" w:hAnsiTheme="minorEastAsia" w:eastAsiaTheme="minorEastAsia"/>
              </w:rPr>
              <w:t>部署</w:t>
            </w:r>
            <w:r>
              <w:rPr>
                <w:rFonts w:hint="eastAsia" w:asciiTheme="minorEastAsia" w:hAnsiTheme="minorEastAsia" w:eastAsiaTheme="minorEastAsia"/>
              </w:rPr>
              <w:t>实施</w:t>
            </w:r>
            <w:r>
              <w:rPr>
                <w:rFonts w:asciiTheme="minorEastAsia" w:hAnsiTheme="minorEastAsia" w:eastAsiaTheme="minorEastAsia"/>
              </w:rPr>
              <w:t>。</w:t>
            </w:r>
          </w:p>
        </w:tc>
        <w:tc>
          <w:tcPr>
            <w:tcW w:w="2347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主机迁移</w:t>
            </w:r>
          </w:p>
        </w:tc>
        <w:tc>
          <w:tcPr>
            <w:tcW w:w="4394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提供在线</w:t>
            </w:r>
            <w:r>
              <w:rPr>
                <w:rFonts w:hint="eastAsia" w:cs="Arial" w:asciiTheme="minorEastAsia" w:hAnsiTheme="minorEastAsia" w:eastAsiaTheme="minorEastAsia"/>
              </w:rPr>
              <w:t>或</w:t>
            </w:r>
            <w:r>
              <w:rPr>
                <w:rFonts w:cs="Arial" w:asciiTheme="minorEastAsia" w:hAnsiTheme="minorEastAsia" w:eastAsiaTheme="minorEastAsia"/>
              </w:rPr>
              <w:t>离线方式</w:t>
            </w:r>
            <w:r>
              <w:rPr>
                <w:rFonts w:hint="eastAsia" w:cs="Arial" w:asciiTheme="minorEastAsia" w:hAnsiTheme="minorEastAsia" w:eastAsiaTheme="minorEastAsia"/>
              </w:rPr>
              <w:t>，</w:t>
            </w:r>
            <w:r>
              <w:rPr>
                <w:rFonts w:cs="Arial" w:asciiTheme="minorEastAsia" w:hAnsiTheme="minorEastAsia" w:eastAsiaTheme="minorEastAsia"/>
              </w:rPr>
              <w:t>将原</w:t>
            </w:r>
            <w:r>
              <w:rPr>
                <w:rFonts w:hint="eastAsia" w:cs="Arial" w:asciiTheme="minorEastAsia" w:hAnsiTheme="minorEastAsia" w:eastAsiaTheme="minorEastAsia"/>
              </w:rPr>
              <w:t>应用</w:t>
            </w:r>
            <w:r>
              <w:rPr>
                <w:rFonts w:cs="Arial" w:asciiTheme="minorEastAsia" w:hAnsiTheme="minorEastAsia" w:eastAsiaTheme="minorEastAsia"/>
              </w:rPr>
              <w:t>主机的操作系统</w:t>
            </w:r>
            <w:r>
              <w:rPr>
                <w:rFonts w:hint="eastAsia" w:cs="Arial" w:asciiTheme="minorEastAsia" w:hAnsiTheme="minorEastAsia" w:eastAsiaTheme="minorEastAsia"/>
              </w:rPr>
              <w:t>整体</w:t>
            </w:r>
            <w:r>
              <w:rPr>
                <w:rFonts w:cs="Arial" w:asciiTheme="minorEastAsia" w:hAnsiTheme="minorEastAsia" w:eastAsiaTheme="minorEastAsia"/>
              </w:rPr>
              <w:t>迁移至华为云。</w:t>
            </w:r>
          </w:p>
        </w:tc>
        <w:tc>
          <w:tcPr>
            <w:tcW w:w="2347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数据库迁移</w:t>
            </w:r>
          </w:p>
        </w:tc>
        <w:tc>
          <w:tcPr>
            <w:tcW w:w="4394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实施</w:t>
            </w:r>
            <w:r>
              <w:rPr>
                <w:rFonts w:cs="Arial" w:asciiTheme="minorEastAsia" w:hAnsiTheme="minorEastAsia" w:eastAsiaTheme="minorEastAsia"/>
              </w:rPr>
              <w:t>数据库迁移方案，</w:t>
            </w:r>
            <w:r>
              <w:rPr>
                <w:rFonts w:hint="eastAsia" w:cs="Arial" w:asciiTheme="minorEastAsia" w:hAnsiTheme="minorEastAsia" w:eastAsiaTheme="minorEastAsia"/>
              </w:rPr>
              <w:t>协助客户完成</w:t>
            </w:r>
            <w:r>
              <w:rPr>
                <w:rFonts w:cs="Arial" w:asciiTheme="minorEastAsia" w:hAnsiTheme="minorEastAsia" w:eastAsiaTheme="minorEastAsia"/>
              </w:rPr>
              <w:t>全量</w:t>
            </w:r>
            <w:r>
              <w:rPr>
                <w:rFonts w:hint="eastAsia" w:cs="Arial" w:asciiTheme="minorEastAsia" w:hAnsiTheme="minorEastAsia" w:eastAsiaTheme="minorEastAsia"/>
              </w:rPr>
              <w:t>与</w:t>
            </w:r>
            <w:r>
              <w:rPr>
                <w:rFonts w:cs="Arial" w:asciiTheme="minorEastAsia" w:hAnsiTheme="minorEastAsia" w:eastAsiaTheme="minorEastAsia"/>
              </w:rPr>
              <w:t>增量</w:t>
            </w:r>
            <w:r>
              <w:rPr>
                <w:rFonts w:hint="eastAsia" w:cs="Arial" w:asciiTheme="minorEastAsia" w:hAnsiTheme="minorEastAsia" w:eastAsiaTheme="minorEastAsia"/>
              </w:rPr>
              <w:t>数据库</w:t>
            </w:r>
            <w:r>
              <w:rPr>
                <w:rFonts w:cs="Arial" w:asciiTheme="minorEastAsia" w:hAnsiTheme="minorEastAsia" w:eastAsiaTheme="minorEastAsia"/>
              </w:rPr>
              <w:t>迁移实施。</w:t>
            </w:r>
          </w:p>
        </w:tc>
        <w:tc>
          <w:tcPr>
            <w:tcW w:w="2347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存储</w:t>
            </w:r>
            <w:r>
              <w:rPr>
                <w:rFonts w:cs="Arial" w:asciiTheme="minorEastAsia" w:hAnsiTheme="minorEastAsia" w:eastAsiaTheme="minorEastAsia"/>
              </w:rPr>
              <w:t>数据迁移</w:t>
            </w:r>
          </w:p>
        </w:tc>
        <w:tc>
          <w:tcPr>
            <w:tcW w:w="4394" w:type="dxa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协助</w:t>
            </w:r>
            <w:r>
              <w:rPr>
                <w:rFonts w:cs="Arial" w:asciiTheme="minorEastAsia" w:hAnsiTheme="minorEastAsia" w:eastAsiaTheme="minorEastAsia"/>
              </w:rPr>
              <w:t>客户，</w:t>
            </w:r>
            <w:r>
              <w:rPr>
                <w:rFonts w:hint="eastAsia" w:cs="Arial" w:asciiTheme="minorEastAsia" w:hAnsiTheme="minorEastAsia" w:eastAsiaTheme="minorEastAsia"/>
              </w:rPr>
              <w:t>实施全量与增量数据迁移</w:t>
            </w:r>
            <w:r>
              <w:rPr>
                <w:rFonts w:cs="Arial" w:asciiTheme="minorEastAsia" w:hAnsiTheme="minorEastAsia" w:eastAsiaTheme="minorEastAsia"/>
              </w:rPr>
              <w:t>，协助客户验证全量与增量数据迁移的效果</w:t>
            </w:r>
            <w:r>
              <w:rPr>
                <w:rFonts w:hint="eastAsia" w:cs="Arial" w:asciiTheme="minorEastAsia" w:hAnsiTheme="minorEastAsia" w:eastAsiaTheme="minorEastAsia"/>
              </w:rPr>
              <w:t>，完成云下存储数据到云上存储数据的割接。</w:t>
            </w:r>
          </w:p>
        </w:tc>
        <w:tc>
          <w:tcPr>
            <w:tcW w:w="2347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41"/>
        <w:numPr>
          <w:numId w:val="0"/>
        </w:numPr>
        <w:ind w:leftChars="0"/>
      </w:pPr>
      <w:r>
        <w:rPr>
          <w:rFonts w:hint="eastAsia"/>
        </w:rPr>
        <w:t>。</w:t>
      </w:r>
    </w:p>
    <w:p/>
    <w:p>
      <w:pPr>
        <w:pStyle w:val="2"/>
        <w:pageBreakBefore/>
        <w:ind w:left="431" w:hanging="431"/>
      </w:pPr>
      <w:r>
        <w:t>项目管理操作流程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  <w:szCs w:val="20"/>
        </w:rPr>
      </w:pPr>
      <w:r>
        <w:rPr>
          <w:rFonts w:hint="eastAsia" w:asciiTheme="minorEastAsia" w:hAnsiTheme="minorEastAsia" w:eastAsiaTheme="minorEastAsia"/>
          <w:szCs w:val="20"/>
        </w:rPr>
        <w:t>上云迁移服务包括如下5个阶段：项目启动、评估&amp;调研、规划设计、迁移实施、迁移验收。</w:t>
      </w:r>
    </w:p>
    <w:p>
      <w:pPr>
        <w:tabs>
          <w:tab w:val="left" w:pos="420"/>
        </w:tabs>
        <w:autoSpaceDE/>
        <w:spacing w:before="156" w:beforeLines="50" w:after="156" w:afterLines="50" w:line="240" w:lineRule="atLeast"/>
        <w:ind w:left="141" w:leftChars="67"/>
        <w:jc w:val="both"/>
        <w:rPr>
          <w:rFonts w:asciiTheme="minorEastAsia" w:hAnsiTheme="minorEastAsia" w:eastAsiaTheme="minorEastAsia"/>
          <w:szCs w:val="20"/>
        </w:rPr>
      </w:pPr>
      <w:r>
        <w:rPr>
          <w:rFonts w:asciiTheme="minorEastAsia" w:hAnsiTheme="minorEastAsia" w:eastAsiaTheme="minorEastAsia"/>
          <w:snapToGrid/>
          <w:szCs w:val="20"/>
        </w:rPr>
        <w:drawing>
          <wp:inline distT="0" distB="0" distL="0" distR="0">
            <wp:extent cx="5274310" cy="1125220"/>
            <wp:effectExtent l="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>
      <w:pPr>
        <w:tabs>
          <w:tab w:val="left" w:pos="420"/>
        </w:tabs>
        <w:autoSpaceDE/>
        <w:spacing w:before="156" w:beforeLines="50" w:after="156" w:afterLines="50" w:line="240" w:lineRule="atLeast"/>
        <w:ind w:left="-567" w:leftChars="-270" w:firstLine="630" w:firstLineChars="300"/>
        <w:jc w:val="both"/>
        <w:rPr>
          <w:rFonts w:asciiTheme="minorEastAsia" w:hAnsiTheme="minorEastAsia" w:eastAsiaTheme="minorEastAsia"/>
          <w:szCs w:val="20"/>
        </w:rPr>
      </w:pPr>
      <w:r>
        <w:rPr>
          <w:rFonts w:asciiTheme="minorEastAsia" w:hAnsiTheme="minorEastAsia" w:eastAsiaTheme="minorEastAsia"/>
          <w:szCs w:val="20"/>
        </w:rPr>
        <w:t>详细流程如下</w:t>
      </w:r>
      <w:r>
        <w:rPr>
          <w:rFonts w:hint="eastAsia" w:asciiTheme="minorEastAsia" w:hAnsiTheme="minorEastAsia" w:eastAsiaTheme="minorEastAsia"/>
          <w:szCs w:val="20"/>
        </w:rPr>
        <w:t>：</w:t>
      </w:r>
    </w:p>
    <w:p>
      <w:pPr>
        <w:tabs>
          <w:tab w:val="left" w:pos="420"/>
        </w:tabs>
        <w:autoSpaceDE/>
        <w:spacing w:before="156" w:beforeLines="50" w:after="156" w:afterLines="50" w:line="240" w:lineRule="atLeast"/>
        <w:ind w:left="-708" w:leftChars="-337" w:firstLine="848" w:firstLineChars="404"/>
        <w:jc w:val="center"/>
        <w:rPr>
          <w:rFonts w:asciiTheme="minorEastAsia" w:hAnsiTheme="minorEastAsia" w:eastAsiaTheme="minorEastAsia"/>
          <w:szCs w:val="20"/>
        </w:rPr>
      </w:pPr>
      <w:r>
        <w:rPr>
          <w:rFonts w:asciiTheme="minorEastAsia" w:hAnsiTheme="minorEastAsia" w:eastAsiaTheme="minorEastAsia"/>
          <w:szCs w:val="20"/>
        </w:rPr>
        <w:drawing>
          <wp:inline distT="0" distB="0" distL="0" distR="0">
            <wp:extent cx="5274310" cy="2313940"/>
            <wp:effectExtent l="0" t="0" r="2540" b="0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3"/>
        <w:rPr>
          <w:b/>
          <w:szCs w:val="20"/>
        </w:rPr>
      </w:pPr>
      <w:r>
        <w:rPr>
          <w:b/>
          <w:szCs w:val="20"/>
        </w:rPr>
        <w:t>项目</w:t>
      </w:r>
      <w:r>
        <w:rPr>
          <w:rFonts w:hint="eastAsia"/>
          <w:b/>
          <w:szCs w:val="20"/>
        </w:rPr>
        <w:t>立项</w:t>
      </w:r>
    </w:p>
    <w:p>
      <w:pPr>
        <w:tabs>
          <w:tab w:val="left" w:pos="420"/>
        </w:tabs>
        <w:autoSpaceDE/>
        <w:spacing w:before="156" w:beforeLines="50" w:after="156" w:afterLines="50" w:line="240" w:lineRule="atLeast"/>
        <w:ind w:firstLine="420" w:firstLineChars="200"/>
        <w:jc w:val="both"/>
        <w:rPr>
          <w:rFonts w:asciiTheme="minorEastAsia" w:hAnsiTheme="minorEastAsia" w:eastAsiaTheme="minorEastAsia"/>
          <w:szCs w:val="20"/>
        </w:rPr>
      </w:pPr>
      <w:r>
        <w:rPr>
          <w:rFonts w:hint="eastAsia"/>
        </w:rPr>
        <w:t>达成了项目合作后，完成项目立项，成立项目组织，完成项目组任命</w:t>
      </w:r>
    </w:p>
    <w:p>
      <w:pPr>
        <w:pStyle w:val="3"/>
        <w:rPr>
          <w:b/>
          <w:szCs w:val="20"/>
        </w:rPr>
      </w:pPr>
      <w:r>
        <w:rPr>
          <w:b/>
          <w:szCs w:val="20"/>
        </w:rPr>
        <w:t>项目启动</w:t>
      </w:r>
    </w:p>
    <w:p>
      <w:pPr>
        <w:tabs>
          <w:tab w:val="left" w:pos="420"/>
        </w:tabs>
        <w:autoSpaceDE/>
        <w:spacing w:before="156" w:beforeLines="50" w:after="156" w:afterLines="50" w:line="240" w:lineRule="atLeast"/>
        <w:ind w:left="630" w:leftChars="300"/>
        <w:jc w:val="both"/>
      </w:pPr>
      <w:r>
        <w:rPr>
          <w:rFonts w:hint="eastAsia"/>
        </w:rPr>
        <w:t>与客户双方协商确认启动会议的项目干系人，准备项目启动会议。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6"/>
        <w:gridCol w:w="728"/>
        <w:gridCol w:w="1458"/>
        <w:gridCol w:w="2652"/>
        <w:gridCol w:w="101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团队组建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</w:t>
            </w:r>
            <w:r>
              <w:rPr>
                <w:rFonts w:hAnsi="宋体"/>
                <w:b/>
              </w:rPr>
              <w:t>M/</w:t>
            </w:r>
            <w:r>
              <w:rPr>
                <w:rFonts w:hint="eastAsia" w:hAnsi="宋体"/>
                <w:b/>
              </w:rPr>
              <w:t>客户</w:t>
            </w:r>
          </w:p>
        </w:tc>
        <w:tc>
          <w:tcPr>
            <w:tcW w:w="1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明确内外部各业务团队接口人、明确各业务团队职责、责任分工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《项目干系人矩阵》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2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项目开工会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/客户</w:t>
            </w:r>
          </w:p>
        </w:tc>
        <w:tc>
          <w:tcPr>
            <w:tcW w:w="1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内外部开工会：与内部、外部启动正式的项目开工会，明确项目范围，目标，周期，相关干系人</w:t>
            </w:r>
            <w:r>
              <w:rPr>
                <w:rFonts w:hAnsi="宋体"/>
                <w:b/>
              </w:rPr>
              <w:t xml:space="preserve"> 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《项目开工会材料》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《项目开工会会议纪要》</w:t>
            </w:r>
          </w:p>
          <w:p>
            <w:pPr>
              <w:jc w:val="center"/>
              <w:rPr>
                <w:rFonts w:hAnsi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3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专线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PM</w:t>
            </w:r>
          </w:p>
        </w:tc>
        <w:tc>
          <w:tcPr>
            <w:tcW w:w="8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SA</w:t>
            </w:r>
          </w:p>
        </w:tc>
        <w:tc>
          <w:tcPr>
            <w:tcW w:w="1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需提前规划专线开通计划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《专线实施计划》</w:t>
            </w: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rPr>
          <w:rFonts w:hint="eastAsia"/>
        </w:rPr>
        <w:t>《项目开工会材料》：对项目整体概况、迁移总体规划以及项目管理的要求进行描述。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rPr>
          <w:rFonts w:hint="eastAsia"/>
        </w:rPr>
        <w:t>《项目开工会会议纪要》：对《项目开工会材料》中的内容进行阐述，并输出项目开工会纪要邮件，内容包括但不限于，召集人、会议主题、与会人、与会时间、会议议题，对项目目标、项目范围，华为、客户、第三方项目管理事项及配合机制等问题进行讨论并形成结论和纪要，输出遗留问题和跟踪计划。</w:t>
      </w:r>
    </w:p>
    <w:p>
      <w:pPr>
        <w:ind w:firstLine="420" w:firstLineChars="200"/>
      </w:pPr>
      <w:r>
        <w:rPr>
          <w:rFonts w:hint="eastAsia"/>
        </w:rPr>
        <w:t>《</w:t>
      </w:r>
      <w:r>
        <w:t>项目干系人矩阵</w:t>
      </w:r>
      <w:r>
        <w:rPr>
          <w:rFonts w:hint="eastAsia"/>
        </w:rPr>
        <w:t>》：列举项目相关干系人，包括华为方、客户方、第三方，以及相关干系人的责任矩阵，明确责任划分和目标。</w:t>
      </w:r>
    </w:p>
    <w:p>
      <w:pPr>
        <w:tabs>
          <w:tab w:val="left" w:pos="420"/>
        </w:tabs>
        <w:autoSpaceDE/>
        <w:spacing w:before="156" w:beforeLines="50" w:after="156" w:afterLines="50"/>
        <w:ind w:firstLine="422" w:firstLineChars="200"/>
        <w:jc w:val="both"/>
        <w:rPr>
          <w:rFonts w:asciiTheme="minorEastAsia" w:hAnsiTheme="minorEastAsia" w:eastAsiaTheme="minorEastAsia"/>
          <w:color w:val="FF0000"/>
          <w:szCs w:val="20"/>
        </w:rPr>
      </w:pPr>
      <w:r>
        <w:rPr>
          <w:rFonts w:asciiTheme="minorEastAsia" w:hAnsiTheme="minorEastAsia" w:eastAsiaTheme="minorEastAsia"/>
          <w:b/>
          <w:szCs w:val="20"/>
        </w:rPr>
        <w:t>备注</w:t>
      </w:r>
      <w:r>
        <w:rPr>
          <w:rFonts w:hint="eastAsia" w:asciiTheme="minorEastAsia" w:hAnsiTheme="minorEastAsia" w:eastAsiaTheme="minorEastAsia"/>
          <w:b/>
          <w:szCs w:val="20"/>
        </w:rPr>
        <w:t>：</w:t>
      </w:r>
      <w:r>
        <w:rPr>
          <w:rFonts w:asciiTheme="minorEastAsia" w:hAnsiTheme="minorEastAsia" w:eastAsiaTheme="minorEastAsia"/>
          <w:szCs w:val="20"/>
        </w:rPr>
        <w:t>专线开通是迁移项目的关键路径</w:t>
      </w:r>
      <w:r>
        <w:rPr>
          <w:rFonts w:hint="eastAsia" w:asciiTheme="minorEastAsia" w:hAnsiTheme="minorEastAsia" w:eastAsiaTheme="minorEastAsia"/>
          <w:szCs w:val="20"/>
        </w:rPr>
        <w:t>，</w:t>
      </w:r>
      <w:r>
        <w:rPr>
          <w:rFonts w:asciiTheme="minorEastAsia" w:hAnsiTheme="minorEastAsia" w:eastAsiaTheme="minorEastAsia"/>
          <w:szCs w:val="20"/>
        </w:rPr>
        <w:t>通常新建专线</w:t>
      </w:r>
      <w:r>
        <w:rPr>
          <w:rFonts w:hint="eastAsia" w:asciiTheme="minorEastAsia" w:hAnsiTheme="minorEastAsia" w:eastAsiaTheme="minorEastAsia"/>
          <w:szCs w:val="20"/>
        </w:rPr>
        <w:t>开通需要</w:t>
      </w:r>
      <w:r>
        <w:rPr>
          <w:rFonts w:asciiTheme="minorEastAsia" w:hAnsiTheme="minorEastAsia" w:eastAsiaTheme="minorEastAsia"/>
          <w:szCs w:val="20"/>
        </w:rPr>
        <w:t>10个工作日以上</w:t>
      </w:r>
      <w:r>
        <w:rPr>
          <w:rFonts w:hint="eastAsia" w:asciiTheme="minorEastAsia" w:hAnsiTheme="minorEastAsia" w:eastAsiaTheme="minorEastAsia"/>
          <w:szCs w:val="20"/>
        </w:rPr>
        <w:t>。</w:t>
      </w:r>
      <w:r>
        <w:rPr>
          <w:rFonts w:asciiTheme="minorEastAsia" w:hAnsiTheme="minorEastAsia" w:eastAsiaTheme="minorEastAsia"/>
          <w:color w:val="FF0000"/>
          <w:szCs w:val="20"/>
        </w:rPr>
        <w:t xml:space="preserve"> </w:t>
      </w:r>
    </w:p>
    <w:p>
      <w:pPr>
        <w:pStyle w:val="3"/>
        <w:rPr>
          <w:b/>
        </w:rPr>
      </w:pPr>
      <w:r>
        <w:rPr>
          <w:rFonts w:hint="eastAsia"/>
          <w:b/>
        </w:rPr>
        <w:t>规划设计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  <w:szCs w:val="20"/>
        </w:rPr>
      </w:pPr>
      <w:bookmarkStart w:id="2" w:name="_Toc438737983"/>
      <w:bookmarkEnd w:id="2"/>
      <w:r>
        <w:rPr>
          <w:rFonts w:hint="eastAsia" w:asciiTheme="minorEastAsia" w:hAnsiTheme="minorEastAsia" w:eastAsiaTheme="minorEastAsia"/>
          <w:szCs w:val="20"/>
        </w:rPr>
        <w:t>结合</w:t>
      </w:r>
      <w:r>
        <w:rPr>
          <w:rFonts w:hint="eastAsia"/>
        </w:rPr>
        <w:t>业务目标和愿景，规划采用何种类型的迁移策略来满足业务计划的目标，确定产品组合和迁移方式，制定全面的业务上云计划。</w:t>
      </w:r>
      <w:r>
        <w:rPr>
          <w:rFonts w:hint="eastAsia" w:asciiTheme="minorEastAsia" w:hAnsiTheme="minorEastAsia" w:eastAsiaTheme="minorEastAsia"/>
          <w:szCs w:val="20"/>
        </w:rPr>
        <w:t>也</w:t>
      </w:r>
      <w:r>
        <w:rPr>
          <w:rFonts w:asciiTheme="minorEastAsia" w:hAnsiTheme="minorEastAsia" w:eastAsiaTheme="minorEastAsia"/>
          <w:szCs w:val="20"/>
        </w:rPr>
        <w:t>是在客户对云迁移需求的驱动下，结合现网的情况，对云迁移进行概要设计，规划设计</w:t>
      </w:r>
      <w:r>
        <w:rPr>
          <w:rFonts w:hint="eastAsia" w:asciiTheme="minorEastAsia" w:hAnsiTheme="minorEastAsia" w:eastAsiaTheme="minorEastAsia"/>
          <w:szCs w:val="20"/>
        </w:rPr>
        <w:t>，</w:t>
      </w:r>
      <w:r>
        <w:rPr>
          <w:rFonts w:asciiTheme="minorEastAsia" w:hAnsiTheme="minorEastAsia" w:eastAsiaTheme="minorEastAsia"/>
          <w:szCs w:val="20"/>
        </w:rPr>
        <w:t>并完成相关的物料配置清单以及云迁移方案制定。</w:t>
      </w:r>
    </w:p>
    <w:p>
      <w:pPr>
        <w:pStyle w:val="4"/>
        <w:spacing w:line="415" w:lineRule="auto"/>
        <w:ind w:left="720"/>
        <w:rPr>
          <w:b/>
        </w:rPr>
      </w:pPr>
      <w:r>
        <w:rPr>
          <w:rFonts w:hint="eastAsia"/>
          <w:b/>
        </w:rPr>
        <w:t>源端详细信息收集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76"/>
        <w:gridCol w:w="728"/>
        <w:gridCol w:w="1313"/>
        <w:gridCol w:w="2798"/>
        <w:gridCol w:w="101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源端详细信息收集</w:t>
            </w:r>
          </w:p>
        </w:tc>
        <w:tc>
          <w:tcPr>
            <w:tcW w:w="4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 xml:space="preserve"> </w:t>
            </w:r>
          </w:p>
        </w:tc>
        <w:tc>
          <w:tcPr>
            <w:tcW w:w="1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调研收集现有业务架构、网络架构、资源清单、客户需求等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《信息收集表》</w:t>
            </w:r>
          </w:p>
        </w:tc>
      </w:tr>
    </w:tbl>
    <w:p>
      <w:pPr>
        <w:pStyle w:val="4"/>
        <w:rPr>
          <w:b/>
        </w:rPr>
      </w:pPr>
      <w:r>
        <w:rPr>
          <w:rFonts w:hint="eastAsia"/>
          <w:b/>
        </w:rPr>
        <w:t>上云方案架构设计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40"/>
        <w:gridCol w:w="1009"/>
        <w:gridCol w:w="1166"/>
        <w:gridCol w:w="2798"/>
        <w:gridCol w:w="1015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5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6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上云方案设计</w:t>
            </w:r>
          </w:p>
        </w:tc>
        <w:tc>
          <w:tcPr>
            <w:tcW w:w="5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6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ITA/PM/</w:t>
            </w:r>
          </w:p>
        </w:tc>
        <w:tc>
          <w:tcPr>
            <w:tcW w:w="1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根据客户架构和具体需求，基于架构设计最佳实践（可用性、安全性、扩展性、伸缩性等）设计云上架构方案；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《XX项目上云架构与方案》</w:t>
            </w: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《上云架构》</w:t>
            </w:r>
          </w:p>
          <w:p>
            <w:pPr>
              <w:jc w:val="center"/>
              <w:rPr>
                <w:rFonts w:hAnsi="宋体"/>
                <w:b/>
              </w:rPr>
            </w:pP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详细活动内容</w:t>
      </w:r>
      <w:r>
        <w:rPr>
          <w:rFonts w:hint="eastAsia" w:asciiTheme="minorEastAsia" w:hAnsiTheme="minorEastAsia" w:eastAsiaTheme="minorEastAsia"/>
        </w:rPr>
        <w:t>：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 云上架构设计：根据现网设计云上业务架构，产品选型，资源清单等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 组网设计：根据现网情况和需求，对整体组网进行设计，主要是华为云上网络设计，混合云网络设计（vpn，专线），梳理安全组，ACL策略；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 安全合规性设计：根据客户安全需求，规划云上安全和合规性要求，包含安全产品WAF、DDos、等保认证等需求；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 高可用设计：据系统与产品高可用要求，对整体系统进行高可用设计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⑤ 技术改造方案：涉及到云产品适配，需要客户业务进行技术改造，</w:t>
      </w:r>
      <w:r>
        <w:rPr>
          <w:rFonts w:hint="eastAsia" w:asciiTheme="minorEastAsia" w:hAnsiTheme="minorEastAsia" w:eastAsiaTheme="minorEastAsia"/>
          <w:lang w:val="en-US" w:eastAsia="zh-CN"/>
        </w:rPr>
        <w:t>快快</w:t>
      </w:r>
      <w:r>
        <w:rPr>
          <w:rFonts w:hint="eastAsia" w:asciiTheme="minorEastAsia" w:hAnsiTheme="minorEastAsia" w:eastAsiaTheme="minorEastAsia"/>
        </w:rPr>
        <w:t>侧提供技术改造方案建议，客户具体输出业务改造方案；重点是OBS API接口适配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⑥ 账号管理：基于客户需求对EPS企业项目和IAM等用户的账号管理提前规划明确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⑦ 监控：基于客户需求，明确监控方案</w:t>
      </w:r>
    </w:p>
    <w:p>
      <w:pPr>
        <w:pStyle w:val="4"/>
        <w:rPr>
          <w:b/>
        </w:rPr>
      </w:pPr>
      <w:r>
        <w:rPr>
          <w:rFonts w:hint="eastAsia"/>
          <w:b/>
        </w:rPr>
        <w:t>迁移方案设计</w:t>
      </w:r>
    </w:p>
    <w:p>
      <w:pPr>
        <w:ind w:firstLine="420" w:firstLineChars="200"/>
      </w:pPr>
      <w:r>
        <w:rPr>
          <w:rFonts w:hint="eastAsia"/>
        </w:rPr>
        <w:t>根据客户现有业务的调研分析，输出客户业务系统迁移到华为云的迁移方案。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02"/>
        <w:gridCol w:w="1130"/>
        <w:gridCol w:w="1189"/>
        <w:gridCol w:w="2478"/>
        <w:gridCol w:w="1188"/>
        <w:gridCol w:w="1075"/>
      </w:tblGrid>
      <w:tr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6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4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迁移方案设计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6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ITA/PM</w:t>
            </w:r>
            <w:r>
              <w:rPr>
                <w:rFonts w:hAnsi="宋体"/>
                <w:b/>
              </w:rPr>
              <w:t>/</w:t>
            </w:r>
          </w:p>
        </w:tc>
        <w:tc>
          <w:tcPr>
            <w:tcW w:w="14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详细迁移方案设计：根据售前支撑阶段输出的高阶方案（HLD）等调研材料和客户进一步沟通（如现网信息收集表(交付)、业务中断时间要求），输出详细上云迁移方案、LLD、Runbook。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1.</w:t>
            </w:r>
            <w:r>
              <w:rPr>
                <w:rFonts w:hAnsi="宋体"/>
                <w:b/>
              </w:rPr>
              <w:t>HLD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2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现网信息收集表(交付)</w:t>
            </w: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《上云迁移方案》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2.LLD</w:t>
            </w:r>
          </w:p>
          <w:p>
            <w:pPr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3.</w:t>
            </w:r>
            <w:r>
              <w:rPr>
                <w:rFonts w:hint="eastAsia" w:hAnsi="宋体"/>
                <w:b/>
              </w:rPr>
              <w:t>Runbook（含割接时序）</w:t>
            </w:r>
          </w:p>
          <w:p>
            <w:pPr>
              <w:jc w:val="center"/>
              <w:rPr>
                <w:rFonts w:hAnsi="宋体"/>
                <w:b/>
              </w:rPr>
            </w:pP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详细活动内容</w:t>
      </w:r>
      <w:r>
        <w:rPr>
          <w:rFonts w:hint="eastAsia" w:asciiTheme="minorEastAsia" w:hAnsiTheme="minorEastAsia" w:eastAsiaTheme="minorEastAsia"/>
        </w:rPr>
        <w:t>：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 迁移批次规划和传输网络选型：根据现网情况和需求，与客户对系统迁移批次和网络选型进行规划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 资源迁移方案（含工具选型）：具体组件/数据的迁移方案，如主机迁移，数据库迁移，对象存储迁移，NAS/NFS迁移等等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 割接方案：设计业务系统割接方案，涉及数据同步，流量割接；</w:t>
      </w:r>
    </w:p>
    <w:p>
      <w:pPr>
        <w:pStyle w:val="41"/>
        <w:numPr>
          <w:ilvl w:val="0"/>
          <w:numId w:val="6"/>
        </w:numPr>
        <w:tabs>
          <w:tab w:val="left" w:pos="420"/>
        </w:tabs>
        <w:autoSpaceDE/>
        <w:spacing w:before="156" w:beforeLines="50" w:after="156" w:afterLines="50"/>
        <w:ind w:firstLineChars="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应急回退方案：割接，迁移失败后，如何回退，优先保障业务恢复</w:t>
      </w:r>
    </w:p>
    <w:p>
      <w:pPr>
        <w:pStyle w:val="41"/>
        <w:numPr>
          <w:ilvl w:val="0"/>
          <w:numId w:val="6"/>
        </w:numPr>
        <w:tabs>
          <w:tab w:val="left" w:pos="420"/>
        </w:tabs>
        <w:autoSpaceDE/>
        <w:spacing w:before="156" w:beforeLines="50" w:after="156" w:afterLines="50"/>
        <w:ind w:firstLineChars="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业务演练方案：根据设计业务系统的割接演练，性能压测、验证方案；</w:t>
      </w:r>
    </w:p>
    <w:p>
      <w:pPr>
        <w:pStyle w:val="4"/>
        <w:rPr>
          <w:b/>
        </w:rPr>
      </w:pPr>
      <w:r>
        <w:rPr>
          <w:rFonts w:hint="eastAsia"/>
          <w:b/>
        </w:rPr>
        <w:t>实施前方案评审</w:t>
      </w:r>
    </w:p>
    <w:p>
      <w:pPr>
        <w:ind w:firstLine="420" w:firstLineChars="200"/>
      </w:pPr>
      <w:r>
        <w:rPr>
          <w:rFonts w:hint="eastAsia"/>
        </w:rPr>
        <w:t>为保证迁移方案的质量，在迁移方案输出后应进行方案评审，对于重大项目的迁移方案还应进行高可用性方案评审。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78"/>
        <w:gridCol w:w="880"/>
        <w:gridCol w:w="1188"/>
        <w:gridCol w:w="2769"/>
        <w:gridCol w:w="1215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迁移方案评审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</w:t>
            </w:r>
            <w:r>
              <w:rPr>
                <w:rFonts w:hAnsi="宋体"/>
                <w:b/>
              </w:rPr>
              <w:t>M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ITA/其他专家</w:t>
            </w:r>
          </w:p>
        </w:tc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根据《各产品及迁移风险checklist》提前评估迁移风险，并由方案评审组组织各专项能力组进行内部方案评审会议，也要进行与客户侧的方案评审,特别是涉及客户侧操作的内容</w:t>
            </w:r>
          </w:p>
        </w:tc>
        <w:tc>
          <w:tcPr>
            <w:tcW w:w="7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《上云迁移方案》</w:t>
            </w:r>
          </w:p>
          <w:p>
            <w:pPr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2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L</w:t>
            </w:r>
            <w:r>
              <w:rPr>
                <w:rFonts w:hAnsi="宋体"/>
                <w:b/>
              </w:rPr>
              <w:t>LD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3</w:t>
            </w:r>
            <w:r>
              <w:rPr>
                <w:rFonts w:hAnsi="宋体"/>
                <w:b/>
              </w:rPr>
              <w:t>.Runbook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方案评审会议纪要</w:t>
            </w:r>
          </w:p>
          <w:p>
            <w:pPr>
              <w:jc w:val="center"/>
              <w:rPr>
                <w:rFonts w:hAnsi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2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宋体"/>
                <w:b/>
              </w:rPr>
              <w:t>高可用性方案评审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</w:t>
            </w:r>
            <w:r>
              <w:rPr>
                <w:rFonts w:hAnsi="宋体"/>
                <w:b/>
              </w:rPr>
              <w:t>M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</w:t>
            </w:r>
            <w:r>
              <w:rPr>
                <w:rFonts w:hAnsi="宋体"/>
                <w:b/>
              </w:rPr>
              <w:t>M /</w:t>
            </w:r>
            <w:r>
              <w:rPr>
                <w:rFonts w:hint="eastAsia" w:hAnsi="宋体"/>
                <w:b/>
              </w:rPr>
              <w:t>ITA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其他专家</w:t>
            </w:r>
          </w:p>
        </w:tc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重大项目上云迁移方案进行高可用评审</w:t>
            </w:r>
          </w:p>
        </w:tc>
        <w:tc>
          <w:tcPr>
            <w:tcW w:w="7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《上云架构》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2</w:t>
            </w:r>
            <w:r>
              <w:rPr>
                <w:rFonts w:hAnsi="宋体"/>
                <w:b/>
              </w:rPr>
              <w:t>.LLD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可用性评审会议纪要</w:t>
            </w:r>
          </w:p>
        </w:tc>
      </w:tr>
    </w:tbl>
    <w:p>
      <w:pPr>
        <w:pStyle w:val="4"/>
        <w:rPr>
          <w:b/>
        </w:rPr>
      </w:pPr>
      <w:r>
        <w:rPr>
          <w:rFonts w:hint="eastAsia"/>
          <w:b/>
        </w:rPr>
        <w:t>迁移方案验证与确认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78"/>
        <w:gridCol w:w="880"/>
        <w:gridCol w:w="1188"/>
        <w:gridCol w:w="2998"/>
        <w:gridCol w:w="938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主导方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7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方案验证、兼容性验证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  <w:r>
              <w:rPr>
                <w:rFonts w:hAnsi="宋体"/>
                <w:b/>
              </w:rPr>
              <w:t xml:space="preserve"> </w:t>
            </w:r>
          </w:p>
        </w:tc>
        <w:tc>
          <w:tcPr>
            <w:tcW w:w="17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基于信息收集，识别兼容性风险及方案风险，不成熟或者首次迁移场景涉及的方案提前验证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《上云迁移方案》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《xx系统方案验证报告》</w:t>
            </w:r>
          </w:p>
        </w:tc>
      </w:tr>
    </w:tbl>
    <w:p>
      <w:pPr>
        <w:pStyle w:val="3"/>
        <w:rPr>
          <w:b/>
        </w:rPr>
      </w:pPr>
      <w:bookmarkStart w:id="3" w:name="_Toc466558441"/>
      <w:bookmarkStart w:id="4" w:name="_Toc338426021"/>
      <w:bookmarkStart w:id="5" w:name="_Toc344188941"/>
      <w:r>
        <w:rPr>
          <w:b/>
        </w:rPr>
        <w:t>迁移</w:t>
      </w:r>
      <w:bookmarkEnd w:id="3"/>
      <w:bookmarkEnd w:id="4"/>
      <w:bookmarkEnd w:id="5"/>
      <w:r>
        <w:rPr>
          <w:rFonts w:hint="eastAsia"/>
          <w:b/>
        </w:rPr>
        <w:t>实施</w:t>
      </w:r>
    </w:p>
    <w:p>
      <w:pPr>
        <w:pStyle w:val="4"/>
        <w:rPr>
          <w:b/>
        </w:rPr>
      </w:pPr>
      <w:r>
        <w:rPr>
          <w:rFonts w:hint="eastAsia"/>
          <w:b/>
        </w:rPr>
        <w:t>实施交付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78"/>
        <w:gridCol w:w="880"/>
        <w:gridCol w:w="1334"/>
        <w:gridCol w:w="2852"/>
        <w:gridCol w:w="938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105" w:firstLineChars="50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实施</w:t>
            </w:r>
            <w:r>
              <w:rPr>
                <w:rFonts w:hAnsi="宋体"/>
                <w:b/>
              </w:rPr>
              <w:t>交付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105" w:firstLineChars="50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7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ITA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  <w:lang w:val="en-US" w:eastAsia="zh-CN"/>
              </w:rPr>
              <w:t>SA</w:t>
            </w:r>
          </w:p>
        </w:tc>
        <w:tc>
          <w:tcPr>
            <w:tcW w:w="1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迁移交付实施，含实施研讨、云上资源发放、业务演练（完整业务测试、性能测试）、数据同步、业务割接及回退方案等，特别注意：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做好操作过程记录，记录迁移操作过程，一方面用于学习参考，另一方面方便回溯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规划设计阶段输出件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授权文件、信息安全报备、费用操作、过程记录，日周报、割接知会等</w:t>
            </w:r>
          </w:p>
        </w:tc>
      </w:tr>
    </w:tbl>
    <w:p>
      <w:pPr>
        <w:pStyle w:val="4"/>
        <w:rPr>
          <w:b/>
        </w:rPr>
      </w:pPr>
      <w:r>
        <w:rPr>
          <w:rFonts w:hint="eastAsia"/>
          <w:b/>
        </w:rPr>
        <w:t>割接保障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停止客户源端的业务访问，更改DNS指向，指向新迁移过来的业务系统，并变更对外的关联关系。</w:t>
      </w:r>
      <w:r>
        <w:rPr>
          <w:rFonts w:asciiTheme="minorEastAsia" w:hAnsiTheme="minorEastAsia" w:eastAsiaTheme="minorEastAsia"/>
        </w:rPr>
        <w:t>根据客户级别和项目规模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申请</w:t>
      </w:r>
      <w:r>
        <w:rPr>
          <w:rFonts w:hint="eastAsia" w:asciiTheme="minorEastAsia" w:hAnsiTheme="minorEastAsia" w:eastAsiaTheme="minorEastAsia"/>
        </w:rPr>
        <w:t>重保。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14"/>
        <w:gridCol w:w="1259"/>
        <w:gridCol w:w="1333"/>
        <w:gridCol w:w="2331"/>
        <w:gridCol w:w="1028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割接保障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7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1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割接知会与保障（做好充分的数据完整性和业务验证）：冻结租户面业务受影响的变更动作，拉起割接保障小组并准备割接。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《上云迁移方案》</w:t>
            </w:r>
          </w:p>
          <w:p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2.</w:t>
            </w:r>
            <w:r>
              <w:rPr>
                <w:rFonts w:hint="eastAsia" w:hAnsi="宋体"/>
                <w:b/>
              </w:rPr>
              <w:t>LLD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Runbook    （时序需提前评审）</w:t>
            </w:r>
          </w:p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《割接保障准备及结束知会邮件》等</w:t>
            </w: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 邮件知会，包括客户和保障团队；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 割接前的系统/平台检查；</w:t>
      </w:r>
    </w:p>
    <w:p>
      <w:pPr>
        <w:tabs>
          <w:tab w:val="left" w:pos="420"/>
        </w:tabs>
        <w:autoSpaceDE/>
        <w:spacing w:before="156" w:beforeLines="50" w:after="156" w:afterLines="5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 定时或按照阶段使用邮件或者其他及时通信进行通报进展（包括割接阶段、业务模块、业务监控趋势截图以及现阶段割接结果（正常或异常））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和客户确认割接开始、结束、回退，的确认机制。比如：邮件确认、纸制文件签字确认或微信回复确认。</w:t>
      </w:r>
    </w:p>
    <w:p>
      <w:pPr>
        <w:pStyle w:val="4"/>
        <w:rPr>
          <w:b/>
        </w:rPr>
      </w:pPr>
      <w:r>
        <w:rPr>
          <w:rFonts w:hint="eastAsia"/>
          <w:b/>
        </w:rPr>
        <w:t>业务观察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14"/>
        <w:gridCol w:w="1259"/>
        <w:gridCol w:w="1041"/>
        <w:gridCol w:w="2623"/>
        <w:gridCol w:w="1028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业务观察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2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ITA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2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上云后观察：割接完成后持续观察一周，输出保障报告；根据客户需求安排培训。</w:t>
            </w:r>
          </w:p>
          <w:p>
            <w:pPr>
              <w:spacing w:before="312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注意：迁移完成后，邮件正式移交迁移方案、迁移遗留问题，等到客户（含工程师和主管）以及一线维护接口人，确认无误后离场。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  <w:r>
              <w:rPr>
                <w:rFonts w:hAnsi="宋体"/>
                <w:b/>
              </w:rPr>
              <w:t>.</w:t>
            </w:r>
            <w:r>
              <w:rPr>
                <w:rFonts w:hint="eastAsia" w:hAnsi="宋体"/>
                <w:b/>
              </w:rPr>
              <w:t>保障报告</w:t>
            </w:r>
          </w:p>
          <w:p>
            <w:pPr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2.</w:t>
            </w:r>
            <w:r>
              <w:rPr>
                <w:rFonts w:hint="eastAsia" w:hAnsi="宋体"/>
                <w:b/>
              </w:rPr>
              <w:t>工作结束及离场知会</w:t>
            </w:r>
          </w:p>
        </w:tc>
      </w:tr>
    </w:tbl>
    <w:p>
      <w:pPr>
        <w:pStyle w:val="2"/>
        <w:pageBreakBefore/>
        <w:ind w:left="431" w:hanging="431"/>
      </w:pPr>
      <w:r>
        <w:t>验收与总结</w:t>
      </w:r>
    </w:p>
    <w:p>
      <w:pPr>
        <w:pStyle w:val="4"/>
        <w:rPr>
          <w:b/>
        </w:rPr>
      </w:pPr>
      <w:r>
        <w:rPr>
          <w:rFonts w:hint="eastAsia"/>
          <w:b/>
        </w:rPr>
        <w:t>验收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客户业务在云上运行之后，监控业务上云后重要指标，提供针对云产品使用的反馈，处理突发的问题，优化保障云上系统试运行符合验收标准。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59"/>
        <w:gridCol w:w="1135"/>
        <w:gridCol w:w="1168"/>
        <w:gridCol w:w="2623"/>
        <w:gridCol w:w="1028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4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6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4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验收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105" w:firstLineChars="50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6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2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PM/BD</w:t>
            </w:r>
            <w:r>
              <w:rPr>
                <w:rFonts w:hAnsi="宋体"/>
                <w:b/>
              </w:rPr>
              <w:t>/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312"/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验收迁移验收报告，明确项目交付完毕</w:t>
            </w:r>
            <w:r>
              <w:rPr>
                <w:rFonts w:hAnsi="宋体"/>
                <w:b/>
              </w:rPr>
              <w:t xml:space="preserve"> 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项目文档</w:t>
            </w: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《验收报告》</w:t>
            </w:r>
          </w:p>
          <w:p>
            <w:pPr>
              <w:jc w:val="both"/>
              <w:rPr>
                <w:rFonts w:hAnsi="宋体"/>
                <w:b/>
              </w:rPr>
            </w:pPr>
          </w:p>
        </w:tc>
      </w:tr>
    </w:tbl>
    <w:p>
      <w:pPr>
        <w:pStyle w:val="4"/>
        <w:rPr>
          <w:b/>
        </w:rPr>
      </w:pPr>
      <w:r>
        <w:rPr>
          <w:rFonts w:hint="eastAsia"/>
          <w:b/>
        </w:rPr>
        <w:t>总结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15"/>
        <w:gridCol w:w="1135"/>
        <w:gridCol w:w="1168"/>
        <w:gridCol w:w="2623"/>
        <w:gridCol w:w="1028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6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总结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/SA</w:t>
            </w:r>
          </w:p>
        </w:tc>
        <w:tc>
          <w:tcPr>
            <w:tcW w:w="6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ITA</w:t>
            </w:r>
            <w:r>
              <w:rPr>
                <w:rFonts w:hAnsi="宋体"/>
                <w:b/>
              </w:rPr>
              <w:t xml:space="preserve">/SA </w:t>
            </w:r>
          </w:p>
        </w:tc>
        <w:tc>
          <w:tcPr>
            <w:tcW w:w="1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对项目交付过程、方案、技术、问题等进行总结回顾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项目文档</w:t>
            </w:r>
          </w:p>
        </w:tc>
        <w:tc>
          <w:tcPr>
            <w:tcW w:w="6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《项目总结》</w:t>
            </w: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rPr>
          <w:rFonts w:hint="eastAsia"/>
        </w:rPr>
        <w:t>总结三套件：总结分享（含一页技术方案总结）、一页总结宣传页和项目索引库。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rPr>
          <w:rFonts w:hint="eastAsia"/>
        </w:rPr>
        <w:t>各专项能力组及项目成员，基于本项目更新各模块迁移全景图及不同迁移场景归纳对比、《迁移风险checklist》和《典型问题与需求》等。</w:t>
      </w:r>
    </w:p>
    <w:p>
      <w:pPr>
        <w:pStyle w:val="4"/>
        <w:tabs>
          <w:tab w:val="left" w:pos="720"/>
        </w:tabs>
        <w:ind w:left="720"/>
        <w:rPr>
          <w:b/>
        </w:rPr>
      </w:pPr>
      <w:r>
        <w:rPr>
          <w:rFonts w:hint="eastAsia"/>
          <w:b/>
        </w:rPr>
        <w:t>移交</w:t>
      </w:r>
    </w:p>
    <w:p>
      <w:pPr>
        <w:ind w:firstLine="420" w:firstLineChars="200"/>
      </w:pPr>
      <w:r>
        <w:rPr>
          <w:rFonts w:hint="eastAsia"/>
        </w:rPr>
        <w:t>在项目验收完成交付后，交付团队将后续的运维工作移交给运维保障团队。</w:t>
      </w:r>
    </w:p>
    <w:tbl>
      <w:tblPr>
        <w:tblStyle w:val="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15"/>
        <w:gridCol w:w="989"/>
        <w:gridCol w:w="1166"/>
        <w:gridCol w:w="2768"/>
        <w:gridCol w:w="1028"/>
        <w:gridCol w:w="1091"/>
      </w:tblGrid>
      <w:tr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活动编号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活动名称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责任方</w:t>
            </w:r>
          </w:p>
        </w:tc>
        <w:tc>
          <w:tcPr>
            <w:tcW w:w="6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涉及角色</w:t>
            </w:r>
          </w:p>
        </w:tc>
        <w:tc>
          <w:tcPr>
            <w:tcW w:w="16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活动内容</w:t>
            </w:r>
          </w:p>
          <w:p>
            <w:pPr>
              <w:snapToGri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输入件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输出件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1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移交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</w:p>
        </w:tc>
        <w:tc>
          <w:tcPr>
            <w:tcW w:w="6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PM</w:t>
            </w:r>
            <w:r>
              <w:rPr>
                <w:rFonts w:hAnsi="宋体"/>
                <w:b/>
              </w:rPr>
              <w:t>/</w:t>
            </w:r>
            <w:r>
              <w:rPr>
                <w:rFonts w:hint="eastAsia" w:hAnsi="宋体"/>
                <w:b/>
              </w:rPr>
              <w:t>SA</w:t>
            </w:r>
          </w:p>
        </w:tc>
        <w:tc>
          <w:tcPr>
            <w:tcW w:w="16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将遗留任务和工作交接TAM进行跟踪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交接邮件</w:t>
            </w: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jc w:val="both"/>
      </w:pPr>
    </w:p>
    <w:p>
      <w:pPr>
        <w:pStyle w:val="2"/>
        <w:pageBreakBefore/>
        <w:ind w:left="431" w:hanging="431"/>
      </w:pPr>
      <w:bookmarkStart w:id="6" w:name="_Toc466558444"/>
      <w:r>
        <w:rPr>
          <w:rFonts w:hint="eastAsia"/>
        </w:rPr>
        <w:t>云迁移交付流程责任矩阵</w:t>
      </w:r>
      <w:bookmarkEnd w:id="6"/>
    </w:p>
    <w:p/>
    <w:tbl>
      <w:tblPr>
        <w:tblStyle w:val="17"/>
        <w:tblW w:w="7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891"/>
        <w:gridCol w:w="169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shd w:val="clear" w:color="auto" w:fill="D8D8D8" w:themeFill="background1" w:themeFillShade="D9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阶段</w:t>
            </w:r>
          </w:p>
        </w:tc>
        <w:tc>
          <w:tcPr>
            <w:tcW w:w="2891" w:type="dxa"/>
            <w:shd w:val="clear" w:color="auto" w:fill="D8D8D8" w:themeFill="background1" w:themeFillShade="D9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任务</w:t>
            </w:r>
          </w:p>
        </w:tc>
        <w:tc>
          <w:tcPr>
            <w:tcW w:w="1693" w:type="dxa"/>
            <w:shd w:val="clear" w:color="auto" w:fill="D8D8D8" w:themeFill="background1" w:themeFillShade="D9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cs="宋体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快快</w:t>
            </w:r>
          </w:p>
        </w:tc>
        <w:tc>
          <w:tcPr>
            <w:tcW w:w="1694" w:type="dxa"/>
            <w:shd w:val="clear" w:color="auto" w:fill="D8D8D8" w:themeFill="background1" w:themeFillShade="D9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项目启动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团队组建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开工会</w:t>
            </w:r>
            <w:r>
              <w:rPr>
                <w:rFonts w:hint="eastAsia" w:cs="宋体" w:asciiTheme="minorEastAsia" w:hAnsiTheme="minorEastAsia" w:eastAsiaTheme="minorEastAsia"/>
              </w:rPr>
              <w:t>&amp;</w:t>
            </w:r>
            <w:r>
              <w:rPr>
                <w:rFonts w:cs="宋体" w:asciiTheme="minorEastAsia" w:hAnsiTheme="minorEastAsia" w:eastAsiaTheme="minorEastAsia"/>
              </w:rPr>
              <w:t>项目计划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评估调研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业务信息收集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业务清单梳理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上云风险评估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上云策略评估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规划设计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云上方案设计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迁移方案设计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迁移演练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操作手册制定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shd w:val="clear" w:color="auto" w:fill="auto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实施计划制定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实施迁移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实施</w:t>
            </w:r>
            <w:r>
              <w:rPr>
                <w:rFonts w:cs="宋体" w:asciiTheme="minorEastAsia" w:hAnsiTheme="minorEastAsia" w:eastAsiaTheme="minorEastAsia"/>
              </w:rPr>
              <w:t>研讨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云上</w:t>
            </w:r>
            <w:r>
              <w:rPr>
                <w:rFonts w:cs="宋体" w:asciiTheme="minorEastAsia" w:hAnsiTheme="minorEastAsia" w:eastAsiaTheme="minorEastAsia"/>
              </w:rPr>
              <w:t>资源发放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数据</w:t>
            </w:r>
            <w:r>
              <w:rPr>
                <w:rFonts w:cs="宋体" w:asciiTheme="minorEastAsia" w:hAnsiTheme="minorEastAsia" w:eastAsiaTheme="minorEastAsia"/>
              </w:rPr>
              <w:t>同步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业务割接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迁移验收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监控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优化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移交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R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adjustRightInd/>
              <w:spacing w:line="240" w:lineRule="auto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验收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asciiTheme="minorEastAsia" w:hAnsiTheme="minorEastAsia" w:eastAsiaTheme="minorEastAsia"/>
                <w:iCs/>
              </w:rPr>
              <w:t>S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  <w:iCs/>
              </w:rPr>
            </w:pPr>
            <w:r>
              <w:rPr>
                <w:rFonts w:hint="eastAsia" w:asciiTheme="minorEastAsia" w:hAnsiTheme="minorEastAsia" w:eastAsiaTheme="minorEastAsia"/>
                <w:iCs/>
              </w:rPr>
              <w:t>R</w:t>
            </w:r>
          </w:p>
        </w:tc>
      </w:tr>
    </w:tbl>
    <w:p/>
    <w:p>
      <w:pPr>
        <w:pStyle w:val="3"/>
        <w:rPr>
          <w:b/>
          <w:szCs w:val="20"/>
        </w:rPr>
      </w:pPr>
      <w:r>
        <w:rPr>
          <w:b/>
          <w:szCs w:val="20"/>
        </w:rPr>
        <w:t>客户职责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rPr>
          <w:rFonts w:hint="eastAsia"/>
        </w:rPr>
        <w:t>客户须指派一位项目负责人协助顺利执行实施服务。此负责人应负责双方之协调及管理，负责审核、验收</w:t>
      </w:r>
      <w:r>
        <w:rPr>
          <w:rFonts w:hint="eastAsia"/>
          <w:lang w:val="en-US" w:eastAsia="zh-CN"/>
        </w:rPr>
        <w:t>迁移</w:t>
      </w:r>
      <w:r>
        <w:rPr>
          <w:rFonts w:hint="eastAsia"/>
        </w:rPr>
        <w:t xml:space="preserve">服务，对于客户的要求： </w:t>
      </w:r>
    </w:p>
    <w:p>
      <w:r>
        <w:t>1</w:t>
      </w:r>
      <w:r>
        <w:rPr>
          <w:rFonts w:hint="eastAsia"/>
        </w:rPr>
        <w:t>、客户必须提供迁移业务系统相关的信息（包括但不限于技术栈、应用架构、部署</w:t>
      </w:r>
      <w:r>
        <w:t xml:space="preserve"> </w:t>
      </w:r>
      <w:r>
        <w:rPr>
          <w:rFonts w:hint="eastAsia"/>
        </w:rPr>
        <w:t>架构、数据量和性能等）；</w:t>
      </w:r>
      <w:r>
        <w:t xml:space="preserve"> </w:t>
      </w:r>
    </w:p>
    <w:p>
      <w:r>
        <w:t>2</w:t>
      </w:r>
      <w:r>
        <w:rPr>
          <w:rFonts w:hint="eastAsia"/>
        </w:rPr>
        <w:t>、在</w:t>
      </w:r>
      <w:r>
        <w:rPr>
          <w:rFonts w:hint="eastAsia"/>
          <w:lang w:val="en-US" w:eastAsia="zh-CN"/>
        </w:rPr>
        <w:t>快快</w:t>
      </w:r>
      <w:r>
        <w:rPr>
          <w:rFonts w:hint="eastAsia"/>
        </w:rPr>
        <w:t>提供实施服务的过程中，如客户提供的资料中含有第三方软件，客户须负责与第三方厂商交涉，协助</w:t>
      </w:r>
      <w:r>
        <w:rPr>
          <w:rFonts w:hint="eastAsia"/>
          <w:lang w:val="en-US" w:eastAsia="zh-CN"/>
        </w:rPr>
        <w:t>快快</w:t>
      </w:r>
      <w:r>
        <w:rPr>
          <w:rFonts w:hint="eastAsia"/>
        </w:rPr>
        <w:t>解决问题；</w:t>
      </w:r>
      <w:r>
        <w:t xml:space="preserve"> </w:t>
      </w:r>
    </w:p>
    <w:p>
      <w:pPr>
        <w:pStyle w:val="2"/>
        <w:pageBreakBefore/>
        <w:numPr>
          <w:numId w:val="0"/>
        </w:numPr>
        <w:ind w:leftChars="0"/>
      </w:pPr>
      <w:r>
        <w:t>附件</w:t>
      </w:r>
    </w:p>
    <w:p>
      <w:pPr>
        <w:pStyle w:val="3"/>
      </w:pPr>
      <w:r>
        <w:rPr>
          <w:rFonts w:hint="eastAsia"/>
        </w:rPr>
        <w:t>附件1：上云迁移项目风险checklist（持续优化）</w:t>
      </w:r>
    </w:p>
    <w:p>
      <w:pPr>
        <w:tabs>
          <w:tab w:val="left" w:pos="420"/>
        </w:tabs>
        <w:autoSpaceDE/>
        <w:spacing w:before="156" w:beforeLines="50" w:after="156" w:afterLines="50"/>
        <w:ind w:firstLine="420" w:firstLineChars="200"/>
        <w:jc w:val="both"/>
      </w:pPr>
      <w:r>
        <w:t>输出不同阶段</w:t>
      </w:r>
      <w:r>
        <w:rPr>
          <w:rFonts w:hint="eastAsia"/>
        </w:rPr>
        <w:t>，</w:t>
      </w:r>
      <w:r>
        <w:t>上云迁移关键风险点</w:t>
      </w:r>
      <w:r>
        <w:rPr>
          <w:rFonts w:hint="eastAsia"/>
        </w:rPr>
        <w:t>，</w:t>
      </w:r>
      <w:r>
        <w:t>形成checklist</w:t>
      </w:r>
      <w:r>
        <w:rPr>
          <w:rFonts w:hint="eastAsia"/>
        </w:rPr>
        <w:t>，</w:t>
      </w:r>
      <w:r>
        <w:t>作为项目经理的风险检查手册</w:t>
      </w:r>
      <w:r>
        <w:rPr>
          <w:rFonts w:hint="eastAsia"/>
        </w:rPr>
        <w:t>（仅限项目交付相关风险）。</w:t>
      </w:r>
    </w:p>
    <w:tbl>
      <w:tblPr>
        <w:tblStyle w:val="17"/>
        <w:tblW w:w="845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18"/>
        <w:gridCol w:w="2435"/>
        <w:gridCol w:w="4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项目阶段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风险描述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建议方案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启动阶段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迁移过程客户责任不清，投入不足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推动B</w:t>
            </w: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D和客户干系人</w:t>
            </w: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明确客户迁移项目负责人和技术负责人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全流程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客户主导迁移，项目计划不可控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加强与客户迁移负责人沟通，通过进展通报等方式监控和推进客户迁移进展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业务调研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客户业务架构不清晰，项目实施方案制定缺乏输入信息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推动S</w:t>
            </w: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A完成客户现网架构和目标架构图输出</w:t>
            </w: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明确项目组运作责任界面和分工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启动阶段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专线打通周期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18"/>
                <w:szCs w:val="18"/>
              </w:rPr>
              <w:t>专线打通需要提前规划，避免影响项目迁移启动时间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…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…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  <w:t>…</w:t>
            </w:r>
          </w:p>
        </w:tc>
      </w:tr>
    </w:tbl>
    <w:p>
      <w:pPr>
        <w:pStyle w:val="3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：项目各阶段交付件</w:t>
      </w:r>
    </w:p>
    <w:tbl>
      <w:tblPr>
        <w:tblStyle w:val="17"/>
        <w:tblW w:w="85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25"/>
        <w:gridCol w:w="5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项目阶段</w:t>
            </w: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napToGrid/>
                <w:sz w:val="18"/>
                <w:szCs w:val="18"/>
              </w:rPr>
              <w:t>交付件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项目启动</w:t>
            </w: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《项目立项会会议纪要》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《项目干开工会材料》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《项目开工会会议纪要》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《项目干系人矩阵》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《责任分工矩阵》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《项目计划表》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评估调研</w:t>
            </w: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《信息收集表》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规划设计</w:t>
            </w: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《上云架构》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《HLD》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《LLD》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《上云迁移方案》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《方案评审会议纪要》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《xx系统方案验证报告》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211" w:firstLineChars="100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迁移实施</w:t>
            </w: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《项目问题与需求跟踪表》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180" w:firstLineChars="100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《日报》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《周报》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《割接知会》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《授权文件》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《过程记录》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《Run</w:t>
            </w:r>
            <w:r>
              <w:rPr>
                <w:rFonts w:hAnsi="宋体"/>
                <w:b/>
              </w:rPr>
              <w:t>book</w:t>
            </w:r>
            <w:r>
              <w:rPr>
                <w:rFonts w:hint="eastAsia" w:hAnsi="宋体"/>
                <w:b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《保障报告》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《离场知会》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  <w:r>
              <w:rPr>
                <w:rFonts w:hint="eastAsia" w:hAnsi="宋体"/>
                <w:b/>
              </w:rPr>
              <w:t>迁移验收</w:t>
            </w: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《验收报告》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《项目总结》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1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40" w:lineRule="auto"/>
              <w:ind w:firstLineChars="0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宋体" w:asciiTheme="minorEastAsia" w:hAnsiTheme="minorEastAsia" w:eastAsiaTheme="minorEastAsia"/>
                <w:snapToGrid/>
                <w:sz w:val="18"/>
                <w:szCs w:val="18"/>
              </w:rPr>
            </w:pPr>
          </w:p>
        </w:tc>
        <w:tc>
          <w:tcPr>
            <w:tcW w:w="5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《交接邮件》</w:t>
            </w:r>
          </w:p>
        </w:tc>
      </w:tr>
    </w:tbl>
    <w:p>
      <w:pPr>
        <w:tabs>
          <w:tab w:val="left" w:pos="420"/>
        </w:tabs>
        <w:autoSpaceDE/>
        <w:spacing w:before="156" w:beforeLines="50" w:after="156" w:afterLines="50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12"/>
          </w:pPr>
        </w:p>
      </w:tc>
      <w:tc>
        <w:tcPr>
          <w:tcW w:w="1714" w:type="pct"/>
        </w:tcPr>
        <w:p>
          <w:pPr>
            <w:pStyle w:val="12"/>
          </w:pPr>
        </w:p>
      </w:tc>
      <w:tc>
        <w:tcPr>
          <w:tcW w:w="1527" w:type="pct"/>
        </w:tcPr>
        <w:p>
          <w:pPr>
            <w:pStyle w:val="12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1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ascii="Dotum" w:hAnsi="Dotum" w:eastAsia="Dotum"/>
            </w:rPr>
          </w:pPr>
        </w:p>
      </w:tc>
      <w:tc>
        <w:tcPr>
          <w:tcW w:w="3500" w:type="pct"/>
          <w:vAlign w:val="bottom"/>
        </w:tcPr>
        <w:p>
          <w:pPr>
            <w:pStyle w:val="13"/>
            <w:ind w:firstLine="360"/>
            <w:rPr>
              <w:rFonts w:asciiTheme="minorEastAsia" w:hAnsiTheme="minorEastAsia" w:eastAsiaTheme="minorEastAsia"/>
            </w:rPr>
          </w:pPr>
        </w:p>
      </w:tc>
      <w:tc>
        <w:tcPr>
          <w:tcW w:w="1000" w:type="pct"/>
          <w:vAlign w:val="bottom"/>
        </w:tcPr>
        <w:p>
          <w:pPr>
            <w:pStyle w:val="13"/>
            <w:ind w:firstLine="360"/>
            <w:rPr>
              <w:rFonts w:asciiTheme="minorEastAsia" w:hAnsiTheme="minorEastAsia" w:eastAsiaTheme="minorEastAsia"/>
            </w:rPr>
          </w:pPr>
        </w:p>
      </w:tc>
    </w:tr>
  </w:tbl>
  <w:p>
    <w:pPr>
      <w:pStyle w:val="13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6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1D5755D3"/>
    <w:multiLevelType w:val="multilevel"/>
    <w:tmpl w:val="1D5755D3"/>
    <w:lvl w:ilvl="0" w:tentative="0">
      <w:start w:val="1"/>
      <w:numFmt w:val="bullet"/>
      <w:pStyle w:val="58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"/>
      <w:lvlJc w:val="left"/>
      <w:pPr>
        <w:tabs>
          <w:tab w:val="left" w:pos="-861"/>
        </w:tabs>
        <w:ind w:left="-86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441"/>
        </w:tabs>
        <w:ind w:left="-44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21"/>
        </w:tabs>
        <w:ind w:left="-2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99"/>
        </w:tabs>
        <w:ind w:left="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819"/>
        </w:tabs>
        <w:ind w:left="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1239"/>
        </w:tabs>
        <w:ind w:left="1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1659"/>
        </w:tabs>
        <w:ind w:left="1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2079"/>
        </w:tabs>
        <w:ind w:left="2079" w:hanging="420"/>
      </w:pPr>
      <w:rPr>
        <w:rFonts w:hint="default" w:ascii="Wingdings" w:hAnsi="Wingdings"/>
      </w:rPr>
    </w:lvl>
  </w:abstractNum>
  <w:abstractNum w:abstractNumId="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3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2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506B6EB4"/>
    <w:multiLevelType w:val="multilevel"/>
    <w:tmpl w:val="506B6E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E31FA1"/>
    <w:multiLevelType w:val="multilevel"/>
    <w:tmpl w:val="52E31FA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574"/>
        </w:tabs>
        <w:ind w:left="574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3"/>
        </w:tabs>
        <w:ind w:left="1003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667437AC"/>
    <w:multiLevelType w:val="multilevel"/>
    <w:tmpl w:val="667437AC"/>
    <w:lvl w:ilvl="0" w:tentative="0">
      <w:start w:val="1"/>
      <w:numFmt w:val="bullet"/>
      <w:pStyle w:val="72"/>
      <w:lvlText w:val=""/>
      <w:lvlJc w:val="left"/>
      <w:pPr>
        <w:tabs>
          <w:tab w:val="left" w:pos="2359"/>
        </w:tabs>
        <w:ind w:left="2359" w:hanging="284"/>
      </w:pPr>
      <w:rPr>
        <w:rFonts w:hint="default" w:ascii="Wingdings" w:hAnsi="Wingdings" w:cs="Wingdings"/>
        <w:position w:val="1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MjYxNzExY2UyYWNiYTQ1MTNiMTA5NzcxNjdkOTUifQ=="/>
  </w:docVars>
  <w:rsids>
    <w:rsidRoot w:val="00B12F54"/>
    <w:rsid w:val="00001552"/>
    <w:rsid w:val="00004EA1"/>
    <w:rsid w:val="00010497"/>
    <w:rsid w:val="00011378"/>
    <w:rsid w:val="00013103"/>
    <w:rsid w:val="00013ED5"/>
    <w:rsid w:val="000205AF"/>
    <w:rsid w:val="00020FD6"/>
    <w:rsid w:val="00026286"/>
    <w:rsid w:val="000326F9"/>
    <w:rsid w:val="00036108"/>
    <w:rsid w:val="00036477"/>
    <w:rsid w:val="0004020F"/>
    <w:rsid w:val="00042A5B"/>
    <w:rsid w:val="00043568"/>
    <w:rsid w:val="000509FB"/>
    <w:rsid w:val="00051CE3"/>
    <w:rsid w:val="000547D8"/>
    <w:rsid w:val="00055F6E"/>
    <w:rsid w:val="000578F1"/>
    <w:rsid w:val="000625FC"/>
    <w:rsid w:val="0006342A"/>
    <w:rsid w:val="0006667B"/>
    <w:rsid w:val="00067189"/>
    <w:rsid w:val="000707E8"/>
    <w:rsid w:val="00072291"/>
    <w:rsid w:val="00073BE9"/>
    <w:rsid w:val="00073D84"/>
    <w:rsid w:val="00075434"/>
    <w:rsid w:val="0007559A"/>
    <w:rsid w:val="000803CE"/>
    <w:rsid w:val="00081248"/>
    <w:rsid w:val="00087C7E"/>
    <w:rsid w:val="00087FFD"/>
    <w:rsid w:val="00091519"/>
    <w:rsid w:val="00092012"/>
    <w:rsid w:val="00096647"/>
    <w:rsid w:val="000A0444"/>
    <w:rsid w:val="000A45C0"/>
    <w:rsid w:val="000A4796"/>
    <w:rsid w:val="000A785D"/>
    <w:rsid w:val="000B5372"/>
    <w:rsid w:val="000B70D6"/>
    <w:rsid w:val="000C1222"/>
    <w:rsid w:val="000C34EA"/>
    <w:rsid w:val="000C49E6"/>
    <w:rsid w:val="000C4ABE"/>
    <w:rsid w:val="000C581D"/>
    <w:rsid w:val="000C609A"/>
    <w:rsid w:val="000C7F04"/>
    <w:rsid w:val="000D0157"/>
    <w:rsid w:val="000D3892"/>
    <w:rsid w:val="000D4F36"/>
    <w:rsid w:val="000E1157"/>
    <w:rsid w:val="000E4A66"/>
    <w:rsid w:val="000E6D82"/>
    <w:rsid w:val="000E7890"/>
    <w:rsid w:val="000F14E5"/>
    <w:rsid w:val="000F3B76"/>
    <w:rsid w:val="000F4B3F"/>
    <w:rsid w:val="000F536B"/>
    <w:rsid w:val="000F5388"/>
    <w:rsid w:val="000F69CB"/>
    <w:rsid w:val="000F6CD9"/>
    <w:rsid w:val="000F7392"/>
    <w:rsid w:val="00100ADA"/>
    <w:rsid w:val="00100BE5"/>
    <w:rsid w:val="00101A2F"/>
    <w:rsid w:val="00102EB7"/>
    <w:rsid w:val="001050D3"/>
    <w:rsid w:val="00105326"/>
    <w:rsid w:val="0010569A"/>
    <w:rsid w:val="00113602"/>
    <w:rsid w:val="00113EE5"/>
    <w:rsid w:val="001168D8"/>
    <w:rsid w:val="0012039E"/>
    <w:rsid w:val="00122006"/>
    <w:rsid w:val="00122394"/>
    <w:rsid w:val="001237B7"/>
    <w:rsid w:val="00123FAB"/>
    <w:rsid w:val="0012510E"/>
    <w:rsid w:val="0013100B"/>
    <w:rsid w:val="001314EC"/>
    <w:rsid w:val="0013422A"/>
    <w:rsid w:val="0013571A"/>
    <w:rsid w:val="00136674"/>
    <w:rsid w:val="00137165"/>
    <w:rsid w:val="00140AC1"/>
    <w:rsid w:val="00142B6F"/>
    <w:rsid w:val="001541C7"/>
    <w:rsid w:val="001546BC"/>
    <w:rsid w:val="0015487A"/>
    <w:rsid w:val="001646B5"/>
    <w:rsid w:val="00164B87"/>
    <w:rsid w:val="0016678F"/>
    <w:rsid w:val="00183998"/>
    <w:rsid w:val="00185328"/>
    <w:rsid w:val="00185E7C"/>
    <w:rsid w:val="00190032"/>
    <w:rsid w:val="00191F68"/>
    <w:rsid w:val="001939BA"/>
    <w:rsid w:val="00194F0E"/>
    <w:rsid w:val="0019638A"/>
    <w:rsid w:val="001973F6"/>
    <w:rsid w:val="001A03DE"/>
    <w:rsid w:val="001A3963"/>
    <w:rsid w:val="001A6009"/>
    <w:rsid w:val="001A66D3"/>
    <w:rsid w:val="001A68BD"/>
    <w:rsid w:val="001B1CD9"/>
    <w:rsid w:val="001B1DE8"/>
    <w:rsid w:val="001B221F"/>
    <w:rsid w:val="001B3B7E"/>
    <w:rsid w:val="001B69B4"/>
    <w:rsid w:val="001B6CD6"/>
    <w:rsid w:val="001B71E2"/>
    <w:rsid w:val="001C0D89"/>
    <w:rsid w:val="001C0FAC"/>
    <w:rsid w:val="001C1904"/>
    <w:rsid w:val="001C1D32"/>
    <w:rsid w:val="001C225C"/>
    <w:rsid w:val="001C343D"/>
    <w:rsid w:val="001C6E80"/>
    <w:rsid w:val="001D02A3"/>
    <w:rsid w:val="001D21B9"/>
    <w:rsid w:val="001D29F3"/>
    <w:rsid w:val="001D5B6C"/>
    <w:rsid w:val="001D61A2"/>
    <w:rsid w:val="001D7D56"/>
    <w:rsid w:val="001E05AA"/>
    <w:rsid w:val="001E4A1B"/>
    <w:rsid w:val="001E5973"/>
    <w:rsid w:val="001E6348"/>
    <w:rsid w:val="001F11C2"/>
    <w:rsid w:val="001F1AE0"/>
    <w:rsid w:val="001F3C82"/>
    <w:rsid w:val="001F6625"/>
    <w:rsid w:val="001F6877"/>
    <w:rsid w:val="001F7B11"/>
    <w:rsid w:val="00201EB5"/>
    <w:rsid w:val="00205A2B"/>
    <w:rsid w:val="00206118"/>
    <w:rsid w:val="002154B4"/>
    <w:rsid w:val="002172A6"/>
    <w:rsid w:val="00225E40"/>
    <w:rsid w:val="0022639C"/>
    <w:rsid w:val="00230F06"/>
    <w:rsid w:val="00231920"/>
    <w:rsid w:val="002336AF"/>
    <w:rsid w:val="00233866"/>
    <w:rsid w:val="00234B2E"/>
    <w:rsid w:val="00235349"/>
    <w:rsid w:val="00236BE4"/>
    <w:rsid w:val="00237205"/>
    <w:rsid w:val="00240D51"/>
    <w:rsid w:val="002464F9"/>
    <w:rsid w:val="00246DD1"/>
    <w:rsid w:val="00246F8D"/>
    <w:rsid w:val="0024720E"/>
    <w:rsid w:val="0025033F"/>
    <w:rsid w:val="00252CE1"/>
    <w:rsid w:val="002531DD"/>
    <w:rsid w:val="00257E65"/>
    <w:rsid w:val="00260C8A"/>
    <w:rsid w:val="00263E35"/>
    <w:rsid w:val="002642A6"/>
    <w:rsid w:val="0027237F"/>
    <w:rsid w:val="00272DA7"/>
    <w:rsid w:val="00274047"/>
    <w:rsid w:val="0027429A"/>
    <w:rsid w:val="0027584D"/>
    <w:rsid w:val="00280B8E"/>
    <w:rsid w:val="00281D14"/>
    <w:rsid w:val="00281D43"/>
    <w:rsid w:val="00282A2D"/>
    <w:rsid w:val="002831B9"/>
    <w:rsid w:val="002842E0"/>
    <w:rsid w:val="0028458A"/>
    <w:rsid w:val="00284BC6"/>
    <w:rsid w:val="00290B91"/>
    <w:rsid w:val="00293857"/>
    <w:rsid w:val="002A00E0"/>
    <w:rsid w:val="002A256B"/>
    <w:rsid w:val="002A5E5A"/>
    <w:rsid w:val="002A7321"/>
    <w:rsid w:val="002A7666"/>
    <w:rsid w:val="002B1BD7"/>
    <w:rsid w:val="002B4EE3"/>
    <w:rsid w:val="002B65FA"/>
    <w:rsid w:val="002B6906"/>
    <w:rsid w:val="002B6EB6"/>
    <w:rsid w:val="002B773F"/>
    <w:rsid w:val="002C10DC"/>
    <w:rsid w:val="002C35F9"/>
    <w:rsid w:val="002C3BAC"/>
    <w:rsid w:val="002C44B0"/>
    <w:rsid w:val="002C5D78"/>
    <w:rsid w:val="002C6C73"/>
    <w:rsid w:val="002C731B"/>
    <w:rsid w:val="002C74CA"/>
    <w:rsid w:val="002C79C0"/>
    <w:rsid w:val="002D02D7"/>
    <w:rsid w:val="002D2ED6"/>
    <w:rsid w:val="002D2F96"/>
    <w:rsid w:val="002D3444"/>
    <w:rsid w:val="002D3D37"/>
    <w:rsid w:val="002D4A60"/>
    <w:rsid w:val="002E1B32"/>
    <w:rsid w:val="002E3734"/>
    <w:rsid w:val="002E404A"/>
    <w:rsid w:val="002E55EA"/>
    <w:rsid w:val="002E582F"/>
    <w:rsid w:val="002E7260"/>
    <w:rsid w:val="002E76D6"/>
    <w:rsid w:val="002E7983"/>
    <w:rsid w:val="002F2E65"/>
    <w:rsid w:val="002F2FA4"/>
    <w:rsid w:val="002F37F4"/>
    <w:rsid w:val="002F40D2"/>
    <w:rsid w:val="002F4984"/>
    <w:rsid w:val="002F7ADA"/>
    <w:rsid w:val="0030074D"/>
    <w:rsid w:val="00302C1D"/>
    <w:rsid w:val="0030308D"/>
    <w:rsid w:val="003030A4"/>
    <w:rsid w:val="00303196"/>
    <w:rsid w:val="0030428A"/>
    <w:rsid w:val="0030669A"/>
    <w:rsid w:val="00311709"/>
    <w:rsid w:val="003123F5"/>
    <w:rsid w:val="00312E2F"/>
    <w:rsid w:val="00313992"/>
    <w:rsid w:val="003141F0"/>
    <w:rsid w:val="00315BEE"/>
    <w:rsid w:val="0031694D"/>
    <w:rsid w:val="003206B5"/>
    <w:rsid w:val="00320D19"/>
    <w:rsid w:val="00325D52"/>
    <w:rsid w:val="0033105B"/>
    <w:rsid w:val="003336BD"/>
    <w:rsid w:val="00334A05"/>
    <w:rsid w:val="00336204"/>
    <w:rsid w:val="00343DC7"/>
    <w:rsid w:val="00353789"/>
    <w:rsid w:val="0035547D"/>
    <w:rsid w:val="003567EE"/>
    <w:rsid w:val="003568E8"/>
    <w:rsid w:val="00357C63"/>
    <w:rsid w:val="00362C3A"/>
    <w:rsid w:val="00364B09"/>
    <w:rsid w:val="00365B9D"/>
    <w:rsid w:val="0037195F"/>
    <w:rsid w:val="00371D3B"/>
    <w:rsid w:val="00372A43"/>
    <w:rsid w:val="00373BFE"/>
    <w:rsid w:val="003756ED"/>
    <w:rsid w:val="00377B9C"/>
    <w:rsid w:val="00382F41"/>
    <w:rsid w:val="00387960"/>
    <w:rsid w:val="00387ACA"/>
    <w:rsid w:val="00387D5A"/>
    <w:rsid w:val="00390A79"/>
    <w:rsid w:val="00393356"/>
    <w:rsid w:val="003971FD"/>
    <w:rsid w:val="003A0F3F"/>
    <w:rsid w:val="003A20F1"/>
    <w:rsid w:val="003A496B"/>
    <w:rsid w:val="003A6C08"/>
    <w:rsid w:val="003B45E1"/>
    <w:rsid w:val="003B704B"/>
    <w:rsid w:val="003C2257"/>
    <w:rsid w:val="003C2B91"/>
    <w:rsid w:val="003C4EDD"/>
    <w:rsid w:val="003D09C6"/>
    <w:rsid w:val="003D7119"/>
    <w:rsid w:val="003E2D87"/>
    <w:rsid w:val="003E5305"/>
    <w:rsid w:val="003E698E"/>
    <w:rsid w:val="003F0217"/>
    <w:rsid w:val="003F64F4"/>
    <w:rsid w:val="003F6594"/>
    <w:rsid w:val="003F7C01"/>
    <w:rsid w:val="00401357"/>
    <w:rsid w:val="00405C0F"/>
    <w:rsid w:val="004065C6"/>
    <w:rsid w:val="00407C08"/>
    <w:rsid w:val="00410BB1"/>
    <w:rsid w:val="00412B5A"/>
    <w:rsid w:val="00413E0F"/>
    <w:rsid w:val="004149E2"/>
    <w:rsid w:val="004154EC"/>
    <w:rsid w:val="00415D33"/>
    <w:rsid w:val="00416B1A"/>
    <w:rsid w:val="004174D5"/>
    <w:rsid w:val="004238A8"/>
    <w:rsid w:val="00425368"/>
    <w:rsid w:val="004264ED"/>
    <w:rsid w:val="00431064"/>
    <w:rsid w:val="00436848"/>
    <w:rsid w:val="00441071"/>
    <w:rsid w:val="00444482"/>
    <w:rsid w:val="00444908"/>
    <w:rsid w:val="00446274"/>
    <w:rsid w:val="00455921"/>
    <w:rsid w:val="0045623B"/>
    <w:rsid w:val="0045755B"/>
    <w:rsid w:val="00462EBE"/>
    <w:rsid w:val="0046319F"/>
    <w:rsid w:val="0046621A"/>
    <w:rsid w:val="0046643C"/>
    <w:rsid w:val="00470577"/>
    <w:rsid w:val="0047070F"/>
    <w:rsid w:val="00475E7B"/>
    <w:rsid w:val="00477823"/>
    <w:rsid w:val="00482991"/>
    <w:rsid w:val="00484C2B"/>
    <w:rsid w:val="004901CF"/>
    <w:rsid w:val="00490EF3"/>
    <w:rsid w:val="00494F8B"/>
    <w:rsid w:val="004A3B99"/>
    <w:rsid w:val="004A42D0"/>
    <w:rsid w:val="004A576E"/>
    <w:rsid w:val="004A5C66"/>
    <w:rsid w:val="004A6770"/>
    <w:rsid w:val="004B13C7"/>
    <w:rsid w:val="004B18C4"/>
    <w:rsid w:val="004B3765"/>
    <w:rsid w:val="004B4484"/>
    <w:rsid w:val="004B4F87"/>
    <w:rsid w:val="004B6414"/>
    <w:rsid w:val="004C3AAF"/>
    <w:rsid w:val="004C3E0A"/>
    <w:rsid w:val="004C4F70"/>
    <w:rsid w:val="004D0003"/>
    <w:rsid w:val="004D3F3C"/>
    <w:rsid w:val="004D4A48"/>
    <w:rsid w:val="004D4DB5"/>
    <w:rsid w:val="004D6EDD"/>
    <w:rsid w:val="004E162A"/>
    <w:rsid w:val="004E5C8D"/>
    <w:rsid w:val="004E77A4"/>
    <w:rsid w:val="004F1EA1"/>
    <w:rsid w:val="004F2859"/>
    <w:rsid w:val="0050245D"/>
    <w:rsid w:val="00511925"/>
    <w:rsid w:val="005228ED"/>
    <w:rsid w:val="00526508"/>
    <w:rsid w:val="005272F4"/>
    <w:rsid w:val="00531672"/>
    <w:rsid w:val="00531850"/>
    <w:rsid w:val="0053196C"/>
    <w:rsid w:val="00533267"/>
    <w:rsid w:val="00535856"/>
    <w:rsid w:val="005418E3"/>
    <w:rsid w:val="0054191C"/>
    <w:rsid w:val="00542442"/>
    <w:rsid w:val="00542B95"/>
    <w:rsid w:val="00550E24"/>
    <w:rsid w:val="00551940"/>
    <w:rsid w:val="0055401E"/>
    <w:rsid w:val="005548E8"/>
    <w:rsid w:val="0056043B"/>
    <w:rsid w:val="00566550"/>
    <w:rsid w:val="00567A94"/>
    <w:rsid w:val="00570D44"/>
    <w:rsid w:val="005720A5"/>
    <w:rsid w:val="005748E8"/>
    <w:rsid w:val="00575B94"/>
    <w:rsid w:val="005764CA"/>
    <w:rsid w:val="00580C2A"/>
    <w:rsid w:val="0058302C"/>
    <w:rsid w:val="0059129A"/>
    <w:rsid w:val="005936A8"/>
    <w:rsid w:val="00593A87"/>
    <w:rsid w:val="0059475E"/>
    <w:rsid w:val="00594D2D"/>
    <w:rsid w:val="005952D6"/>
    <w:rsid w:val="00595BB3"/>
    <w:rsid w:val="005A05F3"/>
    <w:rsid w:val="005A2BBB"/>
    <w:rsid w:val="005A3CB7"/>
    <w:rsid w:val="005A4783"/>
    <w:rsid w:val="005A58D8"/>
    <w:rsid w:val="005B015B"/>
    <w:rsid w:val="005B1B3C"/>
    <w:rsid w:val="005B37A8"/>
    <w:rsid w:val="005B4C3B"/>
    <w:rsid w:val="005B65EF"/>
    <w:rsid w:val="005B6FEC"/>
    <w:rsid w:val="005B7B53"/>
    <w:rsid w:val="005C17C8"/>
    <w:rsid w:val="005C28C7"/>
    <w:rsid w:val="005C295B"/>
    <w:rsid w:val="005C39DA"/>
    <w:rsid w:val="005C50E1"/>
    <w:rsid w:val="005C6B0F"/>
    <w:rsid w:val="005C6C02"/>
    <w:rsid w:val="005C7121"/>
    <w:rsid w:val="005D1E50"/>
    <w:rsid w:val="005D28BD"/>
    <w:rsid w:val="005D4688"/>
    <w:rsid w:val="005D482E"/>
    <w:rsid w:val="005D5678"/>
    <w:rsid w:val="005E0113"/>
    <w:rsid w:val="005E5F69"/>
    <w:rsid w:val="005E6BA2"/>
    <w:rsid w:val="005E7E17"/>
    <w:rsid w:val="005F2030"/>
    <w:rsid w:val="005F37E3"/>
    <w:rsid w:val="006077FB"/>
    <w:rsid w:val="00610E17"/>
    <w:rsid w:val="00611504"/>
    <w:rsid w:val="0061658F"/>
    <w:rsid w:val="00616905"/>
    <w:rsid w:val="0061693F"/>
    <w:rsid w:val="0061713F"/>
    <w:rsid w:val="00617E34"/>
    <w:rsid w:val="00625381"/>
    <w:rsid w:val="00627537"/>
    <w:rsid w:val="00627E12"/>
    <w:rsid w:val="00631231"/>
    <w:rsid w:val="00631C0D"/>
    <w:rsid w:val="00634E25"/>
    <w:rsid w:val="00634E9F"/>
    <w:rsid w:val="0063778A"/>
    <w:rsid w:val="00646829"/>
    <w:rsid w:val="006478DD"/>
    <w:rsid w:val="00647EAA"/>
    <w:rsid w:val="00650E12"/>
    <w:rsid w:val="0065230D"/>
    <w:rsid w:val="00652F20"/>
    <w:rsid w:val="00653FDA"/>
    <w:rsid w:val="006554CC"/>
    <w:rsid w:val="00655A1A"/>
    <w:rsid w:val="00657D9E"/>
    <w:rsid w:val="00661B1D"/>
    <w:rsid w:val="0066301A"/>
    <w:rsid w:val="006656A1"/>
    <w:rsid w:val="00665858"/>
    <w:rsid w:val="00666612"/>
    <w:rsid w:val="00671FDA"/>
    <w:rsid w:val="00674476"/>
    <w:rsid w:val="00676BD0"/>
    <w:rsid w:val="00680AA5"/>
    <w:rsid w:val="00690FFB"/>
    <w:rsid w:val="00691166"/>
    <w:rsid w:val="00692A3F"/>
    <w:rsid w:val="00693682"/>
    <w:rsid w:val="00694218"/>
    <w:rsid w:val="00694983"/>
    <w:rsid w:val="00694B7D"/>
    <w:rsid w:val="00694FBF"/>
    <w:rsid w:val="006957B8"/>
    <w:rsid w:val="0069632C"/>
    <w:rsid w:val="006969CD"/>
    <w:rsid w:val="006A55CC"/>
    <w:rsid w:val="006A621D"/>
    <w:rsid w:val="006A6333"/>
    <w:rsid w:val="006B278C"/>
    <w:rsid w:val="006B4F1A"/>
    <w:rsid w:val="006C2512"/>
    <w:rsid w:val="006C447B"/>
    <w:rsid w:val="006C5C4C"/>
    <w:rsid w:val="006C67C9"/>
    <w:rsid w:val="006C775E"/>
    <w:rsid w:val="006D1F91"/>
    <w:rsid w:val="006D4F8F"/>
    <w:rsid w:val="006D5EFB"/>
    <w:rsid w:val="006D6527"/>
    <w:rsid w:val="006D7FF4"/>
    <w:rsid w:val="006E2383"/>
    <w:rsid w:val="006E40C1"/>
    <w:rsid w:val="006E50A0"/>
    <w:rsid w:val="006E62F5"/>
    <w:rsid w:val="006F198C"/>
    <w:rsid w:val="006F5747"/>
    <w:rsid w:val="006F5A92"/>
    <w:rsid w:val="00701501"/>
    <w:rsid w:val="00701B34"/>
    <w:rsid w:val="00702455"/>
    <w:rsid w:val="007032F6"/>
    <w:rsid w:val="007061D7"/>
    <w:rsid w:val="007101FE"/>
    <w:rsid w:val="0071336D"/>
    <w:rsid w:val="00713609"/>
    <w:rsid w:val="007148FD"/>
    <w:rsid w:val="00716FFE"/>
    <w:rsid w:val="00717351"/>
    <w:rsid w:val="00722E09"/>
    <w:rsid w:val="007252FA"/>
    <w:rsid w:val="00727226"/>
    <w:rsid w:val="00731E4A"/>
    <w:rsid w:val="00731E7B"/>
    <w:rsid w:val="00735746"/>
    <w:rsid w:val="00736344"/>
    <w:rsid w:val="00736DD3"/>
    <w:rsid w:val="007402B6"/>
    <w:rsid w:val="0074030D"/>
    <w:rsid w:val="00743761"/>
    <w:rsid w:val="0074699F"/>
    <w:rsid w:val="007514CA"/>
    <w:rsid w:val="00754E8A"/>
    <w:rsid w:val="00757F1C"/>
    <w:rsid w:val="00760529"/>
    <w:rsid w:val="0076083B"/>
    <w:rsid w:val="00760965"/>
    <w:rsid w:val="00760C08"/>
    <w:rsid w:val="00761359"/>
    <w:rsid w:val="00761EEB"/>
    <w:rsid w:val="0076370D"/>
    <w:rsid w:val="00765416"/>
    <w:rsid w:val="00766062"/>
    <w:rsid w:val="00766BBC"/>
    <w:rsid w:val="007720DC"/>
    <w:rsid w:val="00772D8A"/>
    <w:rsid w:val="0077353C"/>
    <w:rsid w:val="00775DAF"/>
    <w:rsid w:val="0077752E"/>
    <w:rsid w:val="0078035F"/>
    <w:rsid w:val="00780FDA"/>
    <w:rsid w:val="0078119A"/>
    <w:rsid w:val="00787EC4"/>
    <w:rsid w:val="0079282A"/>
    <w:rsid w:val="00797966"/>
    <w:rsid w:val="00797A64"/>
    <w:rsid w:val="007A32EA"/>
    <w:rsid w:val="007A3A58"/>
    <w:rsid w:val="007A47FD"/>
    <w:rsid w:val="007A5330"/>
    <w:rsid w:val="007A7372"/>
    <w:rsid w:val="007A795E"/>
    <w:rsid w:val="007B0034"/>
    <w:rsid w:val="007B2C14"/>
    <w:rsid w:val="007C0B4B"/>
    <w:rsid w:val="007C2233"/>
    <w:rsid w:val="007C2B05"/>
    <w:rsid w:val="007C4AA5"/>
    <w:rsid w:val="007C57A0"/>
    <w:rsid w:val="007D1298"/>
    <w:rsid w:val="007D7201"/>
    <w:rsid w:val="007D7F66"/>
    <w:rsid w:val="007E1043"/>
    <w:rsid w:val="007E37A6"/>
    <w:rsid w:val="007E4253"/>
    <w:rsid w:val="007E501A"/>
    <w:rsid w:val="007F02ED"/>
    <w:rsid w:val="007F2C6A"/>
    <w:rsid w:val="007F3A08"/>
    <w:rsid w:val="00801C46"/>
    <w:rsid w:val="00801DED"/>
    <w:rsid w:val="00803C62"/>
    <w:rsid w:val="0080468E"/>
    <w:rsid w:val="00805A8D"/>
    <w:rsid w:val="00805BBC"/>
    <w:rsid w:val="00816A87"/>
    <w:rsid w:val="00816B67"/>
    <w:rsid w:val="008173A3"/>
    <w:rsid w:val="00822995"/>
    <w:rsid w:val="00823DCF"/>
    <w:rsid w:val="00824332"/>
    <w:rsid w:val="00825D80"/>
    <w:rsid w:val="00827672"/>
    <w:rsid w:val="00830F2C"/>
    <w:rsid w:val="0084224F"/>
    <w:rsid w:val="008462D9"/>
    <w:rsid w:val="00846EB4"/>
    <w:rsid w:val="00847A70"/>
    <w:rsid w:val="0085220A"/>
    <w:rsid w:val="008537D9"/>
    <w:rsid w:val="00857081"/>
    <w:rsid w:val="00860228"/>
    <w:rsid w:val="008626B1"/>
    <w:rsid w:val="008641F2"/>
    <w:rsid w:val="00865A2B"/>
    <w:rsid w:val="00866932"/>
    <w:rsid w:val="008678A2"/>
    <w:rsid w:val="00870743"/>
    <w:rsid w:val="00870F69"/>
    <w:rsid w:val="00871FB7"/>
    <w:rsid w:val="00872042"/>
    <w:rsid w:val="0087516A"/>
    <w:rsid w:val="008756C3"/>
    <w:rsid w:val="00875F8D"/>
    <w:rsid w:val="008767E4"/>
    <w:rsid w:val="00876CA6"/>
    <w:rsid w:val="00877232"/>
    <w:rsid w:val="008833F5"/>
    <w:rsid w:val="00885551"/>
    <w:rsid w:val="00885AD2"/>
    <w:rsid w:val="00893237"/>
    <w:rsid w:val="00894F9D"/>
    <w:rsid w:val="00895FF4"/>
    <w:rsid w:val="008A531F"/>
    <w:rsid w:val="008A6E73"/>
    <w:rsid w:val="008B08FC"/>
    <w:rsid w:val="008B0A10"/>
    <w:rsid w:val="008B1AC1"/>
    <w:rsid w:val="008B20A2"/>
    <w:rsid w:val="008C046B"/>
    <w:rsid w:val="008C2E4F"/>
    <w:rsid w:val="008C76E5"/>
    <w:rsid w:val="008D0571"/>
    <w:rsid w:val="008D341A"/>
    <w:rsid w:val="008D4C46"/>
    <w:rsid w:val="008D5620"/>
    <w:rsid w:val="008D6ED0"/>
    <w:rsid w:val="008E3EC1"/>
    <w:rsid w:val="008E5101"/>
    <w:rsid w:val="008E647D"/>
    <w:rsid w:val="008E6FCB"/>
    <w:rsid w:val="008F2200"/>
    <w:rsid w:val="008F6CB9"/>
    <w:rsid w:val="008F784A"/>
    <w:rsid w:val="0090332D"/>
    <w:rsid w:val="00903E23"/>
    <w:rsid w:val="00904289"/>
    <w:rsid w:val="009073B8"/>
    <w:rsid w:val="00912742"/>
    <w:rsid w:val="00913644"/>
    <w:rsid w:val="0091539F"/>
    <w:rsid w:val="009158D6"/>
    <w:rsid w:val="00915B72"/>
    <w:rsid w:val="009165A5"/>
    <w:rsid w:val="009174FC"/>
    <w:rsid w:val="009207AC"/>
    <w:rsid w:val="00921177"/>
    <w:rsid w:val="0092240F"/>
    <w:rsid w:val="00924EA1"/>
    <w:rsid w:val="00926EE4"/>
    <w:rsid w:val="00927EB0"/>
    <w:rsid w:val="00927FC4"/>
    <w:rsid w:val="009313F2"/>
    <w:rsid w:val="00931A05"/>
    <w:rsid w:val="00933843"/>
    <w:rsid w:val="009338EA"/>
    <w:rsid w:val="0093434A"/>
    <w:rsid w:val="00934EAD"/>
    <w:rsid w:val="009402A0"/>
    <w:rsid w:val="00940ED7"/>
    <w:rsid w:val="009440D9"/>
    <w:rsid w:val="00947786"/>
    <w:rsid w:val="00950851"/>
    <w:rsid w:val="00953542"/>
    <w:rsid w:val="009567E1"/>
    <w:rsid w:val="0096131C"/>
    <w:rsid w:val="00961673"/>
    <w:rsid w:val="00962567"/>
    <w:rsid w:val="009632D7"/>
    <w:rsid w:val="009640C4"/>
    <w:rsid w:val="009647F9"/>
    <w:rsid w:val="009658F2"/>
    <w:rsid w:val="00965AEE"/>
    <w:rsid w:val="00965FDD"/>
    <w:rsid w:val="009708B0"/>
    <w:rsid w:val="00972261"/>
    <w:rsid w:val="00972752"/>
    <w:rsid w:val="00974A3C"/>
    <w:rsid w:val="00976E3B"/>
    <w:rsid w:val="009772C0"/>
    <w:rsid w:val="00983127"/>
    <w:rsid w:val="00990396"/>
    <w:rsid w:val="00990F1B"/>
    <w:rsid w:val="009929B3"/>
    <w:rsid w:val="00993E53"/>
    <w:rsid w:val="0099429D"/>
    <w:rsid w:val="009958FB"/>
    <w:rsid w:val="009A4873"/>
    <w:rsid w:val="009A5548"/>
    <w:rsid w:val="009A70F9"/>
    <w:rsid w:val="009A72E0"/>
    <w:rsid w:val="009B0370"/>
    <w:rsid w:val="009B0844"/>
    <w:rsid w:val="009B345B"/>
    <w:rsid w:val="009B3DB4"/>
    <w:rsid w:val="009B4001"/>
    <w:rsid w:val="009B48EF"/>
    <w:rsid w:val="009B62A1"/>
    <w:rsid w:val="009B6A42"/>
    <w:rsid w:val="009B6B06"/>
    <w:rsid w:val="009C19A7"/>
    <w:rsid w:val="009C37A8"/>
    <w:rsid w:val="009C3A41"/>
    <w:rsid w:val="009C3BC0"/>
    <w:rsid w:val="009C4CAF"/>
    <w:rsid w:val="009D22B6"/>
    <w:rsid w:val="009D23E9"/>
    <w:rsid w:val="009D2DED"/>
    <w:rsid w:val="009D37E4"/>
    <w:rsid w:val="009D648F"/>
    <w:rsid w:val="009E1B85"/>
    <w:rsid w:val="009E1D36"/>
    <w:rsid w:val="009E2EB9"/>
    <w:rsid w:val="009E3123"/>
    <w:rsid w:val="009E5B54"/>
    <w:rsid w:val="009E7A0E"/>
    <w:rsid w:val="009F0D5D"/>
    <w:rsid w:val="009F15E4"/>
    <w:rsid w:val="009F2DF8"/>
    <w:rsid w:val="009F58CF"/>
    <w:rsid w:val="009F605D"/>
    <w:rsid w:val="009F68E9"/>
    <w:rsid w:val="009F73D0"/>
    <w:rsid w:val="00A02BF2"/>
    <w:rsid w:val="00A04CC0"/>
    <w:rsid w:val="00A05DE3"/>
    <w:rsid w:val="00A06410"/>
    <w:rsid w:val="00A079C8"/>
    <w:rsid w:val="00A107BE"/>
    <w:rsid w:val="00A1155D"/>
    <w:rsid w:val="00A14DB3"/>
    <w:rsid w:val="00A15B5A"/>
    <w:rsid w:val="00A1625F"/>
    <w:rsid w:val="00A17EAA"/>
    <w:rsid w:val="00A17FC6"/>
    <w:rsid w:val="00A21712"/>
    <w:rsid w:val="00A23AB6"/>
    <w:rsid w:val="00A25663"/>
    <w:rsid w:val="00A2731C"/>
    <w:rsid w:val="00A27587"/>
    <w:rsid w:val="00A27623"/>
    <w:rsid w:val="00A32BD0"/>
    <w:rsid w:val="00A33B00"/>
    <w:rsid w:val="00A358BF"/>
    <w:rsid w:val="00A36259"/>
    <w:rsid w:val="00A430B2"/>
    <w:rsid w:val="00A4457A"/>
    <w:rsid w:val="00A44728"/>
    <w:rsid w:val="00A45E47"/>
    <w:rsid w:val="00A45EA5"/>
    <w:rsid w:val="00A46F1E"/>
    <w:rsid w:val="00A476DC"/>
    <w:rsid w:val="00A51C11"/>
    <w:rsid w:val="00A51E52"/>
    <w:rsid w:val="00A53974"/>
    <w:rsid w:val="00A55780"/>
    <w:rsid w:val="00A5671A"/>
    <w:rsid w:val="00A60AB2"/>
    <w:rsid w:val="00A611AF"/>
    <w:rsid w:val="00A617F9"/>
    <w:rsid w:val="00A62131"/>
    <w:rsid w:val="00A62320"/>
    <w:rsid w:val="00A630EC"/>
    <w:rsid w:val="00A63448"/>
    <w:rsid w:val="00A65630"/>
    <w:rsid w:val="00A65B9A"/>
    <w:rsid w:val="00A65DED"/>
    <w:rsid w:val="00A65FAC"/>
    <w:rsid w:val="00A661DF"/>
    <w:rsid w:val="00A66397"/>
    <w:rsid w:val="00A66CD0"/>
    <w:rsid w:val="00A66FF9"/>
    <w:rsid w:val="00A67D94"/>
    <w:rsid w:val="00A7557D"/>
    <w:rsid w:val="00A758BB"/>
    <w:rsid w:val="00A759F8"/>
    <w:rsid w:val="00A82000"/>
    <w:rsid w:val="00A8210A"/>
    <w:rsid w:val="00A845DF"/>
    <w:rsid w:val="00A8755E"/>
    <w:rsid w:val="00A93025"/>
    <w:rsid w:val="00A95E5C"/>
    <w:rsid w:val="00A96237"/>
    <w:rsid w:val="00A9657D"/>
    <w:rsid w:val="00A97A76"/>
    <w:rsid w:val="00AA02B2"/>
    <w:rsid w:val="00AA549E"/>
    <w:rsid w:val="00AA7591"/>
    <w:rsid w:val="00AB179A"/>
    <w:rsid w:val="00AB2369"/>
    <w:rsid w:val="00AB41FA"/>
    <w:rsid w:val="00AB5A74"/>
    <w:rsid w:val="00AB5D81"/>
    <w:rsid w:val="00AC4E9B"/>
    <w:rsid w:val="00AC6A58"/>
    <w:rsid w:val="00AC71F9"/>
    <w:rsid w:val="00AD0C42"/>
    <w:rsid w:val="00AD0E06"/>
    <w:rsid w:val="00AD7274"/>
    <w:rsid w:val="00AE0619"/>
    <w:rsid w:val="00AE24A0"/>
    <w:rsid w:val="00AE584B"/>
    <w:rsid w:val="00AF56D0"/>
    <w:rsid w:val="00AF6278"/>
    <w:rsid w:val="00AF6F9F"/>
    <w:rsid w:val="00B01CD1"/>
    <w:rsid w:val="00B02E17"/>
    <w:rsid w:val="00B03AEC"/>
    <w:rsid w:val="00B05DCE"/>
    <w:rsid w:val="00B062E2"/>
    <w:rsid w:val="00B06836"/>
    <w:rsid w:val="00B07E68"/>
    <w:rsid w:val="00B11C27"/>
    <w:rsid w:val="00B12F39"/>
    <w:rsid w:val="00B12F54"/>
    <w:rsid w:val="00B13DEB"/>
    <w:rsid w:val="00B144F4"/>
    <w:rsid w:val="00B149D3"/>
    <w:rsid w:val="00B1600B"/>
    <w:rsid w:val="00B17E33"/>
    <w:rsid w:val="00B210C0"/>
    <w:rsid w:val="00B22056"/>
    <w:rsid w:val="00B23365"/>
    <w:rsid w:val="00B25679"/>
    <w:rsid w:val="00B26F6E"/>
    <w:rsid w:val="00B41D2F"/>
    <w:rsid w:val="00B41E83"/>
    <w:rsid w:val="00B4247A"/>
    <w:rsid w:val="00B43C30"/>
    <w:rsid w:val="00B44203"/>
    <w:rsid w:val="00B44561"/>
    <w:rsid w:val="00B528E8"/>
    <w:rsid w:val="00B534D7"/>
    <w:rsid w:val="00B5428A"/>
    <w:rsid w:val="00B603BF"/>
    <w:rsid w:val="00B60AF4"/>
    <w:rsid w:val="00B64206"/>
    <w:rsid w:val="00B77274"/>
    <w:rsid w:val="00B8232D"/>
    <w:rsid w:val="00B8292A"/>
    <w:rsid w:val="00B862D0"/>
    <w:rsid w:val="00B878F8"/>
    <w:rsid w:val="00B90E54"/>
    <w:rsid w:val="00B9361A"/>
    <w:rsid w:val="00B94A19"/>
    <w:rsid w:val="00B9534E"/>
    <w:rsid w:val="00BA07B6"/>
    <w:rsid w:val="00BA105D"/>
    <w:rsid w:val="00BA1309"/>
    <w:rsid w:val="00BA1E80"/>
    <w:rsid w:val="00BA331B"/>
    <w:rsid w:val="00BA383C"/>
    <w:rsid w:val="00BA4947"/>
    <w:rsid w:val="00BA7D9D"/>
    <w:rsid w:val="00BB0632"/>
    <w:rsid w:val="00BB2E79"/>
    <w:rsid w:val="00BB6DF8"/>
    <w:rsid w:val="00BC0B9C"/>
    <w:rsid w:val="00BC255A"/>
    <w:rsid w:val="00BC2E79"/>
    <w:rsid w:val="00BC36C3"/>
    <w:rsid w:val="00BD18BA"/>
    <w:rsid w:val="00BD21B7"/>
    <w:rsid w:val="00BD493C"/>
    <w:rsid w:val="00BE16D7"/>
    <w:rsid w:val="00BE2B55"/>
    <w:rsid w:val="00BE2C87"/>
    <w:rsid w:val="00BE3E2D"/>
    <w:rsid w:val="00BE3FE6"/>
    <w:rsid w:val="00BE4F88"/>
    <w:rsid w:val="00BE54E6"/>
    <w:rsid w:val="00BF1D11"/>
    <w:rsid w:val="00BF36BE"/>
    <w:rsid w:val="00BF45F9"/>
    <w:rsid w:val="00BF51A0"/>
    <w:rsid w:val="00BF6902"/>
    <w:rsid w:val="00BF6E60"/>
    <w:rsid w:val="00BF779B"/>
    <w:rsid w:val="00BF7AD1"/>
    <w:rsid w:val="00C00DD3"/>
    <w:rsid w:val="00C0149E"/>
    <w:rsid w:val="00C05507"/>
    <w:rsid w:val="00C05CF6"/>
    <w:rsid w:val="00C063DC"/>
    <w:rsid w:val="00C07908"/>
    <w:rsid w:val="00C1080A"/>
    <w:rsid w:val="00C11F23"/>
    <w:rsid w:val="00C14518"/>
    <w:rsid w:val="00C16023"/>
    <w:rsid w:val="00C16434"/>
    <w:rsid w:val="00C17F36"/>
    <w:rsid w:val="00C20505"/>
    <w:rsid w:val="00C2460B"/>
    <w:rsid w:val="00C24DAE"/>
    <w:rsid w:val="00C3106C"/>
    <w:rsid w:val="00C3347F"/>
    <w:rsid w:val="00C33568"/>
    <w:rsid w:val="00C3585F"/>
    <w:rsid w:val="00C36D2C"/>
    <w:rsid w:val="00C404C8"/>
    <w:rsid w:val="00C43EE3"/>
    <w:rsid w:val="00C57DB0"/>
    <w:rsid w:val="00C620BA"/>
    <w:rsid w:val="00C62C0C"/>
    <w:rsid w:val="00C63EDA"/>
    <w:rsid w:val="00C658CA"/>
    <w:rsid w:val="00C678F8"/>
    <w:rsid w:val="00C67A0C"/>
    <w:rsid w:val="00C70453"/>
    <w:rsid w:val="00C70BA6"/>
    <w:rsid w:val="00C7547B"/>
    <w:rsid w:val="00C755C3"/>
    <w:rsid w:val="00C77D24"/>
    <w:rsid w:val="00C820CC"/>
    <w:rsid w:val="00C829DD"/>
    <w:rsid w:val="00C84296"/>
    <w:rsid w:val="00C846A0"/>
    <w:rsid w:val="00C857BD"/>
    <w:rsid w:val="00C90F0E"/>
    <w:rsid w:val="00C92800"/>
    <w:rsid w:val="00C936F5"/>
    <w:rsid w:val="00C95856"/>
    <w:rsid w:val="00C97F14"/>
    <w:rsid w:val="00CA0E27"/>
    <w:rsid w:val="00CA1312"/>
    <w:rsid w:val="00CA2ECE"/>
    <w:rsid w:val="00CA52BF"/>
    <w:rsid w:val="00CA6863"/>
    <w:rsid w:val="00CA783D"/>
    <w:rsid w:val="00CA7CFB"/>
    <w:rsid w:val="00CB3D36"/>
    <w:rsid w:val="00CB7115"/>
    <w:rsid w:val="00CC0051"/>
    <w:rsid w:val="00CC6A94"/>
    <w:rsid w:val="00CD0FFA"/>
    <w:rsid w:val="00CD1258"/>
    <w:rsid w:val="00CD484F"/>
    <w:rsid w:val="00CD55B8"/>
    <w:rsid w:val="00CD69AD"/>
    <w:rsid w:val="00CD6BDD"/>
    <w:rsid w:val="00CE2FF2"/>
    <w:rsid w:val="00CE4532"/>
    <w:rsid w:val="00CE539C"/>
    <w:rsid w:val="00CE731A"/>
    <w:rsid w:val="00CE73FE"/>
    <w:rsid w:val="00CE756D"/>
    <w:rsid w:val="00CE76BA"/>
    <w:rsid w:val="00CE787F"/>
    <w:rsid w:val="00CE7B33"/>
    <w:rsid w:val="00CE7BA8"/>
    <w:rsid w:val="00CF1052"/>
    <w:rsid w:val="00CF251B"/>
    <w:rsid w:val="00CF7D52"/>
    <w:rsid w:val="00D00274"/>
    <w:rsid w:val="00D00312"/>
    <w:rsid w:val="00D018A4"/>
    <w:rsid w:val="00D02852"/>
    <w:rsid w:val="00D07FFD"/>
    <w:rsid w:val="00D10784"/>
    <w:rsid w:val="00D10F22"/>
    <w:rsid w:val="00D12D26"/>
    <w:rsid w:val="00D13128"/>
    <w:rsid w:val="00D1320F"/>
    <w:rsid w:val="00D13B91"/>
    <w:rsid w:val="00D1492A"/>
    <w:rsid w:val="00D2027C"/>
    <w:rsid w:val="00D203B5"/>
    <w:rsid w:val="00D21D66"/>
    <w:rsid w:val="00D21E9D"/>
    <w:rsid w:val="00D24392"/>
    <w:rsid w:val="00D33363"/>
    <w:rsid w:val="00D33CF0"/>
    <w:rsid w:val="00D3594F"/>
    <w:rsid w:val="00D35F8C"/>
    <w:rsid w:val="00D37390"/>
    <w:rsid w:val="00D37D03"/>
    <w:rsid w:val="00D45690"/>
    <w:rsid w:val="00D50755"/>
    <w:rsid w:val="00D558C5"/>
    <w:rsid w:val="00D60733"/>
    <w:rsid w:val="00D61C45"/>
    <w:rsid w:val="00D63596"/>
    <w:rsid w:val="00D644F0"/>
    <w:rsid w:val="00D66406"/>
    <w:rsid w:val="00D67190"/>
    <w:rsid w:val="00D67D60"/>
    <w:rsid w:val="00D701BE"/>
    <w:rsid w:val="00D7258E"/>
    <w:rsid w:val="00D72F52"/>
    <w:rsid w:val="00D77E48"/>
    <w:rsid w:val="00D81131"/>
    <w:rsid w:val="00D81541"/>
    <w:rsid w:val="00D82AD3"/>
    <w:rsid w:val="00D83624"/>
    <w:rsid w:val="00D86C94"/>
    <w:rsid w:val="00D92B94"/>
    <w:rsid w:val="00D94086"/>
    <w:rsid w:val="00D95C95"/>
    <w:rsid w:val="00D97C9D"/>
    <w:rsid w:val="00D97E74"/>
    <w:rsid w:val="00DA0E17"/>
    <w:rsid w:val="00DA6718"/>
    <w:rsid w:val="00DB0B42"/>
    <w:rsid w:val="00DB1B9F"/>
    <w:rsid w:val="00DB36FF"/>
    <w:rsid w:val="00DB4D69"/>
    <w:rsid w:val="00DB5E17"/>
    <w:rsid w:val="00DB7183"/>
    <w:rsid w:val="00DC36C3"/>
    <w:rsid w:val="00DC5AE7"/>
    <w:rsid w:val="00DC7331"/>
    <w:rsid w:val="00DD1EB4"/>
    <w:rsid w:val="00DD4847"/>
    <w:rsid w:val="00DD60FE"/>
    <w:rsid w:val="00DD7A28"/>
    <w:rsid w:val="00DD7F4C"/>
    <w:rsid w:val="00DF1376"/>
    <w:rsid w:val="00DF2472"/>
    <w:rsid w:val="00DF2533"/>
    <w:rsid w:val="00DF30B3"/>
    <w:rsid w:val="00DF493E"/>
    <w:rsid w:val="00DF49D8"/>
    <w:rsid w:val="00DF7ADF"/>
    <w:rsid w:val="00DF7CB5"/>
    <w:rsid w:val="00E046B2"/>
    <w:rsid w:val="00E048D3"/>
    <w:rsid w:val="00E065E1"/>
    <w:rsid w:val="00E06A6F"/>
    <w:rsid w:val="00E0700C"/>
    <w:rsid w:val="00E07A15"/>
    <w:rsid w:val="00E120E5"/>
    <w:rsid w:val="00E155BB"/>
    <w:rsid w:val="00E2228D"/>
    <w:rsid w:val="00E2434C"/>
    <w:rsid w:val="00E252DC"/>
    <w:rsid w:val="00E26A59"/>
    <w:rsid w:val="00E32A88"/>
    <w:rsid w:val="00E342C6"/>
    <w:rsid w:val="00E34D8D"/>
    <w:rsid w:val="00E35D3B"/>
    <w:rsid w:val="00E4373A"/>
    <w:rsid w:val="00E43C30"/>
    <w:rsid w:val="00E454E1"/>
    <w:rsid w:val="00E464E6"/>
    <w:rsid w:val="00E521E3"/>
    <w:rsid w:val="00E52BD3"/>
    <w:rsid w:val="00E52F21"/>
    <w:rsid w:val="00E53B86"/>
    <w:rsid w:val="00E57687"/>
    <w:rsid w:val="00E60C6F"/>
    <w:rsid w:val="00E627F8"/>
    <w:rsid w:val="00E630A6"/>
    <w:rsid w:val="00E66E46"/>
    <w:rsid w:val="00E67C70"/>
    <w:rsid w:val="00E708A2"/>
    <w:rsid w:val="00E71757"/>
    <w:rsid w:val="00E7186A"/>
    <w:rsid w:val="00E72C6B"/>
    <w:rsid w:val="00E73935"/>
    <w:rsid w:val="00E755FA"/>
    <w:rsid w:val="00E761F7"/>
    <w:rsid w:val="00E80060"/>
    <w:rsid w:val="00E859A1"/>
    <w:rsid w:val="00E86EB1"/>
    <w:rsid w:val="00E87CB6"/>
    <w:rsid w:val="00E9215C"/>
    <w:rsid w:val="00E9629B"/>
    <w:rsid w:val="00EA0B27"/>
    <w:rsid w:val="00EA0B88"/>
    <w:rsid w:val="00EA10D0"/>
    <w:rsid w:val="00EA136F"/>
    <w:rsid w:val="00EA1EEF"/>
    <w:rsid w:val="00EA456E"/>
    <w:rsid w:val="00EB2ED5"/>
    <w:rsid w:val="00EB4B01"/>
    <w:rsid w:val="00EB4ED4"/>
    <w:rsid w:val="00EB5F81"/>
    <w:rsid w:val="00EC00F1"/>
    <w:rsid w:val="00EC0B63"/>
    <w:rsid w:val="00EC2205"/>
    <w:rsid w:val="00EC2A03"/>
    <w:rsid w:val="00EC3410"/>
    <w:rsid w:val="00EC4515"/>
    <w:rsid w:val="00ED366C"/>
    <w:rsid w:val="00ED569C"/>
    <w:rsid w:val="00ED7214"/>
    <w:rsid w:val="00EE23D3"/>
    <w:rsid w:val="00EE43D5"/>
    <w:rsid w:val="00EE48A2"/>
    <w:rsid w:val="00EE66AF"/>
    <w:rsid w:val="00EF05DA"/>
    <w:rsid w:val="00EF639C"/>
    <w:rsid w:val="00F008B9"/>
    <w:rsid w:val="00F021BF"/>
    <w:rsid w:val="00F030DB"/>
    <w:rsid w:val="00F06D9A"/>
    <w:rsid w:val="00F07632"/>
    <w:rsid w:val="00F16953"/>
    <w:rsid w:val="00F24F3F"/>
    <w:rsid w:val="00F259C2"/>
    <w:rsid w:val="00F26015"/>
    <w:rsid w:val="00F30DF8"/>
    <w:rsid w:val="00F31074"/>
    <w:rsid w:val="00F31DA9"/>
    <w:rsid w:val="00F31F8B"/>
    <w:rsid w:val="00F32A35"/>
    <w:rsid w:val="00F4361E"/>
    <w:rsid w:val="00F44385"/>
    <w:rsid w:val="00F50093"/>
    <w:rsid w:val="00F5141E"/>
    <w:rsid w:val="00F55539"/>
    <w:rsid w:val="00F567EE"/>
    <w:rsid w:val="00F568F1"/>
    <w:rsid w:val="00F5756A"/>
    <w:rsid w:val="00F633F8"/>
    <w:rsid w:val="00F64D5C"/>
    <w:rsid w:val="00F64EA5"/>
    <w:rsid w:val="00F66C5C"/>
    <w:rsid w:val="00F677DF"/>
    <w:rsid w:val="00F67C10"/>
    <w:rsid w:val="00F70CF4"/>
    <w:rsid w:val="00F723BF"/>
    <w:rsid w:val="00F72B1B"/>
    <w:rsid w:val="00F7457F"/>
    <w:rsid w:val="00F74D0A"/>
    <w:rsid w:val="00F752B1"/>
    <w:rsid w:val="00F75F77"/>
    <w:rsid w:val="00F807FB"/>
    <w:rsid w:val="00F8195B"/>
    <w:rsid w:val="00F90568"/>
    <w:rsid w:val="00F91179"/>
    <w:rsid w:val="00F93D06"/>
    <w:rsid w:val="00F93F07"/>
    <w:rsid w:val="00F94A15"/>
    <w:rsid w:val="00F95A42"/>
    <w:rsid w:val="00F9625A"/>
    <w:rsid w:val="00F974A1"/>
    <w:rsid w:val="00F9772B"/>
    <w:rsid w:val="00F97CA2"/>
    <w:rsid w:val="00FA1220"/>
    <w:rsid w:val="00FA4FDB"/>
    <w:rsid w:val="00FA615B"/>
    <w:rsid w:val="00FB00D8"/>
    <w:rsid w:val="00FB14F8"/>
    <w:rsid w:val="00FB218A"/>
    <w:rsid w:val="00FB3690"/>
    <w:rsid w:val="00FB3DF1"/>
    <w:rsid w:val="00FB470D"/>
    <w:rsid w:val="00FB536F"/>
    <w:rsid w:val="00FB6131"/>
    <w:rsid w:val="00FB6724"/>
    <w:rsid w:val="00FB6E87"/>
    <w:rsid w:val="00FC0EF4"/>
    <w:rsid w:val="00FC0F98"/>
    <w:rsid w:val="00FC2136"/>
    <w:rsid w:val="00FC430C"/>
    <w:rsid w:val="00FC4A77"/>
    <w:rsid w:val="00FC6B69"/>
    <w:rsid w:val="00FC725D"/>
    <w:rsid w:val="00FD26C1"/>
    <w:rsid w:val="00FD43E6"/>
    <w:rsid w:val="00FD4748"/>
    <w:rsid w:val="00FD5DEE"/>
    <w:rsid w:val="00FD6EFC"/>
    <w:rsid w:val="00FD7854"/>
    <w:rsid w:val="00FE4855"/>
    <w:rsid w:val="00FE49F9"/>
    <w:rsid w:val="00FE4A48"/>
    <w:rsid w:val="00FE4EB5"/>
    <w:rsid w:val="00FF18DC"/>
    <w:rsid w:val="00FF298F"/>
    <w:rsid w:val="00FF3462"/>
    <w:rsid w:val="00FF5FD3"/>
    <w:rsid w:val="20B61DE1"/>
    <w:rsid w:val="763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79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80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78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widowControl/>
      <w:topLinePunct/>
      <w:autoSpaceDE/>
      <w:autoSpaceDN/>
      <w:snapToGrid w:val="0"/>
      <w:spacing w:before="160" w:after="160" w:line="240" w:lineRule="atLeast"/>
      <w:ind w:left="1702" w:right="100" w:rightChars="100" w:hanging="227"/>
      <w:outlineLvl w:val="3"/>
    </w:pPr>
    <w:rPr>
      <w:rFonts w:eastAsia="黑体"/>
      <w:bCs/>
      <w:snapToGrid/>
      <w:kern w:val="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 2"/>
    <w:basedOn w:val="1"/>
    <w:uiPriority w:val="0"/>
    <w:pPr>
      <w:widowControl/>
      <w:numPr>
        <w:ilvl w:val="0"/>
        <w:numId w:val="2"/>
      </w:numPr>
      <w:topLinePunct/>
      <w:autoSpaceDE/>
      <w:autoSpaceDN/>
      <w:snapToGrid w:val="0"/>
      <w:spacing w:before="160" w:after="160" w:line="240" w:lineRule="atLeast"/>
    </w:pPr>
    <w:rPr>
      <w:rFonts w:cs="Arial"/>
      <w:snapToGrid/>
      <w:kern w:val="2"/>
    </w:rPr>
  </w:style>
  <w:style w:type="paragraph" w:styleId="7">
    <w:name w:val="Document Map"/>
    <w:basedOn w:val="1"/>
    <w:link w:val="40"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73"/>
    <w:semiHidden/>
    <w:unhideWhenUsed/>
    <w:uiPriority w:val="0"/>
  </w:style>
  <w:style w:type="paragraph" w:styleId="9">
    <w:name w:val="Body Text"/>
    <w:basedOn w:val="1"/>
    <w:link w:val="76"/>
    <w:qFormat/>
    <w:uiPriority w:val="1"/>
    <w:pPr>
      <w:adjustRightInd/>
      <w:spacing w:line="240" w:lineRule="auto"/>
    </w:pPr>
    <w:rPr>
      <w:rFonts w:ascii="宋体" w:hAnsi="宋体" w:cs="宋体"/>
      <w:snapToGrid/>
    </w:rPr>
  </w:style>
  <w:style w:type="paragraph" w:styleId="10">
    <w:name w:val="toc 3"/>
    <w:basedOn w:val="1"/>
    <w:next w:val="1"/>
    <w:unhideWhenUsed/>
    <w:uiPriority w:val="39"/>
    <w:pPr>
      <w:ind w:left="840" w:leftChars="400"/>
    </w:pPr>
  </w:style>
  <w:style w:type="paragraph" w:styleId="11">
    <w:name w:val="Balloon Text"/>
    <w:basedOn w:val="1"/>
    <w:link w:val="39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4">
    <w:name w:val="toc 1"/>
    <w:basedOn w:val="1"/>
    <w:next w:val="1"/>
    <w:uiPriority w:val="39"/>
  </w:style>
  <w:style w:type="paragraph" w:styleId="15">
    <w:name w:val="toc 2"/>
    <w:basedOn w:val="1"/>
    <w:next w:val="1"/>
    <w:uiPriority w:val="39"/>
    <w:pPr>
      <w:tabs>
        <w:tab w:val="left" w:pos="1050"/>
        <w:tab w:val="right" w:leader="dot" w:pos="8296"/>
      </w:tabs>
      <w:spacing w:line="240" w:lineRule="auto"/>
      <w:ind w:left="420" w:leftChars="200"/>
    </w:pPr>
  </w:style>
  <w:style w:type="paragraph" w:styleId="16">
    <w:name w:val="annotation subject"/>
    <w:basedOn w:val="8"/>
    <w:next w:val="8"/>
    <w:link w:val="74"/>
    <w:semiHidden/>
    <w:unhideWhenUsed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Table Professional"/>
    <w:basedOn w:val="17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0"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HTML Code"/>
    <w:basedOn w:val="20"/>
    <w:unhideWhenUsed/>
    <w:uiPriority w:val="99"/>
    <w:rPr>
      <w:rFonts w:hint="eastAsia" w:ascii="宋体" w:hAnsi="宋体" w:eastAsia="宋体" w:cs="宋体"/>
      <w:sz w:val="24"/>
      <w:szCs w:val="24"/>
    </w:rPr>
  </w:style>
  <w:style w:type="character" w:styleId="25">
    <w:name w:val="annotation reference"/>
    <w:basedOn w:val="20"/>
    <w:semiHidden/>
    <w:unhideWhenUsed/>
    <w:uiPriority w:val="0"/>
    <w:rPr>
      <w:sz w:val="21"/>
      <w:szCs w:val="21"/>
    </w:rPr>
  </w:style>
  <w:style w:type="paragraph" w:customStyle="1" w:styleId="26">
    <w:name w:val="表格题注"/>
    <w:next w:val="1"/>
    <w:qFormat/>
    <w:uiPriority w:val="0"/>
    <w:pPr>
      <w:keepLines/>
      <w:numPr>
        <w:ilvl w:val="8"/>
        <w:numId w:val="3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9">
    <w:name w:val="表样式"/>
    <w:basedOn w:val="17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30">
    <w:name w:val="插图题注"/>
    <w:next w:val="1"/>
    <w:qFormat/>
    <w:uiPriority w:val="0"/>
    <w:pPr>
      <w:numPr>
        <w:ilvl w:val="7"/>
        <w:numId w:val="3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3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33">
    <w:name w:val="正文（首行不缩进）"/>
    <w:basedOn w:val="1"/>
    <w:qFormat/>
    <w:uiPriority w:val="0"/>
  </w:style>
  <w:style w:type="paragraph" w:customStyle="1" w:styleId="3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3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3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37">
    <w:name w:val="样式一"/>
    <w:basedOn w:val="20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8">
    <w:name w:val="样式二"/>
    <w:basedOn w:val="37"/>
    <w:qFormat/>
    <w:uiPriority w:val="0"/>
    <w:rPr>
      <w:rFonts w:ascii="宋体" w:hAnsi="宋体"/>
      <w:color w:val="000000"/>
      <w:sz w:val="36"/>
    </w:rPr>
  </w:style>
  <w:style w:type="character" w:customStyle="1" w:styleId="39">
    <w:name w:val="批注框文本 字符"/>
    <w:basedOn w:val="20"/>
    <w:link w:val="11"/>
    <w:qFormat/>
    <w:uiPriority w:val="0"/>
    <w:rPr>
      <w:snapToGrid w:val="0"/>
      <w:sz w:val="18"/>
      <w:szCs w:val="18"/>
    </w:rPr>
  </w:style>
  <w:style w:type="character" w:customStyle="1" w:styleId="40">
    <w:name w:val="文档结构图 字符"/>
    <w:basedOn w:val="20"/>
    <w:link w:val="7"/>
    <w:uiPriority w:val="0"/>
    <w:rPr>
      <w:rFonts w:ascii="宋体"/>
      <w:snapToGrid w:val="0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标题 4 字符"/>
    <w:basedOn w:val="20"/>
    <w:link w:val="5"/>
    <w:uiPriority w:val="0"/>
    <w:rPr>
      <w:rFonts w:eastAsia="黑体"/>
      <w:bCs/>
      <w:kern w:val="2"/>
      <w:sz w:val="21"/>
      <w:szCs w:val="21"/>
    </w:rPr>
  </w:style>
  <w:style w:type="paragraph" w:customStyle="1" w:styleId="43">
    <w:name w:val="Block Label"/>
    <w:basedOn w:val="1"/>
    <w:next w:val="1"/>
    <w:uiPriority w:val="0"/>
    <w:pPr>
      <w:keepNext/>
      <w:keepLines/>
      <w:widowControl/>
      <w:topLinePunct/>
      <w:autoSpaceDE/>
      <w:autoSpaceDN/>
      <w:snapToGrid w:val="0"/>
      <w:spacing w:before="300" w:after="80" w:line="240" w:lineRule="atLeast"/>
      <w:outlineLvl w:val="3"/>
    </w:pPr>
    <w:rPr>
      <w:rFonts w:ascii="Book Antiqua" w:hAnsi="Book Antiqua" w:eastAsia="黑体" w:cs="Book Antiqua"/>
      <w:bCs/>
      <w:snapToGrid/>
      <w:sz w:val="26"/>
      <w:szCs w:val="26"/>
    </w:rPr>
  </w:style>
  <w:style w:type="paragraph" w:customStyle="1" w:styleId="44">
    <w:name w:val="Figure Description"/>
    <w:next w:val="1"/>
    <w:link w:val="54"/>
    <w:uiPriority w:val="0"/>
    <w:pPr>
      <w:keepNext/>
      <w:adjustRightInd w:val="0"/>
      <w:snapToGrid w:val="0"/>
      <w:spacing w:before="320" w:after="80" w:line="240" w:lineRule="atLeast"/>
      <w:ind w:left="1701"/>
    </w:pPr>
    <w:rPr>
      <w:rFonts w:ascii="Times New Roman" w:hAnsi="Times New Roman" w:eastAsia="黑体" w:cs="Arial"/>
      <w:spacing w:val="-4"/>
      <w:kern w:val="2"/>
      <w:sz w:val="21"/>
      <w:szCs w:val="21"/>
      <w:lang w:val="en-US" w:eastAsia="zh-CN" w:bidi="ar-SA"/>
    </w:rPr>
  </w:style>
  <w:style w:type="paragraph" w:customStyle="1" w:styleId="45">
    <w:name w:val="Item Step"/>
    <w:uiPriority w:val="0"/>
    <w:pPr>
      <w:tabs>
        <w:tab w:val="left" w:pos="2126"/>
      </w:tabs>
      <w:adjustRightInd w:val="0"/>
      <w:snapToGrid w:val="0"/>
      <w:spacing w:before="80" w:after="80" w:line="240" w:lineRule="atLeast"/>
      <w:ind w:left="2126" w:hanging="425"/>
      <w:outlineLvl w:val="6"/>
    </w:pPr>
    <w:rPr>
      <w:rFonts w:ascii="Times New Roman" w:hAnsi="Times New Roman" w:eastAsia="宋体" w:cs="Arial"/>
      <w:sz w:val="21"/>
      <w:szCs w:val="21"/>
      <w:lang w:val="en-US" w:eastAsia="zh-CN" w:bidi="ar-SA"/>
    </w:rPr>
  </w:style>
  <w:style w:type="paragraph" w:customStyle="1" w:styleId="46">
    <w:name w:val="Step"/>
    <w:basedOn w:val="1"/>
    <w:link w:val="49"/>
    <w:uiPriority w:val="0"/>
    <w:pPr>
      <w:widowControl/>
      <w:tabs>
        <w:tab w:val="left" w:pos="1701"/>
      </w:tabs>
      <w:topLinePunct/>
      <w:autoSpaceDE/>
      <w:autoSpaceDN/>
      <w:snapToGrid w:val="0"/>
      <w:spacing w:before="160" w:after="160" w:line="240" w:lineRule="atLeast"/>
      <w:ind w:left="1701" w:hanging="159"/>
      <w:outlineLvl w:val="5"/>
    </w:pPr>
    <w:rPr>
      <w:rFonts w:cs="Arial"/>
    </w:rPr>
  </w:style>
  <w:style w:type="paragraph" w:customStyle="1" w:styleId="47">
    <w:name w:val="Table Description"/>
    <w:basedOn w:val="1"/>
    <w:next w:val="1"/>
    <w:link w:val="57"/>
    <w:uiPriority w:val="0"/>
    <w:pPr>
      <w:keepNext/>
      <w:widowControl/>
      <w:topLinePunct/>
      <w:autoSpaceDE/>
      <w:autoSpaceDN/>
      <w:snapToGrid w:val="0"/>
      <w:spacing w:before="320" w:after="80" w:line="240" w:lineRule="atLeast"/>
      <w:ind w:left="1701"/>
    </w:pPr>
    <w:rPr>
      <w:rFonts w:eastAsia="黑体" w:cs="Arial"/>
      <w:snapToGrid/>
      <w:spacing w:val="-4"/>
      <w:kern w:val="2"/>
    </w:rPr>
  </w:style>
  <w:style w:type="paragraph" w:customStyle="1" w:styleId="48">
    <w:name w:val="Figure"/>
    <w:basedOn w:val="1"/>
    <w:next w:val="1"/>
    <w:uiPriority w:val="0"/>
    <w:pPr>
      <w:widowControl/>
      <w:topLinePunct/>
      <w:autoSpaceDE/>
      <w:autoSpaceDN/>
      <w:snapToGrid w:val="0"/>
      <w:spacing w:before="160" w:after="160" w:line="240" w:lineRule="atLeast"/>
      <w:ind w:left="1701"/>
    </w:pPr>
    <w:rPr>
      <w:rFonts w:cs="Arial"/>
      <w:snapToGrid/>
      <w:kern w:val="2"/>
    </w:rPr>
  </w:style>
  <w:style w:type="character" w:customStyle="1" w:styleId="49">
    <w:name w:val="Step Char"/>
    <w:basedOn w:val="20"/>
    <w:link w:val="46"/>
    <w:uiPriority w:val="0"/>
    <w:rPr>
      <w:rFonts w:cs="Arial"/>
      <w:snapToGrid w:val="0"/>
      <w:sz w:val="21"/>
      <w:szCs w:val="21"/>
    </w:rPr>
  </w:style>
  <w:style w:type="table" w:customStyle="1" w:styleId="50">
    <w:name w:val="Table"/>
    <w:basedOn w:val="19"/>
    <w:uiPriority w:val="0"/>
    <w:pPr>
      <w:autoSpaceDE/>
      <w:autoSpaceDN/>
      <w:adjustRightInd/>
      <w:spacing w:line="240" w:lineRule="auto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sz="6" w:space="0"/>
          <w:insideV w:val="single" w:sz="6" w:space="0"/>
          <w:tl2br w:val="nil"/>
          <w:tr2bl w:val="nil"/>
        </w:tcBorders>
        <w:shd w:val="clear" w:color="auto" w:fill="D9D9D9"/>
      </w:tcPr>
    </w:tblStylePr>
  </w:style>
  <w:style w:type="paragraph" w:customStyle="1" w:styleId="51">
    <w:name w:val="Table Heading"/>
    <w:basedOn w:val="1"/>
    <w:link w:val="56"/>
    <w:uiPriority w:val="0"/>
    <w:pPr>
      <w:keepNext/>
      <w:topLinePunct/>
      <w:autoSpaceDE/>
      <w:autoSpaceDN/>
      <w:snapToGrid w:val="0"/>
      <w:spacing w:before="80" w:after="80" w:line="240" w:lineRule="atLeast"/>
    </w:pPr>
    <w:rPr>
      <w:rFonts w:ascii="Book Antiqua" w:hAnsi="Book Antiqua" w:eastAsia="黑体" w:cs="Book Antiqua"/>
      <w:bCs/>
    </w:rPr>
  </w:style>
  <w:style w:type="paragraph" w:customStyle="1" w:styleId="52">
    <w:name w:val="Table Text"/>
    <w:basedOn w:val="1"/>
    <w:link w:val="55"/>
    <w:uiPriority w:val="0"/>
    <w:pPr>
      <w:topLinePunct/>
      <w:autoSpaceDE/>
      <w:autoSpaceDN/>
      <w:snapToGrid w:val="0"/>
      <w:spacing w:before="80" w:after="80" w:line="240" w:lineRule="atLeast"/>
    </w:pPr>
    <w:rPr>
      <w:rFonts w:cs="Arial"/>
    </w:rPr>
  </w:style>
  <w:style w:type="table" w:customStyle="1" w:styleId="53">
    <w:name w:val="Remarks Table"/>
    <w:basedOn w:val="18"/>
    <w:uiPriority w:val="0"/>
    <w:pPr>
      <w:autoSpaceDE/>
      <w:autoSpaceDN/>
      <w:snapToGrid w:val="0"/>
      <w:spacing w:line="240" w:lineRule="auto"/>
    </w:pPr>
    <w:rPr>
      <w:rFonts w:cs="Arial"/>
      <w:sz w:val="21"/>
      <w:szCs w:val="21"/>
    </w:rPr>
    <w:tblPr/>
    <w:trPr>
      <w:cantSplit/>
    </w:trPr>
  </w:style>
  <w:style w:type="character" w:customStyle="1" w:styleId="54">
    <w:name w:val="Figure Description Char"/>
    <w:basedOn w:val="20"/>
    <w:link w:val="44"/>
    <w:uiPriority w:val="0"/>
    <w:rPr>
      <w:rFonts w:eastAsia="黑体" w:cs="Arial"/>
      <w:spacing w:val="-4"/>
      <w:kern w:val="2"/>
      <w:sz w:val="21"/>
      <w:szCs w:val="21"/>
    </w:rPr>
  </w:style>
  <w:style w:type="character" w:customStyle="1" w:styleId="55">
    <w:name w:val="Table Text Char"/>
    <w:basedOn w:val="20"/>
    <w:link w:val="52"/>
    <w:uiPriority w:val="0"/>
    <w:rPr>
      <w:rFonts w:cs="Arial"/>
      <w:snapToGrid w:val="0"/>
      <w:sz w:val="21"/>
      <w:szCs w:val="21"/>
    </w:rPr>
  </w:style>
  <w:style w:type="character" w:customStyle="1" w:styleId="56">
    <w:name w:val="Table Heading Char1"/>
    <w:basedOn w:val="20"/>
    <w:link w:val="51"/>
    <w:uiPriority w:val="0"/>
    <w:rPr>
      <w:rFonts w:ascii="Book Antiqua" w:hAnsi="Book Antiqua" w:eastAsia="黑体" w:cs="Book Antiqua"/>
      <w:bCs/>
      <w:snapToGrid w:val="0"/>
      <w:sz w:val="21"/>
      <w:szCs w:val="21"/>
    </w:rPr>
  </w:style>
  <w:style w:type="character" w:customStyle="1" w:styleId="57">
    <w:name w:val="Table Description Char"/>
    <w:basedOn w:val="20"/>
    <w:link w:val="47"/>
    <w:uiPriority w:val="0"/>
    <w:rPr>
      <w:rFonts w:eastAsia="黑体" w:cs="Arial"/>
      <w:spacing w:val="-4"/>
      <w:kern w:val="2"/>
      <w:sz w:val="21"/>
      <w:szCs w:val="21"/>
    </w:rPr>
  </w:style>
  <w:style w:type="paragraph" w:customStyle="1" w:styleId="58">
    <w:name w:val="Item List"/>
    <w:link w:val="61"/>
    <w:uiPriority w:val="0"/>
    <w:pPr>
      <w:numPr>
        <w:ilvl w:val="0"/>
        <w:numId w:val="4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customStyle="1" w:styleId="59">
    <w:name w:val="Table Heading Char"/>
    <w:basedOn w:val="20"/>
    <w:uiPriority w:val="0"/>
    <w:rPr>
      <w:rFonts w:ascii="Book Antiqua" w:hAnsi="Book Antiqua" w:eastAsia="黑体" w:cs="Book Antiqua"/>
      <w:bCs/>
      <w:snapToGrid w:val="0"/>
      <w:sz w:val="21"/>
      <w:szCs w:val="21"/>
    </w:rPr>
  </w:style>
  <w:style w:type="character" w:customStyle="1" w:styleId="60">
    <w:name w:val="Table Description Char1"/>
    <w:basedOn w:val="20"/>
    <w:uiPriority w:val="0"/>
    <w:rPr>
      <w:rFonts w:eastAsia="黑体" w:cs="Arial"/>
      <w:spacing w:val="-4"/>
      <w:kern w:val="2"/>
      <w:sz w:val="21"/>
      <w:szCs w:val="21"/>
    </w:rPr>
  </w:style>
  <w:style w:type="character" w:customStyle="1" w:styleId="61">
    <w:name w:val="Item List Char"/>
    <w:basedOn w:val="20"/>
    <w:link w:val="58"/>
    <w:uiPriority w:val="0"/>
    <w:rPr>
      <w:rFonts w:cs="Arial"/>
      <w:kern w:val="2"/>
      <w:sz w:val="21"/>
      <w:szCs w:val="21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sz w:val="28"/>
      <w:szCs w:val="28"/>
    </w:rPr>
  </w:style>
  <w:style w:type="paragraph" w:customStyle="1" w:styleId="63">
    <w:name w:val="Heading Left"/>
    <w:basedOn w:val="1"/>
    <w:uiPriority w:val="0"/>
    <w:pPr>
      <w:widowControl/>
      <w:topLinePunct/>
      <w:autoSpaceDE/>
      <w:autoSpaceDN/>
      <w:snapToGrid w:val="0"/>
      <w:spacing w:line="240" w:lineRule="atLeast"/>
    </w:pPr>
    <w:rPr>
      <w:rFonts w:cs="Arial"/>
      <w:snapToGrid/>
      <w:kern w:val="2"/>
      <w:sz w:val="20"/>
      <w:szCs w:val="20"/>
    </w:rPr>
  </w:style>
  <w:style w:type="paragraph" w:customStyle="1" w:styleId="64">
    <w:name w:val="Heading Right"/>
    <w:basedOn w:val="1"/>
    <w:uiPriority w:val="0"/>
    <w:pPr>
      <w:widowControl/>
      <w:topLinePunct/>
      <w:autoSpaceDE/>
      <w:autoSpaceDN/>
      <w:snapToGrid w:val="0"/>
      <w:spacing w:line="240" w:lineRule="atLeast"/>
      <w:jc w:val="right"/>
    </w:pPr>
    <w:rPr>
      <w:rFonts w:cs="Arial"/>
      <w:snapToGrid/>
      <w:kern w:val="2"/>
      <w:sz w:val="20"/>
      <w:szCs w:val="20"/>
    </w:rPr>
  </w:style>
  <w:style w:type="paragraph" w:customStyle="1" w:styleId="65">
    <w:name w:val="Heading Middle"/>
    <w:uiPriority w:val="0"/>
    <w:pPr>
      <w:adjustRightInd w:val="0"/>
      <w:snapToGrid w:val="0"/>
      <w:spacing w:line="240" w:lineRule="atLeast"/>
      <w:jc w:val="center"/>
    </w:pPr>
    <w:rPr>
      <w:rFonts w:ascii="Times New Roman" w:hAnsi="Times New Roman" w:eastAsia="宋体" w:cs="Arial"/>
      <w:snapToGrid w:val="0"/>
      <w:lang w:val="en-US" w:eastAsia="zh-CN" w:bidi="ar-SA"/>
    </w:rPr>
  </w:style>
  <w:style w:type="paragraph" w:customStyle="1" w:styleId="66">
    <w:name w:val="Cover1"/>
    <w:basedOn w:val="1"/>
    <w:uiPriority w:val="0"/>
    <w:pPr>
      <w:widowControl/>
      <w:topLinePunct/>
      <w:autoSpaceDE/>
      <w:autoSpaceDN/>
      <w:snapToGrid w:val="0"/>
      <w:spacing w:before="80" w:after="80" w:line="240" w:lineRule="atLeast"/>
      <w:ind w:left="1701"/>
    </w:pPr>
    <w:rPr>
      <w:rFonts w:ascii="Arial" w:hAnsi="Arial" w:cs="Arial"/>
      <w:b/>
      <w:bCs/>
      <w:snapToGrid/>
      <w:sz w:val="40"/>
      <w:szCs w:val="40"/>
    </w:rPr>
  </w:style>
  <w:style w:type="paragraph" w:customStyle="1" w:styleId="67">
    <w:name w:val="Cover 4"/>
    <w:basedOn w:val="68"/>
    <w:uiPriority w:val="0"/>
    <w:pPr>
      <w:spacing w:before="0" w:after="0" w:line="240" w:lineRule="auto"/>
      <w:jc w:val="both"/>
    </w:pPr>
    <w:rPr>
      <w:sz w:val="21"/>
      <w:szCs w:val="21"/>
    </w:rPr>
  </w:style>
  <w:style w:type="paragraph" w:customStyle="1" w:styleId="68">
    <w:name w:val="Cover 3"/>
    <w:basedOn w:val="1"/>
    <w:uiPriority w:val="0"/>
    <w:pPr>
      <w:autoSpaceDE/>
      <w:autoSpaceDN/>
      <w:snapToGrid w:val="0"/>
      <w:spacing w:before="80" w:after="80" w:line="240" w:lineRule="atLeast"/>
    </w:pPr>
    <w:rPr>
      <w:rFonts w:ascii="Arial" w:hAnsi="Arial" w:eastAsia="黑体" w:cs="Arial"/>
      <w:b/>
      <w:bCs/>
      <w:snapToGrid/>
      <w:spacing w:val="-4"/>
      <w:kern w:val="2"/>
      <w:sz w:val="22"/>
      <w:szCs w:val="22"/>
    </w:rPr>
  </w:style>
  <w:style w:type="paragraph" w:customStyle="1" w:styleId="69">
    <w:name w:val="Cover 5"/>
    <w:basedOn w:val="1"/>
    <w:uiPriority w:val="0"/>
    <w:pPr>
      <w:topLinePunct/>
      <w:autoSpaceDE/>
      <w:autoSpaceDN/>
      <w:snapToGrid w:val="0"/>
      <w:spacing w:line="240" w:lineRule="auto"/>
    </w:pPr>
    <w:rPr>
      <w:rFonts w:cs="Arial"/>
      <w:snapToGrid/>
      <w:kern w:val="2"/>
      <w:sz w:val="18"/>
      <w:szCs w:val="18"/>
    </w:rPr>
  </w:style>
  <w:style w:type="paragraph" w:customStyle="1" w:styleId="70">
    <w:name w:val="Cover 2"/>
    <w:uiPriority w:val="0"/>
    <w:pPr>
      <w:adjustRightInd w:val="0"/>
      <w:snapToGrid w:val="0"/>
    </w:pPr>
    <w:rPr>
      <w:rFonts w:ascii="Arial" w:hAnsi="Arial" w:eastAsia="黑体" w:cs="Arial"/>
      <w:sz w:val="32"/>
      <w:szCs w:val="32"/>
      <w:lang w:val="en-US" w:eastAsia="en-US" w:bidi="ar-SA"/>
    </w:rPr>
  </w:style>
  <w:style w:type="paragraph" w:customStyle="1" w:styleId="71">
    <w:name w:val="Cover Text"/>
    <w:uiPriority w:val="0"/>
    <w:pPr>
      <w:adjustRightInd w:val="0"/>
      <w:snapToGrid w:val="0"/>
      <w:spacing w:before="80" w:after="80" w:line="240" w:lineRule="atLeast"/>
      <w:jc w:val="both"/>
    </w:pPr>
    <w:rPr>
      <w:rFonts w:ascii="Arial" w:hAnsi="Arial" w:eastAsia="宋体" w:cs="Arial"/>
      <w:snapToGrid w:val="0"/>
      <w:lang w:val="en-US" w:eastAsia="zh-CN" w:bidi="ar-SA"/>
    </w:rPr>
  </w:style>
  <w:style w:type="paragraph" w:customStyle="1" w:styleId="72">
    <w:name w:val="Notes Text List"/>
    <w:basedOn w:val="1"/>
    <w:uiPriority w:val="0"/>
    <w:pPr>
      <w:keepNext/>
      <w:keepLines/>
      <w:widowControl/>
      <w:numPr>
        <w:ilvl w:val="0"/>
        <w:numId w:val="5"/>
      </w:numPr>
      <w:topLinePunct/>
      <w:autoSpaceDE/>
      <w:autoSpaceDN/>
      <w:snapToGrid w:val="0"/>
      <w:spacing w:before="40" w:after="80" w:line="200" w:lineRule="atLeast"/>
    </w:pPr>
    <w:rPr>
      <w:rFonts w:eastAsia="楷体_GB2312" w:cs="Arial"/>
      <w:iCs/>
      <w:snapToGrid/>
      <w:kern w:val="2"/>
      <w:sz w:val="18"/>
      <w:szCs w:val="18"/>
    </w:rPr>
  </w:style>
  <w:style w:type="character" w:customStyle="1" w:styleId="73">
    <w:name w:val="批注文字 字符"/>
    <w:basedOn w:val="20"/>
    <w:link w:val="8"/>
    <w:semiHidden/>
    <w:uiPriority w:val="0"/>
    <w:rPr>
      <w:snapToGrid w:val="0"/>
      <w:sz w:val="21"/>
      <w:szCs w:val="21"/>
    </w:rPr>
  </w:style>
  <w:style w:type="character" w:customStyle="1" w:styleId="74">
    <w:name w:val="批注主题 字符"/>
    <w:basedOn w:val="73"/>
    <w:link w:val="16"/>
    <w:semiHidden/>
    <w:uiPriority w:val="0"/>
    <w:rPr>
      <w:b/>
      <w:bCs/>
      <w:snapToGrid w:val="0"/>
      <w:sz w:val="21"/>
      <w:szCs w:val="21"/>
    </w:rPr>
  </w:style>
  <w:style w:type="table" w:customStyle="1" w:styleId="7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6">
    <w:name w:val="正文文本 字符"/>
    <w:basedOn w:val="20"/>
    <w:link w:val="9"/>
    <w:uiPriority w:val="1"/>
    <w:rPr>
      <w:rFonts w:ascii="宋体" w:hAnsi="宋体" w:cs="宋体"/>
      <w:sz w:val="21"/>
      <w:szCs w:val="21"/>
    </w:rPr>
  </w:style>
  <w:style w:type="paragraph" w:customStyle="1" w:styleId="77">
    <w:name w:val="Table Paragraph"/>
    <w:basedOn w:val="1"/>
    <w:qFormat/>
    <w:uiPriority w:val="1"/>
    <w:pPr>
      <w:adjustRightInd/>
      <w:spacing w:line="240" w:lineRule="auto"/>
    </w:pPr>
    <w:rPr>
      <w:rFonts w:ascii="宋体" w:hAnsi="宋体" w:cs="宋体"/>
      <w:snapToGrid/>
      <w:sz w:val="22"/>
      <w:szCs w:val="22"/>
    </w:rPr>
  </w:style>
  <w:style w:type="character" w:customStyle="1" w:styleId="78">
    <w:name w:val="标题 3 字符"/>
    <w:basedOn w:val="20"/>
    <w:link w:val="4"/>
    <w:uiPriority w:val="0"/>
    <w:rPr>
      <w:rFonts w:eastAsia="黑体"/>
      <w:bCs/>
      <w:snapToGrid w:val="0"/>
      <w:kern w:val="2"/>
      <w:sz w:val="24"/>
      <w:szCs w:val="32"/>
    </w:rPr>
  </w:style>
  <w:style w:type="character" w:customStyle="1" w:styleId="79">
    <w:name w:val="标题 1 字符"/>
    <w:basedOn w:val="20"/>
    <w:link w:val="2"/>
    <w:uiPriority w:val="0"/>
    <w:rPr>
      <w:rFonts w:ascii="Arial" w:hAnsi="Arial" w:eastAsia="黑体"/>
      <w:b/>
      <w:sz w:val="32"/>
      <w:szCs w:val="32"/>
    </w:rPr>
  </w:style>
  <w:style w:type="character" w:customStyle="1" w:styleId="80">
    <w:name w:val="标题 2 字符"/>
    <w:basedOn w:val="20"/>
    <w:link w:val="3"/>
    <w:uiPriority w:val="0"/>
    <w:rPr>
      <w:rFonts w:ascii="Arial" w:hAnsi="Arial"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.png"/><Relationship Id="rId16" Type="http://schemas.microsoft.com/office/2007/relationships/diagramDrawing" Target="diagrams/drawing1.xml"/><Relationship Id="rId15" Type="http://schemas.openxmlformats.org/officeDocument/2006/relationships/diagramColors" Target="diagrams/colors1.xml"/><Relationship Id="rId14" Type="http://schemas.openxmlformats.org/officeDocument/2006/relationships/diagramQuickStyle" Target="diagrams/quickStyle1.xml"/><Relationship Id="rId13" Type="http://schemas.openxmlformats.org/officeDocument/2006/relationships/diagramLayout" Target="diagrams/layout1.xml"/><Relationship Id="rId12" Type="http://schemas.openxmlformats.org/officeDocument/2006/relationships/diagramData" Target="diagrams/data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365F9-424B-4012-9092-0133C4A0254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A3BDE86-A5E5-43AD-BE07-C3FCE7B37613}">
      <dgm:prSet phldrT="[文本]"/>
      <dgm:spPr/>
      <dgm:t>
        <a:bodyPr/>
        <a:p>
          <a:r>
            <a:rPr lang="zh-CN" altLang="en-US"/>
            <a:t>项目启动</a:t>
          </a:r>
        </a:p>
      </dgm:t>
    </dgm:pt>
    <dgm:pt modelId="{9D5A3147-C258-4E42-8E7A-C05943F72B61}" cxnId="{D12A2A93-0435-4EF0-B0C4-663BF34F14BE}" type="parTrans">
      <dgm:prSet/>
      <dgm:spPr/>
      <dgm:t>
        <a:bodyPr/>
        <a:p>
          <a:endParaRPr lang="zh-CN" altLang="en-US"/>
        </a:p>
      </dgm:t>
    </dgm:pt>
    <dgm:pt modelId="{FAB8AD49-5AAD-4D0F-8282-92AB669C93EF}" cxnId="{D12A2A93-0435-4EF0-B0C4-663BF34F14BE}" type="sibTrans">
      <dgm:prSet/>
      <dgm:spPr/>
      <dgm:t>
        <a:bodyPr/>
        <a:p>
          <a:endParaRPr lang="zh-CN" altLang="en-US"/>
        </a:p>
      </dgm:t>
    </dgm:pt>
    <dgm:pt modelId="{80BB6DB2-0C00-43CD-95CC-305BF1DC5143}">
      <dgm:prSet phldrT="[文本]"/>
      <dgm:spPr/>
      <dgm:t>
        <a:bodyPr/>
        <a:p>
          <a:r>
            <a:rPr lang="zh-CN" altLang="en-US"/>
            <a:t>评估调研</a:t>
          </a:r>
        </a:p>
      </dgm:t>
    </dgm:pt>
    <dgm:pt modelId="{AC5829C5-A273-41B0-A447-EE820EB89922}" cxnId="{FA400231-A9DC-4737-A440-019BEB9DC2DC}" type="parTrans">
      <dgm:prSet/>
      <dgm:spPr/>
      <dgm:t>
        <a:bodyPr/>
        <a:p>
          <a:endParaRPr lang="zh-CN" altLang="en-US"/>
        </a:p>
      </dgm:t>
    </dgm:pt>
    <dgm:pt modelId="{142CC129-0F61-4B4F-BB49-ACF65D48313B}" cxnId="{FA400231-A9DC-4737-A440-019BEB9DC2DC}" type="sibTrans">
      <dgm:prSet/>
      <dgm:spPr/>
      <dgm:t>
        <a:bodyPr/>
        <a:p>
          <a:endParaRPr lang="zh-CN" altLang="en-US"/>
        </a:p>
      </dgm:t>
    </dgm:pt>
    <dgm:pt modelId="{2C94ACF0-736A-4662-97A6-2AC4F9362442}">
      <dgm:prSet phldrT="[文本]"/>
      <dgm:spPr/>
      <dgm:t>
        <a:bodyPr/>
        <a:p>
          <a:r>
            <a:rPr lang="zh-CN" altLang="en-US"/>
            <a:t>规划设计</a:t>
          </a:r>
        </a:p>
      </dgm:t>
    </dgm:pt>
    <dgm:pt modelId="{4C3640F7-12A5-4303-916A-BA5ED95ED6FE}" cxnId="{6C0F7560-65EA-48FD-8580-50F5C6B89E59}" type="parTrans">
      <dgm:prSet/>
      <dgm:spPr/>
      <dgm:t>
        <a:bodyPr/>
        <a:p>
          <a:endParaRPr lang="zh-CN" altLang="en-US"/>
        </a:p>
      </dgm:t>
    </dgm:pt>
    <dgm:pt modelId="{BF666245-C638-454D-9F9C-576D9C12FDBF}" cxnId="{6C0F7560-65EA-48FD-8580-50F5C6B89E59}" type="sibTrans">
      <dgm:prSet/>
      <dgm:spPr/>
      <dgm:t>
        <a:bodyPr/>
        <a:p>
          <a:endParaRPr lang="zh-CN" altLang="en-US"/>
        </a:p>
      </dgm:t>
    </dgm:pt>
    <dgm:pt modelId="{1E8C4253-C27D-4850-B148-F7F8D83DB79F}">
      <dgm:prSet phldrT="[文本]"/>
      <dgm:spPr/>
      <dgm:t>
        <a:bodyPr/>
        <a:p>
          <a:r>
            <a:rPr lang="zh-CN" altLang="en-US"/>
            <a:t>迁移实施</a:t>
          </a:r>
        </a:p>
      </dgm:t>
    </dgm:pt>
    <dgm:pt modelId="{307B26C2-3356-43AD-88DB-840EBF256964}" cxnId="{C6A4E0A1-91C4-4958-9524-330B3565DB9F}" type="parTrans">
      <dgm:prSet/>
      <dgm:spPr/>
      <dgm:t>
        <a:bodyPr/>
        <a:p>
          <a:endParaRPr lang="zh-CN" altLang="en-US"/>
        </a:p>
      </dgm:t>
    </dgm:pt>
    <dgm:pt modelId="{B6F4E6D9-3709-4C4C-AAFE-66E74EA80DBE}" cxnId="{C6A4E0A1-91C4-4958-9524-330B3565DB9F}" type="sibTrans">
      <dgm:prSet/>
      <dgm:spPr/>
      <dgm:t>
        <a:bodyPr/>
        <a:p>
          <a:endParaRPr lang="zh-CN" altLang="en-US"/>
        </a:p>
      </dgm:t>
    </dgm:pt>
    <dgm:pt modelId="{51BE04BD-D3BF-4AC2-BD64-0680CDA16617}">
      <dgm:prSet phldrT="[文本]"/>
      <dgm:spPr/>
      <dgm:t>
        <a:bodyPr/>
        <a:p>
          <a:r>
            <a:rPr lang="zh-CN" altLang="en-US"/>
            <a:t>迁移验收</a:t>
          </a:r>
        </a:p>
      </dgm:t>
    </dgm:pt>
    <dgm:pt modelId="{E8607A18-3F9C-40AA-A43A-B79F79575173}" cxnId="{D32C6BFC-09D4-4649-885A-4DE203D5FF5D}" type="parTrans">
      <dgm:prSet/>
      <dgm:spPr/>
      <dgm:t>
        <a:bodyPr/>
        <a:p>
          <a:endParaRPr lang="zh-CN" altLang="en-US"/>
        </a:p>
      </dgm:t>
    </dgm:pt>
    <dgm:pt modelId="{22D86600-0E08-4DFC-B912-FE2E2EE19B02}" cxnId="{D32C6BFC-09D4-4649-885A-4DE203D5FF5D}" type="sibTrans">
      <dgm:prSet/>
      <dgm:spPr/>
      <dgm:t>
        <a:bodyPr/>
        <a:p>
          <a:endParaRPr lang="zh-CN" altLang="en-US"/>
        </a:p>
      </dgm:t>
    </dgm:pt>
    <dgm:pt modelId="{941F2B50-4167-4927-B819-B4F3C49732E4}" type="pres">
      <dgm:prSet presAssocID="{CAC365F9-424B-4012-9092-0133C4A02542}" presName="Name0" presStyleCnt="0">
        <dgm:presLayoutVars>
          <dgm:dir/>
          <dgm:resizeHandles val="exact"/>
        </dgm:presLayoutVars>
      </dgm:prSet>
      <dgm:spPr/>
    </dgm:pt>
    <dgm:pt modelId="{A5F121B3-8F34-47CD-8F11-18618A436F1B}" type="pres">
      <dgm:prSet presAssocID="{2A3BDE86-A5E5-43AD-BE07-C3FCE7B37613}" presName="node" presStyleLbl="node1" presStyleIdx="0" presStyleCnt="5">
        <dgm:presLayoutVars>
          <dgm:bulletEnabled val="1"/>
        </dgm:presLayoutVars>
      </dgm:prSet>
      <dgm:spPr/>
    </dgm:pt>
    <dgm:pt modelId="{70E73F64-5B4E-47E1-9B43-600B152C112B}" type="pres">
      <dgm:prSet presAssocID="{FAB8AD49-5AAD-4D0F-8282-92AB669C93EF}" presName="sibTrans" presStyleLbl="sibTrans2D1" presStyleIdx="0" presStyleCnt="4"/>
      <dgm:spPr/>
    </dgm:pt>
    <dgm:pt modelId="{2B97CB9C-CE55-49D5-AEE1-A04F95A44A12}" type="pres">
      <dgm:prSet presAssocID="{FAB8AD49-5AAD-4D0F-8282-92AB669C93EF}" presName="connectorText" presStyleLbl="sibTrans2D1" presStyleIdx="0" presStyleCnt="4"/>
      <dgm:spPr/>
    </dgm:pt>
    <dgm:pt modelId="{256212D8-AB59-49FA-9FDF-65209C71D3D6}" type="pres">
      <dgm:prSet presAssocID="{80BB6DB2-0C00-43CD-95CC-305BF1DC5143}" presName="node" presStyleLbl="node1" presStyleIdx="1" presStyleCnt="5">
        <dgm:presLayoutVars>
          <dgm:bulletEnabled val="1"/>
        </dgm:presLayoutVars>
      </dgm:prSet>
      <dgm:spPr/>
    </dgm:pt>
    <dgm:pt modelId="{C98CE568-DDE5-4323-B49B-A86EC4B7313B}" type="pres">
      <dgm:prSet presAssocID="{142CC129-0F61-4B4F-BB49-ACF65D48313B}" presName="sibTrans" presStyleLbl="sibTrans2D1" presStyleIdx="1" presStyleCnt="4"/>
      <dgm:spPr/>
    </dgm:pt>
    <dgm:pt modelId="{5EC29C52-08F5-49F6-9DCF-FFA4DBC27F10}" type="pres">
      <dgm:prSet presAssocID="{142CC129-0F61-4B4F-BB49-ACF65D48313B}" presName="connectorText" presStyleLbl="sibTrans2D1" presStyleIdx="1" presStyleCnt="4"/>
      <dgm:spPr/>
    </dgm:pt>
    <dgm:pt modelId="{0CBD8961-FAF2-45B7-A45D-D46BC18F91DE}" type="pres">
      <dgm:prSet presAssocID="{2C94ACF0-736A-4662-97A6-2AC4F9362442}" presName="node" presStyleLbl="node1" presStyleIdx="2" presStyleCnt="5">
        <dgm:presLayoutVars>
          <dgm:bulletEnabled val="1"/>
        </dgm:presLayoutVars>
      </dgm:prSet>
      <dgm:spPr/>
    </dgm:pt>
    <dgm:pt modelId="{8F5C5205-9B78-4E83-B007-BC0114154F46}" type="pres">
      <dgm:prSet presAssocID="{BF666245-C638-454D-9F9C-576D9C12FDBF}" presName="sibTrans" presStyleLbl="sibTrans2D1" presStyleIdx="2" presStyleCnt="4"/>
      <dgm:spPr/>
    </dgm:pt>
    <dgm:pt modelId="{C698BA2B-91A0-477C-BFA7-E51BAA57BC27}" type="pres">
      <dgm:prSet presAssocID="{BF666245-C638-454D-9F9C-576D9C12FDBF}" presName="connectorText" presStyleLbl="sibTrans2D1" presStyleIdx="2" presStyleCnt="4"/>
      <dgm:spPr/>
    </dgm:pt>
    <dgm:pt modelId="{CE77554F-C102-4CAA-8A7E-D26670781917}" type="pres">
      <dgm:prSet presAssocID="{1E8C4253-C27D-4850-B148-F7F8D83DB79F}" presName="node" presStyleLbl="node1" presStyleIdx="3" presStyleCnt="5">
        <dgm:presLayoutVars>
          <dgm:bulletEnabled val="1"/>
        </dgm:presLayoutVars>
      </dgm:prSet>
      <dgm:spPr/>
    </dgm:pt>
    <dgm:pt modelId="{640C2092-8BDC-46CF-AF14-961A9D69E9F5}" type="pres">
      <dgm:prSet presAssocID="{B6F4E6D9-3709-4C4C-AAFE-66E74EA80DBE}" presName="sibTrans" presStyleLbl="sibTrans2D1" presStyleIdx="3" presStyleCnt="4"/>
      <dgm:spPr/>
    </dgm:pt>
    <dgm:pt modelId="{C10E63CF-A54C-436D-9B02-A40FC79270A2}" type="pres">
      <dgm:prSet presAssocID="{B6F4E6D9-3709-4C4C-AAFE-66E74EA80DBE}" presName="connectorText" presStyleLbl="sibTrans2D1" presStyleIdx="3" presStyleCnt="4"/>
      <dgm:spPr/>
    </dgm:pt>
    <dgm:pt modelId="{0451E4A9-3DE9-469E-8C5A-00F2E93BADB6}" type="pres">
      <dgm:prSet presAssocID="{51BE04BD-D3BF-4AC2-BD64-0680CDA16617}" presName="node" presStyleLbl="node1" presStyleIdx="4" presStyleCnt="5">
        <dgm:presLayoutVars>
          <dgm:bulletEnabled val="1"/>
        </dgm:presLayoutVars>
      </dgm:prSet>
      <dgm:spPr/>
    </dgm:pt>
  </dgm:ptLst>
  <dgm:cxnLst>
    <dgm:cxn modelId="{5650AB00-85E1-4C05-8C79-6249CA8C2DD6}" type="presOf" srcId="{51BE04BD-D3BF-4AC2-BD64-0680CDA16617}" destId="{0451E4A9-3DE9-469E-8C5A-00F2E93BADB6}" srcOrd="0" destOrd="0" presId="urn:microsoft.com/office/officeart/2005/8/layout/process1"/>
    <dgm:cxn modelId="{F98BC013-AE9D-4AF1-AD55-4FABF55F15AD}" type="presOf" srcId="{142CC129-0F61-4B4F-BB49-ACF65D48313B}" destId="{5EC29C52-08F5-49F6-9DCF-FFA4DBC27F10}" srcOrd="1" destOrd="0" presId="urn:microsoft.com/office/officeart/2005/8/layout/process1"/>
    <dgm:cxn modelId="{CF2B542F-360A-48ED-8960-C750EE115909}" type="presOf" srcId="{1E8C4253-C27D-4850-B148-F7F8D83DB79F}" destId="{CE77554F-C102-4CAA-8A7E-D26670781917}" srcOrd="0" destOrd="0" presId="urn:microsoft.com/office/officeart/2005/8/layout/process1"/>
    <dgm:cxn modelId="{FA400231-A9DC-4737-A440-019BEB9DC2DC}" srcId="{CAC365F9-424B-4012-9092-0133C4A02542}" destId="{80BB6DB2-0C00-43CD-95CC-305BF1DC5143}" srcOrd="1" destOrd="0" parTransId="{AC5829C5-A273-41B0-A447-EE820EB89922}" sibTransId="{142CC129-0F61-4B4F-BB49-ACF65D48313B}"/>
    <dgm:cxn modelId="{6C0F7560-65EA-48FD-8580-50F5C6B89E59}" srcId="{CAC365F9-424B-4012-9092-0133C4A02542}" destId="{2C94ACF0-736A-4662-97A6-2AC4F9362442}" srcOrd="2" destOrd="0" parTransId="{4C3640F7-12A5-4303-916A-BA5ED95ED6FE}" sibTransId="{BF666245-C638-454D-9F9C-576D9C12FDBF}"/>
    <dgm:cxn modelId="{712C5166-D2BD-47F8-863D-D22ECB69CFFF}" type="presOf" srcId="{80BB6DB2-0C00-43CD-95CC-305BF1DC5143}" destId="{256212D8-AB59-49FA-9FDF-65209C71D3D6}" srcOrd="0" destOrd="0" presId="urn:microsoft.com/office/officeart/2005/8/layout/process1"/>
    <dgm:cxn modelId="{865D4C6E-3F57-4AF8-9B53-04495B94DFC9}" type="presOf" srcId="{FAB8AD49-5AAD-4D0F-8282-92AB669C93EF}" destId="{70E73F64-5B4E-47E1-9B43-600B152C112B}" srcOrd="0" destOrd="0" presId="urn:microsoft.com/office/officeart/2005/8/layout/process1"/>
    <dgm:cxn modelId="{BF0ECE85-5EB4-4BDA-8BE1-2B8B584EA159}" type="presOf" srcId="{2A3BDE86-A5E5-43AD-BE07-C3FCE7B37613}" destId="{A5F121B3-8F34-47CD-8F11-18618A436F1B}" srcOrd="0" destOrd="0" presId="urn:microsoft.com/office/officeart/2005/8/layout/process1"/>
    <dgm:cxn modelId="{2FC93289-8513-435A-9EBB-5967147220BD}" type="presOf" srcId="{FAB8AD49-5AAD-4D0F-8282-92AB669C93EF}" destId="{2B97CB9C-CE55-49D5-AEE1-A04F95A44A12}" srcOrd="1" destOrd="0" presId="urn:microsoft.com/office/officeart/2005/8/layout/process1"/>
    <dgm:cxn modelId="{1107DA8D-77F1-4344-818E-E851580804A0}" type="presOf" srcId="{B6F4E6D9-3709-4C4C-AAFE-66E74EA80DBE}" destId="{640C2092-8BDC-46CF-AF14-961A9D69E9F5}" srcOrd="0" destOrd="0" presId="urn:microsoft.com/office/officeart/2005/8/layout/process1"/>
    <dgm:cxn modelId="{D12A2A93-0435-4EF0-B0C4-663BF34F14BE}" srcId="{CAC365F9-424B-4012-9092-0133C4A02542}" destId="{2A3BDE86-A5E5-43AD-BE07-C3FCE7B37613}" srcOrd="0" destOrd="0" parTransId="{9D5A3147-C258-4E42-8E7A-C05943F72B61}" sibTransId="{FAB8AD49-5AAD-4D0F-8282-92AB669C93EF}"/>
    <dgm:cxn modelId="{EEF33A94-4154-4441-A0E0-EF1E4BC20832}" type="presOf" srcId="{BF666245-C638-454D-9F9C-576D9C12FDBF}" destId="{C698BA2B-91A0-477C-BFA7-E51BAA57BC27}" srcOrd="1" destOrd="0" presId="urn:microsoft.com/office/officeart/2005/8/layout/process1"/>
    <dgm:cxn modelId="{2E6E7996-064F-4785-826F-1F535089DF28}" type="presOf" srcId="{BF666245-C638-454D-9F9C-576D9C12FDBF}" destId="{8F5C5205-9B78-4E83-B007-BC0114154F46}" srcOrd="0" destOrd="0" presId="urn:microsoft.com/office/officeart/2005/8/layout/process1"/>
    <dgm:cxn modelId="{155CDF97-E543-46E7-A393-F169EA7129DD}" type="presOf" srcId="{CAC365F9-424B-4012-9092-0133C4A02542}" destId="{941F2B50-4167-4927-B819-B4F3C49732E4}" srcOrd="0" destOrd="0" presId="urn:microsoft.com/office/officeart/2005/8/layout/process1"/>
    <dgm:cxn modelId="{C6A4E0A1-91C4-4958-9524-330B3565DB9F}" srcId="{CAC365F9-424B-4012-9092-0133C4A02542}" destId="{1E8C4253-C27D-4850-B148-F7F8D83DB79F}" srcOrd="3" destOrd="0" parTransId="{307B26C2-3356-43AD-88DB-840EBF256964}" sibTransId="{B6F4E6D9-3709-4C4C-AAFE-66E74EA80DBE}"/>
    <dgm:cxn modelId="{291447A2-756B-49EF-A3BC-5FEA0BA32D6F}" type="presOf" srcId="{B6F4E6D9-3709-4C4C-AAFE-66E74EA80DBE}" destId="{C10E63CF-A54C-436D-9B02-A40FC79270A2}" srcOrd="1" destOrd="0" presId="urn:microsoft.com/office/officeart/2005/8/layout/process1"/>
    <dgm:cxn modelId="{126557C9-F19A-4390-8A73-084420384B9C}" type="presOf" srcId="{2C94ACF0-736A-4662-97A6-2AC4F9362442}" destId="{0CBD8961-FAF2-45B7-A45D-D46BC18F91DE}" srcOrd="0" destOrd="0" presId="urn:microsoft.com/office/officeart/2005/8/layout/process1"/>
    <dgm:cxn modelId="{5E6C64DD-848B-4A31-9FCD-5889955A33AC}" type="presOf" srcId="{142CC129-0F61-4B4F-BB49-ACF65D48313B}" destId="{C98CE568-DDE5-4323-B49B-A86EC4B7313B}" srcOrd="0" destOrd="0" presId="urn:microsoft.com/office/officeart/2005/8/layout/process1"/>
    <dgm:cxn modelId="{D32C6BFC-09D4-4649-885A-4DE203D5FF5D}" srcId="{CAC365F9-424B-4012-9092-0133C4A02542}" destId="{51BE04BD-D3BF-4AC2-BD64-0680CDA16617}" srcOrd="4" destOrd="0" parTransId="{E8607A18-3F9C-40AA-A43A-B79F79575173}" sibTransId="{22D86600-0E08-4DFC-B912-FE2E2EE19B02}"/>
    <dgm:cxn modelId="{37A443B0-BD3F-45C6-A59D-9D8A003490CE}" type="presParOf" srcId="{941F2B50-4167-4927-B819-B4F3C49732E4}" destId="{A5F121B3-8F34-47CD-8F11-18618A436F1B}" srcOrd="0" destOrd="0" presId="urn:microsoft.com/office/officeart/2005/8/layout/process1"/>
    <dgm:cxn modelId="{D9865CE5-90DE-4666-BA43-FCE4AB50C2EC}" type="presParOf" srcId="{941F2B50-4167-4927-B819-B4F3C49732E4}" destId="{70E73F64-5B4E-47E1-9B43-600B152C112B}" srcOrd="1" destOrd="0" presId="urn:microsoft.com/office/officeart/2005/8/layout/process1"/>
    <dgm:cxn modelId="{63FCC78D-27A2-4DD6-9B58-C3088740F366}" type="presParOf" srcId="{70E73F64-5B4E-47E1-9B43-600B152C112B}" destId="{2B97CB9C-CE55-49D5-AEE1-A04F95A44A12}" srcOrd="0" destOrd="0" presId="urn:microsoft.com/office/officeart/2005/8/layout/process1"/>
    <dgm:cxn modelId="{61E2FA75-5B88-49AE-BFAC-2C6EF783CFCD}" type="presParOf" srcId="{941F2B50-4167-4927-B819-B4F3C49732E4}" destId="{256212D8-AB59-49FA-9FDF-65209C71D3D6}" srcOrd="2" destOrd="0" presId="urn:microsoft.com/office/officeart/2005/8/layout/process1"/>
    <dgm:cxn modelId="{1E637BE2-661D-47E4-9741-1604301D74A6}" type="presParOf" srcId="{941F2B50-4167-4927-B819-B4F3C49732E4}" destId="{C98CE568-DDE5-4323-B49B-A86EC4B7313B}" srcOrd="3" destOrd="0" presId="urn:microsoft.com/office/officeart/2005/8/layout/process1"/>
    <dgm:cxn modelId="{BD3CED07-7CEA-487C-976C-AC4F8CDAC7ED}" type="presParOf" srcId="{C98CE568-DDE5-4323-B49B-A86EC4B7313B}" destId="{5EC29C52-08F5-49F6-9DCF-FFA4DBC27F10}" srcOrd="0" destOrd="0" presId="urn:microsoft.com/office/officeart/2005/8/layout/process1"/>
    <dgm:cxn modelId="{4EFB681F-0807-4534-8D94-C8009B604FDB}" type="presParOf" srcId="{941F2B50-4167-4927-B819-B4F3C49732E4}" destId="{0CBD8961-FAF2-45B7-A45D-D46BC18F91DE}" srcOrd="4" destOrd="0" presId="urn:microsoft.com/office/officeart/2005/8/layout/process1"/>
    <dgm:cxn modelId="{CCAFDACA-8696-4A05-94FB-46AB3862C498}" type="presParOf" srcId="{941F2B50-4167-4927-B819-B4F3C49732E4}" destId="{8F5C5205-9B78-4E83-B007-BC0114154F46}" srcOrd="5" destOrd="0" presId="urn:microsoft.com/office/officeart/2005/8/layout/process1"/>
    <dgm:cxn modelId="{ED722CDA-0590-404D-87AC-00D26397510F}" type="presParOf" srcId="{8F5C5205-9B78-4E83-B007-BC0114154F46}" destId="{C698BA2B-91A0-477C-BFA7-E51BAA57BC27}" srcOrd="0" destOrd="0" presId="urn:microsoft.com/office/officeart/2005/8/layout/process1"/>
    <dgm:cxn modelId="{97130C3E-BA15-483E-A97E-6532A63B268E}" type="presParOf" srcId="{941F2B50-4167-4927-B819-B4F3C49732E4}" destId="{CE77554F-C102-4CAA-8A7E-D26670781917}" srcOrd="6" destOrd="0" presId="urn:microsoft.com/office/officeart/2005/8/layout/process1"/>
    <dgm:cxn modelId="{DFE92448-B7BD-480A-856A-49C7646AE0A0}" type="presParOf" srcId="{941F2B50-4167-4927-B819-B4F3C49732E4}" destId="{640C2092-8BDC-46CF-AF14-961A9D69E9F5}" srcOrd="7" destOrd="0" presId="urn:microsoft.com/office/officeart/2005/8/layout/process1"/>
    <dgm:cxn modelId="{163B19A0-6BB1-42B2-9A96-849328812637}" type="presParOf" srcId="{640C2092-8BDC-46CF-AF14-961A9D69E9F5}" destId="{C10E63CF-A54C-436D-9B02-A40FC79270A2}" srcOrd="0" destOrd="0" presId="urn:microsoft.com/office/officeart/2005/8/layout/process1"/>
    <dgm:cxn modelId="{0BC26E93-FA17-41BF-94E0-684CD9660085}" type="presParOf" srcId="{941F2B50-4167-4927-B819-B4F3C49732E4}" destId="{0451E4A9-3DE9-469E-8C5A-00F2E93BADB6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74310" cy="1125220"/>
        <a:chOff x="0" y="0"/>
        <a:chExt cx="5274310" cy="1125220"/>
      </a:xfrm>
    </dsp:grpSpPr>
    <dsp:sp modelId="{A5F121B3-8F34-47CD-8F11-18618A436F1B}">
      <dsp:nvSpPr>
        <dsp:cNvPr id="3" name="圆角矩形 2"/>
        <dsp:cNvSpPr/>
      </dsp:nvSpPr>
      <dsp:spPr bwMode="white">
        <a:xfrm>
          <a:off x="0" y="198120"/>
          <a:ext cx="799138" cy="72898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项目启动</a:t>
          </a:r>
        </a:p>
      </dsp:txBody>
      <dsp:txXfrm>
        <a:off x="0" y="198120"/>
        <a:ext cx="799138" cy="728980"/>
      </dsp:txXfrm>
    </dsp:sp>
    <dsp:sp modelId="{70E73F64-5B4E-47E1-9B43-600B152C112B}">
      <dsp:nvSpPr>
        <dsp:cNvPr id="4" name="右箭头 3"/>
        <dsp:cNvSpPr/>
      </dsp:nvSpPr>
      <dsp:spPr bwMode="white">
        <a:xfrm>
          <a:off x="874257" y="463517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74257" y="463517"/>
        <a:ext cx="169417" cy="198186"/>
      </dsp:txXfrm>
    </dsp:sp>
    <dsp:sp modelId="{256212D8-AB59-49FA-9FDF-65209C71D3D6}">
      <dsp:nvSpPr>
        <dsp:cNvPr id="5" name="圆角矩形 4"/>
        <dsp:cNvSpPr/>
      </dsp:nvSpPr>
      <dsp:spPr bwMode="white">
        <a:xfrm>
          <a:off x="1118793" y="198120"/>
          <a:ext cx="799138" cy="72898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评估调研</a:t>
          </a:r>
        </a:p>
      </dsp:txBody>
      <dsp:txXfrm>
        <a:off x="1118793" y="198120"/>
        <a:ext cx="799138" cy="728980"/>
      </dsp:txXfrm>
    </dsp:sp>
    <dsp:sp modelId="{C98CE568-DDE5-4323-B49B-A86EC4B7313B}">
      <dsp:nvSpPr>
        <dsp:cNvPr id="6" name="右箭头 5"/>
        <dsp:cNvSpPr/>
      </dsp:nvSpPr>
      <dsp:spPr bwMode="white">
        <a:xfrm>
          <a:off x="1993050" y="463517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993050" y="463517"/>
        <a:ext cx="169417" cy="198186"/>
      </dsp:txXfrm>
    </dsp:sp>
    <dsp:sp modelId="{0CBD8961-FAF2-45B7-A45D-D46BC18F91DE}">
      <dsp:nvSpPr>
        <dsp:cNvPr id="7" name="圆角矩形 6"/>
        <dsp:cNvSpPr/>
      </dsp:nvSpPr>
      <dsp:spPr bwMode="white">
        <a:xfrm>
          <a:off x="2237586" y="198120"/>
          <a:ext cx="799138" cy="72898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规划设计</a:t>
          </a:r>
        </a:p>
      </dsp:txBody>
      <dsp:txXfrm>
        <a:off x="2237586" y="198120"/>
        <a:ext cx="799138" cy="728980"/>
      </dsp:txXfrm>
    </dsp:sp>
    <dsp:sp modelId="{8F5C5205-9B78-4E83-B007-BC0114154F46}">
      <dsp:nvSpPr>
        <dsp:cNvPr id="8" name="右箭头 7"/>
        <dsp:cNvSpPr/>
      </dsp:nvSpPr>
      <dsp:spPr bwMode="white">
        <a:xfrm>
          <a:off x="3111843" y="463517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3111843" y="463517"/>
        <a:ext cx="169417" cy="198186"/>
      </dsp:txXfrm>
    </dsp:sp>
    <dsp:sp modelId="{CE77554F-C102-4CAA-8A7E-D26670781917}">
      <dsp:nvSpPr>
        <dsp:cNvPr id="9" name="圆角矩形 8"/>
        <dsp:cNvSpPr/>
      </dsp:nvSpPr>
      <dsp:spPr bwMode="white">
        <a:xfrm>
          <a:off x="3356379" y="198120"/>
          <a:ext cx="799138" cy="72898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迁移实施</a:t>
          </a:r>
        </a:p>
      </dsp:txBody>
      <dsp:txXfrm>
        <a:off x="3356379" y="198120"/>
        <a:ext cx="799138" cy="728980"/>
      </dsp:txXfrm>
    </dsp:sp>
    <dsp:sp modelId="{640C2092-8BDC-46CF-AF14-961A9D69E9F5}">
      <dsp:nvSpPr>
        <dsp:cNvPr id="10" name="右箭头 9"/>
        <dsp:cNvSpPr/>
      </dsp:nvSpPr>
      <dsp:spPr bwMode="white">
        <a:xfrm>
          <a:off x="4230636" y="463517"/>
          <a:ext cx="169417" cy="19818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4230636" y="463517"/>
        <a:ext cx="169417" cy="198186"/>
      </dsp:txXfrm>
    </dsp:sp>
    <dsp:sp modelId="{0451E4A9-3DE9-469E-8C5A-00F2E93BADB6}">
      <dsp:nvSpPr>
        <dsp:cNvPr id="11" name="圆角矩形 10"/>
        <dsp:cNvSpPr/>
      </dsp:nvSpPr>
      <dsp:spPr bwMode="white">
        <a:xfrm>
          <a:off x="4475172" y="198120"/>
          <a:ext cx="799138" cy="72898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迁移验收</a:t>
          </a:r>
        </a:p>
      </dsp:txBody>
      <dsp:txXfrm>
        <a:off x="4475172" y="198120"/>
        <a:ext cx="799138" cy="728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1FB1-D225-401A-AA94-ADD7A81D3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22</Pages>
  <Words>6438</Words>
  <Characters>6830</Characters>
  <Lines>55</Lines>
  <Paragraphs>15</Paragraphs>
  <TotalTime>11787</TotalTime>
  <ScaleCrop>false</ScaleCrop>
  <LinksUpToDate>false</LinksUpToDate>
  <CharactersWithSpaces>6960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2021-08-17T06:36:00Z</dcterms:created>
  <dc:creator>Wangbaozhen</dc:creator>
  <cp:lastModifiedBy>林滨</cp:lastModifiedBy>
  <dcterms:modified xsi:type="dcterms:W3CDTF">2022-08-23T07:49:29Z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(2)XZNaHae6CoUzEbHOl0ujFhr/ZkKICR/ipGhgkTposmUf/cOXAQMA0WJ9EeexPAnletzXkjNK_x000d_ kFgJSBdVuzWuU0i+mTjMExJzfBg8NlvPYT2IsErLbueSRKOWNJDkj0kVMD6SIjG0aOOCp9FG_x000d_ TVKN2cLvE+2MQV311yy+XFzYckDO3UNJtM9PPf4oJKfmK5UJS5Vbmzd/Gk4bynuuquyroVh7_x000d_ FoEEwkiSC27V/gQc1J</vt:lpwstr>
  </property>
  <property fmtid="{D5CDD505-2E9C-101B-9397-08002B2CF9AE}" pid="3" name="_ms_pID_7253431">
    <vt:lpwstr>JxKZvK98Q1QFPaqVjV2XHJp0i0NiNXGOA0hAZJLllpeWq9Cdyh5E91_x000d_ BOg0GoWAGDXXuvPGOXVudtISF2KCs5tAmVJzPWS5McBx9ogxQE+IV8pEOMwr4HeQS/znUmf6_x000d_ oqk=</vt:lpwstr>
  </property>
  <property fmtid="{D5CDD505-2E9C-101B-9397-08002B2CF9AE}" pid="4" name="_new_ms_pID_72543">
    <vt:lpwstr>(3)iwBHzSVaarGWIlvs5k7d+c4ed4aAxFUULclpGWqT/iQ/knGnP1B6OAVNoDrhV4FsEEn3PVco_x000d_
rV37MNZEg3FHCxlkDEkSRDKLGvf3OUQRKGG7j4i+1HmyC2RrLUL+K3Qk2oogCKqDbHCGvjVE_x000d_
LJxOm7do/FR/mnLOAuXOT54HQrCoV0rIxEzvFWdZs0TfjISSNw3Bcdla7HnRwYKdOXXFHSpt_x000d_
qMa4V5bMYtD9jXx1qE</vt:lpwstr>
  </property>
  <property fmtid="{D5CDD505-2E9C-101B-9397-08002B2CF9AE}" pid="5" name="_new_ms_pID_725431">
    <vt:lpwstr>an1tEXgimJlIBSgs7TR00hx9APAmilYiLNdnUXsFaqJs2BS5lCS9Kv_x000d_
+vnLAg4+DPtkYAa2quKs9fSSC0tXTfjwBJbNjIeUGP7N72RX8fuW5L6If88Ctxy+aRKeEPR4_x000d_
UD2uhBNLHUyYds+nzGrN9LnzdEWR2Oq+azfl8WEYlTlKV7euEON/MVV76oOuYY0QqSRmTmma_x000d_
/AadbedObX6wipuzXdkQg7kfjdxtb1C8O2Dr</vt:lpwstr>
  </property>
  <property fmtid="{D5CDD505-2E9C-101B-9397-08002B2CF9AE}" pid="6" name="_new_ms_pID_725432">
    <vt:lpwstr>yJ33Mc7slWsqr5QIZVBxuDOUn7dQmKf/Lee3_x000d_
7S4zVLfiT/RYV1eiyTdJoN4dko1qeCyx0gayN7tA530NlxS7x07cIZtu8k2v8CreGqlrtkVQ_x000d_
vJFAgQA+W/bsKuQgrOfjLfxaRWd+NS+0873VTfIfpYrKXIcOCuVvq7NRwq4TYjA9qLf70S+u_x000d_
Cky/6+iD1in2WA==</vt:lpwstr>
  </property>
  <property fmtid="{D5CDD505-2E9C-101B-9397-08002B2CF9AE}" pid="7" name="_2015_ms_pID_725343">
    <vt:lpwstr>(3)Iy3k0x/CWnGeKbtIBlBM+P10k5K43oE5BZPOlsGjGLMeyFjupx5pF1j5KO0JXUtfNiADqcRw
E+XahRKQLloUIZ/lOyVhb+IpFx9Ewv9BijJFL7sEIUTaLou3yvuIdUlpU8SSjgchGhUvV43E
YROBBcPSNP2xVZhFfxpfG3LVBQXCXHwM4ZrSgZwfHsniticsjh1KXdZX9b/ZMQOKd5uk/cjA
pXIbQgyHyVuXFoC90b</vt:lpwstr>
  </property>
  <property fmtid="{D5CDD505-2E9C-101B-9397-08002B2CF9AE}" pid="8" name="_2015_ms_pID_7253431">
    <vt:lpwstr>k5w/CSJ0mHbfVgqbGfvF+dHC2NSrEqkfQmhARzlTWMM/DTZEJhhT4V
pKhn0bFdQ4rrxp/8NvVhcLCZUqvmEs3AJD3tGYYSCWPERfqXMXl4EEwB7QzSRVUOsMP5BJIs
e7Y+Jqp3DYFwg/y1ylQ0bj3DwzLMfqMTimm+2ls3lEiD2lbsXzAVB51P8qIKHbD57GMd+4A5
Qkkt+SuqOmE1LNacsZGMwnrNa6F/Q5UGH579</vt:lpwstr>
  </property>
  <property fmtid="{D5CDD505-2E9C-101B-9397-08002B2CF9AE}" pid="9" name="_2015_ms_pID_7253432">
    <vt:lpwstr>MymX/3TfF4QXtc8sUN08yWNvd9Eq4SgH6pLc
uCsNgvzbus7OG2kDPMEPppBlWoepqqh3Y7G9ONT2nzZkawohUFc=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1630111280</vt:lpwstr>
  </property>
  <property fmtid="{D5CDD505-2E9C-101B-9397-08002B2CF9AE}" pid="14" name="KSOProductBuildVer">
    <vt:lpwstr>2052-11.1.0.12302</vt:lpwstr>
  </property>
  <property fmtid="{D5CDD505-2E9C-101B-9397-08002B2CF9AE}" pid="15" name="ICV">
    <vt:lpwstr>3830E29B9CA94B1299355C794FC4A74D</vt:lpwstr>
  </property>
</Properties>
</file>