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72"/>
          <w:szCs w:val="72"/>
        </w:rPr>
      </w:pPr>
      <w:r>
        <w:rPr>
          <w:rFonts w:hint="eastAsia"/>
          <w:b/>
          <w:sz w:val="72"/>
          <w:szCs w:val="72"/>
          <w:lang w:val="en-US" w:eastAsia="zh-CN"/>
        </w:rPr>
        <w:t>金创套件</w:t>
      </w:r>
      <w:r>
        <w:rPr>
          <w:rFonts w:hint="eastAsia"/>
          <w:b/>
          <w:sz w:val="72"/>
          <w:szCs w:val="72"/>
        </w:rPr>
        <w:t>操作手册</w:t>
      </w: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</w:p>
    <w:p/>
    <w:p/>
    <w:p/>
    <w:p/>
    <w:p/>
    <w:p>
      <w:pPr>
        <w:ind w:right="840"/>
        <w:jc w:val="right"/>
      </w:pPr>
      <w:r>
        <w:rPr>
          <w:rFonts w:hint="eastAsia"/>
          <w:lang w:val="en-US" w:eastAsia="zh-CN"/>
        </w:rPr>
        <w:t>南昌金创</w:t>
      </w:r>
      <w:r>
        <w:rPr>
          <w:rFonts w:hint="eastAsia"/>
        </w:rPr>
        <w:t>科技有限公司</w:t>
      </w:r>
    </w:p>
    <w:p>
      <w:pPr>
        <w:spacing w:line="320" w:lineRule="exact"/>
        <w:jc w:val="center"/>
        <w:rPr>
          <w:rFonts w:hint="eastAsia" w:ascii="Verdana" w:hAnsi="Verdana" w:eastAsia="楷体_GB2312"/>
          <w:b/>
          <w:bCs/>
          <w:szCs w:val="21"/>
        </w:rPr>
      </w:pPr>
    </w:p>
    <w:p>
      <w:pPr>
        <w:spacing w:line="320" w:lineRule="exact"/>
        <w:jc w:val="center"/>
        <w:rPr>
          <w:rFonts w:hint="eastAsia" w:ascii="Verdana" w:hAnsi="Verdana" w:eastAsia="楷体_GB2312"/>
          <w:b/>
          <w:bCs/>
          <w:szCs w:val="21"/>
        </w:rPr>
      </w:pPr>
    </w:p>
    <w:p>
      <w:pPr>
        <w:spacing w:line="320" w:lineRule="exact"/>
        <w:jc w:val="center"/>
        <w:rPr>
          <w:rFonts w:hint="eastAsia" w:ascii="Verdana" w:hAnsi="Verdana" w:eastAsia="楷体_GB2312"/>
          <w:b/>
          <w:bCs/>
          <w:szCs w:val="21"/>
        </w:rPr>
      </w:pPr>
    </w:p>
    <w:p>
      <w:pPr>
        <w:spacing w:line="320" w:lineRule="exact"/>
        <w:jc w:val="center"/>
        <w:rPr>
          <w:rFonts w:hint="eastAsia" w:ascii="Verdana" w:hAnsi="Verdana" w:eastAsia="楷体_GB2312"/>
          <w:b/>
          <w:bCs/>
          <w:szCs w:val="21"/>
        </w:rPr>
      </w:pPr>
    </w:p>
    <w:p>
      <w:pPr>
        <w:spacing w:line="320" w:lineRule="exact"/>
        <w:jc w:val="center"/>
        <w:rPr>
          <w:rFonts w:hint="eastAsia" w:ascii="Verdana" w:hAnsi="Verdana" w:eastAsia="楷体_GB2312"/>
          <w:b/>
          <w:bCs/>
          <w:szCs w:val="21"/>
        </w:rPr>
      </w:pPr>
    </w:p>
    <w:p>
      <w:pPr>
        <w:spacing w:line="320" w:lineRule="exact"/>
        <w:jc w:val="center"/>
        <w:rPr>
          <w:rFonts w:hint="eastAsia" w:ascii="Verdana" w:hAnsi="Verdana" w:eastAsia="楷体_GB2312"/>
          <w:b/>
          <w:bCs/>
          <w:szCs w:val="21"/>
        </w:rPr>
      </w:pPr>
    </w:p>
    <w:p>
      <w:pPr>
        <w:spacing w:line="320" w:lineRule="exact"/>
        <w:jc w:val="center"/>
        <w:rPr>
          <w:rFonts w:hint="eastAsia" w:ascii="Verdana" w:hAnsi="Verdana" w:eastAsia="楷体_GB2312"/>
          <w:b/>
          <w:bCs/>
          <w:szCs w:val="21"/>
        </w:rPr>
      </w:pPr>
    </w:p>
    <w:p>
      <w:pPr>
        <w:spacing w:line="320" w:lineRule="exact"/>
        <w:jc w:val="center"/>
        <w:rPr>
          <w:rFonts w:ascii="Verdana" w:hAnsi="Verdana" w:eastAsia="楷体_GB2312"/>
          <w:b/>
          <w:bCs/>
          <w:szCs w:val="21"/>
        </w:rPr>
      </w:pPr>
      <w:r>
        <w:rPr>
          <w:rFonts w:hint="eastAsia" w:ascii="Verdana" w:hAnsi="Verdana" w:eastAsia="楷体_GB2312"/>
          <w:b/>
          <w:bCs/>
          <w:szCs w:val="21"/>
        </w:rPr>
        <w:t>文件制/修订履历</w:t>
      </w:r>
    </w:p>
    <w:tbl>
      <w:tblPr>
        <w:tblStyle w:val="9"/>
        <w:tblW w:w="8246" w:type="dxa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3"/>
        <w:gridCol w:w="1306"/>
        <w:gridCol w:w="1701"/>
        <w:gridCol w:w="1134"/>
        <w:gridCol w:w="1701"/>
        <w:gridCol w:w="170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7" w:hRule="atLeast"/>
        </w:trPr>
        <w:tc>
          <w:tcPr>
            <w:tcW w:w="703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版本</w:t>
            </w:r>
          </w:p>
        </w:tc>
        <w:tc>
          <w:tcPr>
            <w:tcW w:w="1306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年月日</w:t>
            </w:r>
          </w:p>
        </w:tc>
        <w:tc>
          <w:tcPr>
            <w:tcW w:w="1701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制定部门</w:t>
            </w:r>
          </w:p>
        </w:tc>
        <w:tc>
          <w:tcPr>
            <w:tcW w:w="1134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审核</w:t>
            </w:r>
          </w:p>
        </w:tc>
        <w:tc>
          <w:tcPr>
            <w:tcW w:w="1701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变更事项</w:t>
            </w:r>
          </w:p>
        </w:tc>
        <w:tc>
          <w:tcPr>
            <w:tcW w:w="1701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批准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7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V</w:t>
            </w:r>
            <w:r>
              <w:rPr>
                <w:rFonts w:ascii="Verdana" w:hAnsi="Verdana" w:eastAsia="楷体_GB2312" w:cs="宋体"/>
                <w:kern w:val="0"/>
                <w:szCs w:val="21"/>
              </w:rPr>
              <w:t>1.0</w:t>
            </w:r>
          </w:p>
        </w:tc>
        <w:tc>
          <w:tcPr>
            <w:tcW w:w="130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Verdana" w:hAnsi="Verdana" w:eastAsia="楷体_GB2312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20</w:t>
            </w:r>
            <w:r>
              <w:rPr>
                <w:rFonts w:hint="eastAsia" w:ascii="Verdana" w:hAnsi="Verdana" w:eastAsia="楷体_GB2312" w:cs="宋体"/>
                <w:kern w:val="0"/>
                <w:szCs w:val="21"/>
                <w:lang w:val="en-US" w:eastAsia="zh-CN"/>
              </w:rPr>
              <w:t>20</w:t>
            </w: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.</w:t>
            </w:r>
            <w:r>
              <w:rPr>
                <w:rFonts w:hint="eastAsia" w:ascii="Verdana" w:hAnsi="Verdana" w:eastAsia="楷体_GB2312" w:cs="宋体"/>
                <w:kern w:val="0"/>
                <w:szCs w:val="21"/>
                <w:lang w:val="en-US" w:eastAsia="zh-CN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left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初版制定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left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V2.0</w:t>
            </w:r>
          </w:p>
        </w:tc>
        <w:tc>
          <w:tcPr>
            <w:tcW w:w="130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202</w:t>
            </w:r>
            <w:r>
              <w:rPr>
                <w:rFonts w:hint="eastAsia" w:ascii="Verdana" w:hAnsi="Verdana" w:eastAsia="楷体_GB2312" w:cs="宋体"/>
                <w:kern w:val="0"/>
                <w:szCs w:val="21"/>
                <w:lang w:val="en-US" w:eastAsia="zh-CN"/>
              </w:rPr>
              <w:t>0</w:t>
            </w:r>
            <w:r>
              <w:rPr>
                <w:rFonts w:hint="eastAsia" w:ascii="Verdana" w:hAnsi="Verdana" w:eastAsia="楷体_GB2312" w:cs="宋体"/>
                <w:kern w:val="0"/>
                <w:szCs w:val="21"/>
              </w:rPr>
              <w:t>.9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ind w:left="360"/>
              <w:jc w:val="left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ind w:left="360"/>
              <w:jc w:val="left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03" w:type="dxa"/>
            <w:tcBorders>
              <w:top w:val="nil"/>
              <w:left w:val="single" w:color="auto" w:sz="8" w:space="0"/>
              <w:bottom w:val="nil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color="auto" w:sz="8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color="auto" w:sz="8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7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9" w:hRule="atLeast"/>
        </w:trPr>
        <w:tc>
          <w:tcPr>
            <w:tcW w:w="7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30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widowControl/>
              <w:jc w:val="center"/>
              <w:rPr>
                <w:rFonts w:ascii="Verdana" w:hAnsi="Verdana" w:eastAsia="楷体_GB2312" w:cs="宋体"/>
                <w:kern w:val="0"/>
                <w:szCs w:val="21"/>
              </w:rPr>
            </w:pPr>
          </w:p>
        </w:tc>
      </w:tr>
    </w:tbl>
    <w:p>
      <w:pPr>
        <w:spacing w:line="240" w:lineRule="atLeast"/>
        <w:ind w:left="-359" w:leftChars="-171"/>
        <w:rPr>
          <w:rFonts w:ascii="Verdana" w:hAnsi="Verdana" w:eastAsia="楷体_GB2312"/>
        </w:rPr>
      </w:pPr>
    </w:p>
    <w:p>
      <w:pPr>
        <w:rPr>
          <w:rFonts w:ascii="Verdana" w:hAnsi="Verdana" w:eastAsia="楷体_GB2312"/>
          <w:b/>
          <w:szCs w:val="21"/>
        </w:rPr>
      </w:pPr>
      <w:r>
        <w:rPr>
          <w:rFonts w:ascii="Verdana" w:hAnsi="Verdana" w:eastAsia="楷体_GB2312"/>
          <w:b/>
          <w:szCs w:val="21"/>
        </w:rPr>
        <w:br w:type="page"/>
      </w:r>
    </w:p>
    <w:p>
      <w:pPr>
        <w:spacing w:line="360" w:lineRule="auto"/>
        <w:ind w:left="424" w:leftChars="202"/>
        <w:rPr>
          <w:rFonts w:ascii="Verdana" w:hAnsi="Verdana" w:eastAsia="楷体_GB2312"/>
          <w:b/>
          <w:szCs w:val="21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58480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TOC \o "1-1"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_Toc555 </w:instrText>
          </w:r>
          <w:r>
            <w:fldChar w:fldCharType="separate"/>
          </w:r>
          <w:r>
            <w:rPr>
              <w:rFonts w:ascii="宋体" w:hAnsi="宋体" w:eastAsia="宋体"/>
              <w:szCs w:val="28"/>
            </w:rPr>
            <w:t xml:space="preserve">1. </w:t>
          </w:r>
          <w:r>
            <w:rPr>
              <w:rFonts w:hint="eastAsia" w:ascii="宋体" w:hAnsi="宋体" w:eastAsia="宋体"/>
              <w:szCs w:val="28"/>
            </w:rPr>
            <w:t>目的</w:t>
          </w:r>
          <w:r>
            <w:tab/>
          </w:r>
          <w:r>
            <w:fldChar w:fldCharType="begin"/>
          </w:r>
          <w:r>
            <w:instrText xml:space="preserve"> PAGEREF _Toc555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_Toc7085 </w:instrText>
          </w:r>
          <w:r>
            <w:fldChar w:fldCharType="separate"/>
          </w:r>
          <w:r>
            <w:rPr>
              <w:rFonts w:ascii="宋体" w:hAnsi="宋体" w:eastAsia="宋体"/>
              <w:szCs w:val="28"/>
            </w:rPr>
            <w:t xml:space="preserve">2. </w:t>
          </w:r>
          <w:r>
            <w:rPr>
              <w:rFonts w:hint="eastAsia" w:ascii="宋体" w:hAnsi="宋体" w:eastAsia="宋体"/>
              <w:szCs w:val="28"/>
            </w:rPr>
            <w:t>适用</w:t>
          </w:r>
          <w:r>
            <w:rPr>
              <w:rFonts w:hint="eastAsia" w:ascii="宋体" w:hAnsi="宋体" w:eastAsia="宋体"/>
              <w:szCs w:val="28"/>
              <w:lang w:val="en-US" w:eastAsia="zh-CN"/>
            </w:rPr>
            <w:t>范围</w:t>
          </w:r>
          <w:r>
            <w:tab/>
          </w:r>
          <w:r>
            <w:fldChar w:fldCharType="begin"/>
          </w:r>
          <w:r>
            <w:instrText xml:space="preserve"> PAGEREF _Toc7085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_Toc3417 </w:instrText>
          </w:r>
          <w:r>
            <w:fldChar w:fldCharType="separate"/>
          </w:r>
          <w:r>
            <w:rPr>
              <w:rFonts w:ascii="宋体" w:hAnsi="宋体" w:eastAsia="宋体"/>
              <w:szCs w:val="28"/>
            </w:rPr>
            <w:t xml:space="preserve">3. </w:t>
          </w:r>
          <w:r>
            <w:rPr>
              <w:rFonts w:hint="eastAsia" w:ascii="宋体" w:hAnsi="宋体" w:eastAsia="宋体"/>
              <w:szCs w:val="28"/>
            </w:rPr>
            <w:t>相关规定</w:t>
          </w:r>
          <w:r>
            <w:tab/>
          </w:r>
          <w:r>
            <w:fldChar w:fldCharType="begin"/>
          </w:r>
          <w:r>
            <w:instrText xml:space="preserve"> PAGEREF _Toc3417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_Toc18540 </w:instrText>
          </w:r>
          <w:r>
            <w:fldChar w:fldCharType="separate"/>
          </w:r>
          <w:r>
            <w:rPr>
              <w:rFonts w:ascii="宋体" w:hAnsi="宋体" w:eastAsia="宋体"/>
              <w:szCs w:val="28"/>
            </w:rPr>
            <w:t xml:space="preserve">4. </w:t>
          </w:r>
          <w:r>
            <w:rPr>
              <w:rFonts w:hint="eastAsia" w:ascii="宋体" w:hAnsi="宋体" w:eastAsia="宋体"/>
              <w:szCs w:val="28"/>
            </w:rPr>
            <w:t>系统操作端配置</w:t>
          </w:r>
          <w:r>
            <w:tab/>
          </w:r>
          <w:r>
            <w:fldChar w:fldCharType="begin"/>
          </w:r>
          <w:r>
            <w:instrText xml:space="preserve"> PAGEREF _Toc18540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_Toc18143 </w:instrText>
          </w:r>
          <w:r>
            <w:fldChar w:fldCharType="separate"/>
          </w:r>
          <w:r>
            <w:rPr>
              <w:rFonts w:ascii="宋体" w:hAnsi="宋体" w:eastAsia="宋体"/>
              <w:szCs w:val="28"/>
            </w:rPr>
            <w:t xml:space="preserve">5. </w:t>
          </w:r>
          <w:r>
            <w:rPr>
              <w:rFonts w:hint="eastAsia" w:ascii="宋体" w:hAnsi="宋体" w:eastAsia="宋体"/>
              <w:szCs w:val="28"/>
              <w:lang w:val="en-US" w:eastAsia="zh-CN"/>
            </w:rPr>
            <w:t>主要基础资料维护</w:t>
          </w:r>
          <w:r>
            <w:tab/>
          </w:r>
          <w:r>
            <w:fldChar w:fldCharType="begin"/>
          </w:r>
          <w:r>
            <w:instrText xml:space="preserve"> PAGEREF _Toc18143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_Toc23735 </w:instrText>
          </w:r>
          <w:r>
            <w:fldChar w:fldCharType="separate"/>
          </w:r>
          <w:r>
            <w:rPr>
              <w:rFonts w:ascii="宋体" w:hAnsi="宋体" w:eastAsia="宋体"/>
              <w:szCs w:val="28"/>
            </w:rPr>
            <w:t xml:space="preserve">6. </w:t>
          </w:r>
          <w:r>
            <w:rPr>
              <w:rFonts w:hint="eastAsia" w:ascii="宋体" w:hAnsi="宋体" w:eastAsia="宋体"/>
              <w:szCs w:val="28"/>
              <w:lang w:val="en-US" w:eastAsia="zh-CN"/>
            </w:rPr>
            <w:t>销售管理</w:t>
          </w:r>
          <w:r>
            <w:tab/>
          </w:r>
          <w:r>
            <w:fldChar w:fldCharType="begin"/>
          </w:r>
          <w:r>
            <w:instrText xml:space="preserve"> PAGEREF _Toc23735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_Toc18187 </w:instrText>
          </w:r>
          <w:r>
            <w:fldChar w:fldCharType="separate"/>
          </w:r>
          <w:r>
            <w:rPr>
              <w:rFonts w:hint="default" w:ascii="宋体" w:hAnsi="宋体" w:eastAsia="宋体"/>
              <w:szCs w:val="28"/>
              <w:lang w:val="en-US" w:eastAsia="zh-CN"/>
            </w:rPr>
            <w:t xml:space="preserve">7. </w:t>
          </w:r>
          <w:r>
            <w:rPr>
              <w:rFonts w:hint="eastAsia" w:ascii="宋体" w:hAnsi="宋体" w:eastAsia="宋体"/>
              <w:szCs w:val="28"/>
              <w:lang w:val="en-US" w:eastAsia="zh-CN"/>
            </w:rPr>
            <w:t>销售管理</w:t>
          </w:r>
          <w:r>
            <w:tab/>
          </w:r>
          <w:r>
            <w:fldChar w:fldCharType="begin"/>
          </w:r>
          <w:r>
            <w:instrText xml:space="preserve"> PAGEREF _Toc18187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r>
            <w:fldChar w:fldCharType="end"/>
          </w:r>
        </w:p>
      </w:sdtContent>
    </w:sdt>
    <w:p>
      <w:pPr>
        <w:spacing w:line="360" w:lineRule="auto"/>
        <w:ind w:left="424" w:leftChars="202"/>
        <w:rPr>
          <w:rFonts w:ascii="宋体" w:hAnsi="宋体"/>
          <w:b/>
          <w:szCs w:val="21"/>
        </w:rPr>
      </w:pPr>
      <w:r>
        <w:rPr>
          <w:rFonts w:ascii="Verdana" w:hAnsi="Verdana" w:eastAsia="楷体_GB2312"/>
          <w:b/>
          <w:szCs w:val="21"/>
        </w:rPr>
        <w:br w:type="page"/>
      </w:r>
    </w:p>
    <w:p>
      <w:pPr>
        <w:pStyle w:val="2"/>
        <w:numPr>
          <w:ilvl w:val="0"/>
          <w:numId w:val="1"/>
        </w:numPr>
        <w:outlineLvl w:val="0"/>
        <w:rPr>
          <w:rFonts w:ascii="宋体" w:hAnsi="宋体" w:eastAsia="宋体"/>
          <w:sz w:val="28"/>
          <w:szCs w:val="28"/>
        </w:rPr>
      </w:pPr>
      <w:bookmarkStart w:id="0" w:name="_Toc555"/>
      <w:r>
        <w:rPr>
          <w:rFonts w:hint="eastAsia" w:ascii="宋体" w:hAnsi="宋体" w:eastAsia="宋体"/>
          <w:sz w:val="28"/>
          <w:szCs w:val="28"/>
        </w:rPr>
        <w:t>目的</w:t>
      </w:r>
      <w:bookmarkEnd w:id="0"/>
    </w:p>
    <w:p>
      <w:pPr>
        <w:numPr>
          <w:ilvl w:val="0"/>
          <w:numId w:val="2"/>
        </w:numPr>
      </w:pPr>
      <w:r>
        <w:rPr>
          <w:rFonts w:hint="eastAsia"/>
        </w:rPr>
        <w:t>规范日常</w:t>
      </w:r>
      <w:r>
        <w:rPr>
          <w:rFonts w:hint="eastAsia"/>
          <w:lang w:val="en-US" w:eastAsia="zh-CN"/>
        </w:rPr>
        <w:t>系统</w:t>
      </w:r>
      <w:r>
        <w:rPr>
          <w:rFonts w:hint="eastAsia"/>
        </w:rPr>
        <w:t>操作行为</w:t>
      </w:r>
    </w:p>
    <w:p/>
    <w:p>
      <w:pPr>
        <w:pStyle w:val="2"/>
        <w:numPr>
          <w:ilvl w:val="0"/>
          <w:numId w:val="1"/>
        </w:numPr>
        <w:outlineLvl w:val="0"/>
        <w:rPr>
          <w:rFonts w:ascii="宋体" w:hAnsi="宋体" w:eastAsia="宋体"/>
          <w:sz w:val="28"/>
          <w:szCs w:val="28"/>
        </w:rPr>
      </w:pPr>
      <w:bookmarkStart w:id="1" w:name="_Toc7085"/>
      <w:r>
        <w:rPr>
          <w:rFonts w:hint="eastAsia" w:ascii="宋体" w:hAnsi="宋体" w:eastAsia="宋体"/>
          <w:sz w:val="28"/>
          <w:szCs w:val="28"/>
        </w:rPr>
        <w:t>适用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范围</w:t>
      </w:r>
      <w:bookmarkEnd w:id="1"/>
    </w:p>
    <w:p>
      <w:pPr>
        <w:pStyle w:val="12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工程工艺技术人员</w:t>
      </w:r>
    </w:p>
    <w:p>
      <w:pPr>
        <w:pStyle w:val="12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销售</w:t>
      </w:r>
    </w:p>
    <w:p>
      <w:pPr>
        <w:pStyle w:val="12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采购、仓库</w:t>
      </w:r>
    </w:p>
    <w:p>
      <w:pPr>
        <w:pStyle w:val="12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  <w:lang w:val="en-US" w:eastAsia="zh-CN"/>
        </w:rPr>
        <w:t>计划、生产、品质</w:t>
      </w:r>
    </w:p>
    <w:p>
      <w:pPr>
        <w:pStyle w:val="12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财务</w:t>
      </w:r>
    </w:p>
    <w:p/>
    <w:p>
      <w:pPr>
        <w:pStyle w:val="2"/>
        <w:numPr>
          <w:ilvl w:val="0"/>
          <w:numId w:val="1"/>
        </w:numPr>
        <w:outlineLvl w:val="0"/>
        <w:rPr>
          <w:rFonts w:ascii="宋体" w:hAnsi="宋体" w:eastAsia="宋体"/>
          <w:sz w:val="28"/>
          <w:szCs w:val="28"/>
        </w:rPr>
      </w:pPr>
      <w:bookmarkStart w:id="2" w:name="_Toc3417"/>
      <w:r>
        <w:rPr>
          <w:rFonts w:hint="eastAsia" w:ascii="宋体" w:hAnsi="宋体" w:eastAsia="宋体"/>
          <w:sz w:val="28"/>
          <w:szCs w:val="28"/>
        </w:rPr>
        <w:t>相关规定</w:t>
      </w:r>
      <w:bookmarkEnd w:id="2"/>
    </w:p>
    <w:p>
      <w:r>
        <w:rPr>
          <w:rFonts w:hint="eastAsia"/>
        </w:rPr>
        <w:t>在操作过程中，如发现问题，且不确定问题的发生或者处理方式，可查看</w:t>
      </w:r>
      <w:r>
        <w:rPr>
          <w:rFonts w:hint="eastAsia"/>
          <w:lang w:val="en-US" w:eastAsia="zh-CN"/>
        </w:rPr>
        <w:t>本操作手册</w:t>
      </w:r>
      <w:r>
        <w:rPr>
          <w:rFonts w:hint="eastAsia"/>
        </w:rPr>
        <w:t>或向I</w:t>
      </w:r>
      <w:r>
        <w:t>T</w:t>
      </w:r>
      <w:r>
        <w:rPr>
          <w:rFonts w:hint="eastAsia"/>
        </w:rPr>
        <w:t>部门寻求协助。</w:t>
      </w:r>
    </w:p>
    <w:p/>
    <w:p>
      <w:pPr>
        <w:pStyle w:val="2"/>
        <w:numPr>
          <w:ilvl w:val="0"/>
          <w:numId w:val="1"/>
        </w:numPr>
        <w:outlineLvl w:val="0"/>
        <w:rPr>
          <w:rFonts w:ascii="宋体" w:hAnsi="宋体" w:eastAsia="宋体"/>
          <w:sz w:val="28"/>
          <w:szCs w:val="28"/>
        </w:rPr>
      </w:pPr>
      <w:bookmarkStart w:id="3" w:name="_Toc18540"/>
      <w:r>
        <w:rPr>
          <w:rFonts w:hint="eastAsia" w:ascii="宋体" w:hAnsi="宋体" w:eastAsia="宋体"/>
          <w:sz w:val="28"/>
          <w:szCs w:val="28"/>
        </w:rPr>
        <w:t>系统操作端配置</w:t>
      </w:r>
      <w:bookmarkEnd w:id="3"/>
    </w:p>
    <w:p>
      <w:pPr>
        <w:pStyle w:val="12"/>
        <w:keepNext/>
        <w:keepLines/>
        <w:numPr>
          <w:ilvl w:val="0"/>
          <w:numId w:val="4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4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4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4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3"/>
        <w:numPr>
          <w:ilvl w:val="1"/>
          <w:numId w:val="4"/>
        </w:numPr>
      </w:pPr>
      <w:r>
        <w:t>PC端</w:t>
      </w:r>
    </w:p>
    <w:p>
      <w:pPr>
        <w:pStyle w:val="12"/>
        <w:ind w:left="420" w:firstLine="0" w:firstLineChars="0"/>
        <w:rPr>
          <w:rFonts w:hint="default" w:eastAsiaTheme="minorEastAsia"/>
          <w:lang w:val="en-US" w:eastAsia="zh-CN"/>
        </w:rPr>
      </w:pPr>
      <w:r>
        <w:rPr>
          <w:rFonts w:hint="eastAsia"/>
        </w:rPr>
        <w:t>登陆地址：</w:t>
      </w:r>
      <w:r>
        <w:fldChar w:fldCharType="begin"/>
      </w:r>
      <w:r>
        <w:instrText xml:space="preserve"> HYPERLINK "http://192.168.180.10" </w:instrText>
      </w:r>
      <w:r>
        <w:fldChar w:fldCharType="separate"/>
      </w:r>
      <w:r>
        <w:t>http://</w:t>
      </w:r>
      <w:r>
        <w:rPr>
          <w:rFonts w:hint="eastAsia"/>
          <w:lang w:val="en-US" w:eastAsia="zh-CN"/>
        </w:rPr>
        <w:t>X</w:t>
      </w:r>
      <w:r>
        <w:fldChar w:fldCharType="end"/>
      </w:r>
      <w:r>
        <w:rPr>
          <w:rFonts w:hint="eastAsia"/>
          <w:lang w:val="en-US" w:eastAsia="zh-CN"/>
        </w:rPr>
        <w:t>XXXXXXX</w:t>
      </w:r>
    </w:p>
    <w:p>
      <w:pPr>
        <w:pStyle w:val="12"/>
        <w:ind w:left="420" w:firstLine="0" w:firstLineChars="0"/>
        <w:rPr>
          <w:rFonts w:hint="default" w:eastAsiaTheme="minorEastAsia"/>
          <w:lang w:val="en-US" w:eastAsia="zh-CN"/>
        </w:rPr>
      </w:pPr>
      <w:r>
        <w:rPr>
          <w:rFonts w:hint="eastAsia"/>
        </w:rPr>
        <w:t>用户名：</w:t>
      </w:r>
      <w:r>
        <w:rPr>
          <w:rFonts w:hint="eastAsia"/>
          <w:lang w:val="en-US" w:eastAsia="zh-CN"/>
        </w:rPr>
        <w:t>登录账号与密码</w:t>
      </w:r>
    </w:p>
    <w:p>
      <w:pPr>
        <w:pStyle w:val="12"/>
        <w:ind w:left="420" w:firstLine="0" w:firstLineChars="0"/>
        <w:rPr>
          <w:rFonts w:hint="eastAsia" w:eastAsiaTheme="minorEastAsia"/>
          <w:lang w:val="en-US" w:eastAsia="zh-CN"/>
        </w:rPr>
      </w:pPr>
      <w:r>
        <w:rPr>
          <w:rFonts w:hint="eastAsia"/>
        </w:rPr>
        <w:t>选择：</w:t>
      </w:r>
      <w:r>
        <w:rPr>
          <w:rFonts w:hint="eastAsia"/>
          <w:lang w:val="en-US" w:eastAsia="zh-CN"/>
        </w:rPr>
        <w:t>账套</w:t>
      </w:r>
    </w:p>
    <w:p>
      <w:pPr>
        <w:pStyle w:val="12"/>
        <w:ind w:left="420" w:firstLine="0" w:firstLineChars="0"/>
      </w:pPr>
      <w:r>
        <w:drawing>
          <wp:inline distT="0" distB="0" distL="114300" distR="114300">
            <wp:extent cx="5273040" cy="2819400"/>
            <wp:effectExtent l="0" t="0" r="0" b="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left="420" w:firstLine="0" w:firstLineChars="0"/>
      </w:pPr>
    </w:p>
    <w:p>
      <w:pPr>
        <w:widowControl/>
        <w:jc w:val="left"/>
      </w:pPr>
    </w:p>
    <w:p>
      <w:pPr>
        <w:widowControl/>
        <w:jc w:val="left"/>
      </w:pPr>
    </w:p>
    <w:p>
      <w:pPr>
        <w:pStyle w:val="2"/>
        <w:numPr>
          <w:ilvl w:val="0"/>
          <w:numId w:val="1"/>
        </w:numPr>
        <w:outlineLvl w:val="0"/>
        <w:rPr>
          <w:rFonts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</w:rPr>
        <w:t xml:space="preserve"> </w:t>
      </w:r>
      <w:bookmarkStart w:id="4" w:name="_Toc18143"/>
      <w:r>
        <w:rPr>
          <w:rFonts w:hint="eastAsia" w:ascii="宋体" w:hAnsi="宋体" w:eastAsia="宋体"/>
          <w:sz w:val="28"/>
          <w:szCs w:val="28"/>
          <w:lang w:val="en-US" w:eastAsia="zh-CN"/>
        </w:rPr>
        <w:t>主要基础资料维护</w:t>
      </w:r>
      <w:bookmarkEnd w:id="4"/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r>
        <w:rPr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125095</wp:posOffset>
                </wp:positionH>
                <wp:positionV relativeFrom="paragraph">
                  <wp:posOffset>2289810</wp:posOffset>
                </wp:positionV>
                <wp:extent cx="3853180" cy="909955"/>
                <wp:effectExtent l="0" t="28575" r="2540" b="6350"/>
                <wp:wrapNone/>
                <wp:docPr id="195" name="直接箭头连接符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1268095" y="3996690"/>
                          <a:ext cx="3853180" cy="9099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9.85pt;margin-top:180.3pt;height:71.65pt;width:303.4pt;z-index:251659264;mso-width-relative:page;mso-height-relative:page;" filled="f" stroked="t" coordsize="21600,21600" o:gfxdata="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CLcfCXXAAAACgEAAA8AAAAAAAAAAQAgAAAAIgAAAGRycy9kb3ducmV2Lnht&#10;bFBLAQIUABQAAAAIAIdO4kDLPU1gMwIAACkEAAAOAAAAAAAAAAEAIAAAACYBAABkcnMvZTJvRG9j&#10;LnhtbFBLBQYAAAAABgAGAFkBAADLBQAAAAA=&#10;">
                <v:fill on="f" focussize="0,0"/>
                <v:stroke color="#4A7EBB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 xml:space="preserve">    </w:t>
      </w:r>
      <w:r>
        <w:drawing>
          <wp:inline distT="0" distB="0" distL="114300" distR="114300">
            <wp:extent cx="5264785" cy="2627630"/>
            <wp:effectExtent l="0" t="0" r="8255" b="8890"/>
            <wp:docPr id="19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所有系统功能适用：每页记录数修改方法，与总的记录数查看方式。或勾选这里点修改或双击表格记录则进入修改状态。</w:t>
      </w:r>
    </w:p>
    <w:p>
      <w:pPr>
        <w:rPr>
          <w:rFonts w:hint="default"/>
          <w:lang w:val="en-US" w:eastAsia="zh-CN"/>
        </w:rPr>
      </w:pPr>
    </w:p>
    <w:p>
      <w:pPr>
        <w:pStyle w:val="12"/>
        <w:keepNext/>
        <w:keepLines/>
        <w:numPr>
          <w:ilvl w:val="0"/>
          <w:numId w:val="4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汇率维护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汇率维护</w:t>
      </w:r>
    </w:p>
    <w:p>
      <w:pPr>
        <w:widowControl/>
        <w:jc w:val="left"/>
      </w:pPr>
      <w:r>
        <w:drawing>
          <wp:inline distT="0" distB="0" distL="114300" distR="114300">
            <wp:extent cx="5264150" cy="2287905"/>
            <wp:effectExtent l="0" t="0" r="8890" b="13335"/>
            <wp:docPr id="18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点击【添加】新增新的汇率</w:t>
      </w:r>
    </w:p>
    <w:p>
      <w:pPr>
        <w:widowControl/>
        <w:jc w:val="left"/>
      </w:pPr>
      <w:r>
        <w:drawing>
          <wp:inline distT="0" distB="0" distL="114300" distR="114300">
            <wp:extent cx="5273040" cy="2123440"/>
            <wp:effectExtent l="0" t="0" r="0" b="10160"/>
            <wp:docPr id="18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红色框表示必输项，点击【修改确认】保存资料</w:t>
      </w: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币别代码、中文名称、标准币、汇率、英文名称、小数点位数</w:t>
      </w:r>
      <w:r>
        <w:rPr>
          <w:rFonts w:hint="eastAsia"/>
        </w:rPr>
        <w:t>：手工录入</w:t>
      </w:r>
    </w:p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付款方式维护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付款方式维护</w:t>
      </w:r>
    </w:p>
    <w:p>
      <w:pPr>
        <w:widowControl/>
        <w:jc w:val="left"/>
      </w:pPr>
    </w:p>
    <w:p>
      <w:pPr>
        <w:widowControl/>
        <w:jc w:val="left"/>
      </w:pPr>
      <w:r>
        <w:drawing>
          <wp:inline distT="0" distB="0" distL="114300" distR="114300">
            <wp:extent cx="5267960" cy="2393315"/>
            <wp:effectExtent l="0" t="0" r="5080" b="14605"/>
            <wp:docPr id="19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点击【添加】或勾选表格数据后点击【修改】如下图</w:t>
      </w:r>
    </w:p>
    <w:p>
      <w:pPr>
        <w:widowControl/>
        <w:jc w:val="left"/>
      </w:pPr>
      <w:r>
        <w:drawing>
          <wp:inline distT="0" distB="0" distL="114300" distR="114300">
            <wp:extent cx="5273040" cy="2368550"/>
            <wp:effectExtent l="0" t="0" r="0" b="8890"/>
            <wp:docPr id="19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付款方式代码、付款名称、英文名称、天数、月数：手动输入</w:t>
      </w:r>
    </w:p>
    <w:p>
      <w:pPr>
        <w:widowControl/>
        <w:numPr>
          <w:ilvl w:val="0"/>
          <w:numId w:val="7"/>
        </w:numPr>
        <w:ind w:left="420" w:leftChars="0" w:hanging="420" w:firstLineChars="0"/>
        <w:jc w:val="left"/>
      </w:pPr>
      <w:r>
        <w:rPr>
          <w:rFonts w:hint="eastAsia"/>
          <w:lang w:val="en-US" w:eastAsia="zh-CN"/>
        </w:rPr>
        <w:t>点击【修改确认】保存</w:t>
      </w:r>
    </w:p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出货区域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出货区域</w:t>
      </w:r>
    </w:p>
    <w:p>
      <w:pPr>
        <w:widowControl/>
        <w:jc w:val="left"/>
      </w:pPr>
      <w:r>
        <w:drawing>
          <wp:inline distT="0" distB="0" distL="114300" distR="114300">
            <wp:extent cx="5266055" cy="2378075"/>
            <wp:effectExtent l="0" t="0" r="6985" b="14605"/>
            <wp:docPr id="19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点击【查询】查询所有数据，点击【添加】如下图</w:t>
      </w:r>
    </w:p>
    <w:p>
      <w:pPr>
        <w:widowControl/>
        <w:jc w:val="left"/>
      </w:pPr>
      <w:r>
        <w:drawing>
          <wp:inline distT="0" distB="0" distL="114300" distR="114300">
            <wp:extent cx="5267325" cy="1539240"/>
            <wp:effectExtent l="0" t="0" r="5715" b="0"/>
            <wp:docPr id="19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widowControl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名称：手工输入</w:t>
      </w:r>
    </w:p>
    <w:p>
      <w:pPr>
        <w:widowControl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点击【修改确认】保存数据</w:t>
      </w:r>
    </w:p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税率维护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税率维护</w:t>
      </w:r>
    </w:p>
    <w:p>
      <w:pPr>
        <w:widowControl/>
        <w:jc w:val="left"/>
      </w:pPr>
      <w:r>
        <w:drawing>
          <wp:inline distT="0" distB="0" distL="114300" distR="114300">
            <wp:extent cx="5270500" cy="2385060"/>
            <wp:effectExtent l="0" t="0" r="2540" b="7620"/>
            <wp:docPr id="19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</w:t>
      </w:r>
    </w:p>
    <w:p>
      <w:pPr>
        <w:widowControl/>
        <w:jc w:val="left"/>
      </w:pPr>
      <w:r>
        <w:drawing>
          <wp:inline distT="0" distB="0" distL="114300" distR="114300">
            <wp:extent cx="5274310" cy="2099310"/>
            <wp:effectExtent l="0" t="0" r="13970" b="3810"/>
            <wp:docPr id="19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default"/>
          <w:lang w:val="en-US" w:eastAsia="zh-CN"/>
        </w:rPr>
      </w:pP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ind w:left="36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税名称、税率：手工输入</w:t>
      </w:r>
    </w:p>
    <w:p>
      <w:pPr>
        <w:pStyle w:val="12"/>
        <w:ind w:left="360" w:firstLine="0" w:firstLineChars="0"/>
      </w:pPr>
      <w:r>
        <w:rPr>
          <w:rFonts w:hint="eastAsia"/>
          <w:lang w:val="en-US" w:eastAsia="zh-CN"/>
        </w:rPr>
        <w:t>点击【修改确认】按钮，保存数据</w:t>
      </w:r>
      <w:r>
        <w:t xml:space="preserve"> </w:t>
      </w:r>
    </w:p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部门维护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部门维护</w:t>
      </w:r>
    </w:p>
    <w:p>
      <w:pPr>
        <w:widowControl/>
        <w:jc w:val="left"/>
      </w:pPr>
      <w:r>
        <w:drawing>
          <wp:inline distT="0" distB="0" distL="114300" distR="114300">
            <wp:extent cx="5269865" cy="2360295"/>
            <wp:effectExtent l="0" t="0" r="3175" b="1905"/>
            <wp:docPr id="19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选择组织上级部门，点击【添加】按钮如下图</w:t>
      </w:r>
    </w:p>
    <w:p>
      <w:pPr>
        <w:widowControl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2033270"/>
            <wp:effectExtent l="0" t="0" r="13970" b="8890"/>
            <wp:docPr id="20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widowControl/>
        <w:numPr>
          <w:ilvl w:val="0"/>
          <w:numId w:val="8"/>
        </w:numPr>
        <w:ind w:left="420" w:leftChars="0" w:hanging="42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部门代码、部门名称、是否外包：手工输入</w:t>
      </w:r>
    </w:p>
    <w:p>
      <w:pPr>
        <w:widowControl/>
        <w:numPr>
          <w:ilvl w:val="0"/>
          <w:numId w:val="8"/>
        </w:numPr>
        <w:ind w:left="420" w:leftChars="0" w:hanging="42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上级名称系统自动带入，不允许修改</w:t>
      </w:r>
    </w:p>
    <w:p>
      <w:pPr>
        <w:widowControl/>
        <w:numPr>
          <w:ilvl w:val="0"/>
          <w:numId w:val="8"/>
        </w:numPr>
        <w:ind w:left="420" w:leftChars="0" w:hanging="42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点击【修改确认】保存数据</w:t>
      </w:r>
    </w:p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客户/厂商基本资料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客户/厂商基本资料</w:t>
      </w:r>
    </w:p>
    <w:p>
      <w:pPr>
        <w:widowControl/>
        <w:jc w:val="left"/>
      </w:pPr>
      <w:r>
        <w:drawing>
          <wp:inline distT="0" distB="0" distL="114300" distR="114300">
            <wp:extent cx="5267960" cy="2393315"/>
            <wp:effectExtent l="0" t="0" r="5080" b="14605"/>
            <wp:docPr id="10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点击【添加】按钮或勾选表格记录点击【修改】按钮如下图所示</w:t>
      </w:r>
    </w:p>
    <w:p>
      <w:pPr>
        <w:widowControl/>
        <w:jc w:val="left"/>
      </w:pPr>
      <w:r>
        <w:drawing>
          <wp:inline distT="0" distB="0" distL="114300" distR="114300">
            <wp:extent cx="5269865" cy="1771650"/>
            <wp:effectExtent l="0" t="0" r="3175" b="11430"/>
            <wp:docPr id="1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点击下方【添加】按钮可以新增多地址信息，并且下方表格中地址最少1条。</w:t>
      </w:r>
    </w:p>
    <w:p>
      <w:pPr>
        <w:widowControl/>
        <w:jc w:val="left"/>
        <w:rPr>
          <w:rFonts w:hint="default"/>
          <w:lang w:val="en-US" w:eastAsia="zh-CN"/>
        </w:rPr>
      </w:pP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客户代码、客户简称、客户名称客户结账日、客户付款日、地址：手工输入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币别、税率、付款方式</w:t>
      </w:r>
      <w:r>
        <w:rPr>
          <w:rFonts w:hint="eastAsia"/>
        </w:rPr>
        <w:t>：</w:t>
      </w:r>
      <w:r>
        <w:rPr>
          <w:rFonts w:hint="eastAsia"/>
          <w:lang w:val="en-US" w:eastAsia="zh-CN"/>
        </w:rPr>
        <w:t>下拉选择对应的基础资料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点击【修改确认】保存数据</w:t>
      </w:r>
    </w:p>
    <w:p>
      <w:pPr>
        <w:widowControl/>
        <w:jc w:val="left"/>
      </w:pPr>
    </w:p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单位别维护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单位别维护</w:t>
      </w:r>
    </w:p>
    <w:p>
      <w:pPr>
        <w:widowControl/>
        <w:jc w:val="left"/>
      </w:pPr>
      <w:r>
        <w:drawing>
          <wp:inline distT="0" distB="0" distL="114300" distR="114300">
            <wp:extent cx="5273675" cy="2404110"/>
            <wp:effectExtent l="0" t="0" r="14605" b="3810"/>
            <wp:docPr id="1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点击【添加】按钮或者勾选表格记录点击【修改】按钮如下图所示</w:t>
      </w:r>
    </w:p>
    <w:p>
      <w:pPr>
        <w:widowControl/>
        <w:jc w:val="left"/>
      </w:pPr>
      <w:r>
        <w:drawing>
          <wp:inline distT="0" distB="0" distL="114300" distR="114300">
            <wp:extent cx="5271135" cy="2662555"/>
            <wp:effectExtent l="0" t="0" r="1905" b="4445"/>
            <wp:docPr id="1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单位名称、顺序：手工输入</w:t>
      </w:r>
    </w:p>
    <w:p>
      <w:pPr>
        <w:pStyle w:val="12"/>
        <w:numPr>
          <w:ilvl w:val="0"/>
          <w:numId w:val="9"/>
        </w:numPr>
        <w:ind w:left="420" w:leftChars="0" w:hanging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点击【修改确认】保存数据</w:t>
      </w:r>
    </w:p>
    <w:p/>
    <w:p>
      <w:pPr>
        <w:pStyle w:val="3"/>
        <w:numPr>
          <w:ilvl w:val="1"/>
          <w:numId w:val="4"/>
        </w:numPr>
      </w:pPr>
      <w:r>
        <w:rPr>
          <w:rFonts w:hint="eastAsia"/>
          <w:lang w:val="en-US" w:eastAsia="zh-CN"/>
        </w:rPr>
        <w:t>系统编号规则维护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权限控制</w:t>
      </w:r>
      <w:r>
        <w:rPr/>
        <w:sym w:font="Wingdings" w:char="F0E0"/>
      </w:r>
      <w:r>
        <w:rPr>
          <w:rFonts w:hint="eastAsia"/>
          <w:lang w:val="en-US" w:eastAsia="zh-CN"/>
        </w:rPr>
        <w:t>系统参数控制</w:t>
      </w:r>
      <w:r>
        <w:rPr/>
        <w:sym w:font="Wingdings" w:char="F0E0"/>
      </w:r>
      <w:r>
        <w:rPr>
          <w:rFonts w:hint="eastAsia"/>
          <w:lang w:val="en-US" w:eastAsia="zh-CN"/>
        </w:rPr>
        <w:t>系统编号规则维护</w:t>
      </w:r>
    </w:p>
    <w:p>
      <w:pPr>
        <w:widowControl/>
        <w:jc w:val="left"/>
      </w:pPr>
    </w:p>
    <w:p>
      <w:pPr>
        <w:widowControl/>
        <w:jc w:val="left"/>
      </w:pPr>
      <w:r>
        <w:drawing>
          <wp:inline distT="0" distB="0" distL="114300" distR="114300">
            <wp:extent cx="5267960" cy="2404110"/>
            <wp:effectExtent l="0" t="0" r="5080" b="3810"/>
            <wp:docPr id="1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双击要修改的记录进入下图所示</w:t>
      </w:r>
    </w:p>
    <w:p>
      <w:pPr>
        <w:widowControl/>
        <w:jc w:val="left"/>
      </w:pPr>
      <w:r>
        <w:drawing>
          <wp:inline distT="0" distB="0" distL="114300" distR="114300">
            <wp:extent cx="5273040" cy="2649220"/>
            <wp:effectExtent l="0" t="0" r="0" b="2540"/>
            <wp:docPr id="1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4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单据代码、单号抬头、备注说明、编码长度：手工输入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生产类别：指单号按什么规则生成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编码长度：指整个编码含抬头的合计长度是多少，这个觉得这流水号的长度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系统别：指使用的系统是哪一个</w:t>
      </w:r>
    </w:p>
    <w:p>
      <w:pPr>
        <w:pStyle w:val="12"/>
        <w:numPr>
          <w:ilvl w:val="0"/>
          <w:numId w:val="6"/>
        </w:numPr>
        <w:ind w:firstLineChars="0"/>
      </w:pPr>
      <w:r>
        <w:rPr>
          <w:rFonts w:hint="eastAsia"/>
          <w:lang w:val="en-US" w:eastAsia="zh-CN"/>
        </w:rPr>
        <w:t>点击【修改确认】保存数据</w:t>
      </w:r>
    </w:p>
    <w:p>
      <w:pPr>
        <w:widowControl/>
        <w:jc w:val="left"/>
      </w:pPr>
    </w:p>
    <w:p>
      <w:pPr>
        <w:pStyle w:val="2"/>
        <w:numPr>
          <w:ilvl w:val="0"/>
          <w:numId w:val="1"/>
        </w:numPr>
        <w:outlineLvl w:val="0"/>
        <w:rPr>
          <w:rFonts w:ascii="宋体" w:hAnsi="宋体" w:eastAsia="宋体"/>
          <w:sz w:val="28"/>
          <w:szCs w:val="28"/>
        </w:rPr>
      </w:pPr>
      <w:bookmarkStart w:id="5" w:name="_Toc23735"/>
      <w:r>
        <w:rPr>
          <w:rFonts w:hint="eastAsia" w:ascii="宋体" w:hAnsi="宋体" w:eastAsia="宋体"/>
          <w:sz w:val="28"/>
          <w:szCs w:val="28"/>
          <w:lang w:val="en-US" w:eastAsia="zh-CN"/>
        </w:rPr>
        <w:t>销售管理</w:t>
      </w:r>
      <w:bookmarkEnd w:id="5"/>
    </w:p>
    <w:p>
      <w:pPr>
        <w:pStyle w:val="12"/>
        <w:keepNext/>
        <w:keepLines/>
        <w:numPr>
          <w:ilvl w:val="0"/>
          <w:numId w:val="10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11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11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11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11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11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12"/>
        <w:keepNext/>
        <w:keepLines/>
        <w:numPr>
          <w:ilvl w:val="0"/>
          <w:numId w:val="11"/>
        </w:numPr>
        <w:spacing w:before="260" w:after="260" w:line="416" w:lineRule="auto"/>
        <w:ind w:firstLineChars="0"/>
        <w:outlineLvl w:val="2"/>
        <w:rPr>
          <w:b/>
          <w:bCs/>
          <w:vanish/>
          <w:szCs w:val="32"/>
        </w:rPr>
      </w:pPr>
    </w:p>
    <w:p>
      <w:pPr>
        <w:pStyle w:val="3"/>
        <w:numPr>
          <w:ilvl w:val="1"/>
          <w:numId w:val="11"/>
        </w:numPr>
      </w:pPr>
      <w:r>
        <w:rPr>
          <w:rFonts w:hint="eastAsia"/>
          <w:lang w:val="en-US" w:eastAsia="zh-CN"/>
        </w:rPr>
        <w:t>物料维护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销售管理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物料维护</w:t>
      </w:r>
    </w:p>
    <w:p>
      <w:pPr>
        <w:pStyle w:val="12"/>
        <w:ind w:left="420" w:firstLine="0" w:firstLineChars="0"/>
      </w:pPr>
      <w:r>
        <w:drawing>
          <wp:inline distT="0" distB="0" distL="114300" distR="114300">
            <wp:extent cx="5261610" cy="2397760"/>
            <wp:effectExtent l="0" t="0" r="11430" b="10160"/>
            <wp:docPr id="1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left="42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点击【查询】按钮查询出数据，点击左边类型结构，可按类型过滤出对应的【物料】，点击【添加】或者勾选表格记录，点击【修改】进入下图所示：</w:t>
      </w:r>
    </w:p>
    <w:p>
      <w:pPr>
        <w:pStyle w:val="12"/>
        <w:ind w:left="420" w:firstLine="0" w:firstLineChars="0"/>
      </w:pPr>
      <w:r>
        <w:drawing>
          <wp:inline distT="0" distB="0" distL="114300" distR="114300">
            <wp:extent cx="5264150" cy="2390775"/>
            <wp:effectExtent l="0" t="0" r="8890" b="1905"/>
            <wp:docPr id="1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ind w:left="42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标签标记</w:t>
      </w:r>
      <w:r>
        <w:rPr>
          <w:rFonts w:hint="eastAsia"/>
          <w:color w:val="FF0000"/>
          <w:lang w:val="en-US" w:eastAsia="zh-CN"/>
        </w:rPr>
        <w:t>*</w:t>
      </w:r>
      <w:r>
        <w:rPr>
          <w:rFonts w:hint="eastAsia"/>
          <w:color w:val="auto"/>
          <w:lang w:val="en-US" w:eastAsia="zh-CN"/>
        </w:rPr>
        <w:t>为必输项，</w:t>
      </w:r>
    </w:p>
    <w:p>
      <w:pPr>
        <w:pStyle w:val="12"/>
        <w:ind w:left="42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启用：只有被启用的物料才可以被使用</w:t>
      </w:r>
    </w:p>
    <w:p>
      <w:pPr>
        <w:pStyle w:val="12"/>
        <w:ind w:left="42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点击【修改确认】保存数据</w:t>
      </w:r>
    </w:p>
    <w:p>
      <w:pPr>
        <w:pStyle w:val="12"/>
        <w:ind w:left="420" w:firstLine="0" w:firstLineChars="0"/>
        <w:rPr>
          <w:rFonts w:hint="eastAsia"/>
          <w:color w:val="auto"/>
          <w:lang w:val="en-US" w:eastAsia="zh-CN"/>
        </w:rPr>
      </w:pPr>
    </w:p>
    <w:p>
      <w:pPr>
        <w:pStyle w:val="3"/>
        <w:numPr>
          <w:ilvl w:val="1"/>
          <w:numId w:val="11"/>
        </w:numPr>
      </w:pPr>
      <w:r>
        <w:rPr>
          <w:rFonts w:hint="eastAsia"/>
          <w:lang w:val="en-US" w:eastAsia="zh-CN"/>
        </w:rPr>
        <w:t>订单管理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销售管理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订单管理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73040" cy="2387600"/>
            <wp:effectExtent l="0" t="0" r="0" b="5080"/>
            <wp:docPr id="1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73040" cy="2700020"/>
            <wp:effectExtent l="0" t="0" r="0" b="12700"/>
            <wp:docPr id="1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69230" cy="2681605"/>
            <wp:effectExtent l="0" t="0" r="3810" b="635"/>
            <wp:docPr id="1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8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</w:t>
      </w:r>
    </w:p>
    <w:p>
      <w:r>
        <w:drawing>
          <wp:inline distT="0" distB="0" distL="114300" distR="114300">
            <wp:extent cx="5263515" cy="2406015"/>
            <wp:effectExtent l="0" t="0" r="9525" b="1905"/>
            <wp:docPr id="1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输入单价、订单数量、订单交期、厂内交期后，点击操作列中【保存】按钮，保存订单明细数据。</w:t>
      </w:r>
    </w:p>
    <w:p>
      <w:pPr>
        <w:rPr>
          <w:rFonts w:hint="default"/>
          <w:lang w:val="en-US" w:eastAsia="zh-CN"/>
        </w:rPr>
      </w:pP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【审核】指审核该笔销售订单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【反审核】指反审核该笔已经被审核的销售订单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【尾数取消】指关闭该订单，被尾数取消的订单不允许在出货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【转请购单】指该销售订单下推到采购系统【请购单】中。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【手动发起评审】指该订单发起计划、工程工艺评审，会记录评审记录。</w:t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1"/>
          <w:numId w:val="11"/>
        </w:numPr>
      </w:pPr>
      <w:r>
        <w:rPr>
          <w:rFonts w:hint="eastAsia"/>
          <w:lang w:val="en-US" w:eastAsia="zh-CN"/>
        </w:rPr>
        <w:t>出货管理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销售管理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出货管理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74310" cy="2358390"/>
            <wp:effectExtent l="0" t="0" r="13970" b="3810"/>
            <wp:docPr id="1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69865" cy="2642870"/>
            <wp:effectExtent l="0" t="0" r="3175" b="8890"/>
            <wp:docPr id="14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选择【客户ID]后，自动带出其它信息，点击【保存】按钮保存出货单据头。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62245" cy="2437765"/>
            <wp:effectExtent l="0" t="0" r="10795" b="635"/>
            <wp:docPr id="14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</w:t>
      </w:r>
    </w:p>
    <w:p>
      <w:r>
        <w:drawing>
          <wp:inline distT="0" distB="0" distL="114300" distR="114300">
            <wp:extent cx="5262245" cy="2648585"/>
            <wp:effectExtent l="0" t="0" r="10795" b="3175"/>
            <wp:docPr id="1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输入预计交货数量、赠送数量、备注后，点击操作列中【保存】按钮，保存出货通知单明细数据。</w:t>
      </w:r>
    </w:p>
    <w:p>
      <w:pPr>
        <w:rPr>
          <w:rFonts w:hint="default"/>
          <w:lang w:val="en-US" w:eastAsia="zh-CN"/>
        </w:rPr>
      </w:pPr>
    </w:p>
    <w:p>
      <w:pPr>
        <w:rPr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【审核】指审核该笔出货通知单</w:t>
      </w:r>
    </w:p>
    <w:p>
      <w:pPr>
        <w:numPr>
          <w:ilvl w:val="0"/>
          <w:numId w:val="12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color w:val="auto"/>
          <w:lang w:val="en-US" w:eastAsia="zh-CN"/>
        </w:rPr>
        <w:t>【反审核】指反审核该笔已经被审核的出货通知单</w:t>
      </w:r>
    </w:p>
    <w:p/>
    <w:p>
      <w:pPr>
        <w:pStyle w:val="3"/>
        <w:numPr>
          <w:ilvl w:val="1"/>
          <w:numId w:val="11"/>
        </w:numPr>
      </w:pPr>
      <w:r>
        <w:rPr>
          <w:rFonts w:hint="eastAsia"/>
          <w:lang w:val="en-US" w:eastAsia="zh-CN"/>
        </w:rPr>
        <w:t>退换货管理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销售管理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退换货管理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73675" cy="2426335"/>
            <wp:effectExtent l="0" t="0" r="14605" b="12065"/>
            <wp:docPr id="1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67960" cy="2611120"/>
            <wp:effectExtent l="0" t="0" r="5080" b="10160"/>
            <wp:docPr id="14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选择【客户ID]后，自动带出其它信息，点击【保存】按钮保存退换货单据头。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67325" cy="2615565"/>
            <wp:effectExtent l="0" t="0" r="5715" b="5715"/>
            <wp:docPr id="1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2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</w:t>
      </w:r>
    </w:p>
    <w:p>
      <w:r>
        <w:drawing>
          <wp:inline distT="0" distB="0" distL="114300" distR="114300">
            <wp:extent cx="5270500" cy="2616835"/>
            <wp:effectExtent l="0" t="0" r="2540" b="4445"/>
            <wp:docPr id="15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2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输入退换货数量、退货原因、处理方式后，点击操作列中【保存】按钮，保存退换货明细明细数据。</w:t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退货(或换货)：【换】指可以点击【转业务订单】生成新的销售订单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【审核】指审核该笔出货通知单</w:t>
      </w:r>
    </w:p>
    <w:p>
      <w:pPr>
        <w:numPr>
          <w:ilvl w:val="0"/>
          <w:numId w:val="12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color w:val="auto"/>
          <w:lang w:val="en-US" w:eastAsia="zh-CN"/>
        </w:rPr>
        <w:t>【反审核】指反审核该笔已经被审核的出货通知单</w:t>
      </w:r>
    </w:p>
    <w:p>
      <w:pPr>
        <w:numPr>
          <w:ilvl w:val="0"/>
          <w:numId w:val="12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color w:val="auto"/>
          <w:lang w:val="en-US" w:eastAsia="zh-CN"/>
        </w:rPr>
        <w:t>【转业务订单】指按退换货单从新生成一张新的销售订单。</w:t>
      </w:r>
    </w:p>
    <w:p/>
    <w:p>
      <w:pPr>
        <w:pStyle w:val="3"/>
        <w:numPr>
          <w:ilvl w:val="1"/>
          <w:numId w:val="11"/>
        </w:numPr>
      </w:pPr>
      <w:r>
        <w:rPr>
          <w:rFonts w:hint="eastAsia"/>
          <w:lang w:val="en-US" w:eastAsia="zh-CN"/>
        </w:rPr>
        <w:t>销售折让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销售管理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销售折让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66690" cy="2427605"/>
            <wp:effectExtent l="0" t="0" r="6350" b="10795"/>
            <wp:docPr id="15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65420" cy="2630805"/>
            <wp:effectExtent l="0" t="0" r="7620" b="5715"/>
            <wp:docPr id="15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选择【客户ID]后，自动带出其它信息，点击【保存】按钮保存销售折让单据头。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71770" cy="2199005"/>
            <wp:effectExtent l="0" t="0" r="1270" b="10795"/>
            <wp:docPr id="15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</w:t>
      </w:r>
    </w:p>
    <w:p>
      <w:r>
        <w:drawing>
          <wp:inline distT="0" distB="0" distL="114300" distR="114300">
            <wp:extent cx="5272405" cy="2603500"/>
            <wp:effectExtent l="0" t="0" r="635" b="2540"/>
            <wp:docPr id="15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2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输入单价(自动带，可修改),折让数量（自动带，可修改）,备注后，点击操作列中【保存】按钮，保存销售折让单明细明细数据。</w:t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b/>
        </w:rPr>
      </w:pPr>
      <w:r>
        <w:rPr>
          <w:rFonts w:hint="eastAsia"/>
          <w:b/>
        </w:rPr>
        <w:t>关键字段说明：</w:t>
      </w:r>
    </w:p>
    <w:p>
      <w:pPr>
        <w:pStyle w:val="12"/>
        <w:numPr>
          <w:ilvl w:val="0"/>
          <w:numId w:val="12"/>
        </w:numPr>
        <w:ind w:left="420" w:leftChars="0" w:hanging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【审核】指审核该笔销售折让单</w:t>
      </w:r>
    </w:p>
    <w:p>
      <w:pPr>
        <w:numPr>
          <w:ilvl w:val="0"/>
          <w:numId w:val="12"/>
        </w:numPr>
        <w:ind w:left="420" w:leftChars="0" w:hanging="420" w:firstLineChars="0"/>
      </w:pPr>
      <w:r>
        <w:rPr>
          <w:rFonts w:hint="eastAsia"/>
          <w:color w:val="auto"/>
          <w:lang w:val="en-US" w:eastAsia="zh-CN"/>
        </w:rPr>
        <w:t>【反审核】指反审核该笔已经被审核的销售折让单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color w:val="auto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/>
          <w:color w:val="auto"/>
          <w:lang w:val="en-US" w:eastAsia="zh-CN"/>
        </w:rPr>
      </w:pPr>
    </w:p>
    <w:p>
      <w:pPr>
        <w:pStyle w:val="2"/>
        <w:numPr>
          <w:ilvl w:val="0"/>
          <w:numId w:val="1"/>
        </w:numPr>
        <w:outlineLvl w:val="0"/>
        <w:rPr>
          <w:rFonts w:hint="default" w:ascii="宋体" w:hAnsi="宋体" w:eastAsia="宋体"/>
          <w:sz w:val="28"/>
          <w:szCs w:val="28"/>
          <w:lang w:val="en-US" w:eastAsia="zh-CN"/>
        </w:rPr>
      </w:pPr>
      <w:bookmarkStart w:id="6" w:name="_Toc18187"/>
      <w:r>
        <w:rPr>
          <w:rFonts w:hint="eastAsia" w:ascii="宋体" w:hAnsi="宋体" w:eastAsia="宋体"/>
          <w:sz w:val="28"/>
          <w:szCs w:val="28"/>
          <w:lang w:val="en-US" w:eastAsia="zh-CN"/>
        </w:rPr>
        <w:t>工程管理</w:t>
      </w:r>
      <w:bookmarkEnd w:id="6"/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7.1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料号参数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工程管理</w:t>
      </w:r>
      <w:r>
        <w:rPr/>
        <w:sym w:font="Wingdings" w:char="F0E0"/>
      </w:r>
      <w:r>
        <w:rPr>
          <w:rFonts w:hint="eastAsia"/>
          <w:lang w:val="en-US" w:eastAsia="zh-CN"/>
        </w:rPr>
        <w:t>基本资料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料号参数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60340" cy="2394585"/>
            <wp:effectExtent l="0" t="0" r="12700" b="13335"/>
            <wp:docPr id="16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71135" cy="2650490"/>
            <wp:effectExtent l="0" t="0" r="1905" b="1270"/>
            <wp:docPr id="16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2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手动收入 所有带红色*的内容，点击【修改确认】按钮保存料号参数单据头。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70500" cy="2632075"/>
            <wp:effectExtent l="0" t="0" r="2540" b="4445"/>
            <wp:docPr id="17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3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输入下拉名称、排序点击【保存】则完成该料号参数对应的下拉值。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</w:t>
      </w:r>
    </w:p>
    <w:p>
      <w:r>
        <w:drawing>
          <wp:inline distT="0" distB="0" distL="114300" distR="114300">
            <wp:extent cx="5271135" cy="2676525"/>
            <wp:effectExtent l="0" t="0" r="1905" b="5715"/>
            <wp:docPr id="17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3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b/>
        </w:rPr>
      </w:pPr>
      <w:r>
        <w:rPr>
          <w:rFonts w:hint="eastAsia"/>
          <w:b/>
        </w:rPr>
        <w:t>关键字段说明：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参数代码的编写规则，最好带有工艺参数码，好识别该料号参数是哪个工序用。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color w:val="auto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7.2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工程制程维护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工程管理</w:t>
      </w:r>
      <w:r>
        <w:rPr/>
        <w:sym w:font="Wingdings" w:char="F0E0"/>
      </w:r>
      <w:r>
        <w:rPr>
          <w:rFonts w:hint="eastAsia"/>
          <w:lang w:val="en-US" w:eastAsia="zh-CN"/>
        </w:rPr>
        <w:t>基本资料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工程制程维护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66055" cy="2410460"/>
            <wp:effectExtent l="0" t="0" r="6985" b="12700"/>
            <wp:docPr id="17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71135" cy="2683510"/>
            <wp:effectExtent l="0" t="0" r="1905" b="13970"/>
            <wp:docPr id="17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3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手动收入 制程代码、制程名称、是过账站，点击【保存】按钮保存料号参数单据头。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66055" cy="2655570"/>
            <wp:effectExtent l="0" t="0" r="6985" b="1143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输入子制程代码、子制程名称点击【保存】则完成子工序制程的新增。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7.3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制程参数维护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工程管理</w:t>
      </w:r>
      <w:r>
        <w:rPr/>
        <w:sym w:font="Wingdings" w:char="F0E0"/>
      </w:r>
      <w:r>
        <w:rPr>
          <w:rFonts w:hint="eastAsia"/>
          <w:lang w:val="en-US" w:eastAsia="zh-CN"/>
        </w:rPr>
        <w:t>基本资料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制程参数维护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  <w:b/>
          <w:bCs/>
          <w:color w:val="auto"/>
          <w:lang w:val="en-US" w:eastAsia="zh-CN"/>
        </w:rPr>
        <w:t>重点说明：</w:t>
      </w:r>
      <w:r>
        <w:rPr>
          <w:rFonts w:hint="eastAsia"/>
          <w:b w:val="0"/>
          <w:bCs w:val="0"/>
          <w:color w:val="auto"/>
          <w:lang w:val="en-US" w:eastAsia="zh-CN"/>
        </w:rPr>
        <w:t>制程参数维护，其目的就是为了将料号参数与制程之间做好绑定关系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66055" cy="2414270"/>
            <wp:effectExtent l="0" t="0" r="6985" b="889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73675" cy="2696845"/>
            <wp:effectExtent l="0" t="0" r="14605" b="635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62880" cy="2652395"/>
            <wp:effectExtent l="0" t="0" r="10160" b="1460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选择将料号参数归属到工序制程</w:t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7.4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途程范本维护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工程管理</w:t>
      </w:r>
      <w:r>
        <w:rPr/>
        <w:sym w:font="Wingdings" w:char="F0E0"/>
      </w:r>
      <w:r>
        <w:rPr>
          <w:rFonts w:hint="eastAsia"/>
          <w:lang w:val="en-US" w:eastAsia="zh-CN"/>
        </w:rPr>
        <w:t>模板建立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途程范本维护</w:t>
      </w:r>
    </w:p>
    <w:p>
      <w:pPr>
        <w:pStyle w:val="12"/>
        <w:numPr>
          <w:ilvl w:val="0"/>
          <w:numId w:val="5"/>
        </w:numPr>
        <w:ind w:firstLineChars="0"/>
        <w:rPr>
          <w:b w:val="0"/>
          <w:bCs w:val="0"/>
        </w:rPr>
      </w:pPr>
      <w:r>
        <w:rPr>
          <w:rFonts w:hint="eastAsia"/>
          <w:b/>
          <w:bCs/>
          <w:color w:val="auto"/>
          <w:lang w:val="en-US" w:eastAsia="zh-CN"/>
        </w:rPr>
        <w:t>重点说明：</w:t>
      </w:r>
      <w:r>
        <w:rPr>
          <w:rFonts w:hint="eastAsia"/>
          <w:b w:val="0"/>
          <w:bCs w:val="0"/>
          <w:color w:val="auto"/>
          <w:lang w:val="en-US" w:eastAsia="zh-CN"/>
        </w:rPr>
        <w:t>将所以生产流程场景模板化。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72405" cy="2419985"/>
            <wp:effectExtent l="0" t="0" r="635" b="3175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点击【添加】按钮，或者勾选表格记录后点【修改】按钮如下图所示</w:t>
      </w:r>
    </w:p>
    <w:p>
      <w:r>
        <w:drawing>
          <wp:inline distT="0" distB="0" distL="114300" distR="114300">
            <wp:extent cx="5268595" cy="2372995"/>
            <wp:effectExtent l="0" t="0" r="4445" b="4445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点击下方【添加】按钮，如下图所示：</w:t>
      </w:r>
    </w:p>
    <w:p>
      <w:r>
        <w:drawing>
          <wp:inline distT="0" distB="0" distL="114300" distR="114300">
            <wp:extent cx="5262245" cy="2440940"/>
            <wp:effectExtent l="0" t="0" r="10795" b="12700"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将工序制程新增到途程范本模板当中。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关键说明：上移：选择制程后，点【上移】或【下移】后，可以移动记录上下。点击【保存】后记录最后的工序制程顺序；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过账站：过账站为Y表示生产过程中需要管控过数，否则不会管控过数。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编辑子途程：可以理解为工序中的工步概念。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7.5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工程料号建立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工程管理</w:t>
      </w:r>
      <w:r>
        <w:rPr/>
        <w:sym w:font="Wingdings" w:char="F0E0"/>
      </w:r>
      <w:r>
        <w:rPr>
          <w:rFonts w:hint="eastAsia"/>
          <w:lang w:val="en-US" w:eastAsia="zh-CN"/>
        </w:rPr>
        <w:t>料号维护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工程料号建立</w:t>
      </w:r>
    </w:p>
    <w:p>
      <w:pPr>
        <w:pStyle w:val="12"/>
        <w:numPr>
          <w:ilvl w:val="0"/>
          <w:numId w:val="5"/>
        </w:numPr>
        <w:ind w:firstLineChars="0"/>
        <w:rPr>
          <w:b w:val="0"/>
          <w:bCs w:val="0"/>
        </w:rPr>
      </w:pPr>
      <w:r>
        <w:rPr>
          <w:rFonts w:hint="eastAsia"/>
          <w:b/>
          <w:bCs/>
          <w:color w:val="auto"/>
          <w:lang w:val="en-US" w:eastAsia="zh-CN"/>
        </w:rPr>
        <w:t>重点说明：</w:t>
      </w:r>
      <w:r>
        <w:rPr>
          <w:rFonts w:hint="eastAsia"/>
          <w:b w:val="0"/>
          <w:bCs w:val="0"/>
          <w:color w:val="auto"/>
          <w:lang w:val="en-US" w:eastAsia="zh-CN"/>
        </w:rPr>
        <w:t>将所有会生产的料号全部建立。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72405" cy="2416175"/>
            <wp:effectExtent l="0" t="0" r="635" b="698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点击【新增】按钮如下图所示</w:t>
      </w:r>
    </w:p>
    <w:p>
      <w:r>
        <w:drawing>
          <wp:inline distT="0" distB="0" distL="114300" distR="114300">
            <wp:extent cx="5266690" cy="3154045"/>
            <wp:effectExtent l="0" t="0" r="6350" b="635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选中表格中的记录，厂内料号、客户料号、品名规格，自动带入操作2里。补全其它资料后，点击提交，完成新增料号。</w:t>
      </w:r>
    </w:p>
    <w:p>
      <w:pPr>
        <w:rPr>
          <w:rFonts w:hint="default"/>
          <w:b w:val="0"/>
          <w:bCs w:val="0"/>
          <w:color w:val="auto"/>
          <w:lang w:val="en-US" w:eastAsia="zh-CN"/>
        </w:rPr>
      </w:pPr>
    </w:p>
    <w:p>
      <w:r>
        <w:drawing>
          <wp:inline distT="0" distB="0" distL="114300" distR="114300">
            <wp:extent cx="5264150" cy="2404745"/>
            <wp:effectExtent l="0" t="0" r="8890" b="3175"/>
            <wp:docPr id="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输入关键数据后，点【保存】按钮，完成保存。</w:t>
      </w:r>
    </w:p>
    <w:p>
      <w:r>
        <w:drawing>
          <wp:inline distT="0" distB="0" distL="114300" distR="114300">
            <wp:extent cx="5267960" cy="2765425"/>
            <wp:effectExtent l="0" t="0" r="5080" b="8255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通过上图操作，完成料号与途程之间的绑定关系。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关键操作说明：暂停：指该料号被暂停，不允许投料生产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作废/反作废：表示料号被完全作废，一般不会被启用，被作废料号不允许投料生产。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输入完成：表示完成第一次审核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审核/反审核：表示完成第二次审核，反审核后会变为输入状态，允许修改。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核准/反核准：表示完成料号的全部审核，只有被核准的料号才允许生产投料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查看结构：表示查看料号的结构。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2"/>
        <w:numPr>
          <w:ilvl w:val="0"/>
          <w:numId w:val="1"/>
        </w:numPr>
        <w:outlineLvl w:val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生产管理</w:t>
      </w: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8.1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制程维护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基本数据维护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制程维护</w:t>
      </w:r>
    </w:p>
    <w:p>
      <w:pPr>
        <w:pStyle w:val="12"/>
        <w:numPr>
          <w:ilvl w:val="0"/>
          <w:numId w:val="5"/>
        </w:numPr>
        <w:ind w:firstLineChars="0"/>
        <w:rPr>
          <w:b w:val="0"/>
          <w:bCs w:val="0"/>
        </w:rPr>
      </w:pPr>
      <w:r>
        <w:rPr>
          <w:rFonts w:hint="eastAsia"/>
          <w:b/>
          <w:bCs/>
          <w:color w:val="auto"/>
          <w:lang w:val="en-US" w:eastAsia="zh-CN"/>
        </w:rPr>
        <w:t>重点说明：重点生产过程维护参数</w:t>
      </w: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60975" cy="2407920"/>
            <wp:effectExtent l="0" t="0" r="12065" b="0"/>
            <wp:docPr id="2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点击表格中的制程记录、点击【修改】按钮如下图所示</w:t>
      </w:r>
    </w:p>
    <w:p>
      <w:r>
        <w:drawing>
          <wp:inline distT="0" distB="0" distL="114300" distR="114300">
            <wp:extent cx="5271770" cy="2192020"/>
            <wp:effectExtent l="0" t="0" r="1270" b="2540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下拉选择要维护的参数后，点击【修改确认】保存数据。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关键操作说明：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制程暂停：表示该工序被临时暂停，被暂停的工序，不允许生产过数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留存：表示当中允许自动拆批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结构：普通指一般工序、压合指当站会变换为下一阶物料继续生产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是成仓退回站：指该站将接收由成品仓库退回产线返工的工序，一般指最后一道工序（包装或FQC）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产线仓：指线边仓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留存次数：指一个批次允许自动拆批多少次。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8.2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线别维护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基本数据维护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线别维护</w:t>
      </w:r>
    </w:p>
    <w:p>
      <w:pPr>
        <w:pStyle w:val="12"/>
        <w:numPr>
          <w:numId w:val="0"/>
        </w:numPr>
        <w:ind w:left="420" w:leftChars="0"/>
        <w:rPr>
          <w:b w:val="0"/>
          <w:bCs w:val="0"/>
        </w:rPr>
      </w:pP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63515" cy="2428240"/>
            <wp:effectExtent l="0" t="0" r="9525" b="10160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点击表格中的制程记录或点击【添加】按钮、点击【修改】按钮如下图所示</w:t>
      </w:r>
    </w:p>
    <w:p>
      <w:r>
        <w:drawing>
          <wp:inline distT="0" distB="0" distL="114300" distR="114300">
            <wp:extent cx="5273675" cy="970915"/>
            <wp:effectExtent l="0" t="0" r="14605" b="4445"/>
            <wp:docPr id="3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7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输入线别名称、是入库后，点击【修改确认】保存数据。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关键操作说明：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是入库：表示该线别生产最后允许入到仓库中，否则不会入库。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8.3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过账权限设定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基本数据维护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过账权限设定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5271770" cy="2421890"/>
            <wp:effectExtent l="0" t="0" r="1270" b="1270"/>
            <wp:docPr id="3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选中左表中要分配权限的用户，在点击右表格中的【添加】按钮如下图所示</w:t>
      </w:r>
    </w:p>
    <w:p>
      <w:r>
        <w:drawing>
          <wp:inline distT="0" distB="0" distL="114300" distR="114300">
            <wp:extent cx="5266055" cy="2715260"/>
            <wp:effectExtent l="0" t="0" r="6985" b="12700"/>
            <wp:docPr id="3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选中线别，勾选表格中的工序制程，点击【保存】保存数据。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关键操作说明：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过账权限是分线别不同需重复赋予用户不同线别的权限。</w:t>
      </w: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8.4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生产投料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/>
        <w:sym w:font="Wingdings" w:char="F0E0"/>
      </w:r>
      <w:r>
        <w:rPr>
          <w:rFonts w:hint="eastAsia"/>
          <w:lang w:val="en-US" w:eastAsia="zh-CN"/>
        </w:rPr>
        <w:t>生产投料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055" cy="2397760"/>
            <wp:effectExtent l="0" t="0" r="6985" b="10160"/>
            <wp:docPr id="3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点击【新增投料】按钮，如下图所示：</w:t>
      </w:r>
    </w:p>
    <w:p>
      <w:pPr>
        <w:pStyle w:val="12"/>
        <w:rPr>
          <w:rFonts w:hint="default"/>
          <w:lang w:val="en-US" w:eastAsia="zh-CN"/>
        </w:rPr>
      </w:pPr>
      <w:r>
        <w:drawing>
          <wp:inline distT="0" distB="0" distL="114300" distR="114300">
            <wp:extent cx="5262245" cy="2630805"/>
            <wp:effectExtent l="0" t="0" r="10795" b="5715"/>
            <wp:docPr id="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2245" cy="2421255"/>
            <wp:effectExtent l="0" t="0" r="10795" b="1905"/>
            <wp:docPr id="4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点击【投料】按钮后，如下图所示：</w:t>
      </w:r>
    </w:p>
    <w:p>
      <w:r>
        <w:drawing>
          <wp:inline distT="0" distB="0" distL="114300" distR="114300">
            <wp:extent cx="5264150" cy="2653030"/>
            <wp:effectExtent l="0" t="0" r="8890" b="13970"/>
            <wp:docPr id="4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在【系统参数设置】中设定了参数，PDL03，为0，则自动完成审核，否则需人工点击【审核】按钮，完成下单动作。</w:t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关键操作说明：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版序：自动按照工程资料中对应的版序，自动带入工程资料的转换关系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本次下料数量：指本次投料的数量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计划投料日期：指投料单下到产线的日期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计划入库日期：指计划要求产线生产入库的日期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批量：指每一个批次的大小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备份率：指给产线的损耗率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线别：指本投料单，投到那条产线生产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料件类型：指是否保税料号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发料类型：指样品、量产等说明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点击【投料】完成批号分配与下至WIP中。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8.5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单批过账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/>
        <w:sym w:font="Wingdings" w:char="F0E0"/>
      </w:r>
      <w:r>
        <w:rPr>
          <w:rFonts w:hint="eastAsia"/>
          <w:lang w:val="en-US" w:eastAsia="zh-CN"/>
        </w:rPr>
        <w:t>单批过账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055" cy="2393950"/>
            <wp:effectExtent l="0" t="0" r="6985" b="13970"/>
            <wp:docPr id="4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点击【新增过账】按钮，如下图所示：</w:t>
      </w:r>
    </w:p>
    <w:p>
      <w:pPr>
        <w:pStyle w:val="12"/>
      </w:pPr>
      <w:r>
        <w:drawing>
          <wp:inline distT="0" distB="0" distL="114300" distR="114300">
            <wp:extent cx="5270500" cy="2635250"/>
            <wp:effectExtent l="0" t="0" r="2540" b="1270"/>
            <wp:docPr id="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扫码或者手工输入批号，回车后，自动带出WIP数据，若需要维护过账数量，或留存数量、报废数量则手工输入，这三个数相加一定要等于源批数量。</w:t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点击【过账】按钮完成生产报工。</w:t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点击【投料】按钮后，如下图所示：</w:t>
      </w:r>
    </w:p>
    <w:p>
      <w:r>
        <w:drawing>
          <wp:inline distT="0" distB="0" distL="114300" distR="114300">
            <wp:extent cx="5269865" cy="2628265"/>
            <wp:effectExtent l="0" t="0" r="3175" b="8255"/>
            <wp:docPr id="4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8.6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重工单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/>
        <w:sym w:font="Wingdings" w:char="F0E0"/>
      </w:r>
      <w:r>
        <w:rPr>
          <w:rFonts w:hint="eastAsia"/>
          <w:lang w:val="en-US" w:eastAsia="zh-CN"/>
        </w:rPr>
        <w:t>重工单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71135" cy="2342515"/>
            <wp:effectExtent l="0" t="0" r="1905" b="4445"/>
            <wp:docPr id="5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点击【新增】按钮，如下图所示：</w:t>
      </w:r>
    </w:p>
    <w:p>
      <w:pPr>
        <w:pStyle w:val="12"/>
      </w:pPr>
      <w:r>
        <w:drawing>
          <wp:inline distT="0" distB="0" distL="114300" distR="114300">
            <wp:extent cx="5269230" cy="2610485"/>
            <wp:effectExtent l="0" t="0" r="3810" b="10795"/>
            <wp:docPr id="5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 选择需重工的批号，选择缺点代码和重工途程后，点击【重工】按钮完成重工操作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如下图所示：</w:t>
      </w:r>
    </w:p>
    <w:p>
      <w:r>
        <w:drawing>
          <wp:inline distT="0" distB="0" distL="114300" distR="114300">
            <wp:extent cx="5264785" cy="2595245"/>
            <wp:effectExtent l="0" t="0" r="8255" b="10795"/>
            <wp:docPr id="5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重点说明：重工（返工）的起始站等于重工完成的结束站。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8.7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线别制程变更单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/>
        <w:sym w:font="Wingdings" w:char="F0E0"/>
      </w:r>
      <w:r>
        <w:rPr>
          <w:rFonts w:hint="eastAsia"/>
          <w:lang w:val="en-US" w:eastAsia="zh-CN"/>
        </w:rPr>
        <w:t>线别制程变更单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5420" cy="2423795"/>
            <wp:effectExtent l="0" t="0" r="7620" b="14605"/>
            <wp:docPr id="5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点击【新增】按钮，如下图所示：</w:t>
      </w:r>
    </w:p>
    <w:p>
      <w:pPr>
        <w:pStyle w:val="12"/>
      </w:pPr>
      <w:r>
        <w:drawing>
          <wp:inline distT="0" distB="0" distL="114300" distR="114300">
            <wp:extent cx="5264150" cy="2604770"/>
            <wp:effectExtent l="0" t="0" r="8890" b="1270"/>
            <wp:docPr id="6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 选择线别制程变更单的批号，选择变更后的线别与变更后的制程，及变更原因，点击【变更】按钮完成工序的变更操作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如下图所示：</w:t>
      </w:r>
    </w:p>
    <w:p>
      <w:r>
        <w:drawing>
          <wp:inline distT="0" distB="0" distL="114300" distR="114300">
            <wp:extent cx="5262880" cy="2610485"/>
            <wp:effectExtent l="0" t="0" r="10160" b="10795"/>
            <wp:docPr id="6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8.8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调账单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日常操作</w:t>
      </w:r>
      <w:r>
        <w:rPr/>
        <w:sym w:font="Wingdings" w:char="F0E0"/>
      </w:r>
      <w:r>
        <w:rPr>
          <w:rFonts w:hint="eastAsia"/>
          <w:lang w:val="en-US" w:eastAsia="zh-CN"/>
        </w:rPr>
        <w:t>调账单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73675" cy="2392680"/>
            <wp:effectExtent l="0" t="0" r="14605" b="0"/>
            <wp:docPr id="6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点击【新增调账】按钮，如下图所示：</w:t>
      </w:r>
    </w:p>
    <w:p>
      <w:pPr>
        <w:pStyle w:val="12"/>
      </w:pPr>
      <w:r>
        <w:drawing>
          <wp:inline distT="0" distB="0" distL="114300" distR="114300">
            <wp:extent cx="5264785" cy="2654935"/>
            <wp:effectExtent l="0" t="0" r="8255" b="12065"/>
            <wp:docPr id="6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lang w:val="en-US" w:eastAsia="zh-CN"/>
        </w:rPr>
        <w:t xml:space="preserve">    </w:t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8.9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在制品查询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日常查询</w:t>
      </w:r>
      <w:r>
        <w:rPr/>
        <w:sym w:font="Wingdings" w:char="F0E0"/>
      </w:r>
      <w:r>
        <w:rPr>
          <w:rFonts w:hint="eastAsia"/>
          <w:lang w:val="en-US" w:eastAsia="zh-CN"/>
        </w:rPr>
        <w:t>在制品查询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72405" cy="2652395"/>
            <wp:effectExtent l="0" t="0" r="635" b="14605"/>
            <wp:docPr id="7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双击表格记录，查询路线图与规格要求</w:t>
      </w:r>
    </w:p>
    <w:p>
      <w:pPr>
        <w:pStyle w:val="12"/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8.10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WIP报表查询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生产管理</w:t>
      </w:r>
      <w:r>
        <w:rPr/>
        <w:sym w:font="Wingdings" w:char="F0E0"/>
      </w:r>
      <w:r>
        <w:rPr>
          <w:rFonts w:hint="eastAsia"/>
          <w:lang w:val="en-US" w:eastAsia="zh-CN"/>
        </w:rPr>
        <w:t>日常查询</w:t>
      </w:r>
      <w:r>
        <w:rPr/>
        <w:sym w:font="Wingdings" w:char="F0E0"/>
      </w:r>
      <w:r>
        <w:rPr>
          <w:rFonts w:hint="eastAsia"/>
          <w:lang w:val="en-US" w:eastAsia="zh-CN"/>
        </w:rPr>
        <w:t>WIP报表查询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690" cy="2459355"/>
            <wp:effectExtent l="0" t="0" r="6350" b="9525"/>
            <wp:docPr id="7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查询所有在制商品WIP展示。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pStyle w:val="2"/>
        <w:numPr>
          <w:ilvl w:val="0"/>
          <w:numId w:val="1"/>
        </w:numPr>
        <w:outlineLvl w:val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质量管理</w:t>
      </w: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9.1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MRB缺点维护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质量管理</w:t>
      </w:r>
      <w:r>
        <w:rPr/>
        <w:sym w:font="Wingdings" w:char="F0E0"/>
      </w:r>
      <w:r>
        <w:rPr>
          <w:rFonts w:hint="eastAsia"/>
          <w:lang w:val="en-US" w:eastAsia="zh-CN"/>
        </w:rPr>
        <w:t>基本数据维护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MRB缺点维护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9230" cy="2456815"/>
            <wp:effectExtent l="0" t="0" r="3810" b="12065"/>
            <wp:docPr id="7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点击【添加】或者选中表格记录点击【修改】如下图所示：</w:t>
      </w:r>
    </w:p>
    <w:p>
      <w:r>
        <w:drawing>
          <wp:inline distT="0" distB="0" distL="114300" distR="114300">
            <wp:extent cx="5262245" cy="2670175"/>
            <wp:effectExtent l="0" t="0" r="10795" b="12065"/>
            <wp:docPr id="7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输入分类代码、分类名称后，点【保存】在次点击【添加】增加缺点内容。</w:t>
      </w:r>
    </w:p>
    <w:p>
      <w:r>
        <w:drawing>
          <wp:inline distT="0" distB="0" distL="114300" distR="114300">
            <wp:extent cx="5266055" cy="2667635"/>
            <wp:effectExtent l="0" t="0" r="6985" b="14605"/>
            <wp:docPr id="7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输入缺点代码、缺点名称、显示下拉为Y，点击【修改确认】保存数据。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9.2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报废过账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质量管理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报废过账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7960" cy="2397760"/>
            <wp:effectExtent l="0" t="0" r="5080" b="10160"/>
            <wp:docPr id="8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输入待报废数量后，点击保存后在点击【过报废】按钮生成报废单。</w:t>
      </w:r>
    </w:p>
    <w:p>
      <w:pPr>
        <w:pStyle w:val="12"/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9.3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报废判定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质量管理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报废判定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7960" cy="2401570"/>
            <wp:effectExtent l="0" t="0" r="5080" b="6350"/>
            <wp:docPr id="8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查询】按钮，找出报废判定仓中的数据，点击左表中待判定的MRB库存数据，右下方【修改区】选择责任制程、本次判定数量，缺点分类、缺点代码、责任部门后点击【修改确认】按钮保存判定单。之后点击【确认提交】按钮生产判定单。在MRB报废判定单功能中可找到判定结果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2245" cy="2317115"/>
            <wp:effectExtent l="0" t="0" r="10795" b="14605"/>
            <wp:docPr id="8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9.4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MRB退还产线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质量管理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MRB退还产线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8595" cy="2435860"/>
            <wp:effectExtent l="0" t="0" r="4445" b="2540"/>
            <wp:docPr id="8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6690" cy="2669540"/>
            <wp:effectExtent l="0" t="0" r="6350" b="12700"/>
            <wp:docPr id="9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4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点击【保存】按钮，然后点击下方表格中【添加】按钮，如下图所示：</w:t>
      </w:r>
    </w:p>
    <w:p>
      <w:r>
        <w:drawing>
          <wp:inline distT="0" distB="0" distL="114300" distR="114300">
            <wp:extent cx="5273040" cy="2530475"/>
            <wp:effectExtent l="0" t="0" r="0" b="14605"/>
            <wp:docPr id="9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3515" cy="2597150"/>
            <wp:effectExtent l="0" t="0" r="9525" b="8890"/>
            <wp:docPr id="9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关键操作说明：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审核：指将MRB退还产线单推送到生产单位，由生产单位接收退还数据，要注意的是，批号会发生变化。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9.4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MRB调账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质量管理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MRB调账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7960" cy="2350135"/>
            <wp:effectExtent l="0" t="0" r="5080" b="12065"/>
            <wp:docPr id="9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4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7960" cy="2695575"/>
            <wp:effectExtent l="0" t="0" r="5080" b="1905"/>
            <wp:docPr id="9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4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点击【保存】按钮，然后点击下方表格中【添加】按钮，如下图所示：</w:t>
      </w:r>
    </w:p>
    <w:p>
      <w:r>
        <w:drawing>
          <wp:inline distT="0" distB="0" distL="114300" distR="114300">
            <wp:extent cx="5262880" cy="2187575"/>
            <wp:effectExtent l="0" t="0" r="10160" b="6985"/>
            <wp:docPr id="9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5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6690" cy="2320925"/>
            <wp:effectExtent l="0" t="0" r="6350" b="10795"/>
            <wp:docPr id="10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pStyle w:val="2"/>
        <w:numPr>
          <w:ilvl w:val="0"/>
          <w:numId w:val="1"/>
        </w:numPr>
        <w:outlineLvl w:val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采购管理</w:t>
      </w: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10.1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请购管理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采购管理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请购管理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71770" cy="2388870"/>
            <wp:effectExtent l="0" t="0" r="1270" b="3810"/>
            <wp:docPr id="10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5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70500" cy="2595245"/>
            <wp:effectExtent l="0" t="0" r="2540" b="10795"/>
            <wp:docPr id="10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5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选择部门后，点击【保存】按钮，然后点击下方表格中【添加】按钮，如下图所示：</w:t>
      </w:r>
    </w:p>
    <w:p>
      <w:r>
        <w:drawing>
          <wp:inline distT="0" distB="0" distL="114300" distR="114300">
            <wp:extent cx="5263515" cy="2423160"/>
            <wp:effectExtent l="0" t="0" r="9525" b="0"/>
            <wp:docPr id="10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5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4150" cy="2625090"/>
            <wp:effectExtent l="0" t="0" r="8890" b="11430"/>
            <wp:docPr id="10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输入申购数量、建议交期，点击【保存】按钮，完成保存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审核：审核后，该请购单可以由采购订单拉取。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10.2 采购管理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采购管理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采购管理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3515" cy="2424430"/>
            <wp:effectExtent l="0" t="0" r="9525" b="13970"/>
            <wp:docPr id="11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2880" cy="2613025"/>
            <wp:effectExtent l="0" t="0" r="10160" b="8255"/>
            <wp:docPr id="11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选择供应商后，点击【保存】按钮，然后点击下方表格中【添加】按钮，如下图所示：</w:t>
      </w:r>
    </w:p>
    <w:p>
      <w:r>
        <w:drawing>
          <wp:inline distT="0" distB="0" distL="114300" distR="114300">
            <wp:extent cx="5267325" cy="1885950"/>
            <wp:effectExtent l="0" t="0" r="5715" b="3810"/>
            <wp:docPr id="11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5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6690" cy="2600325"/>
            <wp:effectExtent l="0" t="0" r="6350" b="5715"/>
            <wp:docPr id="11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输入订单数量、单价、订单交期，点击【保存】按钮，完成保存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审核：审核后，该采购订单可以由采购入库单拉取。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10.3 采购退货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采购管理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采购退货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73675" cy="2653030"/>
            <wp:effectExtent l="0" t="0" r="14605" b="13970"/>
            <wp:docPr id="12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6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4785" cy="2583180"/>
            <wp:effectExtent l="0" t="0" r="8255" b="7620"/>
            <wp:docPr id="13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6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选择供应商后，点击【保存】按钮，然后点击下方表格中【添加】按钮，如下图所示：</w:t>
      </w:r>
    </w:p>
    <w:p>
      <w:r>
        <w:drawing>
          <wp:inline distT="0" distB="0" distL="114300" distR="114300">
            <wp:extent cx="5273675" cy="2396490"/>
            <wp:effectExtent l="0" t="0" r="14605" b="11430"/>
            <wp:docPr id="13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6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71770" cy="2606040"/>
            <wp:effectExtent l="0" t="0" r="1270" b="0"/>
            <wp:docPr id="137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6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输入退换货数量、备注，点击【保存】按钮，完成保存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10.4 采购折让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采购管理</w:t>
      </w:r>
      <w:r>
        <w:rPr/>
        <w:sym w:font="Wingdings" w:char="F0E0"/>
      </w:r>
      <w:r>
        <w:rPr>
          <w:rFonts w:hint="eastAsia"/>
          <w:lang w:val="en-US" w:eastAsia="zh-CN"/>
        </w:rPr>
        <w:t>日常作业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采购折让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690" cy="2415540"/>
            <wp:effectExtent l="0" t="0" r="6350" b="7620"/>
            <wp:docPr id="146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6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9230" cy="2616200"/>
            <wp:effectExtent l="0" t="0" r="3810" b="5080"/>
            <wp:docPr id="14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6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选择供应商后，点击【保存】按钮，然后点击下方表格中【添加】按钮，如下图所示：</w:t>
      </w:r>
    </w:p>
    <w:p>
      <w:r>
        <w:drawing>
          <wp:inline distT="0" distB="0" distL="114300" distR="114300">
            <wp:extent cx="5270500" cy="2240915"/>
            <wp:effectExtent l="0" t="0" r="2540" b="14605"/>
            <wp:docPr id="15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6055" cy="2606675"/>
            <wp:effectExtent l="0" t="0" r="6985" b="14605"/>
            <wp:docPr id="15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输入折让数量、单价、备注，点击【保存】按钮，完成保存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2"/>
        <w:numPr>
          <w:ilvl w:val="0"/>
          <w:numId w:val="1"/>
        </w:numPr>
        <w:outlineLvl w:val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仓库管理</w:t>
      </w: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11.1 采购入库管理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入库管理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采购入库管理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2880" cy="2410460"/>
            <wp:effectExtent l="0" t="0" r="10160" b="12700"/>
            <wp:docPr id="16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6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4785" cy="2620645"/>
            <wp:effectExtent l="0" t="0" r="8255" b="635"/>
            <wp:docPr id="163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7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选择供应商后，点击【保存】按钮，然后点击下方表格中【添加】按钮，如下图所示：</w:t>
      </w:r>
    </w:p>
    <w:p>
      <w:r>
        <w:drawing>
          <wp:inline distT="0" distB="0" distL="114300" distR="114300">
            <wp:extent cx="5271770" cy="2493645"/>
            <wp:effectExtent l="0" t="0" r="1270" b="5715"/>
            <wp:docPr id="16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7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4785" cy="2584450"/>
            <wp:effectExtent l="0" t="0" r="8255" b="6350"/>
            <wp:docPr id="16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7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输入数量、备注，点击【保存】按钮，完成保存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审核：审核完成后，库存增加。对应采购订单可入库量减少。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送IQC检验：启用IQC管理有效，送检后，IQC检验完成后，可审核入库，否则不允许审核入库。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回收IQC检验：指已经送检后，需要修改，先回收IQC检验，之后修改完后，在次送IQC检验。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11.2 确认生产入库单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入库管理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确认生产入库单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0975" cy="2388870"/>
            <wp:effectExtent l="0" t="0" r="12065" b="3810"/>
            <wp:docPr id="18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7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点击【查询】按钮，查询出待入库的生产信息，点击【审核】按钮，完成入库确认的动作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11.3 销售退货入库管理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入库管理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销售退货入库管理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8595" cy="2396490"/>
            <wp:effectExtent l="0" t="0" r="4445" b="11430"/>
            <wp:docPr id="18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7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7960" cy="2609215"/>
            <wp:effectExtent l="0" t="0" r="5080" b="12065"/>
            <wp:docPr id="185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7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点击【保存】按钮，然后点击下方表格中【添加】按钮，如下图所示：</w:t>
      </w:r>
    </w:p>
    <w:p>
      <w:r>
        <w:drawing>
          <wp:inline distT="0" distB="0" distL="114300" distR="114300">
            <wp:extent cx="5262245" cy="2621280"/>
            <wp:effectExtent l="0" t="0" r="10795" b="0"/>
            <wp:docPr id="18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7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5420" cy="2592070"/>
            <wp:effectExtent l="0" t="0" r="7620" b="13970"/>
            <wp:docPr id="193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7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输入数量、备注，点击【保存】按钮，完成保存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审核：审核完成后，库存增加。对应销售退货单自己结案。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11.4 其它入库管理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入库管理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其它入库管理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690" cy="2339975"/>
            <wp:effectExtent l="0" t="0" r="6350" b="6985"/>
            <wp:docPr id="20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8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6055" cy="2596515"/>
            <wp:effectExtent l="0" t="0" r="6985" b="9525"/>
            <wp:docPr id="20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8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点击【保存】按钮，然后点击下方表格中【添加】按钮，如下图所示：</w:t>
      </w:r>
    </w:p>
    <w:p>
      <w:r>
        <w:drawing>
          <wp:inline distT="0" distB="0" distL="114300" distR="114300">
            <wp:extent cx="5264785" cy="2466340"/>
            <wp:effectExtent l="0" t="0" r="8255" b="2540"/>
            <wp:docPr id="20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8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72405" cy="2611120"/>
            <wp:effectExtent l="0" t="0" r="635" b="10160"/>
            <wp:docPr id="208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8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审核：审核完成后，库存增加。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11.5 盘盈亏管理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入库管理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盘盈亏管理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690" cy="2345690"/>
            <wp:effectExtent l="0" t="0" r="6350" b="1270"/>
            <wp:docPr id="213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8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72405" cy="2636520"/>
            <wp:effectExtent l="0" t="0" r="635" b="0"/>
            <wp:docPr id="214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8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输入责任部门、盘盈亏 后，点击【保存】按钮，然后点击下方表格中【添加】按钮，如下图所示：</w:t>
      </w:r>
    </w:p>
    <w:p>
      <w:r>
        <w:drawing>
          <wp:inline distT="0" distB="0" distL="114300" distR="114300">
            <wp:extent cx="5266055" cy="2484755"/>
            <wp:effectExtent l="0" t="0" r="6985" b="14605"/>
            <wp:docPr id="215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8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7325" cy="2598420"/>
            <wp:effectExtent l="0" t="0" r="5715" b="7620"/>
            <wp:docPr id="216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8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输入盘盈亏数量、备注后，点击操作中保存按钮，完成数据保存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审核：审核完成后，库存按照盘盈亏类型决定是增加或者减少。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11.6 领料出库管理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出库管理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领料出库管理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0975" cy="2361565"/>
            <wp:effectExtent l="0" t="0" r="12065" b="635"/>
            <wp:docPr id="221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8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72405" cy="2611120"/>
            <wp:effectExtent l="0" t="0" r="635" b="10160"/>
            <wp:docPr id="222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8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输入领料部门 后，点击【保存】按钮，然后点击下方表格中【添加】按钮，如下图所示：</w:t>
      </w:r>
    </w:p>
    <w:p>
      <w:r>
        <w:drawing>
          <wp:inline distT="0" distB="0" distL="114300" distR="114300">
            <wp:extent cx="5273675" cy="2632075"/>
            <wp:effectExtent l="0" t="0" r="14605" b="4445"/>
            <wp:docPr id="223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9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70500" cy="2625090"/>
            <wp:effectExtent l="0" t="0" r="2540" b="11430"/>
            <wp:docPr id="224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9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输入领料数量后，点击操作中保存按钮，完成数据保存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审核：审核完成后，库存减少。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11.7 销售出库管理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出库管理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销售出库管理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9865" cy="2324100"/>
            <wp:effectExtent l="0" t="0" r="3175" b="7620"/>
            <wp:docPr id="229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9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2880" cy="2613025"/>
            <wp:effectExtent l="0" t="0" r="10160" b="8255"/>
            <wp:docPr id="230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9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输入客户 后，点击【保存】按钮，然后点击下方表格中【添加】按钮，如下图所示：</w:t>
      </w:r>
    </w:p>
    <w:p>
      <w:r>
        <w:drawing>
          <wp:inline distT="0" distB="0" distL="114300" distR="114300">
            <wp:extent cx="5273675" cy="2668270"/>
            <wp:effectExtent l="0" t="0" r="14605" b="13970"/>
            <wp:docPr id="231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9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62880" cy="2596515"/>
            <wp:effectExtent l="0" t="0" r="10160" b="9525"/>
            <wp:docPr id="232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9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审核：审核完成后，库存减少，对应销售出库结案。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11.8 调拨管理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出库管理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调拨管理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690" cy="2382520"/>
            <wp:effectExtent l="0" t="0" r="6350" b="10160"/>
            <wp:docPr id="237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9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3515" cy="2607310"/>
            <wp:effectExtent l="0" t="0" r="9525" b="13970"/>
            <wp:docPr id="238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9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输入源仓位、源储位、目标仓位、目标储位 后，点击【保存】按钮，然后点击下方表格中【添加】按钮，如下图所示：</w:t>
      </w:r>
    </w:p>
    <w:p>
      <w:r>
        <w:drawing>
          <wp:inline distT="0" distB="0" distL="114300" distR="114300">
            <wp:extent cx="5264150" cy="2576195"/>
            <wp:effectExtent l="0" t="0" r="8890" b="14605"/>
            <wp:docPr id="239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98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72405" cy="2603500"/>
            <wp:effectExtent l="0" t="0" r="635" b="2540"/>
            <wp:docPr id="240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9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审核：审核完成后，源仓位库存减少，目标仓位库存增加。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11.9 其它出库管理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仓库管理</w:t>
      </w:r>
      <w:r>
        <w:rPr/>
        <w:sym w:font="Wingdings" w:char="F0E0"/>
      </w:r>
      <w:r>
        <w:rPr>
          <w:rFonts w:hint="eastAsia"/>
          <w:lang w:val="en-US" w:eastAsia="zh-CN"/>
        </w:rPr>
        <w:t>出库管理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其它出库管理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0975" cy="2349500"/>
            <wp:effectExtent l="0" t="0" r="12065" b="12700"/>
            <wp:docPr id="245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10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6690" cy="2435860"/>
            <wp:effectExtent l="0" t="0" r="6350" b="2540"/>
            <wp:docPr id="246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10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输入出库部门后，点击【保存】按钮，然后点击下方表格中【添加】按钮，如下图所示：</w:t>
      </w:r>
    </w:p>
    <w:p>
      <w:r>
        <w:drawing>
          <wp:inline distT="0" distB="0" distL="114300" distR="114300">
            <wp:extent cx="5264785" cy="2574925"/>
            <wp:effectExtent l="0" t="0" r="8255" b="635"/>
            <wp:docPr id="247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10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完成上述操作后，如下图所示：</w:t>
      </w:r>
    </w:p>
    <w:p>
      <w:r>
        <w:drawing>
          <wp:inline distT="0" distB="0" distL="114300" distR="114300">
            <wp:extent cx="5270500" cy="2501900"/>
            <wp:effectExtent l="0" t="0" r="2540" b="12700"/>
            <wp:docPr id="248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103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审核：审核完成后，库存减少。</w:t>
      </w: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/>
          <w:sz w:val="28"/>
          <w:szCs w:val="28"/>
          <w:lang w:val="en-US" w:eastAsia="zh-CN"/>
        </w:rPr>
      </w:pPr>
    </w:p>
    <w:p>
      <w:pPr>
        <w:pStyle w:val="2"/>
        <w:numPr>
          <w:ilvl w:val="0"/>
          <w:numId w:val="1"/>
        </w:numPr>
        <w:outlineLvl w:val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财务管理</w:t>
      </w: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12.1 会计科目维护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基础资料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会计科目维护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2880" cy="2710815"/>
            <wp:effectExtent l="0" t="0" r="10160" b="1905"/>
            <wp:docPr id="253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104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8595" cy="2667000"/>
            <wp:effectExtent l="0" t="0" r="4445" b="0"/>
            <wp:docPr id="254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105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输入科目代码、科目名称、分类后，点击【保存】按钮，然后点击下方表格中【添加】按钮，如下图所示：</w:t>
      </w:r>
    </w:p>
    <w:p>
      <w:r>
        <w:drawing>
          <wp:inline distT="0" distB="0" distL="114300" distR="114300">
            <wp:extent cx="5264785" cy="2531110"/>
            <wp:effectExtent l="0" t="0" r="8255" b="13970"/>
            <wp:docPr id="255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10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输入明细科目资料后，点击【保存】按钮完成数据保存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12.2 凭证维护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总账管理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凭证维护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2880" cy="2326005"/>
            <wp:effectExtent l="0" t="0" r="10160" b="5715"/>
            <wp:docPr id="259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10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69230" cy="2484755"/>
            <wp:effectExtent l="0" t="0" r="3810" b="14605"/>
            <wp:docPr id="260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10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输入凭证备注和凭证日期后，点击【保存】按钮，然后点击下方表格中【添加】按钮，如下图所示：</w:t>
      </w:r>
    </w:p>
    <w:p>
      <w:r>
        <w:drawing>
          <wp:inline distT="0" distB="0" distL="114300" distR="114300">
            <wp:extent cx="5264785" cy="2132965"/>
            <wp:effectExtent l="0" t="0" r="8255" b="635"/>
            <wp:docPr id="262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110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按上述步骤操作完成后，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2477770"/>
            <wp:effectExtent l="0" t="0" r="6985" b="6350"/>
            <wp:docPr id="263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111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输入明细科目资料后，点击【保存】按钮完成数据保存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12.3 销售发票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应收模块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销售发票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0975" cy="2430145"/>
            <wp:effectExtent l="0" t="0" r="12065" b="8255"/>
            <wp:docPr id="269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113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点击【添加】按钮，如下图所示：</w:t>
      </w:r>
    </w:p>
    <w:p>
      <w:r>
        <w:drawing>
          <wp:inline distT="0" distB="0" distL="114300" distR="114300">
            <wp:extent cx="5271770" cy="2655570"/>
            <wp:effectExtent l="0" t="0" r="1270" b="11430"/>
            <wp:docPr id="270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114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输入客户、预计回款日期后，点击【保存】按钮，然后点击下方表格中【添加】按钮，如下图所示：</w:t>
      </w:r>
    </w:p>
    <w:p>
      <w:r>
        <w:drawing>
          <wp:inline distT="0" distB="0" distL="114300" distR="114300">
            <wp:extent cx="5262880" cy="2045970"/>
            <wp:effectExtent l="0" t="0" r="10160" b="11430"/>
            <wp:docPr id="264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11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按上述步骤操作完成后，</w:t>
      </w:r>
    </w:p>
    <w:p>
      <w:r>
        <w:drawing>
          <wp:inline distT="0" distB="0" distL="114300" distR="114300">
            <wp:extent cx="5273675" cy="2608580"/>
            <wp:effectExtent l="0" t="0" r="14605" b="12700"/>
            <wp:docPr id="271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115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0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2693035"/>
            <wp:effectExtent l="0" t="0" r="1905" b="4445"/>
            <wp:docPr id="27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117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点击审核后，点转回款单，生成回款单记录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12.3 回款单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应收模块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回款单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72405" cy="2348865"/>
            <wp:effectExtent l="0" t="0" r="635" b="13335"/>
            <wp:docPr id="27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18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勾选表格中的记录、点击【修改】按钮，如下图所示：</w:t>
      </w:r>
    </w:p>
    <w:p>
      <w:r>
        <w:drawing>
          <wp:inline distT="0" distB="0" distL="114300" distR="114300">
            <wp:extent cx="5263515" cy="2679700"/>
            <wp:effectExtent l="0" t="0" r="9525" b="2540"/>
            <wp:docPr id="27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119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12.4 应收凭证维护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应收模块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应收凭证维护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6690" cy="2350135"/>
            <wp:effectExtent l="0" t="0" r="6350" b="12065"/>
            <wp:docPr id="282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120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lang w:val="en-US" w:eastAsia="zh-CN"/>
        </w:rPr>
        <w:t>勾选表格中的记录、输入【凭证日期】后点击【多笔转凭证】自动生成凭证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12.5 收款单作业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应收模块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收款单作业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0975" cy="2362835"/>
            <wp:effectExtent l="0" t="0" r="12065" b="14605"/>
            <wp:docPr id="28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121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点击【添加】按钮如下图所示：</w:t>
      </w:r>
    </w:p>
    <w:p>
      <w:r>
        <w:drawing>
          <wp:inline distT="0" distB="0" distL="114300" distR="114300">
            <wp:extent cx="5266690" cy="1586865"/>
            <wp:effectExtent l="0" t="0" r="6350" b="13335"/>
            <wp:docPr id="285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122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输入收款内容后，点击【保存】按钮，【审核】按钮，【产生凭证】即可生成对应凭证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12.5 核销单作业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应收模块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核销单作业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4150" cy="2284095"/>
            <wp:effectExtent l="0" t="0" r="8890" b="1905"/>
            <wp:docPr id="288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123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点击【添加】按钮如下图所示：</w:t>
      </w:r>
    </w:p>
    <w:p>
      <w:r>
        <w:drawing>
          <wp:inline distT="0" distB="0" distL="114300" distR="114300">
            <wp:extent cx="5267960" cy="2215515"/>
            <wp:effectExtent l="0" t="0" r="5080" b="9525"/>
            <wp:docPr id="289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124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输入收款内容后，点击【保存】按钮，【审核】按钮，【转财务】即可完成核销</w:t>
      </w: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12.6 采购发票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应付模块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采购发票</w:t>
      </w:r>
    </w:p>
    <w:p>
      <w:pPr>
        <w:pStyle w:val="12"/>
        <w:numPr>
          <w:ilvl w:val="0"/>
          <w:numId w:val="0"/>
        </w:numPr>
        <w:ind w:left="420" w:leftChars="0"/>
        <w:rPr>
          <w:b w:val="0"/>
          <w:bCs w:val="0"/>
        </w:rPr>
      </w:pPr>
    </w:p>
    <w:p>
      <w:pPr>
        <w:pStyle w:val="12"/>
      </w:pPr>
      <w:r>
        <w:drawing>
          <wp:inline distT="0" distB="0" distL="114300" distR="114300">
            <wp:extent cx="5260975" cy="2396490"/>
            <wp:effectExtent l="0" t="0" r="12065" b="11430"/>
            <wp:docPr id="292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125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点击【添加】按钮如下图所示：</w:t>
      </w:r>
    </w:p>
    <w:p>
      <w:r>
        <w:drawing>
          <wp:inline distT="0" distB="0" distL="114300" distR="114300">
            <wp:extent cx="5269230" cy="2734310"/>
            <wp:effectExtent l="0" t="0" r="3810" b="8890"/>
            <wp:docPr id="293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126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输入供应商、预计付款日期后，点击【保存】按钮，点击表格中【添加】按钮后，如下图所示：</w:t>
      </w:r>
    </w:p>
    <w:p>
      <w:r>
        <w:drawing>
          <wp:inline distT="0" distB="0" distL="114300" distR="114300">
            <wp:extent cx="5273675" cy="2098040"/>
            <wp:effectExtent l="0" t="0" r="14605" b="5080"/>
            <wp:docPr id="294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127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完成上图操作后，如下图所示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748915"/>
            <wp:effectExtent l="0" t="0" r="635" b="9525"/>
            <wp:docPr id="295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128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转付款单：生成对应付款单。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12.7 付款单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应付模块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付款单</w:t>
      </w:r>
    </w:p>
    <w:p>
      <w:pPr>
        <w:pStyle w:val="12"/>
        <w:numPr>
          <w:ilvl w:val="0"/>
          <w:numId w:val="0"/>
        </w:numPr>
        <w:ind w:left="420" w:leftChars="0"/>
        <w:rPr>
          <w:rFonts w:hint="default" w:eastAsiaTheme="minor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付款单由采购发票转入。</w:t>
      </w:r>
    </w:p>
    <w:p>
      <w:pPr>
        <w:pStyle w:val="12"/>
      </w:pPr>
      <w:r>
        <w:drawing>
          <wp:inline distT="0" distB="0" distL="114300" distR="114300">
            <wp:extent cx="5272405" cy="2443480"/>
            <wp:effectExtent l="0" t="0" r="635" b="10160"/>
            <wp:docPr id="301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13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点击【添加】按钮如下图所示：</w:t>
      </w:r>
    </w:p>
    <w:p>
      <w:r>
        <w:drawing>
          <wp:inline distT="0" distB="0" distL="114300" distR="114300">
            <wp:extent cx="5268595" cy="2729865"/>
            <wp:effectExtent l="0" t="0" r="4445" b="13335"/>
            <wp:docPr id="302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13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如果有修改，则在上图中完成修改后，点击【保存】【审核】即可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ind w:left="42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12.8 应付凭证维护及转凭证</w:t>
      </w:r>
    </w:p>
    <w:p>
      <w:pPr>
        <w:pStyle w:val="12"/>
        <w:numPr>
          <w:ilvl w:val="0"/>
          <w:numId w:val="5"/>
        </w:numPr>
        <w:ind w:firstLineChars="0"/>
      </w:pPr>
      <w:r>
        <w:rPr>
          <w:rFonts w:hint="eastAsia"/>
        </w:rPr>
        <w:t>路径：</w:t>
      </w:r>
      <w:r>
        <w:rPr>
          <w:rFonts w:hint="eastAsia"/>
          <w:lang w:val="en-US" w:eastAsia="zh-CN"/>
        </w:rPr>
        <w:t>财务管理</w:t>
      </w:r>
      <w:r>
        <w:rPr/>
        <w:sym w:font="Wingdings" w:char="F0E0"/>
      </w:r>
      <w:r>
        <w:rPr>
          <w:rFonts w:hint="eastAsia"/>
          <w:lang w:val="en-US" w:eastAsia="zh-CN"/>
        </w:rPr>
        <w:t>应付模块</w:t>
      </w:r>
      <w:r>
        <w:rPr>
          <w:rFonts w:hint="eastAsia"/>
          <w:lang w:val="en-US" w:eastAsia="zh-CN"/>
        </w:rPr>
        <w:tab/>
      </w:r>
      <w:r>
        <w:rPr/>
        <w:sym w:font="Wingdings" w:char="F0E0"/>
      </w:r>
      <w:r>
        <w:rPr>
          <w:rFonts w:hint="eastAsia"/>
          <w:lang w:val="en-US" w:eastAsia="zh-CN"/>
        </w:rPr>
        <w:t>应付凭证维护及转凭证</w:t>
      </w:r>
    </w:p>
    <w:p>
      <w:pPr>
        <w:pStyle w:val="12"/>
        <w:numPr>
          <w:ilvl w:val="0"/>
          <w:numId w:val="0"/>
        </w:numPr>
        <w:ind w:left="420" w:leftChars="0"/>
        <w:rPr>
          <w:rFonts w:hint="default" w:eastAsiaTheme="minorEastAsia"/>
          <w:b w:val="0"/>
          <w:bCs w:val="0"/>
          <w:lang w:val="en-US" w:eastAsia="zh-CN"/>
        </w:rPr>
      </w:pPr>
    </w:p>
    <w:p>
      <w:pPr>
        <w:pStyle w:val="12"/>
      </w:pPr>
      <w:r>
        <w:drawing>
          <wp:inline distT="0" distB="0" distL="114300" distR="114300">
            <wp:extent cx="5260975" cy="2437130"/>
            <wp:effectExtent l="0" t="0" r="12065" b="1270"/>
            <wp:docPr id="305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132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点击【添加】按钮如下图所示：</w:t>
      </w:r>
    </w:p>
    <w:p>
      <w:r>
        <w:drawing>
          <wp:inline distT="0" distB="0" distL="114300" distR="114300">
            <wp:extent cx="5264785" cy="2586355"/>
            <wp:effectExtent l="0" t="0" r="8255" b="4445"/>
            <wp:docPr id="306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13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输入应付凭证内容后，点击【产生凭证】按钮二次生成凭证。</w:t>
      </w:r>
      <w:bookmarkStart w:id="7" w:name="_GoBack"/>
      <w:bookmarkEnd w:id="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关键步骤说明：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/>
          <w:color w:val="auto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1" name="文本框 1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ii83o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jc w:val="right"/>
      <w:rPr>
        <w:rFonts w:hint="eastAsia" w:eastAsiaTheme="minorEastAsia"/>
        <w:lang w:eastAsia="zh-CN"/>
      </w:rPr>
    </w:pPr>
    <w:r>
      <w:rPr>
        <w:rFonts w:hint="eastAsia"/>
      </w:rPr>
      <w:t xml:space="preserve">                                                                     </w:t>
    </w:r>
    <w:r>
      <w:rPr>
        <w:rFonts w:hint="eastAsia" w:eastAsiaTheme="minorEastAsia"/>
        <w:lang w:eastAsia="zh-CN"/>
      </w:rPr>
      <w:drawing>
        <wp:inline distT="0" distB="0" distL="114300" distR="114300">
          <wp:extent cx="1238250" cy="255905"/>
          <wp:effectExtent l="0" t="0" r="11430" b="3175"/>
          <wp:docPr id="173" name="图片 173" descr="横版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3" name="图片 173" descr="横版 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38250" cy="2559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4D24604"/>
    <w:multiLevelType w:val="singleLevel"/>
    <w:tmpl w:val="94D2460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B68033E7"/>
    <w:multiLevelType w:val="singleLevel"/>
    <w:tmpl w:val="B68033E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FC6A8CCD"/>
    <w:multiLevelType w:val="singleLevel"/>
    <w:tmpl w:val="FC6A8CCD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00000002"/>
    <w:multiLevelType w:val="singleLevel"/>
    <w:tmpl w:val="00000002"/>
    <w:lvl w:ilvl="0" w:tentative="0">
      <w:start w:val="1"/>
      <w:numFmt w:val="decimal"/>
      <w:suff w:val="nothing"/>
      <w:lvlText w:val="%1."/>
      <w:lvlJc w:val="left"/>
    </w:lvl>
  </w:abstractNum>
  <w:abstractNum w:abstractNumId="4">
    <w:nsid w:val="1855ADE4"/>
    <w:multiLevelType w:val="singleLevel"/>
    <w:tmpl w:val="1855ADE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24213A30"/>
    <w:multiLevelType w:val="multilevel"/>
    <w:tmpl w:val="24213A30"/>
    <w:lvl w:ilvl="0" w:tentative="0">
      <w:start w:val="1"/>
      <w:numFmt w:val="bullet"/>
      <w:lvlText w:val=""/>
      <w:lvlJc w:val="left"/>
      <w:pPr>
        <w:ind w:left="360" w:hanging="360"/>
      </w:pPr>
      <w:rPr>
        <w:rFonts w:hint="default" w:ascii="Wingdings" w:hAnsi="Wingdings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26DD1F2D"/>
    <w:multiLevelType w:val="multilevel"/>
    <w:tmpl w:val="26DD1F2D"/>
    <w:lvl w:ilvl="0" w:tentative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lvlText w:val="%1.%2"/>
      <w:lvlJc w:val="left"/>
      <w:pPr>
        <w:ind w:left="567" w:hanging="142"/>
      </w:pPr>
      <w:rPr>
        <w:rFonts w:hint="eastAsia"/>
      </w:rPr>
    </w:lvl>
    <w:lvl w:ilvl="2" w:tentative="0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7">
    <w:nsid w:val="400071FD"/>
    <w:multiLevelType w:val="multilevel"/>
    <w:tmpl w:val="400071FD"/>
    <w:lvl w:ilvl="0" w:tentative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lvlText w:val="%1.%2"/>
      <w:lvlJc w:val="left"/>
      <w:pPr>
        <w:ind w:left="567" w:hanging="142"/>
      </w:pPr>
      <w:rPr>
        <w:rFonts w:hint="eastAsia"/>
      </w:rPr>
    </w:lvl>
    <w:lvl w:ilvl="2" w:tentative="0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8">
    <w:nsid w:val="4267329F"/>
    <w:multiLevelType w:val="multilevel"/>
    <w:tmpl w:val="4267329F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5F7E2E66"/>
    <w:multiLevelType w:val="multilevel"/>
    <w:tmpl w:val="5F7E2E66"/>
    <w:lvl w:ilvl="0" w:tentative="0">
      <w:start w:val="1"/>
      <w:numFmt w:val="bullet"/>
      <w:lvlText w:val="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10">
    <w:nsid w:val="5FA32B38"/>
    <w:multiLevelType w:val="multilevel"/>
    <w:tmpl w:val="5FA32B38"/>
    <w:lvl w:ilvl="0" w:tentative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lvlText w:val="%1.%2"/>
      <w:lvlJc w:val="left"/>
      <w:pPr>
        <w:ind w:left="567" w:hanging="142"/>
      </w:pPr>
      <w:rPr>
        <w:rFonts w:hint="eastAsia"/>
      </w:rPr>
    </w:lvl>
    <w:lvl w:ilvl="2" w:tentative="0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1">
    <w:nsid w:val="7AC64854"/>
    <w:multiLevelType w:val="multilevel"/>
    <w:tmpl w:val="7AC64854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8"/>
  </w:num>
  <w:num w:numId="3">
    <w:abstractNumId w:val="11"/>
  </w:num>
  <w:num w:numId="4">
    <w:abstractNumId w:val="10"/>
  </w:num>
  <w:num w:numId="5">
    <w:abstractNumId w:val="9"/>
  </w:num>
  <w:num w:numId="6">
    <w:abstractNumId w:val="5"/>
  </w:num>
  <w:num w:numId="7">
    <w:abstractNumId w:val="4"/>
  </w:num>
  <w:num w:numId="8">
    <w:abstractNumId w:val="2"/>
  </w:num>
  <w:num w:numId="9">
    <w:abstractNumId w:val="1"/>
  </w:num>
  <w:num w:numId="10">
    <w:abstractNumId w:val="6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dlZmJlNDU4YWEyZTFkOTVkMGRmYTIyOGI5ZTc2NjkifQ=="/>
  </w:docVars>
  <w:rsids>
    <w:rsidRoot w:val="003C1E51"/>
    <w:rsid w:val="00001F2D"/>
    <w:rsid w:val="00003FC2"/>
    <w:rsid w:val="0000403C"/>
    <w:rsid w:val="00004BC0"/>
    <w:rsid w:val="000063D3"/>
    <w:rsid w:val="000108A0"/>
    <w:rsid w:val="0001254E"/>
    <w:rsid w:val="00014C38"/>
    <w:rsid w:val="00014E81"/>
    <w:rsid w:val="00017FD0"/>
    <w:rsid w:val="00027438"/>
    <w:rsid w:val="00030079"/>
    <w:rsid w:val="0003211D"/>
    <w:rsid w:val="0003232D"/>
    <w:rsid w:val="00037961"/>
    <w:rsid w:val="000462A5"/>
    <w:rsid w:val="0005174A"/>
    <w:rsid w:val="00054038"/>
    <w:rsid w:val="0005480A"/>
    <w:rsid w:val="00055923"/>
    <w:rsid w:val="00061430"/>
    <w:rsid w:val="00062367"/>
    <w:rsid w:val="00062974"/>
    <w:rsid w:val="00064C9B"/>
    <w:rsid w:val="00065E67"/>
    <w:rsid w:val="0006652A"/>
    <w:rsid w:val="00066934"/>
    <w:rsid w:val="00066B18"/>
    <w:rsid w:val="00066E16"/>
    <w:rsid w:val="000708A8"/>
    <w:rsid w:val="000711BF"/>
    <w:rsid w:val="00073DD4"/>
    <w:rsid w:val="00074DD5"/>
    <w:rsid w:val="00076C6E"/>
    <w:rsid w:val="00080E80"/>
    <w:rsid w:val="000829B8"/>
    <w:rsid w:val="000842FE"/>
    <w:rsid w:val="00087FAD"/>
    <w:rsid w:val="00090F86"/>
    <w:rsid w:val="0009549F"/>
    <w:rsid w:val="000970D1"/>
    <w:rsid w:val="00097172"/>
    <w:rsid w:val="000A0B7E"/>
    <w:rsid w:val="000A0DC4"/>
    <w:rsid w:val="000A32A2"/>
    <w:rsid w:val="000A58ED"/>
    <w:rsid w:val="000A6E33"/>
    <w:rsid w:val="000B0378"/>
    <w:rsid w:val="000B218E"/>
    <w:rsid w:val="000B4C03"/>
    <w:rsid w:val="000B4C4D"/>
    <w:rsid w:val="000B67FC"/>
    <w:rsid w:val="000B697A"/>
    <w:rsid w:val="000B78F8"/>
    <w:rsid w:val="000C2124"/>
    <w:rsid w:val="000C4B7C"/>
    <w:rsid w:val="000C7416"/>
    <w:rsid w:val="000D0E02"/>
    <w:rsid w:val="000D18DD"/>
    <w:rsid w:val="000D264B"/>
    <w:rsid w:val="000D3369"/>
    <w:rsid w:val="000E2661"/>
    <w:rsid w:val="000E2ADD"/>
    <w:rsid w:val="000E46ED"/>
    <w:rsid w:val="000E4DFD"/>
    <w:rsid w:val="000E6197"/>
    <w:rsid w:val="000F0E76"/>
    <w:rsid w:val="000F118C"/>
    <w:rsid w:val="000F275E"/>
    <w:rsid w:val="000F412B"/>
    <w:rsid w:val="000F64B1"/>
    <w:rsid w:val="000F677D"/>
    <w:rsid w:val="0010080E"/>
    <w:rsid w:val="00101E45"/>
    <w:rsid w:val="00103EE7"/>
    <w:rsid w:val="00104A9C"/>
    <w:rsid w:val="00107018"/>
    <w:rsid w:val="001115D9"/>
    <w:rsid w:val="00112C2E"/>
    <w:rsid w:val="001161B8"/>
    <w:rsid w:val="001162E8"/>
    <w:rsid w:val="0011664F"/>
    <w:rsid w:val="00117CBE"/>
    <w:rsid w:val="00120808"/>
    <w:rsid w:val="001239B6"/>
    <w:rsid w:val="00125AAE"/>
    <w:rsid w:val="00130860"/>
    <w:rsid w:val="00131536"/>
    <w:rsid w:val="00131842"/>
    <w:rsid w:val="00134EB4"/>
    <w:rsid w:val="00136276"/>
    <w:rsid w:val="00137B79"/>
    <w:rsid w:val="001470DF"/>
    <w:rsid w:val="00147328"/>
    <w:rsid w:val="00147FC0"/>
    <w:rsid w:val="0016003D"/>
    <w:rsid w:val="00160FAF"/>
    <w:rsid w:val="00163B0B"/>
    <w:rsid w:val="00164C45"/>
    <w:rsid w:val="00165260"/>
    <w:rsid w:val="00166C41"/>
    <w:rsid w:val="001712B4"/>
    <w:rsid w:val="00173195"/>
    <w:rsid w:val="00173B8C"/>
    <w:rsid w:val="00174F0C"/>
    <w:rsid w:val="001752BA"/>
    <w:rsid w:val="001754FA"/>
    <w:rsid w:val="00177139"/>
    <w:rsid w:val="0018052B"/>
    <w:rsid w:val="00180A81"/>
    <w:rsid w:val="0018100B"/>
    <w:rsid w:val="0018157C"/>
    <w:rsid w:val="001827F4"/>
    <w:rsid w:val="00183688"/>
    <w:rsid w:val="001838CA"/>
    <w:rsid w:val="00183BED"/>
    <w:rsid w:val="0018417C"/>
    <w:rsid w:val="0018468F"/>
    <w:rsid w:val="00185207"/>
    <w:rsid w:val="001853CB"/>
    <w:rsid w:val="00186784"/>
    <w:rsid w:val="001933DB"/>
    <w:rsid w:val="00194F2C"/>
    <w:rsid w:val="00197B8F"/>
    <w:rsid w:val="00197BC0"/>
    <w:rsid w:val="001A2705"/>
    <w:rsid w:val="001A28E3"/>
    <w:rsid w:val="001A3102"/>
    <w:rsid w:val="001A54BE"/>
    <w:rsid w:val="001B22E2"/>
    <w:rsid w:val="001C07B3"/>
    <w:rsid w:val="001C19E1"/>
    <w:rsid w:val="001C2489"/>
    <w:rsid w:val="001C334A"/>
    <w:rsid w:val="001C343F"/>
    <w:rsid w:val="001C4C28"/>
    <w:rsid w:val="001C5045"/>
    <w:rsid w:val="001C57DD"/>
    <w:rsid w:val="001C74F2"/>
    <w:rsid w:val="001C7506"/>
    <w:rsid w:val="001D49D0"/>
    <w:rsid w:val="001D4B99"/>
    <w:rsid w:val="001D53AB"/>
    <w:rsid w:val="001D56D2"/>
    <w:rsid w:val="001D6CD6"/>
    <w:rsid w:val="001D754F"/>
    <w:rsid w:val="001E0CD6"/>
    <w:rsid w:val="001E5023"/>
    <w:rsid w:val="001E6443"/>
    <w:rsid w:val="001E6A9F"/>
    <w:rsid w:val="001E6BEA"/>
    <w:rsid w:val="001F2B64"/>
    <w:rsid w:val="001F3DEA"/>
    <w:rsid w:val="001F425F"/>
    <w:rsid w:val="001F4A24"/>
    <w:rsid w:val="001F6C5F"/>
    <w:rsid w:val="002000D4"/>
    <w:rsid w:val="002009F3"/>
    <w:rsid w:val="002013F3"/>
    <w:rsid w:val="00201EA1"/>
    <w:rsid w:val="0020467B"/>
    <w:rsid w:val="00206110"/>
    <w:rsid w:val="00206B5A"/>
    <w:rsid w:val="00207938"/>
    <w:rsid w:val="0021094E"/>
    <w:rsid w:val="00211EE2"/>
    <w:rsid w:val="002133ED"/>
    <w:rsid w:val="002140D3"/>
    <w:rsid w:val="00214F7E"/>
    <w:rsid w:val="00216F6F"/>
    <w:rsid w:val="002200A8"/>
    <w:rsid w:val="00225BA1"/>
    <w:rsid w:val="0022651F"/>
    <w:rsid w:val="0022665C"/>
    <w:rsid w:val="00230430"/>
    <w:rsid w:val="00231F0D"/>
    <w:rsid w:val="00233738"/>
    <w:rsid w:val="002343E7"/>
    <w:rsid w:val="002361EE"/>
    <w:rsid w:val="0024153B"/>
    <w:rsid w:val="0024241C"/>
    <w:rsid w:val="00243A1C"/>
    <w:rsid w:val="00245537"/>
    <w:rsid w:val="002469A0"/>
    <w:rsid w:val="002479F5"/>
    <w:rsid w:val="00251E2A"/>
    <w:rsid w:val="002529F5"/>
    <w:rsid w:val="00255825"/>
    <w:rsid w:val="00256F92"/>
    <w:rsid w:val="00257113"/>
    <w:rsid w:val="00263466"/>
    <w:rsid w:val="0026517A"/>
    <w:rsid w:val="002677BA"/>
    <w:rsid w:val="00267C2B"/>
    <w:rsid w:val="0027011B"/>
    <w:rsid w:val="00270E27"/>
    <w:rsid w:val="00271055"/>
    <w:rsid w:val="00271EF9"/>
    <w:rsid w:val="00276793"/>
    <w:rsid w:val="0027688A"/>
    <w:rsid w:val="00277008"/>
    <w:rsid w:val="00280128"/>
    <w:rsid w:val="00280E29"/>
    <w:rsid w:val="00281180"/>
    <w:rsid w:val="002917CC"/>
    <w:rsid w:val="00292021"/>
    <w:rsid w:val="002947DA"/>
    <w:rsid w:val="0029757D"/>
    <w:rsid w:val="002A1493"/>
    <w:rsid w:val="002A1B42"/>
    <w:rsid w:val="002A33CA"/>
    <w:rsid w:val="002A446C"/>
    <w:rsid w:val="002A46E5"/>
    <w:rsid w:val="002A519C"/>
    <w:rsid w:val="002A6128"/>
    <w:rsid w:val="002A72FC"/>
    <w:rsid w:val="002B620C"/>
    <w:rsid w:val="002C2BF1"/>
    <w:rsid w:val="002C6D49"/>
    <w:rsid w:val="002D0103"/>
    <w:rsid w:val="002D31FC"/>
    <w:rsid w:val="002D56DA"/>
    <w:rsid w:val="002D75FC"/>
    <w:rsid w:val="002E1BAC"/>
    <w:rsid w:val="002E4E19"/>
    <w:rsid w:val="002E4F9F"/>
    <w:rsid w:val="002E697B"/>
    <w:rsid w:val="002E7874"/>
    <w:rsid w:val="002F0A15"/>
    <w:rsid w:val="002F0B30"/>
    <w:rsid w:val="002F247F"/>
    <w:rsid w:val="002F72E5"/>
    <w:rsid w:val="00302EC9"/>
    <w:rsid w:val="00306EAF"/>
    <w:rsid w:val="0030718D"/>
    <w:rsid w:val="00313236"/>
    <w:rsid w:val="003153EB"/>
    <w:rsid w:val="00315ED7"/>
    <w:rsid w:val="0031768A"/>
    <w:rsid w:val="003202E2"/>
    <w:rsid w:val="0032068E"/>
    <w:rsid w:val="00322C0D"/>
    <w:rsid w:val="00324727"/>
    <w:rsid w:val="00324D1A"/>
    <w:rsid w:val="003271E5"/>
    <w:rsid w:val="00330A27"/>
    <w:rsid w:val="00332AF5"/>
    <w:rsid w:val="00334CD0"/>
    <w:rsid w:val="0033777A"/>
    <w:rsid w:val="003378FC"/>
    <w:rsid w:val="00342210"/>
    <w:rsid w:val="00343DB5"/>
    <w:rsid w:val="00344426"/>
    <w:rsid w:val="00344451"/>
    <w:rsid w:val="00345AEF"/>
    <w:rsid w:val="00346CDE"/>
    <w:rsid w:val="0034760C"/>
    <w:rsid w:val="00347F28"/>
    <w:rsid w:val="00351F22"/>
    <w:rsid w:val="00351F70"/>
    <w:rsid w:val="00360AF2"/>
    <w:rsid w:val="00361F63"/>
    <w:rsid w:val="0036732B"/>
    <w:rsid w:val="00367A3A"/>
    <w:rsid w:val="003725E2"/>
    <w:rsid w:val="0037326E"/>
    <w:rsid w:val="003752A2"/>
    <w:rsid w:val="003760CA"/>
    <w:rsid w:val="0038096B"/>
    <w:rsid w:val="00380CDD"/>
    <w:rsid w:val="00382393"/>
    <w:rsid w:val="0038246A"/>
    <w:rsid w:val="00383805"/>
    <w:rsid w:val="00384DE1"/>
    <w:rsid w:val="00384FA4"/>
    <w:rsid w:val="003878DC"/>
    <w:rsid w:val="00390C9B"/>
    <w:rsid w:val="003914F2"/>
    <w:rsid w:val="00391867"/>
    <w:rsid w:val="00394B87"/>
    <w:rsid w:val="00394CED"/>
    <w:rsid w:val="0039526B"/>
    <w:rsid w:val="003A193C"/>
    <w:rsid w:val="003B057E"/>
    <w:rsid w:val="003B33E8"/>
    <w:rsid w:val="003B39E6"/>
    <w:rsid w:val="003B3AEA"/>
    <w:rsid w:val="003B5C7E"/>
    <w:rsid w:val="003B684A"/>
    <w:rsid w:val="003B71DA"/>
    <w:rsid w:val="003B79F5"/>
    <w:rsid w:val="003B7E54"/>
    <w:rsid w:val="003C1E51"/>
    <w:rsid w:val="003C221D"/>
    <w:rsid w:val="003C3B52"/>
    <w:rsid w:val="003C3DDD"/>
    <w:rsid w:val="003C4CAB"/>
    <w:rsid w:val="003C7A4F"/>
    <w:rsid w:val="003D06A8"/>
    <w:rsid w:val="003D0EA6"/>
    <w:rsid w:val="003D1B81"/>
    <w:rsid w:val="003D2A21"/>
    <w:rsid w:val="003D62B6"/>
    <w:rsid w:val="003E11E2"/>
    <w:rsid w:val="003E4FA1"/>
    <w:rsid w:val="003E5F09"/>
    <w:rsid w:val="003E5F85"/>
    <w:rsid w:val="003E643B"/>
    <w:rsid w:val="003E75FA"/>
    <w:rsid w:val="003F014D"/>
    <w:rsid w:val="003F1381"/>
    <w:rsid w:val="003F3D13"/>
    <w:rsid w:val="003F54A9"/>
    <w:rsid w:val="003F5F1C"/>
    <w:rsid w:val="003F7064"/>
    <w:rsid w:val="003F7FFB"/>
    <w:rsid w:val="00400216"/>
    <w:rsid w:val="00400854"/>
    <w:rsid w:val="004024CA"/>
    <w:rsid w:val="004030E3"/>
    <w:rsid w:val="004038CC"/>
    <w:rsid w:val="00403EDD"/>
    <w:rsid w:val="00404E0E"/>
    <w:rsid w:val="00406DEF"/>
    <w:rsid w:val="00410082"/>
    <w:rsid w:val="00410702"/>
    <w:rsid w:val="00411969"/>
    <w:rsid w:val="00412930"/>
    <w:rsid w:val="00416573"/>
    <w:rsid w:val="00417839"/>
    <w:rsid w:val="00421001"/>
    <w:rsid w:val="00422599"/>
    <w:rsid w:val="00423149"/>
    <w:rsid w:val="0042478A"/>
    <w:rsid w:val="0043058C"/>
    <w:rsid w:val="00430A0A"/>
    <w:rsid w:val="00430B85"/>
    <w:rsid w:val="00431908"/>
    <w:rsid w:val="00433732"/>
    <w:rsid w:val="00434510"/>
    <w:rsid w:val="00435E75"/>
    <w:rsid w:val="00436551"/>
    <w:rsid w:val="00436AFE"/>
    <w:rsid w:val="00440B59"/>
    <w:rsid w:val="00441096"/>
    <w:rsid w:val="004456C0"/>
    <w:rsid w:val="0045093F"/>
    <w:rsid w:val="00453209"/>
    <w:rsid w:val="004609C2"/>
    <w:rsid w:val="004624BD"/>
    <w:rsid w:val="00462D09"/>
    <w:rsid w:val="00462F96"/>
    <w:rsid w:val="00463612"/>
    <w:rsid w:val="00464A8C"/>
    <w:rsid w:val="00466109"/>
    <w:rsid w:val="004674F4"/>
    <w:rsid w:val="00470B85"/>
    <w:rsid w:val="004718BE"/>
    <w:rsid w:val="004722A2"/>
    <w:rsid w:val="004725A8"/>
    <w:rsid w:val="0047373F"/>
    <w:rsid w:val="004745C7"/>
    <w:rsid w:val="00474E44"/>
    <w:rsid w:val="00475DDC"/>
    <w:rsid w:val="004807A8"/>
    <w:rsid w:val="0048137B"/>
    <w:rsid w:val="00485478"/>
    <w:rsid w:val="00485F89"/>
    <w:rsid w:val="00486196"/>
    <w:rsid w:val="0048651D"/>
    <w:rsid w:val="00486E32"/>
    <w:rsid w:val="0048769A"/>
    <w:rsid w:val="00491021"/>
    <w:rsid w:val="0049189D"/>
    <w:rsid w:val="00492784"/>
    <w:rsid w:val="00494F22"/>
    <w:rsid w:val="00495C5F"/>
    <w:rsid w:val="004965D3"/>
    <w:rsid w:val="00496F29"/>
    <w:rsid w:val="004A5A76"/>
    <w:rsid w:val="004A6723"/>
    <w:rsid w:val="004B2F01"/>
    <w:rsid w:val="004B47CA"/>
    <w:rsid w:val="004B4F3D"/>
    <w:rsid w:val="004B4F57"/>
    <w:rsid w:val="004B5FF1"/>
    <w:rsid w:val="004C3947"/>
    <w:rsid w:val="004C3AF8"/>
    <w:rsid w:val="004C3CCD"/>
    <w:rsid w:val="004C4A45"/>
    <w:rsid w:val="004C5C21"/>
    <w:rsid w:val="004C6111"/>
    <w:rsid w:val="004C725D"/>
    <w:rsid w:val="004D0FF0"/>
    <w:rsid w:val="004D321E"/>
    <w:rsid w:val="004D3747"/>
    <w:rsid w:val="004D6104"/>
    <w:rsid w:val="004D6B6A"/>
    <w:rsid w:val="004E170D"/>
    <w:rsid w:val="004E2A38"/>
    <w:rsid w:val="004E3037"/>
    <w:rsid w:val="004E3446"/>
    <w:rsid w:val="004E50D0"/>
    <w:rsid w:val="004E70ED"/>
    <w:rsid w:val="004F06CF"/>
    <w:rsid w:val="004F2399"/>
    <w:rsid w:val="004F2C7E"/>
    <w:rsid w:val="004F308B"/>
    <w:rsid w:val="004F5A77"/>
    <w:rsid w:val="004F6C7C"/>
    <w:rsid w:val="00502AD4"/>
    <w:rsid w:val="00505571"/>
    <w:rsid w:val="00510028"/>
    <w:rsid w:val="00510A72"/>
    <w:rsid w:val="005145CF"/>
    <w:rsid w:val="0051758B"/>
    <w:rsid w:val="00521017"/>
    <w:rsid w:val="005210AF"/>
    <w:rsid w:val="0052201C"/>
    <w:rsid w:val="005230E3"/>
    <w:rsid w:val="00525A63"/>
    <w:rsid w:val="005267C4"/>
    <w:rsid w:val="00532821"/>
    <w:rsid w:val="00541023"/>
    <w:rsid w:val="005428B0"/>
    <w:rsid w:val="00543255"/>
    <w:rsid w:val="00545222"/>
    <w:rsid w:val="00545C4B"/>
    <w:rsid w:val="00545F29"/>
    <w:rsid w:val="00551182"/>
    <w:rsid w:val="005519DF"/>
    <w:rsid w:val="00554763"/>
    <w:rsid w:val="00554B26"/>
    <w:rsid w:val="00554B54"/>
    <w:rsid w:val="00555D27"/>
    <w:rsid w:val="00555E9F"/>
    <w:rsid w:val="00556548"/>
    <w:rsid w:val="005567E9"/>
    <w:rsid w:val="0056010C"/>
    <w:rsid w:val="005642C7"/>
    <w:rsid w:val="0056453A"/>
    <w:rsid w:val="00566470"/>
    <w:rsid w:val="00566A03"/>
    <w:rsid w:val="00567B06"/>
    <w:rsid w:val="00567BA8"/>
    <w:rsid w:val="00570E37"/>
    <w:rsid w:val="005717F1"/>
    <w:rsid w:val="005720D3"/>
    <w:rsid w:val="005728A4"/>
    <w:rsid w:val="00576350"/>
    <w:rsid w:val="0057655F"/>
    <w:rsid w:val="00583877"/>
    <w:rsid w:val="00587D3A"/>
    <w:rsid w:val="0059072D"/>
    <w:rsid w:val="00592BEB"/>
    <w:rsid w:val="005935E4"/>
    <w:rsid w:val="00594379"/>
    <w:rsid w:val="00596392"/>
    <w:rsid w:val="005967ED"/>
    <w:rsid w:val="0059736E"/>
    <w:rsid w:val="00597B71"/>
    <w:rsid w:val="005A1973"/>
    <w:rsid w:val="005A2864"/>
    <w:rsid w:val="005B1E5B"/>
    <w:rsid w:val="005B2152"/>
    <w:rsid w:val="005B28A6"/>
    <w:rsid w:val="005B2BF1"/>
    <w:rsid w:val="005B4520"/>
    <w:rsid w:val="005B50AF"/>
    <w:rsid w:val="005B5A6F"/>
    <w:rsid w:val="005C1513"/>
    <w:rsid w:val="005C1589"/>
    <w:rsid w:val="005C2699"/>
    <w:rsid w:val="005C3695"/>
    <w:rsid w:val="005C3CCD"/>
    <w:rsid w:val="005C4375"/>
    <w:rsid w:val="005C4C80"/>
    <w:rsid w:val="005C5420"/>
    <w:rsid w:val="005C5AF8"/>
    <w:rsid w:val="005C6773"/>
    <w:rsid w:val="005C6C08"/>
    <w:rsid w:val="005D0FE4"/>
    <w:rsid w:val="005D13D6"/>
    <w:rsid w:val="005D6736"/>
    <w:rsid w:val="005D6761"/>
    <w:rsid w:val="005E3131"/>
    <w:rsid w:val="005E5153"/>
    <w:rsid w:val="005F19F3"/>
    <w:rsid w:val="005F1DA1"/>
    <w:rsid w:val="005F2352"/>
    <w:rsid w:val="005F2555"/>
    <w:rsid w:val="005F7D2E"/>
    <w:rsid w:val="00601526"/>
    <w:rsid w:val="0060253D"/>
    <w:rsid w:val="0060493B"/>
    <w:rsid w:val="00607983"/>
    <w:rsid w:val="006079E0"/>
    <w:rsid w:val="00607C5E"/>
    <w:rsid w:val="006163CF"/>
    <w:rsid w:val="00617F40"/>
    <w:rsid w:val="0062263E"/>
    <w:rsid w:val="00622B9D"/>
    <w:rsid w:val="00622F7D"/>
    <w:rsid w:val="00624AEC"/>
    <w:rsid w:val="00625B5B"/>
    <w:rsid w:val="0062621E"/>
    <w:rsid w:val="006275BF"/>
    <w:rsid w:val="00627877"/>
    <w:rsid w:val="00627B7F"/>
    <w:rsid w:val="00630EAE"/>
    <w:rsid w:val="0063129A"/>
    <w:rsid w:val="006317AA"/>
    <w:rsid w:val="00641A87"/>
    <w:rsid w:val="00646C0E"/>
    <w:rsid w:val="00646E3D"/>
    <w:rsid w:val="006537FC"/>
    <w:rsid w:val="0065725D"/>
    <w:rsid w:val="00661AD5"/>
    <w:rsid w:val="0066308C"/>
    <w:rsid w:val="00670F5C"/>
    <w:rsid w:val="006711FF"/>
    <w:rsid w:val="00677704"/>
    <w:rsid w:val="00680065"/>
    <w:rsid w:val="006806C4"/>
    <w:rsid w:val="00681B2C"/>
    <w:rsid w:val="00681BEC"/>
    <w:rsid w:val="00683457"/>
    <w:rsid w:val="00683F68"/>
    <w:rsid w:val="006865FA"/>
    <w:rsid w:val="00686743"/>
    <w:rsid w:val="00691A10"/>
    <w:rsid w:val="006922A7"/>
    <w:rsid w:val="006926FF"/>
    <w:rsid w:val="00692713"/>
    <w:rsid w:val="00696349"/>
    <w:rsid w:val="0069667C"/>
    <w:rsid w:val="006975E3"/>
    <w:rsid w:val="006A3A0A"/>
    <w:rsid w:val="006A6CB3"/>
    <w:rsid w:val="006A7F4D"/>
    <w:rsid w:val="006B058E"/>
    <w:rsid w:val="006B5F87"/>
    <w:rsid w:val="006C0557"/>
    <w:rsid w:val="006C0F2B"/>
    <w:rsid w:val="006C0F45"/>
    <w:rsid w:val="006C25FE"/>
    <w:rsid w:val="006C53D2"/>
    <w:rsid w:val="006C6F9E"/>
    <w:rsid w:val="006D0C95"/>
    <w:rsid w:val="006D42C8"/>
    <w:rsid w:val="006D5AF8"/>
    <w:rsid w:val="006E49FF"/>
    <w:rsid w:val="006F1D4B"/>
    <w:rsid w:val="006F42EF"/>
    <w:rsid w:val="006F4D06"/>
    <w:rsid w:val="006F6D98"/>
    <w:rsid w:val="00704682"/>
    <w:rsid w:val="00705A85"/>
    <w:rsid w:val="0070797E"/>
    <w:rsid w:val="00710C85"/>
    <w:rsid w:val="00714C9B"/>
    <w:rsid w:val="00715452"/>
    <w:rsid w:val="00717D09"/>
    <w:rsid w:val="00725267"/>
    <w:rsid w:val="007254DE"/>
    <w:rsid w:val="007261E1"/>
    <w:rsid w:val="00727FA9"/>
    <w:rsid w:val="00732CD6"/>
    <w:rsid w:val="0073410A"/>
    <w:rsid w:val="007353FC"/>
    <w:rsid w:val="00740FB2"/>
    <w:rsid w:val="00743AFD"/>
    <w:rsid w:val="00744558"/>
    <w:rsid w:val="00745E95"/>
    <w:rsid w:val="00746C74"/>
    <w:rsid w:val="007472E5"/>
    <w:rsid w:val="00752E94"/>
    <w:rsid w:val="0075370B"/>
    <w:rsid w:val="00753897"/>
    <w:rsid w:val="007605A6"/>
    <w:rsid w:val="00760952"/>
    <w:rsid w:val="007619B6"/>
    <w:rsid w:val="00761E66"/>
    <w:rsid w:val="00762D88"/>
    <w:rsid w:val="00764BC4"/>
    <w:rsid w:val="00766276"/>
    <w:rsid w:val="007668EC"/>
    <w:rsid w:val="00767F07"/>
    <w:rsid w:val="007703E5"/>
    <w:rsid w:val="00775083"/>
    <w:rsid w:val="00781FB6"/>
    <w:rsid w:val="00782602"/>
    <w:rsid w:val="00784069"/>
    <w:rsid w:val="0078417D"/>
    <w:rsid w:val="00786977"/>
    <w:rsid w:val="0079121E"/>
    <w:rsid w:val="00791DD5"/>
    <w:rsid w:val="00792320"/>
    <w:rsid w:val="00793AC1"/>
    <w:rsid w:val="00793D92"/>
    <w:rsid w:val="00795CDD"/>
    <w:rsid w:val="007962DC"/>
    <w:rsid w:val="0079643C"/>
    <w:rsid w:val="007969AB"/>
    <w:rsid w:val="00796BB7"/>
    <w:rsid w:val="0079784A"/>
    <w:rsid w:val="007A0A0E"/>
    <w:rsid w:val="007A4A99"/>
    <w:rsid w:val="007A4FD6"/>
    <w:rsid w:val="007A64E6"/>
    <w:rsid w:val="007A6F51"/>
    <w:rsid w:val="007A770B"/>
    <w:rsid w:val="007B0ED6"/>
    <w:rsid w:val="007C27FA"/>
    <w:rsid w:val="007C34DE"/>
    <w:rsid w:val="007C7318"/>
    <w:rsid w:val="007D193C"/>
    <w:rsid w:val="007D5DD5"/>
    <w:rsid w:val="007D6196"/>
    <w:rsid w:val="007D69BF"/>
    <w:rsid w:val="007D6A6E"/>
    <w:rsid w:val="007E0E24"/>
    <w:rsid w:val="007E1B3D"/>
    <w:rsid w:val="007E3985"/>
    <w:rsid w:val="007E7BDB"/>
    <w:rsid w:val="007F0809"/>
    <w:rsid w:val="007F3E6A"/>
    <w:rsid w:val="007F5FB5"/>
    <w:rsid w:val="007F6E5F"/>
    <w:rsid w:val="008010DE"/>
    <w:rsid w:val="00805E1F"/>
    <w:rsid w:val="00806DA0"/>
    <w:rsid w:val="008117FB"/>
    <w:rsid w:val="00813E2F"/>
    <w:rsid w:val="00814CB2"/>
    <w:rsid w:val="008151BD"/>
    <w:rsid w:val="008158B3"/>
    <w:rsid w:val="008165DE"/>
    <w:rsid w:val="00817447"/>
    <w:rsid w:val="008178B9"/>
    <w:rsid w:val="008208C4"/>
    <w:rsid w:val="00821019"/>
    <w:rsid w:val="008229D5"/>
    <w:rsid w:val="00823E5D"/>
    <w:rsid w:val="00826253"/>
    <w:rsid w:val="00826CD2"/>
    <w:rsid w:val="00827760"/>
    <w:rsid w:val="0083538A"/>
    <w:rsid w:val="00836DA4"/>
    <w:rsid w:val="00837559"/>
    <w:rsid w:val="008402F0"/>
    <w:rsid w:val="008416A9"/>
    <w:rsid w:val="00841E80"/>
    <w:rsid w:val="00842512"/>
    <w:rsid w:val="0084292F"/>
    <w:rsid w:val="00850EC0"/>
    <w:rsid w:val="00853946"/>
    <w:rsid w:val="008562D5"/>
    <w:rsid w:val="00856B63"/>
    <w:rsid w:val="00857918"/>
    <w:rsid w:val="00857DDB"/>
    <w:rsid w:val="0086053D"/>
    <w:rsid w:val="00864141"/>
    <w:rsid w:val="008666C0"/>
    <w:rsid w:val="00871803"/>
    <w:rsid w:val="00872A99"/>
    <w:rsid w:val="00876677"/>
    <w:rsid w:val="00877467"/>
    <w:rsid w:val="00882030"/>
    <w:rsid w:val="00887F3D"/>
    <w:rsid w:val="00892DE8"/>
    <w:rsid w:val="00893047"/>
    <w:rsid w:val="00893BA9"/>
    <w:rsid w:val="008976CE"/>
    <w:rsid w:val="008A3387"/>
    <w:rsid w:val="008A5CED"/>
    <w:rsid w:val="008A698B"/>
    <w:rsid w:val="008A7706"/>
    <w:rsid w:val="008B0157"/>
    <w:rsid w:val="008B0250"/>
    <w:rsid w:val="008B069E"/>
    <w:rsid w:val="008B207C"/>
    <w:rsid w:val="008B2A53"/>
    <w:rsid w:val="008B41F3"/>
    <w:rsid w:val="008B45EC"/>
    <w:rsid w:val="008B5024"/>
    <w:rsid w:val="008B6F2A"/>
    <w:rsid w:val="008B7F8D"/>
    <w:rsid w:val="008C0E26"/>
    <w:rsid w:val="008C1844"/>
    <w:rsid w:val="008C1BD8"/>
    <w:rsid w:val="008C20A5"/>
    <w:rsid w:val="008D2F16"/>
    <w:rsid w:val="008D3019"/>
    <w:rsid w:val="008D410F"/>
    <w:rsid w:val="008D57E4"/>
    <w:rsid w:val="008E281B"/>
    <w:rsid w:val="008E5795"/>
    <w:rsid w:val="008E7ED5"/>
    <w:rsid w:val="008F106F"/>
    <w:rsid w:val="008F1A9B"/>
    <w:rsid w:val="008F39F5"/>
    <w:rsid w:val="008F4C4A"/>
    <w:rsid w:val="008F55F6"/>
    <w:rsid w:val="008F7F31"/>
    <w:rsid w:val="009004DA"/>
    <w:rsid w:val="009012AE"/>
    <w:rsid w:val="009038A5"/>
    <w:rsid w:val="009045BC"/>
    <w:rsid w:val="00907846"/>
    <w:rsid w:val="009117F4"/>
    <w:rsid w:val="00912741"/>
    <w:rsid w:val="0091306C"/>
    <w:rsid w:val="009135A6"/>
    <w:rsid w:val="0091611A"/>
    <w:rsid w:val="009258B9"/>
    <w:rsid w:val="009267D1"/>
    <w:rsid w:val="00926F9F"/>
    <w:rsid w:val="00930A8E"/>
    <w:rsid w:val="00930EA5"/>
    <w:rsid w:val="0093108D"/>
    <w:rsid w:val="009310BC"/>
    <w:rsid w:val="00932273"/>
    <w:rsid w:val="0093502A"/>
    <w:rsid w:val="00935210"/>
    <w:rsid w:val="009450D4"/>
    <w:rsid w:val="00951B44"/>
    <w:rsid w:val="009524BA"/>
    <w:rsid w:val="00953133"/>
    <w:rsid w:val="009537E0"/>
    <w:rsid w:val="0095643A"/>
    <w:rsid w:val="0095728F"/>
    <w:rsid w:val="009631B9"/>
    <w:rsid w:val="00964B68"/>
    <w:rsid w:val="00966B5D"/>
    <w:rsid w:val="009676DA"/>
    <w:rsid w:val="009707D7"/>
    <w:rsid w:val="009724F3"/>
    <w:rsid w:val="0097298B"/>
    <w:rsid w:val="00973E58"/>
    <w:rsid w:val="009743FF"/>
    <w:rsid w:val="00974CF7"/>
    <w:rsid w:val="009803F6"/>
    <w:rsid w:val="00980F3B"/>
    <w:rsid w:val="00990EDB"/>
    <w:rsid w:val="00994F8C"/>
    <w:rsid w:val="00995272"/>
    <w:rsid w:val="009A0686"/>
    <w:rsid w:val="009A4998"/>
    <w:rsid w:val="009A5243"/>
    <w:rsid w:val="009A59E4"/>
    <w:rsid w:val="009A5A8F"/>
    <w:rsid w:val="009A5D25"/>
    <w:rsid w:val="009A6F2E"/>
    <w:rsid w:val="009A73EE"/>
    <w:rsid w:val="009A78C4"/>
    <w:rsid w:val="009B1571"/>
    <w:rsid w:val="009B1D7A"/>
    <w:rsid w:val="009B52CE"/>
    <w:rsid w:val="009B5710"/>
    <w:rsid w:val="009C1073"/>
    <w:rsid w:val="009C1DA8"/>
    <w:rsid w:val="009C250E"/>
    <w:rsid w:val="009C2BAB"/>
    <w:rsid w:val="009C3FA3"/>
    <w:rsid w:val="009C3FB9"/>
    <w:rsid w:val="009C49D0"/>
    <w:rsid w:val="009C6FDF"/>
    <w:rsid w:val="009D26B7"/>
    <w:rsid w:val="009D5DEE"/>
    <w:rsid w:val="009D602B"/>
    <w:rsid w:val="009D6281"/>
    <w:rsid w:val="009D644D"/>
    <w:rsid w:val="009E0287"/>
    <w:rsid w:val="009E1384"/>
    <w:rsid w:val="009E1453"/>
    <w:rsid w:val="009E2319"/>
    <w:rsid w:val="009E37B7"/>
    <w:rsid w:val="009E5AAE"/>
    <w:rsid w:val="009E6DFA"/>
    <w:rsid w:val="009E7FC5"/>
    <w:rsid w:val="009F0810"/>
    <w:rsid w:val="009F38D0"/>
    <w:rsid w:val="009F410F"/>
    <w:rsid w:val="009F4D60"/>
    <w:rsid w:val="009F6BCD"/>
    <w:rsid w:val="009F74A2"/>
    <w:rsid w:val="00A002DD"/>
    <w:rsid w:val="00A02FCE"/>
    <w:rsid w:val="00A0326C"/>
    <w:rsid w:val="00A03290"/>
    <w:rsid w:val="00A1023F"/>
    <w:rsid w:val="00A10A89"/>
    <w:rsid w:val="00A10C9B"/>
    <w:rsid w:val="00A12A8C"/>
    <w:rsid w:val="00A137A4"/>
    <w:rsid w:val="00A13FB3"/>
    <w:rsid w:val="00A15D53"/>
    <w:rsid w:val="00A165A5"/>
    <w:rsid w:val="00A179A1"/>
    <w:rsid w:val="00A22FA1"/>
    <w:rsid w:val="00A25B2B"/>
    <w:rsid w:val="00A26D5E"/>
    <w:rsid w:val="00A27D46"/>
    <w:rsid w:val="00A310D7"/>
    <w:rsid w:val="00A313DA"/>
    <w:rsid w:val="00A338B1"/>
    <w:rsid w:val="00A352CD"/>
    <w:rsid w:val="00A4190D"/>
    <w:rsid w:val="00A42AE3"/>
    <w:rsid w:val="00A43D21"/>
    <w:rsid w:val="00A44AA2"/>
    <w:rsid w:val="00A45F64"/>
    <w:rsid w:val="00A463DE"/>
    <w:rsid w:val="00A513C4"/>
    <w:rsid w:val="00A521A4"/>
    <w:rsid w:val="00A53C11"/>
    <w:rsid w:val="00A567DF"/>
    <w:rsid w:val="00A610CF"/>
    <w:rsid w:val="00A62736"/>
    <w:rsid w:val="00A641A3"/>
    <w:rsid w:val="00A64A6C"/>
    <w:rsid w:val="00A65996"/>
    <w:rsid w:val="00A65C68"/>
    <w:rsid w:val="00A73885"/>
    <w:rsid w:val="00A73D7C"/>
    <w:rsid w:val="00A766EB"/>
    <w:rsid w:val="00A77A44"/>
    <w:rsid w:val="00A82544"/>
    <w:rsid w:val="00A83DB2"/>
    <w:rsid w:val="00A84160"/>
    <w:rsid w:val="00A841EB"/>
    <w:rsid w:val="00A859C5"/>
    <w:rsid w:val="00A85F0B"/>
    <w:rsid w:val="00A864B9"/>
    <w:rsid w:val="00A8684B"/>
    <w:rsid w:val="00A8758A"/>
    <w:rsid w:val="00A87789"/>
    <w:rsid w:val="00A8790B"/>
    <w:rsid w:val="00A87FB6"/>
    <w:rsid w:val="00A90DC7"/>
    <w:rsid w:val="00A9617E"/>
    <w:rsid w:val="00A96316"/>
    <w:rsid w:val="00A96815"/>
    <w:rsid w:val="00A9738B"/>
    <w:rsid w:val="00AA069E"/>
    <w:rsid w:val="00AA10A2"/>
    <w:rsid w:val="00AA20B1"/>
    <w:rsid w:val="00AA290A"/>
    <w:rsid w:val="00AA3211"/>
    <w:rsid w:val="00AA4968"/>
    <w:rsid w:val="00AB06ED"/>
    <w:rsid w:val="00AB1974"/>
    <w:rsid w:val="00AB2AC2"/>
    <w:rsid w:val="00AB2B16"/>
    <w:rsid w:val="00AB30F4"/>
    <w:rsid w:val="00AB3F6B"/>
    <w:rsid w:val="00AB4FEE"/>
    <w:rsid w:val="00AB5865"/>
    <w:rsid w:val="00AB60C6"/>
    <w:rsid w:val="00AB682C"/>
    <w:rsid w:val="00AB6A25"/>
    <w:rsid w:val="00AB6BED"/>
    <w:rsid w:val="00AB718A"/>
    <w:rsid w:val="00AC09EE"/>
    <w:rsid w:val="00AC13B2"/>
    <w:rsid w:val="00AC19CA"/>
    <w:rsid w:val="00AC49A9"/>
    <w:rsid w:val="00AC5D07"/>
    <w:rsid w:val="00AC733D"/>
    <w:rsid w:val="00AD116D"/>
    <w:rsid w:val="00AD42C4"/>
    <w:rsid w:val="00AD66CC"/>
    <w:rsid w:val="00AD6B06"/>
    <w:rsid w:val="00AD6B0D"/>
    <w:rsid w:val="00AD78A8"/>
    <w:rsid w:val="00AE1CCC"/>
    <w:rsid w:val="00AE2592"/>
    <w:rsid w:val="00AE2896"/>
    <w:rsid w:val="00AE3F95"/>
    <w:rsid w:val="00AE45E6"/>
    <w:rsid w:val="00AE6952"/>
    <w:rsid w:val="00AF0C3C"/>
    <w:rsid w:val="00AF7663"/>
    <w:rsid w:val="00AF79D4"/>
    <w:rsid w:val="00B0151E"/>
    <w:rsid w:val="00B05964"/>
    <w:rsid w:val="00B1143F"/>
    <w:rsid w:val="00B1230B"/>
    <w:rsid w:val="00B123D7"/>
    <w:rsid w:val="00B137B3"/>
    <w:rsid w:val="00B204D4"/>
    <w:rsid w:val="00B22CB9"/>
    <w:rsid w:val="00B249FB"/>
    <w:rsid w:val="00B25CDE"/>
    <w:rsid w:val="00B27A43"/>
    <w:rsid w:val="00B348CF"/>
    <w:rsid w:val="00B40545"/>
    <w:rsid w:val="00B44DDB"/>
    <w:rsid w:val="00B46D31"/>
    <w:rsid w:val="00B475AB"/>
    <w:rsid w:val="00B5082A"/>
    <w:rsid w:val="00B510DB"/>
    <w:rsid w:val="00B52C30"/>
    <w:rsid w:val="00B54F38"/>
    <w:rsid w:val="00B57B1B"/>
    <w:rsid w:val="00B6132B"/>
    <w:rsid w:val="00B618AE"/>
    <w:rsid w:val="00B648BE"/>
    <w:rsid w:val="00B71930"/>
    <w:rsid w:val="00B74225"/>
    <w:rsid w:val="00B74784"/>
    <w:rsid w:val="00B80077"/>
    <w:rsid w:val="00B82CAE"/>
    <w:rsid w:val="00B85361"/>
    <w:rsid w:val="00B8592E"/>
    <w:rsid w:val="00B8732A"/>
    <w:rsid w:val="00B8742D"/>
    <w:rsid w:val="00B906A0"/>
    <w:rsid w:val="00B90EAA"/>
    <w:rsid w:val="00B9123C"/>
    <w:rsid w:val="00B91FB9"/>
    <w:rsid w:val="00B95D5F"/>
    <w:rsid w:val="00B967EF"/>
    <w:rsid w:val="00BA1AD4"/>
    <w:rsid w:val="00BB54F8"/>
    <w:rsid w:val="00BB58D2"/>
    <w:rsid w:val="00BC1FB6"/>
    <w:rsid w:val="00BC4A70"/>
    <w:rsid w:val="00BD0281"/>
    <w:rsid w:val="00BD147B"/>
    <w:rsid w:val="00BD3426"/>
    <w:rsid w:val="00BD3689"/>
    <w:rsid w:val="00BD3EE8"/>
    <w:rsid w:val="00BD7D66"/>
    <w:rsid w:val="00BE1297"/>
    <w:rsid w:val="00BE1CC4"/>
    <w:rsid w:val="00BE1FD7"/>
    <w:rsid w:val="00BE2605"/>
    <w:rsid w:val="00BE2B86"/>
    <w:rsid w:val="00BE332A"/>
    <w:rsid w:val="00BE354D"/>
    <w:rsid w:val="00BF18ED"/>
    <w:rsid w:val="00BF3FD7"/>
    <w:rsid w:val="00BF4F9E"/>
    <w:rsid w:val="00BF6112"/>
    <w:rsid w:val="00C00874"/>
    <w:rsid w:val="00C018CD"/>
    <w:rsid w:val="00C10760"/>
    <w:rsid w:val="00C12E96"/>
    <w:rsid w:val="00C15D16"/>
    <w:rsid w:val="00C162FE"/>
    <w:rsid w:val="00C174BC"/>
    <w:rsid w:val="00C17E04"/>
    <w:rsid w:val="00C208B0"/>
    <w:rsid w:val="00C20A84"/>
    <w:rsid w:val="00C21DEC"/>
    <w:rsid w:val="00C2227F"/>
    <w:rsid w:val="00C231C2"/>
    <w:rsid w:val="00C262A7"/>
    <w:rsid w:val="00C26C31"/>
    <w:rsid w:val="00C32A04"/>
    <w:rsid w:val="00C3648C"/>
    <w:rsid w:val="00C36747"/>
    <w:rsid w:val="00C36CEF"/>
    <w:rsid w:val="00C3748C"/>
    <w:rsid w:val="00C408FB"/>
    <w:rsid w:val="00C41344"/>
    <w:rsid w:val="00C42555"/>
    <w:rsid w:val="00C44489"/>
    <w:rsid w:val="00C45FC8"/>
    <w:rsid w:val="00C509EF"/>
    <w:rsid w:val="00C52297"/>
    <w:rsid w:val="00C53742"/>
    <w:rsid w:val="00C53E2A"/>
    <w:rsid w:val="00C54D76"/>
    <w:rsid w:val="00C56930"/>
    <w:rsid w:val="00C569C4"/>
    <w:rsid w:val="00C56C62"/>
    <w:rsid w:val="00C6204C"/>
    <w:rsid w:val="00C625C7"/>
    <w:rsid w:val="00C63D72"/>
    <w:rsid w:val="00C64A6C"/>
    <w:rsid w:val="00C64F06"/>
    <w:rsid w:val="00C6529F"/>
    <w:rsid w:val="00C667B6"/>
    <w:rsid w:val="00C67265"/>
    <w:rsid w:val="00C726C5"/>
    <w:rsid w:val="00C75B55"/>
    <w:rsid w:val="00C7697A"/>
    <w:rsid w:val="00C779C9"/>
    <w:rsid w:val="00C809BB"/>
    <w:rsid w:val="00C822F3"/>
    <w:rsid w:val="00C83033"/>
    <w:rsid w:val="00C83503"/>
    <w:rsid w:val="00C8432E"/>
    <w:rsid w:val="00C85C02"/>
    <w:rsid w:val="00C92F95"/>
    <w:rsid w:val="00C95105"/>
    <w:rsid w:val="00C9637E"/>
    <w:rsid w:val="00C97962"/>
    <w:rsid w:val="00CA04A1"/>
    <w:rsid w:val="00CA2418"/>
    <w:rsid w:val="00CA3005"/>
    <w:rsid w:val="00CA4289"/>
    <w:rsid w:val="00CA4D84"/>
    <w:rsid w:val="00CA6948"/>
    <w:rsid w:val="00CA6E2F"/>
    <w:rsid w:val="00CA77E5"/>
    <w:rsid w:val="00CB2C6F"/>
    <w:rsid w:val="00CB2D9E"/>
    <w:rsid w:val="00CB7A78"/>
    <w:rsid w:val="00CC16E5"/>
    <w:rsid w:val="00CC43D1"/>
    <w:rsid w:val="00CC61CA"/>
    <w:rsid w:val="00CC7AFA"/>
    <w:rsid w:val="00CD00EF"/>
    <w:rsid w:val="00CD0A27"/>
    <w:rsid w:val="00CD1F62"/>
    <w:rsid w:val="00CD1F8E"/>
    <w:rsid w:val="00CD2137"/>
    <w:rsid w:val="00CD24AA"/>
    <w:rsid w:val="00CD5947"/>
    <w:rsid w:val="00CD6423"/>
    <w:rsid w:val="00CD7221"/>
    <w:rsid w:val="00CD7B87"/>
    <w:rsid w:val="00CE5376"/>
    <w:rsid w:val="00CE7BDD"/>
    <w:rsid w:val="00CF1F68"/>
    <w:rsid w:val="00CF32A4"/>
    <w:rsid w:val="00CF7AC8"/>
    <w:rsid w:val="00D005D3"/>
    <w:rsid w:val="00D02E9B"/>
    <w:rsid w:val="00D03591"/>
    <w:rsid w:val="00D1168B"/>
    <w:rsid w:val="00D11B9B"/>
    <w:rsid w:val="00D11EFA"/>
    <w:rsid w:val="00D1382D"/>
    <w:rsid w:val="00D13880"/>
    <w:rsid w:val="00D147EA"/>
    <w:rsid w:val="00D2080F"/>
    <w:rsid w:val="00D22631"/>
    <w:rsid w:val="00D24DDB"/>
    <w:rsid w:val="00D27DA2"/>
    <w:rsid w:val="00D31068"/>
    <w:rsid w:val="00D325E6"/>
    <w:rsid w:val="00D3491B"/>
    <w:rsid w:val="00D37CE7"/>
    <w:rsid w:val="00D4046E"/>
    <w:rsid w:val="00D44971"/>
    <w:rsid w:val="00D458C5"/>
    <w:rsid w:val="00D46A82"/>
    <w:rsid w:val="00D46D71"/>
    <w:rsid w:val="00D46FC9"/>
    <w:rsid w:val="00D4759A"/>
    <w:rsid w:val="00D501E7"/>
    <w:rsid w:val="00D51878"/>
    <w:rsid w:val="00D5463A"/>
    <w:rsid w:val="00D56531"/>
    <w:rsid w:val="00D602CF"/>
    <w:rsid w:val="00D60305"/>
    <w:rsid w:val="00D6131C"/>
    <w:rsid w:val="00D62539"/>
    <w:rsid w:val="00D64555"/>
    <w:rsid w:val="00D71561"/>
    <w:rsid w:val="00D71C68"/>
    <w:rsid w:val="00D71C7E"/>
    <w:rsid w:val="00D72C63"/>
    <w:rsid w:val="00D741B3"/>
    <w:rsid w:val="00D76B15"/>
    <w:rsid w:val="00D776EC"/>
    <w:rsid w:val="00D80D15"/>
    <w:rsid w:val="00D82DFB"/>
    <w:rsid w:val="00D83010"/>
    <w:rsid w:val="00D83078"/>
    <w:rsid w:val="00D83A84"/>
    <w:rsid w:val="00D9301E"/>
    <w:rsid w:val="00D93688"/>
    <w:rsid w:val="00D9401F"/>
    <w:rsid w:val="00D95942"/>
    <w:rsid w:val="00D9726B"/>
    <w:rsid w:val="00DA09F1"/>
    <w:rsid w:val="00DA0BCA"/>
    <w:rsid w:val="00DA1CBC"/>
    <w:rsid w:val="00DA2110"/>
    <w:rsid w:val="00DA41F3"/>
    <w:rsid w:val="00DA5A20"/>
    <w:rsid w:val="00DA5B58"/>
    <w:rsid w:val="00DA5BE7"/>
    <w:rsid w:val="00DB1004"/>
    <w:rsid w:val="00DB287C"/>
    <w:rsid w:val="00DB5510"/>
    <w:rsid w:val="00DB5CA7"/>
    <w:rsid w:val="00DB7281"/>
    <w:rsid w:val="00DB77A3"/>
    <w:rsid w:val="00DD05E0"/>
    <w:rsid w:val="00DD0983"/>
    <w:rsid w:val="00DD4CFD"/>
    <w:rsid w:val="00DD5C77"/>
    <w:rsid w:val="00DD5E2C"/>
    <w:rsid w:val="00DD5F2A"/>
    <w:rsid w:val="00DD70BF"/>
    <w:rsid w:val="00DE04E8"/>
    <w:rsid w:val="00DE7A73"/>
    <w:rsid w:val="00DF161C"/>
    <w:rsid w:val="00DF2CA3"/>
    <w:rsid w:val="00DF4A0E"/>
    <w:rsid w:val="00DF4D55"/>
    <w:rsid w:val="00E04D9B"/>
    <w:rsid w:val="00E06E89"/>
    <w:rsid w:val="00E144B7"/>
    <w:rsid w:val="00E16E7C"/>
    <w:rsid w:val="00E17553"/>
    <w:rsid w:val="00E227BB"/>
    <w:rsid w:val="00E22F9E"/>
    <w:rsid w:val="00E2477F"/>
    <w:rsid w:val="00E24EC6"/>
    <w:rsid w:val="00E266CF"/>
    <w:rsid w:val="00E273F3"/>
    <w:rsid w:val="00E30BA1"/>
    <w:rsid w:val="00E3171D"/>
    <w:rsid w:val="00E32A88"/>
    <w:rsid w:val="00E35017"/>
    <w:rsid w:val="00E35A3C"/>
    <w:rsid w:val="00E36184"/>
    <w:rsid w:val="00E3740B"/>
    <w:rsid w:val="00E41565"/>
    <w:rsid w:val="00E4324A"/>
    <w:rsid w:val="00E433EF"/>
    <w:rsid w:val="00E434C7"/>
    <w:rsid w:val="00E44342"/>
    <w:rsid w:val="00E47054"/>
    <w:rsid w:val="00E4733A"/>
    <w:rsid w:val="00E5311A"/>
    <w:rsid w:val="00E531BB"/>
    <w:rsid w:val="00E55FE9"/>
    <w:rsid w:val="00E6137B"/>
    <w:rsid w:val="00E616B0"/>
    <w:rsid w:val="00E6318C"/>
    <w:rsid w:val="00E67D92"/>
    <w:rsid w:val="00E70113"/>
    <w:rsid w:val="00E7210A"/>
    <w:rsid w:val="00E72667"/>
    <w:rsid w:val="00E72FAD"/>
    <w:rsid w:val="00E738C9"/>
    <w:rsid w:val="00E74389"/>
    <w:rsid w:val="00E77508"/>
    <w:rsid w:val="00E829BD"/>
    <w:rsid w:val="00E83654"/>
    <w:rsid w:val="00E866F3"/>
    <w:rsid w:val="00E86882"/>
    <w:rsid w:val="00E87715"/>
    <w:rsid w:val="00E932CA"/>
    <w:rsid w:val="00E95AAB"/>
    <w:rsid w:val="00E974F2"/>
    <w:rsid w:val="00EA4938"/>
    <w:rsid w:val="00EA4EC4"/>
    <w:rsid w:val="00EA5644"/>
    <w:rsid w:val="00EA76D0"/>
    <w:rsid w:val="00EA7A19"/>
    <w:rsid w:val="00EA7D1D"/>
    <w:rsid w:val="00EA7EFB"/>
    <w:rsid w:val="00EA7F9F"/>
    <w:rsid w:val="00EB0F34"/>
    <w:rsid w:val="00EB6BEC"/>
    <w:rsid w:val="00EC08BB"/>
    <w:rsid w:val="00EC2E7E"/>
    <w:rsid w:val="00EC3618"/>
    <w:rsid w:val="00EC7DF8"/>
    <w:rsid w:val="00ED1B3B"/>
    <w:rsid w:val="00ED3337"/>
    <w:rsid w:val="00ED42B2"/>
    <w:rsid w:val="00ED7A3B"/>
    <w:rsid w:val="00EE24B6"/>
    <w:rsid w:val="00EE3069"/>
    <w:rsid w:val="00EE3465"/>
    <w:rsid w:val="00EE4D9C"/>
    <w:rsid w:val="00EE521F"/>
    <w:rsid w:val="00EF0488"/>
    <w:rsid w:val="00EF72B6"/>
    <w:rsid w:val="00EF7BC5"/>
    <w:rsid w:val="00F00201"/>
    <w:rsid w:val="00F01B0B"/>
    <w:rsid w:val="00F01FE9"/>
    <w:rsid w:val="00F0264E"/>
    <w:rsid w:val="00F066BD"/>
    <w:rsid w:val="00F13488"/>
    <w:rsid w:val="00F17E6A"/>
    <w:rsid w:val="00F23CB5"/>
    <w:rsid w:val="00F258AE"/>
    <w:rsid w:val="00F25B95"/>
    <w:rsid w:val="00F2637D"/>
    <w:rsid w:val="00F30DDF"/>
    <w:rsid w:val="00F31B5B"/>
    <w:rsid w:val="00F32E24"/>
    <w:rsid w:val="00F35E22"/>
    <w:rsid w:val="00F362AD"/>
    <w:rsid w:val="00F365F9"/>
    <w:rsid w:val="00F40B7E"/>
    <w:rsid w:val="00F417D6"/>
    <w:rsid w:val="00F4356F"/>
    <w:rsid w:val="00F44608"/>
    <w:rsid w:val="00F44C19"/>
    <w:rsid w:val="00F50546"/>
    <w:rsid w:val="00F5067C"/>
    <w:rsid w:val="00F507DA"/>
    <w:rsid w:val="00F52063"/>
    <w:rsid w:val="00F52BC8"/>
    <w:rsid w:val="00F536DF"/>
    <w:rsid w:val="00F54003"/>
    <w:rsid w:val="00F54542"/>
    <w:rsid w:val="00F5467F"/>
    <w:rsid w:val="00F55915"/>
    <w:rsid w:val="00F575C2"/>
    <w:rsid w:val="00F6011F"/>
    <w:rsid w:val="00F63A78"/>
    <w:rsid w:val="00F66509"/>
    <w:rsid w:val="00F66639"/>
    <w:rsid w:val="00F67C25"/>
    <w:rsid w:val="00F71566"/>
    <w:rsid w:val="00F71FEB"/>
    <w:rsid w:val="00F720EF"/>
    <w:rsid w:val="00F74D6D"/>
    <w:rsid w:val="00F80E4B"/>
    <w:rsid w:val="00F81570"/>
    <w:rsid w:val="00F81833"/>
    <w:rsid w:val="00F81F52"/>
    <w:rsid w:val="00F829CD"/>
    <w:rsid w:val="00F8718A"/>
    <w:rsid w:val="00F95D7D"/>
    <w:rsid w:val="00F968A9"/>
    <w:rsid w:val="00F96C09"/>
    <w:rsid w:val="00F97CDA"/>
    <w:rsid w:val="00FA1CC8"/>
    <w:rsid w:val="00FA2752"/>
    <w:rsid w:val="00FA33F9"/>
    <w:rsid w:val="00FA5646"/>
    <w:rsid w:val="00FA57E1"/>
    <w:rsid w:val="00FA5FF5"/>
    <w:rsid w:val="00FA6873"/>
    <w:rsid w:val="00FB5C32"/>
    <w:rsid w:val="00FB781E"/>
    <w:rsid w:val="00FC0EC7"/>
    <w:rsid w:val="00FC1BEA"/>
    <w:rsid w:val="00FC25C2"/>
    <w:rsid w:val="00FC39E1"/>
    <w:rsid w:val="00FC6058"/>
    <w:rsid w:val="00FD0B16"/>
    <w:rsid w:val="00FD23E0"/>
    <w:rsid w:val="00FD4505"/>
    <w:rsid w:val="00FD5260"/>
    <w:rsid w:val="00FD5B21"/>
    <w:rsid w:val="00FD6BEE"/>
    <w:rsid w:val="00FD7A73"/>
    <w:rsid w:val="00FE26F8"/>
    <w:rsid w:val="00FE2D89"/>
    <w:rsid w:val="00FE3EDA"/>
    <w:rsid w:val="00FE3FE9"/>
    <w:rsid w:val="00FE42B6"/>
    <w:rsid w:val="00FE5BE6"/>
    <w:rsid w:val="00FF55E2"/>
    <w:rsid w:val="00FF742F"/>
    <w:rsid w:val="00FF7461"/>
    <w:rsid w:val="00FF746F"/>
    <w:rsid w:val="06D9026F"/>
    <w:rsid w:val="07076740"/>
    <w:rsid w:val="07993D4F"/>
    <w:rsid w:val="08246C1A"/>
    <w:rsid w:val="09526CAF"/>
    <w:rsid w:val="095873C9"/>
    <w:rsid w:val="0AD46F50"/>
    <w:rsid w:val="0CB10A2A"/>
    <w:rsid w:val="0ED53AF1"/>
    <w:rsid w:val="1286548D"/>
    <w:rsid w:val="1440384D"/>
    <w:rsid w:val="145D0323"/>
    <w:rsid w:val="14C347F3"/>
    <w:rsid w:val="15C25ADA"/>
    <w:rsid w:val="15F85B9E"/>
    <w:rsid w:val="19624D39"/>
    <w:rsid w:val="1AA16B97"/>
    <w:rsid w:val="230E6479"/>
    <w:rsid w:val="26525F0C"/>
    <w:rsid w:val="29D72557"/>
    <w:rsid w:val="2E22369D"/>
    <w:rsid w:val="2EBB4F38"/>
    <w:rsid w:val="323D5F72"/>
    <w:rsid w:val="34140EA1"/>
    <w:rsid w:val="34FA6F15"/>
    <w:rsid w:val="38141876"/>
    <w:rsid w:val="3B712735"/>
    <w:rsid w:val="40E12FE8"/>
    <w:rsid w:val="40F1741B"/>
    <w:rsid w:val="42846009"/>
    <w:rsid w:val="44906ADE"/>
    <w:rsid w:val="45775954"/>
    <w:rsid w:val="463771E1"/>
    <w:rsid w:val="473C5357"/>
    <w:rsid w:val="4C8B018E"/>
    <w:rsid w:val="4D190A66"/>
    <w:rsid w:val="4D330186"/>
    <w:rsid w:val="4EC101EA"/>
    <w:rsid w:val="4FE24DC3"/>
    <w:rsid w:val="50C25AB5"/>
    <w:rsid w:val="50DD3B2E"/>
    <w:rsid w:val="512A03CE"/>
    <w:rsid w:val="5DA07794"/>
    <w:rsid w:val="5E033106"/>
    <w:rsid w:val="5E6B703D"/>
    <w:rsid w:val="5EA1378D"/>
    <w:rsid w:val="61965291"/>
    <w:rsid w:val="627D7378"/>
    <w:rsid w:val="62836498"/>
    <w:rsid w:val="6311311B"/>
    <w:rsid w:val="64D52EBC"/>
    <w:rsid w:val="6B6D6DFA"/>
    <w:rsid w:val="6C2355E3"/>
    <w:rsid w:val="6D53404E"/>
    <w:rsid w:val="6F0A7F83"/>
    <w:rsid w:val="6FD47689"/>
    <w:rsid w:val="710A6340"/>
    <w:rsid w:val="713F23CF"/>
    <w:rsid w:val="71887545"/>
    <w:rsid w:val="74EC6314"/>
    <w:rsid w:val="76704A2D"/>
    <w:rsid w:val="795C4F22"/>
    <w:rsid w:val="7D364FB1"/>
    <w:rsid w:val="7FF63B71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8"/>
    <w:qFormat/>
    <w:uiPriority w:val="0"/>
    <w:pPr>
      <w:keepNext/>
      <w:keepLines/>
      <w:spacing w:line="360" w:lineRule="auto"/>
      <w:outlineLvl w:val="1"/>
    </w:pPr>
    <w:rPr>
      <w:rFonts w:ascii="Cambria" w:hAnsi="Cambria" w:eastAsia="楷体_GB2312" w:cs="Times New Roman"/>
      <w:b/>
      <w:bCs/>
      <w:szCs w:val="32"/>
    </w:rPr>
  </w:style>
  <w:style w:type="paragraph" w:styleId="3">
    <w:name w:val="heading 3"/>
    <w:basedOn w:val="1"/>
    <w:next w:val="1"/>
    <w:link w:val="20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toc 1"/>
    <w:basedOn w:val="1"/>
    <w:next w:val="1"/>
    <w:semiHidden/>
    <w:unhideWhenUsed/>
    <w:qFormat/>
    <w:uiPriority w:val="39"/>
  </w:style>
  <w:style w:type="paragraph" w:styleId="8">
    <w:name w:val="Title"/>
    <w:basedOn w:val="1"/>
    <w:next w:val="1"/>
    <w:link w:val="17"/>
    <w:qFormat/>
    <w:uiPriority w:val="0"/>
    <w:pPr>
      <w:spacing w:before="240" w:after="60"/>
      <w:jc w:val="center"/>
      <w:outlineLvl w:val="0"/>
    </w:pPr>
    <w:rPr>
      <w:rFonts w:ascii="Cambria" w:hAnsi="Cambria" w:cs="Times New Roman"/>
      <w:b/>
      <w:bCs/>
      <w:sz w:val="32"/>
      <w:szCs w:val="32"/>
    </w:rPr>
  </w:style>
  <w:style w:type="character" w:styleId="11">
    <w:name w:val="Hyperlink"/>
    <w:basedOn w:val="10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  <w:style w:type="character" w:customStyle="1" w:styleId="13">
    <w:name w:val="批注框文本 Char"/>
    <w:basedOn w:val="10"/>
    <w:link w:val="4"/>
    <w:semiHidden/>
    <w:qFormat/>
    <w:uiPriority w:val="99"/>
    <w:rPr>
      <w:sz w:val="18"/>
      <w:szCs w:val="18"/>
    </w:rPr>
  </w:style>
  <w:style w:type="character" w:customStyle="1" w:styleId="14">
    <w:name w:val="页眉 Char"/>
    <w:basedOn w:val="10"/>
    <w:link w:val="6"/>
    <w:qFormat/>
    <w:uiPriority w:val="99"/>
    <w:rPr>
      <w:sz w:val="18"/>
      <w:szCs w:val="18"/>
    </w:rPr>
  </w:style>
  <w:style w:type="character" w:customStyle="1" w:styleId="15">
    <w:name w:val="页脚 Char"/>
    <w:basedOn w:val="10"/>
    <w:link w:val="5"/>
    <w:qFormat/>
    <w:uiPriority w:val="99"/>
    <w:rPr>
      <w:sz w:val="18"/>
      <w:szCs w:val="18"/>
    </w:rPr>
  </w:style>
  <w:style w:type="character" w:customStyle="1" w:styleId="16">
    <w:name w:val="标题 2 字符"/>
    <w:basedOn w:val="10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标题 Char"/>
    <w:link w:val="8"/>
    <w:qFormat/>
    <w:uiPriority w:val="0"/>
    <w:rPr>
      <w:rFonts w:ascii="Cambria" w:hAnsi="Cambria" w:cs="Times New Roman"/>
      <w:b/>
      <w:bCs/>
      <w:sz w:val="32"/>
      <w:szCs w:val="32"/>
    </w:rPr>
  </w:style>
  <w:style w:type="character" w:customStyle="1" w:styleId="18">
    <w:name w:val="标题 2 Char"/>
    <w:link w:val="2"/>
    <w:qFormat/>
    <w:uiPriority w:val="0"/>
    <w:rPr>
      <w:rFonts w:ascii="Cambria" w:hAnsi="Cambria" w:eastAsia="楷体_GB2312" w:cs="Times New Roman"/>
      <w:b/>
      <w:bCs/>
      <w:szCs w:val="32"/>
    </w:rPr>
  </w:style>
  <w:style w:type="character" w:customStyle="1" w:styleId="19">
    <w:name w:val="标题 字符"/>
    <w:basedOn w:val="10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标题 3 Char"/>
    <w:basedOn w:val="10"/>
    <w:link w:val="3"/>
    <w:qFormat/>
    <w:uiPriority w:val="9"/>
    <w:rPr>
      <w:b/>
      <w:bCs/>
      <w:kern w:val="2"/>
      <w:sz w:val="21"/>
      <w:szCs w:val="32"/>
    </w:rPr>
  </w:style>
  <w:style w:type="paragraph" w:customStyle="1" w:styleId="21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5" Type="http://schemas.openxmlformats.org/officeDocument/2006/relationships/fontTable" Target="fontTable.xml"/><Relationship Id="rId174" Type="http://schemas.openxmlformats.org/officeDocument/2006/relationships/customXml" Target="../customXml/item2.xml"/><Relationship Id="rId173" Type="http://schemas.openxmlformats.org/officeDocument/2006/relationships/numbering" Target="numbering.xml"/><Relationship Id="rId172" Type="http://schemas.openxmlformats.org/officeDocument/2006/relationships/customXml" Target="../customXml/item1.xml"/><Relationship Id="rId171" Type="http://schemas.openxmlformats.org/officeDocument/2006/relationships/image" Target="media/image167.png"/><Relationship Id="rId170" Type="http://schemas.openxmlformats.org/officeDocument/2006/relationships/image" Target="media/image166.png"/><Relationship Id="rId17" Type="http://schemas.openxmlformats.org/officeDocument/2006/relationships/image" Target="media/image13.png"/><Relationship Id="rId169" Type="http://schemas.openxmlformats.org/officeDocument/2006/relationships/image" Target="media/image165.png"/><Relationship Id="rId168" Type="http://schemas.openxmlformats.org/officeDocument/2006/relationships/image" Target="media/image164.png"/><Relationship Id="rId167" Type="http://schemas.openxmlformats.org/officeDocument/2006/relationships/image" Target="media/image163.png"/><Relationship Id="rId166" Type="http://schemas.openxmlformats.org/officeDocument/2006/relationships/image" Target="media/image162.png"/><Relationship Id="rId165" Type="http://schemas.openxmlformats.org/officeDocument/2006/relationships/image" Target="media/image161.png"/><Relationship Id="rId164" Type="http://schemas.openxmlformats.org/officeDocument/2006/relationships/image" Target="media/image160.png"/><Relationship Id="rId163" Type="http://schemas.openxmlformats.org/officeDocument/2006/relationships/image" Target="media/image159.png"/><Relationship Id="rId162" Type="http://schemas.openxmlformats.org/officeDocument/2006/relationships/image" Target="media/image158.png"/><Relationship Id="rId161" Type="http://schemas.openxmlformats.org/officeDocument/2006/relationships/image" Target="media/image157.png"/><Relationship Id="rId160" Type="http://schemas.openxmlformats.org/officeDocument/2006/relationships/image" Target="media/image156.png"/><Relationship Id="rId16" Type="http://schemas.openxmlformats.org/officeDocument/2006/relationships/image" Target="media/image12.png"/><Relationship Id="rId159" Type="http://schemas.openxmlformats.org/officeDocument/2006/relationships/image" Target="media/image155.png"/><Relationship Id="rId158" Type="http://schemas.openxmlformats.org/officeDocument/2006/relationships/image" Target="media/image154.png"/><Relationship Id="rId157" Type="http://schemas.openxmlformats.org/officeDocument/2006/relationships/image" Target="media/image153.png"/><Relationship Id="rId156" Type="http://schemas.openxmlformats.org/officeDocument/2006/relationships/image" Target="media/image152.png"/><Relationship Id="rId155" Type="http://schemas.openxmlformats.org/officeDocument/2006/relationships/image" Target="media/image151.png"/><Relationship Id="rId154" Type="http://schemas.openxmlformats.org/officeDocument/2006/relationships/image" Target="media/image150.png"/><Relationship Id="rId153" Type="http://schemas.openxmlformats.org/officeDocument/2006/relationships/image" Target="media/image149.png"/><Relationship Id="rId152" Type="http://schemas.openxmlformats.org/officeDocument/2006/relationships/image" Target="media/image148.png"/><Relationship Id="rId151" Type="http://schemas.openxmlformats.org/officeDocument/2006/relationships/image" Target="media/image147.png"/><Relationship Id="rId150" Type="http://schemas.openxmlformats.org/officeDocument/2006/relationships/image" Target="media/image146.png"/><Relationship Id="rId15" Type="http://schemas.openxmlformats.org/officeDocument/2006/relationships/image" Target="media/image11.png"/><Relationship Id="rId149" Type="http://schemas.openxmlformats.org/officeDocument/2006/relationships/image" Target="media/image145.png"/><Relationship Id="rId148" Type="http://schemas.openxmlformats.org/officeDocument/2006/relationships/image" Target="media/image144.png"/><Relationship Id="rId147" Type="http://schemas.openxmlformats.org/officeDocument/2006/relationships/image" Target="media/image143.png"/><Relationship Id="rId146" Type="http://schemas.openxmlformats.org/officeDocument/2006/relationships/image" Target="media/image142.png"/><Relationship Id="rId145" Type="http://schemas.openxmlformats.org/officeDocument/2006/relationships/image" Target="media/image141.png"/><Relationship Id="rId144" Type="http://schemas.openxmlformats.org/officeDocument/2006/relationships/image" Target="media/image140.png"/><Relationship Id="rId143" Type="http://schemas.openxmlformats.org/officeDocument/2006/relationships/image" Target="media/image139.png"/><Relationship Id="rId142" Type="http://schemas.openxmlformats.org/officeDocument/2006/relationships/image" Target="media/image138.png"/><Relationship Id="rId141" Type="http://schemas.openxmlformats.org/officeDocument/2006/relationships/image" Target="media/image137.png"/><Relationship Id="rId140" Type="http://schemas.openxmlformats.org/officeDocument/2006/relationships/image" Target="media/image136.png"/><Relationship Id="rId14" Type="http://schemas.openxmlformats.org/officeDocument/2006/relationships/image" Target="media/image10.png"/><Relationship Id="rId139" Type="http://schemas.openxmlformats.org/officeDocument/2006/relationships/image" Target="media/image135.png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png"/><Relationship Id="rId135" Type="http://schemas.openxmlformats.org/officeDocument/2006/relationships/image" Target="media/image131.png"/><Relationship Id="rId134" Type="http://schemas.openxmlformats.org/officeDocument/2006/relationships/image" Target="media/image130.png"/><Relationship Id="rId133" Type="http://schemas.openxmlformats.org/officeDocument/2006/relationships/image" Target="media/image129.png"/><Relationship Id="rId132" Type="http://schemas.openxmlformats.org/officeDocument/2006/relationships/image" Target="media/image128.png"/><Relationship Id="rId131" Type="http://schemas.openxmlformats.org/officeDocument/2006/relationships/image" Target="media/image127.png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00D744E-E38F-4150-BC89-E94EA00E06D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P R C</Company>
  <Pages>77</Pages>
  <Words>7464</Words>
  <Characters>7669</Characters>
  <Lines>74</Lines>
  <Paragraphs>21</Paragraphs>
  <TotalTime>2</TotalTime>
  <ScaleCrop>false</ScaleCrop>
  <LinksUpToDate>false</LinksUpToDate>
  <CharactersWithSpaces>8227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2021-09-23T08:21:00Z</dcterms:created>
  <dc:creator>Allen</dc:creator>
  <cp:lastModifiedBy>江国平</cp:lastModifiedBy>
  <dcterms:modified xsi:type="dcterms:W3CDTF">2022-09-01T10:02:10Z</dcterms:modified>
  <cp:revision>48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68D3BED5B9044081909436E6B824D117</vt:lpwstr>
  </property>
</Properties>
</file>