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会议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数字资产管理服务</w:t>
      </w:r>
      <w:r>
        <w:rPr>
          <w:rFonts w:hint="eastAsia" w:ascii="宋体" w:hAnsi="宋体" w:eastAsia="宋体" w:cs="宋体"/>
          <w:sz w:val="21"/>
          <w:szCs w:val="21"/>
        </w:rPr>
        <w:t>，旨在提供会议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资产</w:t>
      </w:r>
      <w:r>
        <w:rPr>
          <w:rFonts w:hint="eastAsia" w:ascii="宋体" w:hAnsi="宋体" w:eastAsia="宋体" w:cs="宋体"/>
          <w:sz w:val="21"/>
          <w:szCs w:val="21"/>
        </w:rPr>
        <w:t>数字化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管理</w:t>
      </w:r>
      <w:r>
        <w:rPr>
          <w:rFonts w:hint="eastAsia" w:ascii="宋体" w:hAnsi="宋体" w:eastAsia="宋体" w:cs="宋体"/>
          <w:sz w:val="21"/>
          <w:szCs w:val="21"/>
        </w:rPr>
        <w:t>部署和运维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管理</w:t>
      </w:r>
      <w:r>
        <w:rPr>
          <w:rFonts w:hint="eastAsia" w:ascii="宋体" w:hAnsi="宋体" w:eastAsia="宋体" w:cs="宋体"/>
          <w:sz w:val="21"/>
          <w:szCs w:val="21"/>
        </w:rPr>
        <w:t>服务，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实现企业降本增效，助力企业数字化更上一个里程碑。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功能体验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ind w:right="0" w:righ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多屏互动：支持多方设备（会议屏、TV、平板、电脑、手机等）之间的内容共享，多屏切换，反向操控，触摸回传等功能，开启企业高效便捷会议新模式。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06290" cy="3070860"/>
            <wp:effectExtent l="0" t="0" r="381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right="0" w:righ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会议提效：实现会前、会中、会后的全生命周期管理，确保会议有序安排、资源安全共享、决议高效落实。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12615" cy="2941320"/>
            <wp:effectExtent l="0" t="0" r="6985" b="1143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数字资产管理：提供多维会议室资产状态看板，资产明细、资产闲置、资产增减、资产处置、资产折旧等一目了然，清晰掌握整体情况。 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11980" cy="2941320"/>
            <wp:effectExtent l="0" t="0" r="7620" b="1143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right="0" w:rightChars="0"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数字化现场专业服务：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多渠道入口：微信公众号+电话+邮件，服务信息实时交互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全国交付能力：1-3级城市24小时，4-6级城市48小时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数字化资产管理：可为设备设置专属设备二维码，绑定对应会议室，实现会议室智能告警。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数字化资产运维：可自动生成部署维修工单，按类型、按空间自动指派特定人员处理，全方位运维护航。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数字化设备巡检：会议室设备巡检流程化、规范化、标准化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right="0" w:rightChars="0" w:hanging="425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数字化服务管理平台：项目专属定制流程，可视化服务报表，使服务可视，可控，可管，可溯。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4730115" cy="3153410"/>
            <wp:effectExtent l="0" t="0" r="13335" b="8890"/>
            <wp:docPr id="6" name="图片 6" descr="微信图片_20220908170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817043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二、商品规格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1、会议资产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管理进阶版必选服务：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1）硬件安装：会议一体机、现场智控设备，一次性安装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2）资产管理云服务：优云场数字化服务，3年期，到期续费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3）资产运维：第1年2次现场巡检+12次远程支持、后2年仅远程支持不限次数。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2、会议资产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管理标准版必选服务：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1）硬件安装：会议一体机、现场智控设备，一次性安装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2）资产管理</w:t>
      </w:r>
      <w:r>
        <w:rPr>
          <w:rFonts w:hint="eastAsia" w:ascii="宋体" w:hAnsi="宋体" w:eastAsia="宋体" w:cs="宋体"/>
          <w:sz w:val="21"/>
          <w:szCs w:val="21"/>
        </w:rPr>
        <w:t>云服务：优云场数字化服务，1年期，到期停止服务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3）资产</w:t>
      </w:r>
      <w:r>
        <w:rPr>
          <w:rFonts w:hint="eastAsia" w:ascii="宋体" w:hAnsi="宋体" w:eastAsia="宋体" w:cs="宋体"/>
          <w:sz w:val="21"/>
          <w:szCs w:val="21"/>
        </w:rPr>
        <w:t>运维：2次现场巡检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+</w:t>
      </w:r>
      <w:r>
        <w:rPr>
          <w:rFonts w:hint="eastAsia" w:ascii="宋体" w:hAnsi="宋体" w:eastAsia="宋体" w:cs="宋体"/>
          <w:sz w:val="21"/>
          <w:szCs w:val="21"/>
        </w:rPr>
        <w:t>12次远程支持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3、会议资产运维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必选服务：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1）资产管理云服务：优云场数字化服务，1年期，到期续费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2）资产运维：4次现场巡检+6次远程支持</w:t>
      </w:r>
    </w:p>
    <w:p>
      <w:pPr>
        <w:pStyle w:val="2"/>
        <w:keepNext w:val="0"/>
        <w:keepLines w:val="0"/>
        <w:widowControl/>
        <w:suppressLineNumbers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4、现场培训赋能服务可选：提供云平台相关软硬件使用培训；</w:t>
      </w:r>
    </w:p>
    <w:p>
      <w:pPr>
        <w:pStyle w:val="2"/>
        <w:keepNext w:val="0"/>
        <w:keepLines w:val="0"/>
        <w:widowControl/>
        <w:suppressLineNumbers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5、高级部署服务包可选：若现场环境超出部署标准要求，需加购此服务包；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6、会议现场保障服务推荐：相关会议系统资产管理，提供会议现场运维保障服务。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58879C"/>
    <w:multiLevelType w:val="singleLevel"/>
    <w:tmpl w:val="A65887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872EED9"/>
    <w:multiLevelType w:val="singleLevel"/>
    <w:tmpl w:val="5872E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6210536"/>
    <w:multiLevelType w:val="singleLevel"/>
    <w:tmpl w:val="7621053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2MTVhODcxNTkyZmRlNzg4OWZkM2Q3MTkwMzAxYmUifQ=="/>
  </w:docVars>
  <w:rsids>
    <w:rsidRoot w:val="0EA63915"/>
    <w:rsid w:val="0EA63915"/>
    <w:rsid w:val="42544EB9"/>
    <w:rsid w:val="4628571F"/>
    <w:rsid w:val="4ADF7B09"/>
    <w:rsid w:val="66CA2CED"/>
    <w:rsid w:val="6F37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812</Words>
  <Characters>824</Characters>
  <Lines>0</Lines>
  <Paragraphs>0</Paragraphs>
  <TotalTime>12</TotalTime>
  <ScaleCrop>false</ScaleCrop>
  <LinksUpToDate>false</LinksUpToDate>
  <CharactersWithSpaces>825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2022-09-09T03:22:00Z</dcterms:created>
  <dc:creator>瘦西湖水怪</dc:creator>
  <cp:lastModifiedBy>瘦西湖水怪</cp:lastModifiedBy>
  <dcterms:modified xsi:type="dcterms:W3CDTF">2022-09-13T08:20:51Z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9D081CAFD7D54020ACA47B348AB970CB</vt:lpwstr>
  </property>
</Properties>
</file>