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微软雅黑" w:hAnsi="微软雅黑" w:eastAsia="微软雅黑"/>
          <w:b/>
          <w:sz w:val="32"/>
          <w:szCs w:val="32"/>
        </w:rPr>
      </w:pPr>
      <w:r>
        <w:rPr>
          <w:rFonts w:hint="eastAsia" w:ascii="微软雅黑" w:hAnsi="微软雅黑" w:eastAsia="微软雅黑"/>
          <w:b/>
          <w:sz w:val="32"/>
          <w:szCs w:val="32"/>
        </w:rPr>
        <w:t>浩天资产管理系统说明书</w:t>
      </w: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right"/>
        <w:rPr>
          <w:rFonts w:ascii="微软雅黑" w:hAnsi="微软雅黑" w:eastAsia="微软雅黑"/>
          <w:b/>
          <w:sz w:val="32"/>
          <w:szCs w:val="32"/>
        </w:rPr>
      </w:pPr>
    </w:p>
    <w:p>
      <w:pPr>
        <w:ind w:firstLine="640"/>
        <w:jc w:val="center"/>
        <w:rPr>
          <w:rFonts w:ascii="微软雅黑" w:hAnsi="微软雅黑" w:eastAsia="微软雅黑"/>
          <w:b/>
          <w:sz w:val="32"/>
          <w:szCs w:val="32"/>
        </w:rPr>
      </w:pPr>
    </w:p>
    <w:p>
      <w:pPr>
        <w:ind w:firstLine="0" w:firstLineChars="0"/>
        <w:rPr>
          <w:rFonts w:ascii="微软雅黑" w:hAnsi="微软雅黑" w:eastAsia="微软雅黑"/>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start="1"/>
          <w:cols w:space="425" w:num="1"/>
          <w:titlePg/>
          <w:docGrid w:type="lines" w:linePitch="312" w:charSpace="0"/>
        </w:sectPr>
      </w:pPr>
    </w:p>
    <w:p>
      <w:pPr>
        <w:ind w:left="420" w:firstLine="0" w:firstLineChars="0"/>
        <w:jc w:val="center"/>
      </w:pPr>
      <w:r>
        <w:rPr>
          <w:rFonts w:hint="eastAsia"/>
        </w:rPr>
        <w:t>目录</w:t>
      </w:r>
    </w:p>
    <w:p>
      <w:pPr>
        <w:pStyle w:val="11"/>
        <w:tabs>
          <w:tab w:val="right" w:leader="dot" w:pos="8296"/>
        </w:tabs>
        <w:ind w:firstLine="480"/>
        <w:rPr>
          <w:rFonts w:asciiTheme="minorHAnsi" w:hAnsiTheme="minorHAnsi" w:eastAsiaTheme="minorEastAsia"/>
          <w:sz w:val="21"/>
        </w:rPr>
      </w:pPr>
      <w:r>
        <w:fldChar w:fldCharType="begin"/>
      </w:r>
      <w:r>
        <w:instrText xml:space="preserve"> TOC \o "1-2" \h \z \u </w:instrText>
      </w:r>
      <w:r>
        <w:fldChar w:fldCharType="separate"/>
      </w:r>
      <w:r>
        <w:fldChar w:fldCharType="begin"/>
      </w:r>
      <w:r>
        <w:instrText xml:space="preserve"> HYPERLINK \l "_Toc99640476" </w:instrText>
      </w:r>
      <w:r>
        <w:fldChar w:fldCharType="separate"/>
      </w:r>
      <w:r>
        <w:rPr>
          <w:rStyle w:val="16"/>
        </w:rPr>
        <w:t>1 系统简介</w:t>
      </w:r>
      <w:r>
        <w:tab/>
      </w:r>
      <w:r>
        <w:fldChar w:fldCharType="begin"/>
      </w:r>
      <w:r>
        <w:instrText xml:space="preserve"> PAGEREF _Toc99640476 \h </w:instrText>
      </w:r>
      <w:r>
        <w:fldChar w:fldCharType="separate"/>
      </w:r>
      <w:r>
        <w:t>1</w:t>
      </w:r>
      <w:r>
        <w:fldChar w:fldCharType="end"/>
      </w:r>
      <w:r>
        <w:fldChar w:fldCharType="end"/>
      </w:r>
    </w:p>
    <w:p>
      <w:pPr>
        <w:pStyle w:val="11"/>
        <w:tabs>
          <w:tab w:val="right" w:leader="dot" w:pos="8296"/>
        </w:tabs>
        <w:ind w:firstLine="480"/>
        <w:rPr>
          <w:rFonts w:asciiTheme="minorHAnsi" w:hAnsiTheme="minorHAnsi" w:eastAsiaTheme="minorEastAsia"/>
          <w:sz w:val="21"/>
        </w:rPr>
      </w:pPr>
      <w:r>
        <w:fldChar w:fldCharType="begin"/>
      </w:r>
      <w:r>
        <w:instrText xml:space="preserve"> HYPERLINK \l "_Toc99640477" </w:instrText>
      </w:r>
      <w:r>
        <w:fldChar w:fldCharType="separate"/>
      </w:r>
      <w:r>
        <w:rPr>
          <w:rStyle w:val="16"/>
        </w:rPr>
        <w:t>2 系统实现</w:t>
      </w:r>
      <w:r>
        <w:tab/>
      </w:r>
      <w:r>
        <w:fldChar w:fldCharType="begin"/>
      </w:r>
      <w:r>
        <w:instrText xml:space="preserve"> PAGEREF _Toc99640477 \h </w:instrText>
      </w:r>
      <w:r>
        <w:fldChar w:fldCharType="separate"/>
      </w:r>
      <w:r>
        <w:t>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"_Toc99640478" </w:instrText>
      </w:r>
      <w:r>
        <w:fldChar w:fldCharType="separate"/>
      </w:r>
      <w:r>
        <w:rPr>
          <w:rStyle w:val="16"/>
        </w:rPr>
        <w:t>2.1 系统指引</w:t>
      </w:r>
      <w:r>
        <w:tab/>
      </w:r>
      <w:r>
        <w:fldChar w:fldCharType="begin"/>
      </w:r>
      <w:r>
        <w:instrText xml:space="preserve"> PAGEREF _Toc99640478 \h </w:instrText>
      </w:r>
      <w:r>
        <w:fldChar w:fldCharType="separate"/>
      </w:r>
      <w:r>
        <w:t>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"_Toc99640479" </w:instrText>
      </w:r>
      <w:r>
        <w:fldChar w:fldCharType="separate"/>
      </w:r>
      <w:r>
        <w:rPr>
          <w:rStyle w:val="16"/>
        </w:rPr>
        <w:t>2.2 平台主页</w:t>
      </w:r>
      <w:r>
        <w:tab/>
      </w:r>
      <w:r>
        <w:fldChar w:fldCharType="begin"/>
      </w:r>
      <w:r>
        <w:instrText xml:space="preserve"> PAGEREF _Toc99640479 \h </w:instrText>
      </w:r>
      <w:r>
        <w:fldChar w:fldCharType="separate"/>
      </w:r>
      <w:r>
        <w:t>2</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"_Toc99640480" </w:instrText>
      </w:r>
      <w:r>
        <w:fldChar w:fldCharType="separate"/>
      </w:r>
      <w:r>
        <w:rPr>
          <w:rStyle w:val="16"/>
        </w:rPr>
        <w:t>2.3 资产建账</w:t>
      </w:r>
      <w:r>
        <w:tab/>
      </w:r>
      <w:r>
        <w:fldChar w:fldCharType="begin"/>
      </w:r>
      <w:r>
        <w:instrText xml:space="preserve"> PAGEREF _Toc99640480 \h </w:instrText>
      </w:r>
      <w:r>
        <w:fldChar w:fldCharType="separate"/>
      </w:r>
      <w:r>
        <w:t>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"_Toc99640481" </w:instrText>
      </w:r>
      <w:r>
        <w:fldChar w:fldCharType="separate"/>
      </w:r>
      <w:r>
        <w:rPr>
          <w:rStyle w:val="16"/>
        </w:rPr>
        <w:t>2.4 名下资产</w:t>
      </w:r>
      <w:r>
        <w:tab/>
      </w:r>
      <w:r>
        <w:fldChar w:fldCharType="begin"/>
      </w:r>
      <w:r>
        <w:instrText xml:space="preserve"> PAGEREF _Toc99640481 \h </w:instrText>
      </w:r>
      <w:r>
        <w:fldChar w:fldCharType="separate"/>
      </w:r>
      <w:r>
        <w:t>14</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"_Toc99640482" </w:instrText>
      </w:r>
      <w:r>
        <w:fldChar w:fldCharType="separate"/>
      </w:r>
      <w:r>
        <w:rPr>
          <w:rStyle w:val="16"/>
        </w:rPr>
        <w:t>2.5 资产折旧</w:t>
      </w:r>
      <w:r>
        <w:tab/>
      </w:r>
      <w:r>
        <w:fldChar w:fldCharType="begin"/>
      </w:r>
      <w:r>
        <w:instrText xml:space="preserve"> PAGEREF _Toc99640482 \h </w:instrText>
      </w:r>
      <w:r>
        <w:fldChar w:fldCharType="separate"/>
      </w:r>
      <w:r>
        <w:t>16</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"_Toc99640483" </w:instrText>
      </w:r>
      <w:r>
        <w:fldChar w:fldCharType="separate"/>
      </w:r>
      <w:r>
        <w:rPr>
          <w:rStyle w:val="16"/>
        </w:rPr>
        <w:t>2.6 资产交接、调拨</w:t>
      </w:r>
      <w:r>
        <w:tab/>
      </w:r>
      <w:r>
        <w:fldChar w:fldCharType="begin"/>
      </w:r>
      <w:r>
        <w:instrText xml:space="preserve"> PAGEREF _Toc99640483 \h </w:instrText>
      </w:r>
      <w:r>
        <w:fldChar w:fldCharType="separate"/>
      </w:r>
      <w:r>
        <w:t>18</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"_Toc99640484" </w:instrText>
      </w:r>
      <w:r>
        <w:fldChar w:fldCharType="separate"/>
      </w:r>
      <w:r>
        <w:rPr>
          <w:rStyle w:val="16"/>
        </w:rPr>
        <w:t>2.7 资产增减值变动</w:t>
      </w:r>
      <w:r>
        <w:tab/>
      </w:r>
      <w:r>
        <w:fldChar w:fldCharType="begin"/>
      </w:r>
      <w:r>
        <w:instrText xml:space="preserve"> PAGEREF _Toc99640484 \h </w:instrText>
      </w:r>
      <w:r>
        <w:fldChar w:fldCharType="separate"/>
      </w:r>
      <w:r>
        <w:t>22</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"_Toc99640485" </w:instrText>
      </w:r>
      <w:r>
        <w:fldChar w:fldCharType="separate"/>
      </w:r>
      <w:r>
        <w:rPr>
          <w:rStyle w:val="16"/>
        </w:rPr>
        <w:t>2.8 资产信息变动</w:t>
      </w:r>
      <w:r>
        <w:tab/>
      </w:r>
      <w:r>
        <w:fldChar w:fldCharType="begin"/>
      </w:r>
      <w:r>
        <w:instrText xml:space="preserve"> PAGEREF _Toc99640485 \h </w:instrText>
      </w:r>
      <w:r>
        <w:fldChar w:fldCharType="separate"/>
      </w:r>
      <w:r>
        <w:t>23</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"_Toc99640486" </w:instrText>
      </w:r>
      <w:r>
        <w:fldChar w:fldCharType="separate"/>
      </w:r>
      <w:r>
        <w:rPr>
          <w:rStyle w:val="16"/>
        </w:rPr>
        <w:t>2.9 资产调剂</w:t>
      </w:r>
      <w:r>
        <w:tab/>
      </w:r>
      <w:r>
        <w:fldChar w:fldCharType="begin"/>
      </w:r>
      <w:r>
        <w:instrText xml:space="preserve"> PAGEREF _Toc99640486 \h </w:instrText>
      </w:r>
      <w:r>
        <w:fldChar w:fldCharType="separate"/>
      </w:r>
      <w:r>
        <w:t>25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"_Toc99640487" </w:instrText>
      </w:r>
      <w:r>
        <w:fldChar w:fldCharType="separate"/>
      </w:r>
      <w:r>
        <w:rPr>
          <w:rStyle w:val="16"/>
        </w:rPr>
        <w:t>2.10 资产处置</w:t>
      </w:r>
      <w:r>
        <w:tab/>
      </w:r>
      <w:r>
        <w:fldChar w:fldCharType="begin"/>
      </w:r>
      <w:r>
        <w:instrText xml:space="preserve"> PAGEREF _Toc99640487 \h </w:instrText>
      </w:r>
      <w:r>
        <w:fldChar w:fldCharType="separate"/>
      </w:r>
      <w:r>
        <w:t>27</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"_Toc99640488" </w:instrText>
      </w:r>
      <w:r>
        <w:fldChar w:fldCharType="separate"/>
      </w:r>
      <w:r>
        <w:rPr>
          <w:rStyle w:val="16"/>
        </w:rPr>
        <w:t>2.11 资产退库</w:t>
      </w:r>
      <w:r>
        <w:tab/>
      </w:r>
      <w:r>
        <w:fldChar w:fldCharType="begin"/>
      </w:r>
      <w:r>
        <w:instrText xml:space="preserve"> PAGEREF _Toc99640488 \h </w:instrText>
      </w:r>
      <w:r>
        <w:fldChar w:fldCharType="separate"/>
      </w:r>
      <w:r>
        <w:t>28</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"_Toc99640489" </w:instrText>
      </w:r>
      <w:r>
        <w:fldChar w:fldCharType="separate"/>
      </w:r>
      <w:r>
        <w:rPr>
          <w:rStyle w:val="16"/>
        </w:rPr>
        <w:t>2.12 资产盘点</w:t>
      </w:r>
      <w:r>
        <w:tab/>
      </w:r>
      <w:r>
        <w:fldChar w:fldCharType="begin"/>
      </w:r>
      <w:r>
        <w:instrText xml:space="preserve"> PAGEREF _Toc99640489 \h </w:instrText>
      </w:r>
      <w:r>
        <w:fldChar w:fldCharType="separate"/>
      </w:r>
      <w:r>
        <w:t>30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"_Toc99640490" </w:instrText>
      </w:r>
      <w:r>
        <w:fldChar w:fldCharType="separate"/>
      </w:r>
      <w:r>
        <w:rPr>
          <w:rStyle w:val="16"/>
        </w:rPr>
        <w:t>2.13 资产封存、启封</w:t>
      </w:r>
      <w:r>
        <w:tab/>
      </w:r>
      <w:r>
        <w:fldChar w:fldCharType="begin"/>
      </w:r>
      <w:r>
        <w:instrText xml:space="preserve"> PAGEREF _Toc99640490 \h </w:instrText>
      </w:r>
      <w:r>
        <w:fldChar w:fldCharType="separate"/>
      </w:r>
      <w:r>
        <w:t>33</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"_Toc99640491" </w:instrText>
      </w:r>
      <w:r>
        <w:fldChar w:fldCharType="separate"/>
      </w:r>
      <w:r>
        <w:rPr>
          <w:rStyle w:val="16"/>
        </w:rPr>
        <w:t>2.14 资产重置</w:t>
      </w:r>
      <w:r>
        <w:tab/>
      </w:r>
      <w:r>
        <w:fldChar w:fldCharType="begin"/>
      </w:r>
      <w:r>
        <w:instrText xml:space="preserve"> PAGEREF _Toc99640491 \h </w:instrText>
      </w:r>
      <w:r>
        <w:fldChar w:fldCharType="separate"/>
      </w:r>
      <w:r>
        <w:t>35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"_Toc99640492" </w:instrText>
      </w:r>
      <w:r>
        <w:fldChar w:fldCharType="separate"/>
      </w:r>
      <w:r>
        <w:rPr>
          <w:rStyle w:val="16"/>
        </w:rPr>
        <w:t>2.15 系统配置</w:t>
      </w:r>
      <w:r>
        <w:tab/>
      </w:r>
      <w:r>
        <w:fldChar w:fldCharType="begin"/>
      </w:r>
      <w:r>
        <w:instrText xml:space="preserve"> PAGEREF _Toc99640492 \h </w:instrText>
      </w:r>
      <w:r>
        <w:fldChar w:fldCharType="separate"/>
      </w:r>
      <w:r>
        <w:t>37</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"_Toc99640493" </w:instrText>
      </w:r>
      <w:r>
        <w:fldChar w:fldCharType="separate"/>
      </w:r>
      <w:r>
        <w:rPr>
          <w:rStyle w:val="16"/>
        </w:rPr>
        <w:t>2.16 权限管理</w:t>
      </w:r>
      <w:r>
        <w:tab/>
      </w:r>
      <w:r>
        <w:fldChar w:fldCharType="begin"/>
      </w:r>
      <w:r>
        <w:instrText xml:space="preserve"> PAGEREF _Toc99640493 \h </w:instrText>
      </w:r>
      <w:r>
        <w:fldChar w:fldCharType="separate"/>
      </w:r>
      <w:r>
        <w:t>40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"_Toc99640494" </w:instrText>
      </w:r>
      <w:r>
        <w:fldChar w:fldCharType="separate"/>
      </w:r>
      <w:r>
        <w:rPr>
          <w:rStyle w:val="16"/>
        </w:rPr>
        <w:t>2.17 基础配置</w:t>
      </w:r>
      <w:r>
        <w:tab/>
      </w:r>
      <w:r>
        <w:fldChar w:fldCharType="begin"/>
      </w:r>
      <w:r>
        <w:instrText xml:space="preserve"> PAGEREF _Toc99640494 \h </w:instrText>
      </w:r>
      <w:r>
        <w:fldChar w:fldCharType="separate"/>
      </w:r>
      <w:r>
        <w:t>43</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"_Toc99640495" </w:instrText>
      </w:r>
      <w:r>
        <w:fldChar w:fldCharType="separate"/>
      </w:r>
      <w:r>
        <w:rPr>
          <w:rStyle w:val="16"/>
        </w:rPr>
        <w:t>2.18 报表中心</w:t>
      </w:r>
      <w:r>
        <w:tab/>
      </w:r>
      <w:r>
        <w:fldChar w:fldCharType="begin"/>
      </w:r>
      <w:r>
        <w:instrText xml:space="preserve"> PAGEREF _Toc99640495 \h </w:instrText>
      </w:r>
      <w:r>
        <w:fldChar w:fldCharType="separate"/>
      </w:r>
      <w:r>
        <w:t>45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"_Toc99640496" </w:instrText>
      </w:r>
      <w:r>
        <w:fldChar w:fldCharType="separate"/>
      </w:r>
      <w:r>
        <w:rPr>
          <w:rStyle w:val="16"/>
        </w:rPr>
        <w:t>2.19 资产报表</w:t>
      </w:r>
      <w:r>
        <w:tab/>
      </w:r>
      <w:r>
        <w:fldChar w:fldCharType="begin"/>
      </w:r>
      <w:r>
        <w:instrText xml:space="preserve"> PAGEREF _Toc99640496 \h </w:instrText>
      </w:r>
      <w:r>
        <w:fldChar w:fldCharType="separate"/>
      </w:r>
      <w:r>
        <w:t>45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"_Toc99640497" </w:instrText>
      </w:r>
      <w:r>
        <w:fldChar w:fldCharType="separate"/>
      </w:r>
      <w:r>
        <w:rPr>
          <w:rStyle w:val="16"/>
        </w:rPr>
        <w:t>2.20 我的审批</w:t>
      </w:r>
      <w:r>
        <w:tab/>
      </w:r>
      <w:r>
        <w:fldChar w:fldCharType="begin"/>
      </w:r>
      <w:r>
        <w:instrText xml:space="preserve"> PAGEREF _Toc99640497 \h </w:instrText>
      </w:r>
      <w:r>
        <w:fldChar w:fldCharType="separate"/>
      </w:r>
      <w:r>
        <w:t>47</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"_Toc99640498" </w:instrText>
      </w:r>
      <w:r>
        <w:fldChar w:fldCharType="separate"/>
      </w:r>
      <w:r>
        <w:rPr>
          <w:rStyle w:val="16"/>
        </w:rPr>
        <w:t>2.21 RFID标签打印机</w:t>
      </w:r>
      <w:r>
        <w:tab/>
      </w:r>
      <w:r>
        <w:fldChar w:fldCharType="begin"/>
      </w:r>
      <w:r>
        <w:instrText xml:space="preserve"> PAGEREF _Toc99640498 \h </w:instrText>
      </w:r>
      <w:r>
        <w:fldChar w:fldCharType="separate"/>
      </w:r>
      <w:r>
        <w:t>48</w:t>
      </w:r>
      <w:r>
        <w:fldChar w:fldCharType="end"/>
      </w:r>
      <w:r>
        <w:fldChar w:fldCharType="end"/>
      </w:r>
    </w:p>
    <w:p>
      <w:pPr>
        <w:pStyle w:val="11"/>
        <w:tabs>
          <w:tab w:val="right" w:leader="dot" w:pos="8296"/>
        </w:tabs>
        <w:ind w:firstLine="480"/>
        <w:rPr>
          <w:rFonts w:asciiTheme="minorHAnsi" w:hAnsiTheme="minorHAnsi" w:eastAsiaTheme="minorEastAsia"/>
          <w:sz w:val="21"/>
        </w:rPr>
      </w:pPr>
      <w:r>
        <w:fldChar w:fldCharType="begin"/>
      </w:r>
      <w:r>
        <w:instrText xml:space="preserve"> HYPERLINK \l "_Toc99640499" </w:instrText>
      </w:r>
      <w:r>
        <w:fldChar w:fldCharType="separate"/>
      </w:r>
      <w:r>
        <w:rPr>
          <w:rStyle w:val="16"/>
        </w:rPr>
        <w:t>3 移动端实现</w:t>
      </w:r>
      <w:r>
        <w:tab/>
      </w:r>
      <w:r>
        <w:fldChar w:fldCharType="begin"/>
      </w:r>
      <w:r>
        <w:instrText xml:space="preserve"> PAGEREF _Toc99640499 \h </w:instrText>
      </w:r>
      <w:r>
        <w:fldChar w:fldCharType="separate"/>
      </w:r>
      <w:r>
        <w:t>50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"_Toc99640500" </w:instrText>
      </w:r>
      <w:r>
        <w:fldChar w:fldCharType="separate"/>
      </w:r>
      <w:r>
        <w:rPr>
          <w:rStyle w:val="16"/>
        </w:rPr>
        <w:t>3.1 首页展示</w:t>
      </w:r>
      <w:r>
        <w:tab/>
      </w:r>
      <w:r>
        <w:fldChar w:fldCharType="begin"/>
      </w:r>
      <w:r>
        <w:instrText xml:space="preserve"> PAGEREF _Toc99640500 \h </w:instrText>
      </w:r>
      <w:r>
        <w:fldChar w:fldCharType="separate"/>
      </w:r>
      <w:r>
        <w:t>50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"_Toc99640501" </w:instrText>
      </w:r>
      <w:r>
        <w:fldChar w:fldCharType="separate"/>
      </w:r>
      <w:r>
        <w:rPr>
          <w:rStyle w:val="16"/>
        </w:rPr>
        <w:t>3.2 名下资产</w:t>
      </w:r>
      <w:r>
        <w:tab/>
      </w:r>
      <w:r>
        <w:fldChar w:fldCharType="begin"/>
      </w:r>
      <w:r>
        <w:instrText xml:space="preserve"> PAGEREF _Toc99640501 \h </w:instrText>
      </w:r>
      <w:r>
        <w:fldChar w:fldCharType="separate"/>
      </w:r>
      <w:r>
        <w:t>51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"_Toc99640502" </w:instrText>
      </w:r>
      <w:r>
        <w:fldChar w:fldCharType="separate"/>
      </w:r>
      <w:r>
        <w:rPr>
          <w:rStyle w:val="16"/>
        </w:rPr>
        <w:t>3.3 资产折旧</w:t>
      </w:r>
      <w:r>
        <w:tab/>
      </w:r>
      <w:r>
        <w:fldChar w:fldCharType="begin"/>
      </w:r>
      <w:r>
        <w:instrText xml:space="preserve"> PAGEREF _Toc99640502 \h </w:instrText>
      </w:r>
      <w:r>
        <w:fldChar w:fldCharType="separate"/>
      </w:r>
      <w:r>
        <w:t>53</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"_Toc99640503" </w:instrText>
      </w:r>
      <w:r>
        <w:fldChar w:fldCharType="separate"/>
      </w:r>
      <w:r>
        <w:rPr>
          <w:rStyle w:val="16"/>
        </w:rPr>
        <w:t>3.4 资产调拨</w:t>
      </w:r>
      <w:r>
        <w:tab/>
      </w:r>
      <w:r>
        <w:fldChar w:fldCharType="begin"/>
      </w:r>
      <w:r>
        <w:instrText xml:space="preserve"> PAGEREF _Toc99640503 \h </w:instrText>
      </w:r>
      <w:r>
        <w:fldChar w:fldCharType="separate"/>
      </w:r>
      <w:r>
        <w:t>56</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"_Toc99640504" </w:instrText>
      </w:r>
      <w:r>
        <w:fldChar w:fldCharType="separate"/>
      </w:r>
      <w:r>
        <w:rPr>
          <w:rStyle w:val="16"/>
        </w:rPr>
        <w:t>3.5 资产交接</w:t>
      </w:r>
      <w:r>
        <w:tab/>
      </w:r>
      <w:r>
        <w:fldChar w:fldCharType="begin"/>
      </w:r>
      <w:r>
        <w:instrText xml:space="preserve"> PAGEREF _Toc99640504 \h </w:instrText>
      </w:r>
      <w:r>
        <w:fldChar w:fldCharType="separate"/>
      </w:r>
      <w:r>
        <w:t>62</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"_Toc99640505" </w:instrText>
      </w:r>
      <w:r>
        <w:fldChar w:fldCharType="separate"/>
      </w:r>
      <w:r>
        <w:rPr>
          <w:rStyle w:val="16"/>
        </w:rPr>
        <w:t>3.6 增减值变动</w:t>
      </w:r>
      <w:r>
        <w:tab/>
      </w:r>
      <w:r>
        <w:fldChar w:fldCharType="begin"/>
      </w:r>
      <w:r>
        <w:instrText xml:space="preserve"> PAGEREF _Toc99640505 \h </w:instrText>
      </w:r>
      <w:r>
        <w:fldChar w:fldCharType="separate"/>
      </w:r>
      <w:r>
        <w:t>68</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"_Toc99640506" </w:instrText>
      </w:r>
      <w:r>
        <w:fldChar w:fldCharType="separate"/>
      </w:r>
      <w:r>
        <w:rPr>
          <w:rStyle w:val="16"/>
        </w:rPr>
        <w:t>3.7 资产退库</w:t>
      </w:r>
      <w:r>
        <w:tab/>
      </w:r>
      <w:r>
        <w:fldChar w:fldCharType="begin"/>
      </w:r>
      <w:r>
        <w:instrText xml:space="preserve"> PAGEREF _Toc99640506 \h </w:instrText>
      </w:r>
      <w:r>
        <w:fldChar w:fldCharType="separate"/>
      </w:r>
      <w:r>
        <w:t>75</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"_Toc99640507" </w:instrText>
      </w:r>
      <w:r>
        <w:fldChar w:fldCharType="separate"/>
      </w:r>
      <w:r>
        <w:rPr>
          <w:rStyle w:val="16"/>
        </w:rPr>
        <w:t>3.8 信息变动</w:t>
      </w:r>
      <w:r>
        <w:tab/>
      </w:r>
      <w:r>
        <w:fldChar w:fldCharType="begin"/>
      </w:r>
      <w:r>
        <w:instrText xml:space="preserve"> PAGEREF _Toc99640507 \h </w:instrText>
      </w:r>
      <w:r>
        <w:fldChar w:fldCharType="separate"/>
      </w:r>
      <w:r>
        <w:t>80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"_Toc99640508" </w:instrText>
      </w:r>
      <w:r>
        <w:fldChar w:fldCharType="separate"/>
      </w:r>
      <w:r>
        <w:rPr>
          <w:rStyle w:val="16"/>
        </w:rPr>
        <w:t>3.9 资产调剂</w:t>
      </w:r>
      <w:r>
        <w:tab/>
      </w:r>
      <w:r>
        <w:fldChar w:fldCharType="begin"/>
      </w:r>
      <w:r>
        <w:instrText xml:space="preserve"> PAGEREF _Toc99640508 \h </w:instrText>
      </w:r>
      <w:r>
        <w:fldChar w:fldCharType="separate"/>
      </w:r>
      <w:r>
        <w:t>84</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"_Toc99640509" </w:instrText>
      </w:r>
      <w:r>
        <w:fldChar w:fldCharType="separate"/>
      </w:r>
      <w:r>
        <w:rPr>
          <w:rStyle w:val="16"/>
        </w:rPr>
        <w:t>3.10 资产处置</w:t>
      </w:r>
      <w:r>
        <w:tab/>
      </w:r>
      <w:r>
        <w:fldChar w:fldCharType="begin"/>
      </w:r>
      <w:r>
        <w:instrText xml:space="preserve"> PAGEREF _Toc99640509 \h </w:instrText>
      </w:r>
      <w:r>
        <w:fldChar w:fldCharType="separate"/>
      </w:r>
      <w:r>
        <w:t>91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"_Toc99640510" </w:instrText>
      </w:r>
      <w:r>
        <w:fldChar w:fldCharType="separate"/>
      </w:r>
      <w:r>
        <w:rPr>
          <w:rStyle w:val="16"/>
        </w:rPr>
        <w:t>3.11 资产盘点</w:t>
      </w:r>
      <w:r>
        <w:tab/>
      </w:r>
      <w:r>
        <w:fldChar w:fldCharType="begin"/>
      </w:r>
      <w:r>
        <w:instrText xml:space="preserve"> PAGEREF _Toc99640510 \h </w:instrText>
      </w:r>
      <w:r>
        <w:fldChar w:fldCharType="separate"/>
      </w:r>
      <w:r>
        <w:t>94</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"_Toc99640511" </w:instrText>
      </w:r>
      <w:r>
        <w:fldChar w:fldCharType="separate"/>
      </w:r>
      <w:r>
        <w:rPr>
          <w:rStyle w:val="16"/>
        </w:rPr>
        <w:t>3.12 资产封存</w:t>
      </w:r>
      <w:r>
        <w:tab/>
      </w:r>
      <w:r>
        <w:fldChar w:fldCharType="begin"/>
      </w:r>
      <w:r>
        <w:instrText xml:space="preserve"> PAGEREF _Toc99640511 \h </w:instrText>
      </w:r>
      <w:r>
        <w:fldChar w:fldCharType="separate"/>
      </w:r>
      <w:r>
        <w:t>96</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"_Toc99640512" </w:instrText>
      </w:r>
      <w:r>
        <w:fldChar w:fldCharType="separate"/>
      </w:r>
      <w:r>
        <w:rPr>
          <w:rStyle w:val="16"/>
        </w:rPr>
        <w:t>3.13 资产启封</w:t>
      </w:r>
      <w:r>
        <w:tab/>
      </w:r>
      <w:r>
        <w:fldChar w:fldCharType="begin"/>
      </w:r>
      <w:r>
        <w:instrText xml:space="preserve"> PAGEREF _Toc99640512 \h </w:instrText>
      </w:r>
      <w:r>
        <w:fldChar w:fldCharType="separate"/>
      </w:r>
      <w:r>
        <w:t>97</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"_Toc99640513" </w:instrText>
      </w:r>
      <w:r>
        <w:fldChar w:fldCharType="separate"/>
      </w:r>
      <w:r>
        <w:rPr>
          <w:rStyle w:val="16"/>
        </w:rPr>
        <w:t>3.14 资产重置</w:t>
      </w:r>
      <w:r>
        <w:tab/>
      </w:r>
      <w:r>
        <w:fldChar w:fldCharType="begin"/>
      </w:r>
      <w:r>
        <w:instrText xml:space="preserve"> PAGEREF _Toc99640513 \h </w:instrText>
      </w:r>
      <w:r>
        <w:fldChar w:fldCharType="separate"/>
      </w:r>
      <w:r>
        <w:t>98</w:t>
      </w:r>
      <w:r>
        <w:fldChar w:fldCharType="end"/>
      </w:r>
      <w:r>
        <w:fldChar w:fldCharType="end"/>
      </w:r>
    </w:p>
    <w:p>
      <w:pPr>
        <w:pStyle w:val="11"/>
        <w:tabs>
          <w:tab w:val="right" w:leader="dot" w:pos="8296"/>
        </w:tabs>
        <w:ind w:firstLine="480"/>
        <w:rPr>
          <w:rFonts w:asciiTheme="minorHAnsi" w:hAnsiTheme="minorHAnsi" w:eastAsiaTheme="minorEastAsia"/>
          <w:sz w:val="21"/>
        </w:rPr>
      </w:pPr>
      <w:r>
        <w:fldChar w:fldCharType="begin"/>
      </w:r>
      <w:r>
        <w:instrText xml:space="preserve"> HYPERLINK \l "_Toc99640514" </w:instrText>
      </w:r>
      <w:r>
        <w:fldChar w:fldCharType="separate"/>
      </w:r>
      <w:r>
        <w:rPr>
          <w:rStyle w:val="16"/>
        </w:rPr>
        <w:t>4 RFID小程序实现</w:t>
      </w:r>
      <w:r>
        <w:tab/>
      </w:r>
      <w:r>
        <w:fldChar w:fldCharType="begin"/>
      </w:r>
      <w:r>
        <w:instrText xml:space="preserve"> PAGEREF _Toc99640514 \h </w:instrText>
      </w:r>
      <w:r>
        <w:fldChar w:fldCharType="separate"/>
      </w:r>
      <w:r>
        <w:t>99</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"_Toc99640515" </w:instrText>
      </w:r>
      <w:r>
        <w:fldChar w:fldCharType="separate"/>
      </w:r>
      <w:r>
        <w:rPr>
          <w:rStyle w:val="16"/>
        </w:rPr>
        <w:t>4.1 盘点任务</w:t>
      </w:r>
      <w:r>
        <w:tab/>
      </w:r>
      <w:r>
        <w:fldChar w:fldCharType="begin"/>
      </w:r>
      <w:r>
        <w:instrText xml:space="preserve"> PAGEREF _Toc99640515 \h </w:instrText>
      </w:r>
      <w:r>
        <w:fldChar w:fldCharType="separate"/>
      </w:r>
      <w:r>
        <w:t>99</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"_Toc99640516" </w:instrText>
      </w:r>
      <w:r>
        <w:fldChar w:fldCharType="separate"/>
      </w:r>
      <w:r>
        <w:rPr>
          <w:rStyle w:val="16"/>
        </w:rPr>
        <w:t>4.2 设置RFID设备</w:t>
      </w:r>
      <w:r>
        <w:tab/>
      </w:r>
      <w:r>
        <w:fldChar w:fldCharType="begin"/>
      </w:r>
      <w:r>
        <w:instrText xml:space="preserve"> PAGEREF _Toc99640516 \h </w:instrText>
      </w:r>
      <w:r>
        <w:fldChar w:fldCharType="separate"/>
      </w:r>
      <w:r>
        <w:t>100</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"_Toc99640517" </w:instrText>
      </w:r>
      <w:r>
        <w:fldChar w:fldCharType="separate"/>
      </w:r>
      <w:r>
        <w:rPr>
          <w:rStyle w:val="16"/>
        </w:rPr>
        <w:t>4.3 盘点单详情</w:t>
      </w:r>
      <w:r>
        <w:tab/>
      </w:r>
      <w:r>
        <w:fldChar w:fldCharType="begin"/>
      </w:r>
      <w:r>
        <w:instrText xml:space="preserve"> PAGEREF _Toc99640517 \h </w:instrText>
      </w:r>
      <w:r>
        <w:fldChar w:fldCharType="separate"/>
      </w:r>
      <w:r>
        <w:t>106</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"_Toc99640518" </w:instrText>
      </w:r>
      <w:r>
        <w:fldChar w:fldCharType="separate"/>
      </w:r>
      <w:r>
        <w:rPr>
          <w:rStyle w:val="16"/>
        </w:rPr>
        <w:t>4.4 开始盘点</w:t>
      </w:r>
      <w:r>
        <w:tab/>
      </w:r>
      <w:r>
        <w:fldChar w:fldCharType="begin"/>
      </w:r>
      <w:r>
        <w:instrText xml:space="preserve"> PAGEREF _Toc99640518 \h </w:instrText>
      </w:r>
      <w:r>
        <w:fldChar w:fldCharType="separate"/>
      </w:r>
      <w:r>
        <w:t>107</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"_Toc99640519" </w:instrText>
      </w:r>
      <w:r>
        <w:fldChar w:fldCharType="separate"/>
      </w:r>
      <w:r>
        <w:rPr>
          <w:rStyle w:val="16"/>
        </w:rPr>
        <w:t>4.5 RFID设备简介</w:t>
      </w:r>
      <w:r>
        <w:tab/>
      </w:r>
      <w:r>
        <w:fldChar w:fldCharType="begin"/>
      </w:r>
      <w:r>
        <w:instrText xml:space="preserve"> PAGEREF _Toc99640519 \h </w:instrText>
      </w:r>
      <w:r>
        <w:fldChar w:fldCharType="separate"/>
      </w:r>
      <w:r>
        <w:t>108</w:t>
      </w:r>
      <w:r>
        <w:fldChar w:fldCharType="end"/>
      </w:r>
      <w:r>
        <w:fldChar w:fldCharType="end"/>
      </w:r>
    </w:p>
    <w:p>
      <w:pPr>
        <w:pStyle w:val="11"/>
        <w:tabs>
          <w:tab w:val="right" w:leader="dot" w:pos="8296"/>
        </w:tabs>
        <w:ind w:firstLine="480"/>
        <w:rPr>
          <w:rFonts w:asciiTheme="minorHAnsi" w:hAnsiTheme="minorHAnsi" w:eastAsiaTheme="minorEastAsia"/>
          <w:sz w:val="21"/>
        </w:rPr>
      </w:pPr>
      <w:r>
        <w:fldChar w:fldCharType="begin"/>
      </w:r>
      <w:r>
        <w:instrText xml:space="preserve"> HYPERLINK \l "_Toc99640520" </w:instrText>
      </w:r>
      <w:r>
        <w:fldChar w:fldCharType="separate"/>
      </w:r>
      <w:r>
        <w:rPr>
          <w:rStyle w:val="16"/>
        </w:rPr>
        <w:t>5 系统环境</w:t>
      </w:r>
      <w:r>
        <w:tab/>
      </w:r>
      <w:r>
        <w:fldChar w:fldCharType="begin"/>
      </w:r>
      <w:r>
        <w:instrText xml:space="preserve"> PAGEREF _Toc99640520 \h </w:instrText>
      </w:r>
      <w:r>
        <w:fldChar w:fldCharType="separate"/>
      </w:r>
      <w:r>
        <w:t>111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"_Toc99640521" </w:instrText>
      </w:r>
      <w:r>
        <w:fldChar w:fldCharType="separate"/>
      </w:r>
      <w:r>
        <w:rPr>
          <w:rStyle w:val="16"/>
        </w:rPr>
        <w:t>5.1 网络拓扑结构</w:t>
      </w:r>
      <w:r>
        <w:tab/>
      </w:r>
      <w:r>
        <w:fldChar w:fldCharType="begin"/>
      </w:r>
      <w:r>
        <w:instrText xml:space="preserve"> PAGEREF _Toc99640521 \h </w:instrText>
      </w:r>
      <w:r>
        <w:fldChar w:fldCharType="separate"/>
      </w:r>
      <w:r>
        <w:t>111</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"_Toc99640522" </w:instrText>
      </w:r>
      <w:r>
        <w:fldChar w:fldCharType="separate"/>
      </w:r>
      <w:r>
        <w:rPr>
          <w:rStyle w:val="16"/>
        </w:rPr>
        <w:t>5.2 运行环境要求</w:t>
      </w:r>
      <w:r>
        <w:tab/>
      </w:r>
      <w:r>
        <w:fldChar w:fldCharType="begin"/>
      </w:r>
      <w:r>
        <w:instrText xml:space="preserve"> PAGEREF _Toc99640522 \h </w:instrText>
      </w:r>
      <w:r>
        <w:fldChar w:fldCharType="separate"/>
      </w:r>
      <w:r>
        <w:t>111</w:t>
      </w:r>
      <w:r>
        <w:fldChar w:fldCharType="end"/>
      </w:r>
      <w:r>
        <w:fldChar w:fldCharType="end"/>
      </w:r>
    </w:p>
    <w:p>
      <w:pPr>
        <w:pStyle w:val="11"/>
        <w:tabs>
          <w:tab w:val="right" w:leader="dot" w:pos="8296"/>
        </w:tabs>
        <w:ind w:firstLine="480"/>
        <w:rPr>
          <w:rFonts w:asciiTheme="minorHAnsi" w:hAnsiTheme="minorHAnsi" w:eastAsiaTheme="minorEastAsia"/>
          <w:sz w:val="21"/>
        </w:rPr>
      </w:pPr>
      <w:r>
        <w:fldChar w:fldCharType="begin"/>
      </w:r>
      <w:r>
        <w:instrText xml:space="preserve"> HYPERLINK \l "_Toc99640523" </w:instrText>
      </w:r>
      <w:r>
        <w:fldChar w:fldCharType="separate"/>
      </w:r>
      <w:r>
        <w:rPr>
          <w:rStyle w:val="16"/>
        </w:rPr>
        <w:t>6 基础框架</w:t>
      </w:r>
      <w:r>
        <w:tab/>
      </w:r>
      <w:r>
        <w:fldChar w:fldCharType="begin"/>
      </w:r>
      <w:r>
        <w:instrText xml:space="preserve"> PAGEREF _Toc99640523 \h </w:instrText>
      </w:r>
      <w:r>
        <w:fldChar w:fldCharType="separate"/>
      </w:r>
      <w:r>
        <w:t>112</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"_Toc99640524" </w:instrText>
      </w:r>
      <w:r>
        <w:fldChar w:fldCharType="separate"/>
      </w:r>
      <w:r>
        <w:rPr>
          <w:rStyle w:val="16"/>
        </w:rPr>
        <w:t>6.1 前端</w:t>
      </w:r>
      <w:r>
        <w:tab/>
      </w:r>
      <w:r>
        <w:fldChar w:fldCharType="begin"/>
      </w:r>
      <w:r>
        <w:instrText xml:space="preserve"> PAGEREF _Toc99640524 \h </w:instrText>
      </w:r>
      <w:r>
        <w:fldChar w:fldCharType="separate"/>
      </w:r>
      <w:r>
        <w:t>112</w:t>
      </w:r>
      <w:r>
        <w:fldChar w:fldCharType="end"/>
      </w:r>
      <w:r>
        <w:fldChar w:fldCharType="end"/>
      </w:r>
    </w:p>
    <w:p>
      <w:pPr>
        <w:pStyle w:val="12"/>
        <w:tabs>
          <w:tab w:val="right" w:leader="dot" w:pos="8296"/>
        </w:tabs>
        <w:ind w:left="480" w:firstLine="480"/>
        <w:rPr>
          <w:rFonts w:asciiTheme="minorHAnsi" w:hAnsiTheme="minorHAnsi" w:eastAsiaTheme="minorEastAsia"/>
          <w:sz w:val="21"/>
        </w:rPr>
      </w:pPr>
      <w:r>
        <w:fldChar w:fldCharType="begin"/>
      </w:r>
      <w:r>
        <w:instrText xml:space="preserve"> HYPERLINK \l "_Toc99640525" </w:instrText>
      </w:r>
      <w:r>
        <w:fldChar w:fldCharType="separate"/>
      </w:r>
      <w:r>
        <w:rPr>
          <w:rStyle w:val="16"/>
        </w:rPr>
        <w:t>6.2 后端</w:t>
      </w:r>
      <w:r>
        <w:tab/>
      </w:r>
      <w:r>
        <w:fldChar w:fldCharType="begin"/>
      </w:r>
      <w:r>
        <w:instrText xml:space="preserve"> PAGEREF _Toc99640525 \h </w:instrText>
      </w:r>
      <w:r>
        <w:fldChar w:fldCharType="separate"/>
      </w:r>
      <w:r>
        <w:t>114</w:t>
      </w:r>
      <w:r>
        <w:fldChar w:fldCharType="end"/>
      </w:r>
      <w:r>
        <w:fldChar w:fldCharType="end"/>
      </w:r>
    </w:p>
    <w:p>
      <w:pPr>
        <w:ind w:firstLine="480"/>
        <w:sectPr>
          <w:footerReference r:id="rId11" w:type="default"/>
          <w:pgSz w:w="11906" w:h="16838"/>
          <w:pgMar w:top="1440" w:right="1800" w:bottom="1440" w:left="1800" w:header="851" w:footer="992" w:gutter="0"/>
          <w:pgNumType w:start="1"/>
          <w:cols w:space="425" w:num="1"/>
          <w:docGrid w:type="lines" w:linePitch="312" w:charSpace="0"/>
        </w:sectPr>
      </w:pPr>
      <w:r>
        <w:fldChar w:fldCharType="end"/>
      </w:r>
    </w:p>
    <w:p>
      <w:pPr>
        <w:ind w:firstLine="480"/>
        <w:sectPr>
          <w:pgSz w:w="11906" w:h="16838"/>
          <w:pgMar w:top="1440" w:right="1800" w:bottom="1440" w:left="1800" w:header="851" w:footer="992" w:gutter="0"/>
          <w:pgNumType w:start="1"/>
          <w:cols w:space="425" w:num="1"/>
          <w:docGrid w:type="lines" w:linePitch="312" w:charSpace="0"/>
        </w:sectPr>
      </w:pPr>
    </w:p>
    <w:p>
      <w:pPr>
        <w:pStyle w:val="2"/>
        <w:spacing w:after="156"/>
      </w:pPr>
      <w:bookmarkStart w:id="0" w:name="_Toc99640476"/>
      <w:r>
        <w:rPr>
          <w:rFonts w:hint="eastAsia"/>
        </w:rPr>
        <w:t>系统简介</w:t>
      </w:r>
      <w:bookmarkEnd w:id="0"/>
    </w:p>
    <w:p>
      <w:pPr>
        <w:ind w:firstLine="480"/>
        <w:jc w:val="left"/>
        <w:rPr>
          <w:rFonts w:ascii="宋体" w:hAnsi="宋体"/>
          <w:szCs w:val="24"/>
        </w:rPr>
      </w:pPr>
      <w:r>
        <w:rPr>
          <w:rFonts w:hint="eastAsia" w:ascii="宋体" w:hAnsi="宋体"/>
          <w:szCs w:val="24"/>
        </w:rPr>
        <w:t>随着高等院校的快速发展，为了进一步加强机关作风建设，提升国有资产管理信息化水平，浩天资产管理平台是通过数字化手段管理高校资产的全新高校资产管理平台，以管理高校资产为核心，符合学校资产管理规范为基准，服务老师为宗旨。通过互联网技术，创新</w:t>
      </w:r>
      <w:bookmarkStart w:id="51" w:name="_GoBack"/>
      <w:bookmarkEnd w:id="51"/>
      <w:r>
        <w:rPr>
          <w:rFonts w:hint="eastAsia" w:ascii="宋体" w:hAnsi="宋体"/>
          <w:szCs w:val="24"/>
        </w:rPr>
        <w:t>资产管理方案，灵活配置管理规范，帮助高校科学化管理和维护资产信息，致力于达到“零填写入账、自动化管理”的效果，提高学校对于资产管理的工作效率，减轻老师工作负担。</w:t>
      </w:r>
    </w:p>
    <w:p>
      <w:pPr>
        <w:ind w:firstLine="480"/>
        <w:jc w:val="left"/>
        <w:rPr>
          <w:rFonts w:ascii="宋体" w:hAnsi="宋体"/>
          <w:szCs w:val="24"/>
        </w:rPr>
      </w:pPr>
      <w:r>
        <w:rPr>
          <w:rFonts w:hint="eastAsia" w:ascii="宋体" w:hAnsi="宋体"/>
          <w:szCs w:val="24"/>
        </w:rPr>
        <w:t>浩天资产管理平台与财务系统无缝对接，自动入账，保证了资产数据和财务数据的一致性和准确性。</w:t>
      </w:r>
    </w:p>
    <w:p>
      <w:pPr>
        <w:pStyle w:val="2"/>
        <w:spacing w:before="156" w:after="156"/>
      </w:pPr>
      <w:bookmarkStart w:id="1" w:name="_Toc99640477"/>
      <w:r>
        <w:rPr>
          <w:rFonts w:hint="eastAsia"/>
        </w:rPr>
        <w:t>系统实现</w:t>
      </w:r>
      <w:bookmarkEnd w:id="1"/>
    </w:p>
    <w:p>
      <w:pPr>
        <w:pStyle w:val="3"/>
      </w:pPr>
      <w:bookmarkStart w:id="2" w:name="_Toc99640478"/>
      <w:r>
        <w:rPr>
          <w:rFonts w:hint="eastAsia"/>
        </w:rPr>
        <w:t>系统指引</w:t>
      </w:r>
      <w:bookmarkEnd w:id="2"/>
    </w:p>
    <w:p>
      <w:pPr>
        <w:ind w:firstLine="480"/>
      </w:pPr>
      <w:r>
        <w:rPr>
          <w:rFonts w:hint="eastAsia"/>
        </w:rPr>
        <w:t>快速引导老师进行“傻瓜式”资产建账，财务报销，资产贴标生成卡片业务操作，快速查看系统消息以及处理代办业务，如图</w:t>
      </w:r>
    </w:p>
    <w:p>
      <w:pPr>
        <w:ind w:firstLine="0" w:firstLineChars="0"/>
      </w:pPr>
      <w:r>
        <w:drawing>
          <wp:inline distT="0" distB="0" distL="0" distR="0">
            <wp:extent cx="4714240" cy="2595880"/>
            <wp:effectExtent l="0" t="0" r="10160" b="1397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4"/>
                    <a:srcRect l="10436"/>
                    <a:stretch>
                      <a:fillRect/>
                    </a:stretch>
                  </pic:blipFill>
                  <pic:spPr>
                    <a:xfrm>
                      <a:off x="0" y="0"/>
                      <a:ext cx="4714240" cy="2595880"/>
                    </a:xfrm>
                    <a:prstGeom prst="rect">
                      <a:avLst/>
                    </a:prstGeom>
                  </pic:spPr>
                </pic:pic>
              </a:graphicData>
            </a:graphic>
          </wp:inline>
        </w:drawing>
      </w:r>
    </w:p>
    <w:p>
      <w:pPr>
        <w:ind w:firstLine="480"/>
      </w:pPr>
    </w:p>
    <w:p>
      <w:pPr>
        <w:ind w:firstLine="0" w:firstLineChars="0"/>
        <w:jc w:val="center"/>
      </w:pPr>
      <w:r>
        <w:drawing>
          <wp:inline distT="0" distB="0" distL="0" distR="0">
            <wp:extent cx="4730750" cy="2595880"/>
            <wp:effectExtent l="0" t="0" r="12700" b="1397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
                    <a:srcRect l="10306"/>
                    <a:stretch>
                      <a:fillRect/>
                    </a:stretch>
                  </pic:blipFill>
                  <pic:spPr>
                    <a:xfrm>
                      <a:off x="0" y="0"/>
                      <a:ext cx="4730750" cy="2595880"/>
                    </a:xfrm>
                    <a:prstGeom prst="rect">
                      <a:avLst/>
                    </a:prstGeom>
                  </pic:spPr>
                </pic:pic>
              </a:graphicData>
            </a:graphic>
          </wp:inline>
        </w:drawing>
      </w:r>
    </w:p>
    <w:p>
      <w:pPr>
        <w:ind w:firstLine="480"/>
      </w:pPr>
    </w:p>
    <w:p>
      <w:pPr>
        <w:pStyle w:val="3"/>
      </w:pPr>
      <w:bookmarkStart w:id="3" w:name="_Toc99640479"/>
      <w:r>
        <w:rPr>
          <w:rFonts w:hint="eastAsia"/>
        </w:rPr>
        <w:t>平台主页</w:t>
      </w:r>
      <w:bookmarkEnd w:id="3"/>
    </w:p>
    <w:p>
      <w:pPr>
        <w:ind w:firstLine="480"/>
        <w:jc w:val="left"/>
        <w:rPr>
          <w:rFonts w:ascii="宋体" w:hAnsi="宋体"/>
          <w:szCs w:val="24"/>
        </w:rPr>
      </w:pPr>
      <w:r>
        <w:rPr>
          <w:rFonts w:hint="eastAsia" w:ascii="宋体" w:hAnsi="宋体"/>
          <w:szCs w:val="24"/>
        </w:rPr>
        <w:t>根据功能和布局设计，主要包括待办事项，办事中心，用户信息，我的业务，状态分析，资产预警6个模块可视化展示，首页内容可根据学校要求进行配置。具体介绍如下：</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6"/>
                    <a:stretch>
                      <a:fillRect/>
                    </a:stretch>
                  </pic:blipFill>
                  <pic:spPr>
                    <a:xfrm>
                      <a:off x="0" y="0"/>
                      <a:ext cx="5268595" cy="2552065"/>
                    </a:xfrm>
                    <a:prstGeom prst="rect">
                      <a:avLst/>
                    </a:prstGeom>
                    <a:noFill/>
                    <a:ln>
                      <a:noFill/>
                    </a:ln>
                  </pic:spPr>
                </pic:pic>
              </a:graphicData>
            </a:graphic>
          </wp:inline>
        </w:drawing>
      </w:r>
    </w:p>
    <w:p>
      <w:pPr>
        <w:pStyle w:val="4"/>
        <w:spacing w:line="300" w:lineRule="auto"/>
        <w:ind w:firstLineChars="0"/>
      </w:pPr>
      <w:r>
        <w:rPr>
          <w:rFonts w:hint="eastAsia"/>
        </w:rPr>
        <w:t>代办事项</w:t>
      </w:r>
    </w:p>
    <w:p>
      <w:pPr>
        <w:ind w:firstLine="480"/>
        <w:jc w:val="left"/>
        <w:rPr>
          <w:rFonts w:ascii="宋体" w:hAnsi="宋体"/>
          <w:szCs w:val="24"/>
        </w:rPr>
      </w:pPr>
      <w:r>
        <w:rPr>
          <w:rFonts w:hint="eastAsia" w:ascii="宋体" w:hAnsi="宋体"/>
          <w:szCs w:val="24"/>
        </w:rPr>
        <w:t>展示当前用户待办业务及数量。</w:t>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3248025" cy="1895475"/>
            <wp:effectExtent l="0" t="0" r="9525" b="952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17"/>
                    <a:stretch>
                      <a:fillRect/>
                    </a:stretch>
                  </pic:blipFill>
                  <pic:spPr>
                    <a:xfrm>
                      <a:off x="0" y="0"/>
                      <a:ext cx="3248025" cy="1895475"/>
                    </a:xfrm>
                    <a:prstGeom prst="rect">
                      <a:avLst/>
                    </a:prstGeom>
                    <a:noFill/>
                    <a:ln>
                      <a:noFill/>
                    </a:ln>
                  </pic:spPr>
                </pic:pic>
              </a:graphicData>
            </a:graphic>
          </wp:inline>
        </w:drawing>
      </w:r>
    </w:p>
    <w:p>
      <w:pPr>
        <w:pStyle w:val="4"/>
        <w:spacing w:line="300" w:lineRule="auto"/>
        <w:ind w:firstLineChars="0"/>
      </w:pPr>
      <w:r>
        <w:rPr>
          <w:rFonts w:hint="eastAsia"/>
        </w:rPr>
        <w:t>办事中心</w:t>
      </w:r>
    </w:p>
    <w:p>
      <w:pPr>
        <w:ind w:firstLine="480"/>
        <w:jc w:val="left"/>
        <w:rPr>
          <w:rFonts w:ascii="宋体" w:hAnsi="宋体"/>
          <w:szCs w:val="24"/>
        </w:rPr>
      </w:pPr>
      <w:r>
        <w:rPr>
          <w:rFonts w:hint="eastAsia" w:ascii="宋体" w:hAnsi="宋体"/>
          <w:szCs w:val="24"/>
        </w:rPr>
        <w:t>用户可以在办事中心通过点击响应业务的图标快速进入相关业务模块进行业务申请。</w:t>
      </w:r>
    </w:p>
    <w:p>
      <w:pPr>
        <w:spacing w:line="240" w:lineRule="auto"/>
        <w:ind w:firstLine="0" w:firstLineChars="0"/>
        <w:jc w:val="left"/>
        <w:rPr>
          <w:rFonts w:ascii="宋体" w:hAnsi="宋体"/>
          <w:szCs w:val="24"/>
        </w:rPr>
      </w:pPr>
      <w:r>
        <w:drawing>
          <wp:inline distT="0" distB="0" distL="114300" distR="114300">
            <wp:extent cx="5264785" cy="1008380"/>
            <wp:effectExtent l="0" t="0" r="12065" b="1270"/>
            <wp:docPr id="1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
                    <pic:cNvPicPr>
                      <a:picLocks noChangeAspect="1"/>
                    </pic:cNvPicPr>
                  </pic:nvPicPr>
                  <pic:blipFill>
                    <a:blip r:embed="rId18"/>
                    <a:stretch>
                      <a:fillRect/>
                    </a:stretch>
                  </pic:blipFill>
                  <pic:spPr>
                    <a:xfrm>
                      <a:off x="0" y="0"/>
                      <a:ext cx="5264785" cy="1008380"/>
                    </a:xfrm>
                    <a:prstGeom prst="rect">
                      <a:avLst/>
                    </a:prstGeom>
                    <a:noFill/>
                    <a:ln>
                      <a:noFill/>
                    </a:ln>
                  </pic:spPr>
                </pic:pic>
              </a:graphicData>
            </a:graphic>
          </wp:inline>
        </w:drawing>
      </w:r>
    </w:p>
    <w:p>
      <w:pPr>
        <w:pStyle w:val="4"/>
        <w:spacing w:line="300" w:lineRule="auto"/>
        <w:ind w:firstLineChars="0"/>
      </w:pPr>
      <w:r>
        <w:rPr>
          <w:rFonts w:hint="eastAsia"/>
        </w:rPr>
        <w:t>用户信息</w:t>
      </w:r>
    </w:p>
    <w:p>
      <w:pPr>
        <w:ind w:firstLine="480"/>
        <w:jc w:val="left"/>
        <w:rPr>
          <w:rFonts w:ascii="宋体" w:hAnsi="宋体"/>
          <w:szCs w:val="24"/>
        </w:rPr>
      </w:pPr>
      <w:r>
        <w:rPr>
          <w:rFonts w:hint="eastAsia" w:ascii="宋体" w:hAnsi="宋体"/>
          <w:szCs w:val="24"/>
        </w:rPr>
        <w:t>展示当前登录用户的信息，主要包括用户名，所处部门，当前所拥有的权限，名下资产，点击详情可快速查看名下资产，进行业务办理。</w:t>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2638425" cy="3581400"/>
            <wp:effectExtent l="0" t="0" r="9525" b="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9"/>
                    <a:stretch>
                      <a:fillRect/>
                    </a:stretch>
                  </pic:blipFill>
                  <pic:spPr>
                    <a:xfrm>
                      <a:off x="0" y="0"/>
                      <a:ext cx="2638425" cy="3581400"/>
                    </a:xfrm>
                    <a:prstGeom prst="rect">
                      <a:avLst/>
                    </a:prstGeom>
                    <a:noFill/>
                    <a:ln>
                      <a:noFill/>
                    </a:ln>
                  </pic:spPr>
                </pic:pic>
              </a:graphicData>
            </a:graphic>
          </wp:inline>
        </w:drawing>
      </w:r>
    </w:p>
    <w:p>
      <w:pPr>
        <w:pStyle w:val="4"/>
        <w:spacing w:line="300" w:lineRule="auto"/>
        <w:ind w:firstLineChars="0"/>
      </w:pPr>
      <w:r>
        <w:rPr>
          <w:rFonts w:hint="eastAsia"/>
        </w:rPr>
        <w:t>我的业务</w:t>
      </w:r>
    </w:p>
    <w:p>
      <w:pPr>
        <w:ind w:firstLine="480"/>
        <w:jc w:val="left"/>
        <w:rPr>
          <w:rFonts w:ascii="宋体" w:hAnsi="宋体"/>
          <w:szCs w:val="24"/>
        </w:rPr>
      </w:pPr>
      <w:r>
        <w:rPr>
          <w:rFonts w:hint="eastAsia" w:ascii="宋体" w:hAnsi="宋体"/>
          <w:szCs w:val="24"/>
        </w:rPr>
        <w:t>展示用户当前所申请业务的审批情况。</w:t>
      </w:r>
    </w:p>
    <w:p>
      <w:pPr>
        <w:spacing w:line="240" w:lineRule="auto"/>
        <w:ind w:firstLine="0" w:firstLineChars="0"/>
        <w:jc w:val="left"/>
        <w:rPr>
          <w:rFonts w:ascii="宋体" w:hAnsi="宋体"/>
          <w:szCs w:val="24"/>
        </w:rPr>
      </w:pPr>
      <w:r>
        <w:drawing>
          <wp:inline distT="0" distB="0" distL="114300" distR="114300">
            <wp:extent cx="5273040" cy="572135"/>
            <wp:effectExtent l="0" t="0" r="3810" b="18415"/>
            <wp:docPr id="1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3"/>
                    <pic:cNvPicPr>
                      <a:picLocks noChangeAspect="1"/>
                    </pic:cNvPicPr>
                  </pic:nvPicPr>
                  <pic:blipFill>
                    <a:blip r:embed="rId20"/>
                    <a:stretch>
                      <a:fillRect/>
                    </a:stretch>
                  </pic:blipFill>
                  <pic:spPr>
                    <a:xfrm>
                      <a:off x="0" y="0"/>
                      <a:ext cx="5273040" cy="572135"/>
                    </a:xfrm>
                    <a:prstGeom prst="rect">
                      <a:avLst/>
                    </a:prstGeom>
                    <a:noFill/>
                    <a:ln>
                      <a:noFill/>
                    </a:ln>
                  </pic:spPr>
                </pic:pic>
              </a:graphicData>
            </a:graphic>
          </wp:inline>
        </w:drawing>
      </w:r>
    </w:p>
    <w:p>
      <w:pPr>
        <w:pStyle w:val="4"/>
        <w:spacing w:line="300" w:lineRule="auto"/>
        <w:ind w:firstLineChars="0"/>
      </w:pPr>
      <w:r>
        <w:rPr>
          <w:rFonts w:hint="eastAsia"/>
        </w:rPr>
        <w:t>状态分析</w:t>
      </w:r>
    </w:p>
    <w:p>
      <w:pPr>
        <w:pStyle w:val="21"/>
        <w:numPr>
          <w:ilvl w:val="0"/>
          <w:numId w:val="2"/>
        </w:numPr>
        <w:ind w:firstLineChars="0"/>
        <w:jc w:val="left"/>
        <w:rPr>
          <w:rFonts w:ascii="宋体" w:hAnsi="宋体"/>
          <w:szCs w:val="24"/>
        </w:rPr>
      </w:pPr>
      <w:r>
        <w:rPr>
          <w:rFonts w:hint="eastAsia" w:ascii="宋体" w:hAnsi="宋体"/>
          <w:szCs w:val="24"/>
        </w:rPr>
        <w:t>资产状态占比</w:t>
      </w:r>
    </w:p>
    <w:p>
      <w:pPr>
        <w:ind w:firstLine="480"/>
        <w:jc w:val="left"/>
        <w:rPr>
          <w:rFonts w:ascii="宋体" w:hAnsi="宋体"/>
          <w:szCs w:val="24"/>
        </w:rPr>
      </w:pPr>
      <w:r>
        <w:rPr>
          <w:rFonts w:ascii="宋体" w:hAnsi="宋体"/>
          <w:szCs w:val="24"/>
        </w:rPr>
        <w:t>展示当前用户所在部门的资产状态（在用，已退库，闲置，报废）占比情况</w:t>
      </w:r>
      <w:r>
        <w:rPr>
          <w:rFonts w:hint="eastAsia" w:ascii="宋体" w:hAnsi="宋体"/>
          <w:szCs w:val="24"/>
        </w:rPr>
        <w:t>。</w:t>
      </w:r>
    </w:p>
    <w:p>
      <w:pPr>
        <w:pStyle w:val="21"/>
        <w:numPr>
          <w:ilvl w:val="0"/>
          <w:numId w:val="2"/>
        </w:numPr>
        <w:ind w:firstLineChars="0"/>
        <w:jc w:val="left"/>
        <w:rPr>
          <w:rFonts w:ascii="宋体" w:hAnsi="宋体"/>
          <w:szCs w:val="24"/>
        </w:rPr>
      </w:pPr>
      <w:r>
        <w:rPr>
          <w:rFonts w:hint="eastAsia" w:ascii="宋体" w:hAnsi="宋体"/>
          <w:szCs w:val="24"/>
        </w:rPr>
        <w:t>资产业务状态占比</w:t>
      </w:r>
    </w:p>
    <w:p>
      <w:pPr>
        <w:ind w:firstLine="480"/>
        <w:jc w:val="left"/>
        <w:rPr>
          <w:rFonts w:ascii="宋体" w:hAnsi="宋体"/>
          <w:szCs w:val="24"/>
        </w:rPr>
      </w:pPr>
      <w:r>
        <w:rPr>
          <w:rFonts w:hint="eastAsia" w:ascii="宋体" w:hAnsi="宋体"/>
          <w:szCs w:val="24"/>
        </w:rPr>
        <w:t>统计用户当前所申请的业务状态占比情况。</w:t>
      </w:r>
    </w:p>
    <w:p>
      <w:pPr>
        <w:spacing w:line="240" w:lineRule="auto"/>
        <w:ind w:firstLine="0" w:firstLineChars="0"/>
        <w:jc w:val="left"/>
        <w:rPr>
          <w:rFonts w:ascii="宋体" w:hAnsi="宋体"/>
          <w:szCs w:val="24"/>
        </w:rPr>
      </w:pPr>
      <w:r>
        <w:drawing>
          <wp:inline distT="0" distB="0" distL="114300" distR="114300">
            <wp:extent cx="5269230" cy="2494280"/>
            <wp:effectExtent l="0" t="0" r="7620" b="1270"/>
            <wp:docPr id="1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
                    <pic:cNvPicPr>
                      <a:picLocks noChangeAspect="1"/>
                    </pic:cNvPicPr>
                  </pic:nvPicPr>
                  <pic:blipFill>
                    <a:blip r:embed="rId21"/>
                    <a:stretch>
                      <a:fillRect/>
                    </a:stretch>
                  </pic:blipFill>
                  <pic:spPr>
                    <a:xfrm>
                      <a:off x="0" y="0"/>
                      <a:ext cx="5269230" cy="2494280"/>
                    </a:xfrm>
                    <a:prstGeom prst="rect">
                      <a:avLst/>
                    </a:prstGeom>
                    <a:noFill/>
                    <a:ln>
                      <a:noFill/>
                    </a:ln>
                  </pic:spPr>
                </pic:pic>
              </a:graphicData>
            </a:graphic>
          </wp:inline>
        </w:drawing>
      </w:r>
    </w:p>
    <w:p>
      <w:pPr>
        <w:ind w:firstLine="480"/>
        <w:jc w:val="left"/>
        <w:rPr>
          <w:rFonts w:ascii="宋体" w:hAnsi="宋体"/>
          <w:szCs w:val="24"/>
        </w:rPr>
      </w:pPr>
    </w:p>
    <w:p>
      <w:pPr>
        <w:pStyle w:val="4"/>
        <w:spacing w:line="300" w:lineRule="auto"/>
        <w:ind w:firstLineChars="0"/>
      </w:pPr>
      <w:r>
        <w:rPr>
          <w:rFonts w:hint="eastAsia"/>
        </w:rPr>
        <w:t>资产预警</w:t>
      </w:r>
    </w:p>
    <w:p>
      <w:pPr>
        <w:ind w:firstLine="480"/>
        <w:jc w:val="left"/>
        <w:rPr>
          <w:rFonts w:ascii="宋体" w:hAnsi="宋体"/>
          <w:szCs w:val="24"/>
        </w:rPr>
      </w:pPr>
      <w:r>
        <w:rPr>
          <w:rFonts w:hint="eastAsia" w:ascii="宋体" w:hAnsi="宋体"/>
          <w:szCs w:val="24"/>
        </w:rPr>
        <w:t>展示每月2</w:t>
      </w:r>
      <w:r>
        <w:rPr>
          <w:rFonts w:ascii="宋体" w:hAnsi="宋体"/>
          <w:szCs w:val="24"/>
        </w:rPr>
        <w:t>1</w:t>
      </w:r>
      <w:r>
        <w:rPr>
          <w:rFonts w:hint="eastAsia" w:ascii="宋体" w:hAnsi="宋体"/>
          <w:szCs w:val="24"/>
        </w:rPr>
        <w:t>,</w:t>
      </w:r>
      <w:r>
        <w:rPr>
          <w:rFonts w:ascii="宋体" w:hAnsi="宋体"/>
          <w:szCs w:val="24"/>
        </w:rPr>
        <w:t>25号报废和折旧</w:t>
      </w:r>
      <w:r>
        <w:rPr>
          <w:rFonts w:hint="eastAsia" w:ascii="宋体" w:hAnsi="宋体"/>
          <w:szCs w:val="24"/>
        </w:rPr>
        <w:t>资产，具体信息可点击标识查看。</w:t>
      </w:r>
    </w:p>
    <w:p>
      <w:pPr>
        <w:spacing w:line="240" w:lineRule="auto"/>
        <w:ind w:firstLine="0" w:firstLineChars="0"/>
        <w:jc w:val="left"/>
        <w:rPr>
          <w:rFonts w:ascii="宋体" w:hAnsi="宋体"/>
          <w:szCs w:val="24"/>
        </w:rPr>
      </w:pPr>
      <w:r>
        <w:drawing>
          <wp:inline distT="0" distB="0" distL="114300" distR="114300">
            <wp:extent cx="3744595" cy="2240280"/>
            <wp:effectExtent l="0" t="0" r="8255" b="7620"/>
            <wp:docPr id="1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5"/>
                    <pic:cNvPicPr>
                      <a:picLocks noChangeAspect="1"/>
                    </pic:cNvPicPr>
                  </pic:nvPicPr>
                  <pic:blipFill>
                    <a:blip r:embed="rId22"/>
                    <a:stretch>
                      <a:fillRect/>
                    </a:stretch>
                  </pic:blipFill>
                  <pic:spPr>
                    <a:xfrm>
                      <a:off x="0" y="0"/>
                      <a:ext cx="3744595" cy="2240280"/>
                    </a:xfrm>
                    <a:prstGeom prst="rect">
                      <a:avLst/>
                    </a:prstGeom>
                    <a:noFill/>
                    <a:ln>
                      <a:noFill/>
                    </a:ln>
                  </pic:spPr>
                </pic:pic>
              </a:graphicData>
            </a:graphic>
          </wp:inline>
        </w:drawing>
      </w:r>
    </w:p>
    <w:p>
      <w:pPr>
        <w:ind w:firstLine="480"/>
        <w:jc w:val="left"/>
        <w:rPr>
          <w:rFonts w:ascii="宋体" w:hAnsi="宋体"/>
          <w:szCs w:val="24"/>
        </w:rPr>
      </w:pPr>
    </w:p>
    <w:p>
      <w:pPr>
        <w:pStyle w:val="3"/>
      </w:pPr>
      <w:bookmarkStart w:id="4" w:name="_Toc99640480"/>
      <w:r>
        <w:rPr>
          <w:rFonts w:hint="eastAsia"/>
        </w:rPr>
        <w:t>资产建账</w:t>
      </w:r>
      <w:bookmarkEnd w:id="4"/>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提供资产基本信息、分类特殊字段、额外信息、经费信息、发票资料、附报材料的编辑与提交，资产领用信息确认的配置，自定义资产建账审批工作列，建账资产R</w:t>
      </w:r>
      <w:r>
        <w:rPr>
          <w:rFonts w:ascii="宋体" w:hAnsi="宋体"/>
          <w:szCs w:val="24"/>
        </w:rPr>
        <w:t>FID标签打印，登记建账查看列表功能。</w:t>
      </w:r>
    </w:p>
    <w:p>
      <w:pPr>
        <w:ind w:firstLine="480"/>
        <w:jc w:val="left"/>
        <w:rPr>
          <w:rFonts w:ascii="宋体" w:hAnsi="宋体"/>
          <w:szCs w:val="24"/>
        </w:rPr>
      </w:pPr>
      <w:r>
        <w:rPr>
          <w:rFonts w:hint="eastAsia" w:ascii="宋体" w:hAnsi="宋体"/>
          <w:szCs w:val="24"/>
        </w:rPr>
        <w:t>系统配置中可配置资产分类映射信息，分类映射财政资产分类信息、资产单位信息、资产分类特殊字段等信息。配置映射信息后，建账时在选择资产分类后自动填写映射的信息，减轻老师填写工作量，提高入账信息准确性。</w:t>
      </w:r>
    </w:p>
    <w:p>
      <w:pPr>
        <w:ind w:firstLine="480"/>
        <w:jc w:val="left"/>
        <w:rPr>
          <w:rFonts w:ascii="宋体" w:hAnsi="宋体"/>
          <w:szCs w:val="24"/>
        </w:rPr>
      </w:pPr>
      <w:r>
        <w:rPr>
          <w:rFonts w:hint="eastAsia" w:ascii="宋体" w:hAnsi="宋体"/>
          <w:szCs w:val="24"/>
        </w:rPr>
        <w:t>可对接学校采购系统，实现购买后自动入资产账，达到“零填写入账”的效果。</w:t>
      </w:r>
    </w:p>
    <w:p>
      <w:pPr>
        <w:pStyle w:val="4"/>
        <w:spacing w:line="300" w:lineRule="auto"/>
        <w:ind w:firstLineChars="0"/>
      </w:pPr>
      <w:r>
        <w:rPr>
          <w:rFonts w:hint="eastAsia"/>
        </w:rPr>
        <w:t>操作步骤</w:t>
      </w:r>
    </w:p>
    <w:p>
      <w:pPr>
        <w:pStyle w:val="21"/>
        <w:numPr>
          <w:ilvl w:val="0"/>
          <w:numId w:val="3"/>
        </w:numPr>
        <w:ind w:firstLineChars="0"/>
        <w:jc w:val="left"/>
        <w:rPr>
          <w:rFonts w:ascii="宋体" w:hAnsi="宋体"/>
          <w:szCs w:val="24"/>
        </w:rPr>
      </w:pPr>
      <w:r>
        <w:rPr>
          <w:rFonts w:hint="eastAsia" w:ascii="宋体" w:hAnsi="宋体"/>
          <w:szCs w:val="24"/>
        </w:rPr>
        <w:t>资产手动入账</w:t>
      </w:r>
    </w:p>
    <w:p>
      <w:pPr>
        <w:ind w:firstLine="480"/>
        <w:jc w:val="left"/>
        <w:rPr>
          <w:rFonts w:ascii="宋体" w:hAnsi="宋体"/>
          <w:szCs w:val="24"/>
        </w:rPr>
      </w:pPr>
      <w:r>
        <w:rPr>
          <w:rFonts w:hint="eastAsia" w:ascii="宋体" w:hAnsi="宋体"/>
          <w:szCs w:val="24"/>
        </w:rPr>
        <w:t>经办人点击登记建账申请，进入申请界面，输入基本信息后，点击添加资产。</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3"/>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选择资产分类后，填写资产的详细信息，点击确定，完成资产了录入。</w:t>
      </w:r>
    </w:p>
    <w:p>
      <w:pPr>
        <w:spacing w:line="240" w:lineRule="auto"/>
        <w:ind w:firstLine="0" w:firstLineChars="0"/>
        <w:jc w:val="left"/>
        <w:rPr>
          <w:rFonts w:ascii="宋体" w:hAnsi="宋体"/>
          <w:szCs w:val="24"/>
        </w:rPr>
      </w:pPr>
      <w:r>
        <w:drawing>
          <wp:inline distT="0" distB="0" distL="114300" distR="114300">
            <wp:extent cx="5267960" cy="3497580"/>
            <wp:effectExtent l="0" t="0" r="8890" b="7620"/>
            <wp:docPr id="1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
                    <pic:cNvPicPr>
                      <a:picLocks noChangeAspect="1"/>
                    </pic:cNvPicPr>
                  </pic:nvPicPr>
                  <pic:blipFill>
                    <a:blip r:embed="rId24"/>
                    <a:stretch>
                      <a:fillRect/>
                    </a:stretch>
                  </pic:blipFill>
                  <pic:spPr>
                    <a:xfrm>
                      <a:off x="0" y="0"/>
                      <a:ext cx="5267960" cy="3497580"/>
                    </a:xfrm>
                    <a:prstGeom prst="rect">
                      <a:avLst/>
                    </a:prstGeom>
                    <a:noFill/>
                    <a:ln>
                      <a:noFill/>
                    </a:ln>
                  </pic:spPr>
                </pic:pic>
              </a:graphicData>
            </a:graphic>
          </wp:inline>
        </w:drawing>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5272405" cy="3519170"/>
            <wp:effectExtent l="0" t="0" r="4445" b="5080"/>
            <wp:docPr id="1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
                    <pic:cNvPicPr>
                      <a:picLocks noChangeAspect="1"/>
                    </pic:cNvPicPr>
                  </pic:nvPicPr>
                  <pic:blipFill>
                    <a:blip r:embed="rId25"/>
                    <a:stretch>
                      <a:fillRect/>
                    </a:stretch>
                  </pic:blipFill>
                  <pic:spPr>
                    <a:xfrm>
                      <a:off x="0" y="0"/>
                      <a:ext cx="5272405" cy="3519170"/>
                    </a:xfrm>
                    <a:prstGeom prst="rect">
                      <a:avLst/>
                    </a:prstGeom>
                    <a:noFill/>
                    <a:ln>
                      <a:noFill/>
                    </a:ln>
                  </pic:spPr>
                </pic:pic>
              </a:graphicData>
            </a:graphic>
          </wp:inline>
        </w:drawing>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5269865" cy="3520440"/>
            <wp:effectExtent l="0" t="0" r="6985" b="3810"/>
            <wp:docPr id="1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
                    <pic:cNvPicPr>
                      <a:picLocks noChangeAspect="1"/>
                    </pic:cNvPicPr>
                  </pic:nvPicPr>
                  <pic:blipFill>
                    <a:blip r:embed="rId26"/>
                    <a:stretch>
                      <a:fillRect/>
                    </a:stretch>
                  </pic:blipFill>
                  <pic:spPr>
                    <a:xfrm>
                      <a:off x="0" y="0"/>
                      <a:ext cx="5269865" cy="352044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按照要求对应上传发票资料，合同资料，验收单据，附件等支撑材料（发票资料必须上传；若存在单价大于两万的资产，必须上传合同资料、验收报告</w:t>
      </w:r>
    </w:p>
    <w:p>
      <w:pPr>
        <w:ind w:firstLine="480"/>
        <w:jc w:val="left"/>
        <w:rPr>
          <w:rFonts w:ascii="宋体" w:hAnsi="宋体"/>
          <w:szCs w:val="24"/>
        </w:rPr>
      </w:pPr>
      <w:r>
        <w:rPr>
          <w:rFonts w:hint="eastAsia" w:ascii="宋体" w:hAnsi="宋体"/>
          <w:szCs w:val="24"/>
        </w:rPr>
        <w:t>），其中，购销合同须上传关键信息页，包括资产明细、付款方式、审批人签字等信息页面。提供扫码上传和本地上传，如图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7"/>
                    <a:stretch>
                      <a:fillRect/>
                    </a:stretch>
                  </pic:blipFill>
                  <pic:spPr>
                    <a:xfrm>
                      <a:off x="0" y="0"/>
                      <a:ext cx="5268595" cy="2552065"/>
                    </a:xfrm>
                    <a:prstGeom prst="rect">
                      <a:avLst/>
                    </a:prstGeom>
                    <a:noFill/>
                    <a:ln>
                      <a:noFill/>
                    </a:ln>
                  </pic:spPr>
                </pic:pic>
              </a:graphicData>
            </a:graphic>
          </wp:inline>
        </w:drawing>
      </w:r>
    </w:p>
    <w:p>
      <w:pPr>
        <w:pStyle w:val="21"/>
        <w:numPr>
          <w:ilvl w:val="0"/>
          <w:numId w:val="4"/>
        </w:numPr>
        <w:ind w:firstLineChars="0"/>
        <w:jc w:val="left"/>
        <w:rPr>
          <w:rFonts w:ascii="宋体" w:hAnsi="宋体"/>
          <w:szCs w:val="24"/>
        </w:rPr>
      </w:pPr>
      <w:r>
        <w:rPr>
          <w:rFonts w:hint="eastAsia" w:ascii="宋体" w:hAnsi="宋体"/>
          <w:szCs w:val="24"/>
        </w:rPr>
        <w:t>扫码上传</w:t>
      </w:r>
    </w:p>
    <w:p>
      <w:pPr>
        <w:ind w:firstLine="480"/>
        <w:jc w:val="left"/>
        <w:rPr>
          <w:rFonts w:ascii="宋体" w:hAnsi="宋体"/>
          <w:szCs w:val="24"/>
        </w:rPr>
      </w:pPr>
      <w:r>
        <w:rPr>
          <w:rFonts w:hint="eastAsia" w:ascii="宋体" w:hAnsi="宋体"/>
          <w:szCs w:val="24"/>
        </w:rPr>
        <w:t>用移动设备扫描二维码，方可上传移动设备的文件。</w:t>
      </w:r>
    </w:p>
    <w:p>
      <w:pPr>
        <w:ind w:firstLine="480"/>
        <w:jc w:val="left"/>
        <w:rPr>
          <w:rFonts w:ascii="宋体" w:hAnsi="宋体"/>
          <w:szCs w:val="24"/>
        </w:rPr>
      </w:pPr>
      <w:r>
        <w:rPr>
          <w:rFonts w:hint="eastAsia" w:ascii="宋体" w:hAnsi="宋体"/>
          <w:szCs w:val="24"/>
        </w:rPr>
        <w:drawing>
          <wp:inline distT="0" distB="0" distL="0" distR="0">
            <wp:extent cx="2667000" cy="530796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7907" cy="5350033"/>
                    </a:xfrm>
                    <a:prstGeom prst="rect">
                      <a:avLst/>
                    </a:prstGeom>
                  </pic:spPr>
                </pic:pic>
              </a:graphicData>
            </a:graphic>
          </wp:inline>
        </w:drawing>
      </w:r>
    </w:p>
    <w:p>
      <w:pPr>
        <w:ind w:firstLine="480"/>
        <w:jc w:val="left"/>
        <w:rPr>
          <w:rFonts w:ascii="宋体" w:hAnsi="宋体"/>
          <w:szCs w:val="24"/>
        </w:rPr>
      </w:pPr>
      <w:r>
        <w:rPr>
          <w:rFonts w:hint="eastAsia" w:ascii="宋体" w:hAnsi="宋体"/>
          <w:szCs w:val="24"/>
        </w:rPr>
        <w:t>最后，点击提交建账单，选择相应的审批人，确定后建账申请完成，填写支付信息，进入审批流程，待资产处各级审批人审批。</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29"/>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点击填写支付信息，进入网报支付信息填写页面，如果未打开支付网页，可继续在登记建账查询中打开建账单详情，进行继续填写。</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30"/>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p>
    <w:p>
      <w:pPr>
        <w:ind w:firstLine="480"/>
        <w:jc w:val="left"/>
        <w:rPr>
          <w:rFonts w:ascii="宋体" w:hAnsi="宋体"/>
          <w:szCs w:val="24"/>
        </w:rPr>
      </w:pPr>
      <w:r>
        <w:rPr>
          <w:rFonts w:hint="eastAsia" w:ascii="宋体" w:hAnsi="宋体"/>
          <w:szCs w:val="24"/>
        </w:rPr>
        <w:t>待各级审批人审批完成后，点击登记查询，待经办人提交财务报销，选择申请单，点击报销提交财务报销。</w:t>
      </w:r>
    </w:p>
    <w:p>
      <w:pPr>
        <w:spacing w:line="240" w:lineRule="auto"/>
        <w:ind w:firstLine="0" w:firstLineChars="0"/>
        <w:jc w:val="left"/>
        <w:rPr>
          <w:rFonts w:ascii="宋体" w:hAnsi="宋体"/>
          <w:szCs w:val="24"/>
        </w:rPr>
      </w:pPr>
      <w:r>
        <w:drawing>
          <wp:inline distT="0" distB="0" distL="114300" distR="114300">
            <wp:extent cx="4711700" cy="2647950"/>
            <wp:effectExtent l="0" t="0" r="12700" b="0"/>
            <wp:docPr id="1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3"/>
                    <pic:cNvPicPr>
                      <a:picLocks noChangeAspect="1"/>
                    </pic:cNvPicPr>
                  </pic:nvPicPr>
                  <pic:blipFill>
                    <a:blip r:embed="rId31"/>
                    <a:srcRect l="10721"/>
                    <a:stretch>
                      <a:fillRect/>
                    </a:stretch>
                  </pic:blipFill>
                  <pic:spPr>
                    <a:xfrm>
                      <a:off x="0" y="0"/>
                      <a:ext cx="4711700" cy="264795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财务处理完成后，经办人进行资产贴标。</w:t>
      </w:r>
    </w:p>
    <w:p>
      <w:pPr>
        <w:spacing w:line="240" w:lineRule="auto"/>
        <w:ind w:firstLine="0" w:firstLineChars="0"/>
        <w:jc w:val="left"/>
        <w:rPr>
          <w:rFonts w:ascii="宋体" w:hAnsi="宋体"/>
          <w:szCs w:val="24"/>
        </w:rPr>
      </w:pPr>
      <w:r>
        <w:drawing>
          <wp:inline distT="0" distB="0" distL="114300" distR="114300">
            <wp:extent cx="4683125" cy="2647950"/>
            <wp:effectExtent l="0" t="0" r="3175" b="0"/>
            <wp:docPr id="1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4"/>
                    <pic:cNvPicPr>
                      <a:picLocks noChangeAspect="1"/>
                    </pic:cNvPicPr>
                  </pic:nvPicPr>
                  <pic:blipFill>
                    <a:blip r:embed="rId32"/>
                    <a:srcRect l="10973"/>
                    <a:stretch>
                      <a:fillRect/>
                    </a:stretch>
                  </pic:blipFill>
                  <pic:spPr>
                    <a:xfrm>
                      <a:off x="0" y="0"/>
                      <a:ext cx="4683125" cy="264795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点击贴标，选择相应的的资产，下载或打印标签后上传贴标图片，上传完成后点击我已全部贴标完成，选择审批人，审批通过后，完成资产卡片录入。</w:t>
      </w:r>
    </w:p>
    <w:p>
      <w:pPr>
        <w:spacing w:line="240" w:lineRule="auto"/>
        <w:ind w:firstLine="0" w:firstLineChars="0"/>
        <w:jc w:val="left"/>
        <w:rPr>
          <w:rFonts w:ascii="宋体" w:hAnsi="宋体"/>
          <w:szCs w:val="24"/>
        </w:rPr>
      </w:pPr>
      <w:r>
        <w:drawing>
          <wp:inline distT="0" distB="0" distL="114300" distR="114300">
            <wp:extent cx="4726940" cy="2647950"/>
            <wp:effectExtent l="0" t="0" r="16510" b="0"/>
            <wp:docPr id="1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5"/>
                    <pic:cNvPicPr>
                      <a:picLocks noChangeAspect="1"/>
                    </pic:cNvPicPr>
                  </pic:nvPicPr>
                  <pic:blipFill>
                    <a:blip r:embed="rId33"/>
                    <a:srcRect l="10507"/>
                    <a:stretch>
                      <a:fillRect/>
                    </a:stretch>
                  </pic:blipFill>
                  <pic:spPr>
                    <a:xfrm>
                      <a:off x="0" y="0"/>
                      <a:ext cx="4726940" cy="2647950"/>
                    </a:xfrm>
                    <a:prstGeom prst="rect">
                      <a:avLst/>
                    </a:prstGeom>
                    <a:noFill/>
                    <a:ln>
                      <a:noFill/>
                    </a:ln>
                  </pic:spPr>
                </pic:pic>
              </a:graphicData>
            </a:graphic>
          </wp:inline>
        </w:drawing>
      </w:r>
    </w:p>
    <w:p>
      <w:pPr>
        <w:pStyle w:val="21"/>
        <w:numPr>
          <w:ilvl w:val="0"/>
          <w:numId w:val="3"/>
        </w:numPr>
        <w:ind w:firstLineChars="0"/>
        <w:jc w:val="left"/>
        <w:rPr>
          <w:rFonts w:ascii="宋体" w:hAnsi="宋体"/>
          <w:szCs w:val="24"/>
        </w:rPr>
      </w:pPr>
      <w:r>
        <w:rPr>
          <w:rFonts w:hint="eastAsia" w:ascii="宋体" w:hAnsi="宋体"/>
          <w:szCs w:val="24"/>
        </w:rPr>
        <w:t>资产自动入账</w:t>
      </w:r>
    </w:p>
    <w:p>
      <w:pPr>
        <w:ind w:firstLine="480"/>
        <w:jc w:val="left"/>
        <w:rPr>
          <w:rFonts w:ascii="宋体" w:hAnsi="宋体"/>
          <w:szCs w:val="24"/>
        </w:rPr>
      </w:pPr>
      <w:r>
        <w:rPr>
          <w:rFonts w:hint="eastAsia" w:ascii="宋体" w:hAnsi="宋体"/>
          <w:szCs w:val="24"/>
        </w:rPr>
        <w:t>通过学校采购系统购买固定资产提交订单后，会将资产信息推送至固定资产系统自动生成建账申请单，老师可在资产系统登记建账查询页看到该申请单。</w:t>
      </w:r>
    </w:p>
    <w:p>
      <w:pPr>
        <w:spacing w:line="240" w:lineRule="auto"/>
        <w:ind w:firstLine="0" w:firstLineChars="0"/>
        <w:jc w:val="left"/>
        <w:rPr>
          <w:rFonts w:ascii="宋体" w:hAnsi="宋体"/>
          <w:szCs w:val="24"/>
        </w:rPr>
      </w:pPr>
      <w:r>
        <w:drawing>
          <wp:inline distT="0" distB="0" distL="0" distR="0">
            <wp:extent cx="5274310" cy="2962275"/>
            <wp:effectExtent l="0" t="0" r="254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4"/>
                    <a:stretch>
                      <a:fillRect/>
                    </a:stretch>
                  </pic:blipFill>
                  <pic:spPr>
                    <a:xfrm>
                      <a:off x="0" y="0"/>
                      <a:ext cx="5274310" cy="2962275"/>
                    </a:xfrm>
                    <a:prstGeom prst="rect">
                      <a:avLst/>
                    </a:prstGeom>
                  </pic:spPr>
                </pic:pic>
              </a:graphicData>
            </a:graphic>
          </wp:inline>
        </w:drawing>
      </w:r>
    </w:p>
    <w:p>
      <w:pPr>
        <w:spacing w:line="240" w:lineRule="auto"/>
        <w:ind w:firstLine="0" w:firstLineChars="0"/>
        <w:jc w:val="left"/>
        <w:rPr>
          <w:rFonts w:ascii="宋体" w:hAnsi="宋体"/>
          <w:szCs w:val="24"/>
        </w:rPr>
      </w:pPr>
      <w:r>
        <w:drawing>
          <wp:inline distT="0" distB="0" distL="0" distR="0">
            <wp:extent cx="5274310" cy="3895725"/>
            <wp:effectExtent l="0" t="0" r="254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5"/>
                    <a:stretch>
                      <a:fillRect/>
                    </a:stretch>
                  </pic:blipFill>
                  <pic:spPr>
                    <a:xfrm>
                      <a:off x="0" y="0"/>
                      <a:ext cx="5274310" cy="3895725"/>
                    </a:xfrm>
                    <a:prstGeom prst="rect">
                      <a:avLst/>
                    </a:prstGeom>
                  </pic:spPr>
                </pic:pic>
              </a:graphicData>
            </a:graphic>
          </wp:inline>
        </w:drawing>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4705350" cy="2647950"/>
            <wp:effectExtent l="0" t="0" r="0" b="0"/>
            <wp:docPr id="1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6"/>
                    <pic:cNvPicPr>
                      <a:picLocks noChangeAspect="1"/>
                    </pic:cNvPicPr>
                  </pic:nvPicPr>
                  <pic:blipFill>
                    <a:blip r:embed="rId36"/>
                    <a:srcRect l="10550"/>
                    <a:stretch>
                      <a:fillRect/>
                    </a:stretch>
                  </pic:blipFill>
                  <pic:spPr>
                    <a:xfrm>
                      <a:off x="0" y="0"/>
                      <a:ext cx="4705350" cy="264795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编辑进入申请单后，如果显示资产未填写完全，点击修改，继续完善信息后提交申请单，待审批通过后推送财务自动入账，财务处理完成后进行资产贴标，贴标工作完成系统自动生成资产卡片。</w:t>
      </w:r>
    </w:p>
    <w:p>
      <w:pPr>
        <w:ind w:firstLine="480"/>
        <w:jc w:val="left"/>
        <w:rPr>
          <w:rFonts w:ascii="宋体" w:hAnsi="宋体"/>
          <w:szCs w:val="24"/>
        </w:rPr>
      </w:pPr>
    </w:p>
    <w:p>
      <w:pPr>
        <w:spacing w:line="240" w:lineRule="auto"/>
        <w:ind w:firstLine="0" w:firstLineChars="0"/>
        <w:jc w:val="left"/>
        <w:rPr>
          <w:rFonts w:ascii="宋体" w:hAnsi="宋体"/>
          <w:szCs w:val="24"/>
        </w:rPr>
      </w:pPr>
      <w:r>
        <w:drawing>
          <wp:inline distT="0" distB="0" distL="114300" distR="114300">
            <wp:extent cx="5271770" cy="6565900"/>
            <wp:effectExtent l="0" t="0" r="5080" b="6350"/>
            <wp:docPr id="1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7"/>
                    <pic:cNvPicPr>
                      <a:picLocks noChangeAspect="1"/>
                    </pic:cNvPicPr>
                  </pic:nvPicPr>
                  <pic:blipFill>
                    <a:blip r:embed="rId37"/>
                    <a:stretch>
                      <a:fillRect/>
                    </a:stretch>
                  </pic:blipFill>
                  <pic:spPr>
                    <a:xfrm>
                      <a:off x="0" y="0"/>
                      <a:ext cx="5271770" cy="6565900"/>
                    </a:xfrm>
                    <a:prstGeom prst="rect">
                      <a:avLst/>
                    </a:prstGeom>
                    <a:noFill/>
                    <a:ln>
                      <a:noFill/>
                    </a:ln>
                  </pic:spPr>
                </pic:pic>
              </a:graphicData>
            </a:graphic>
          </wp:inline>
        </w:drawing>
      </w: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pStyle w:val="3"/>
      </w:pPr>
      <w:bookmarkStart w:id="5" w:name="_Toc99640481"/>
      <w:r>
        <w:rPr>
          <w:rFonts w:hint="eastAsia"/>
        </w:rPr>
        <w:t>名下资产</w:t>
      </w:r>
      <w:bookmarkEnd w:id="5"/>
    </w:p>
    <w:p>
      <w:pPr>
        <w:ind w:firstLine="480"/>
        <w:jc w:val="left"/>
        <w:rPr>
          <w:rFonts w:ascii="宋体" w:hAnsi="宋体"/>
          <w:szCs w:val="24"/>
        </w:rPr>
      </w:pPr>
      <w:r>
        <w:rPr>
          <w:rFonts w:hint="eastAsia" w:ascii="宋体" w:hAnsi="宋体"/>
          <w:szCs w:val="24"/>
        </w:rPr>
        <w:t>名下资产用于查看使用人名下的所有资产。通过此功能界面对资产进行相关业务操作，主要有分类查询功能，例如通用设备资产，专用设备资产等；根据资产编号和名称查询功能；业务办理功能；高级查询功能；查看资产详情功能。</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38"/>
                    <a:stretch>
                      <a:fillRect/>
                    </a:stretch>
                  </pic:blipFill>
                  <pic:spPr>
                    <a:xfrm>
                      <a:off x="0" y="0"/>
                      <a:ext cx="5268595" cy="2552065"/>
                    </a:xfrm>
                    <a:prstGeom prst="rect">
                      <a:avLst/>
                    </a:prstGeom>
                    <a:noFill/>
                    <a:ln>
                      <a:noFill/>
                    </a:ln>
                  </pic:spPr>
                </pic:pic>
              </a:graphicData>
            </a:graphic>
          </wp:inline>
        </w:drawing>
      </w:r>
    </w:p>
    <w:p>
      <w:pPr>
        <w:pStyle w:val="21"/>
        <w:numPr>
          <w:ilvl w:val="0"/>
          <w:numId w:val="5"/>
        </w:numPr>
        <w:ind w:firstLineChars="0"/>
        <w:jc w:val="left"/>
        <w:rPr>
          <w:rFonts w:ascii="宋体" w:hAnsi="宋体"/>
          <w:szCs w:val="24"/>
        </w:rPr>
      </w:pPr>
      <w:r>
        <w:rPr>
          <w:rFonts w:hint="eastAsia" w:ascii="宋体" w:hAnsi="宋体"/>
          <w:szCs w:val="24"/>
        </w:rPr>
        <w:t>资产卡片</w:t>
      </w:r>
    </w:p>
    <w:p>
      <w:pPr>
        <w:spacing w:line="240" w:lineRule="auto"/>
        <w:ind w:firstLine="0" w:firstLineChars="0"/>
        <w:jc w:val="left"/>
        <w:rPr>
          <w:rFonts w:ascii="宋体" w:hAnsi="宋体"/>
          <w:szCs w:val="24"/>
        </w:rPr>
      </w:pPr>
      <w:r>
        <w:drawing>
          <wp:inline distT="0" distB="0" distL="114300" distR="114300">
            <wp:extent cx="5269230" cy="4161790"/>
            <wp:effectExtent l="0" t="0" r="7620" b="1016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39"/>
                    <a:stretch>
                      <a:fillRect/>
                    </a:stretch>
                  </pic:blipFill>
                  <pic:spPr>
                    <a:xfrm>
                      <a:off x="0" y="0"/>
                      <a:ext cx="5269230" cy="4161790"/>
                    </a:xfrm>
                    <a:prstGeom prst="rect">
                      <a:avLst/>
                    </a:prstGeom>
                    <a:noFill/>
                    <a:ln>
                      <a:noFill/>
                    </a:ln>
                  </pic:spPr>
                </pic:pic>
              </a:graphicData>
            </a:graphic>
          </wp:inline>
        </w:drawing>
      </w:r>
    </w:p>
    <w:p>
      <w:pPr>
        <w:pStyle w:val="21"/>
        <w:numPr>
          <w:ilvl w:val="0"/>
          <w:numId w:val="5"/>
        </w:numPr>
        <w:ind w:firstLineChars="0"/>
        <w:jc w:val="left"/>
        <w:rPr>
          <w:rFonts w:ascii="宋体" w:hAnsi="宋体"/>
          <w:szCs w:val="24"/>
        </w:rPr>
      </w:pPr>
      <w:r>
        <w:rPr>
          <w:rFonts w:hint="eastAsia" w:ascii="宋体" w:hAnsi="宋体"/>
          <w:szCs w:val="24"/>
        </w:rPr>
        <w:t>普通查询功能</w:t>
      </w:r>
    </w:p>
    <w:p>
      <w:pPr>
        <w:ind w:firstLine="480"/>
        <w:jc w:val="left"/>
        <w:rPr>
          <w:rFonts w:ascii="宋体" w:hAnsi="宋体"/>
          <w:szCs w:val="24"/>
        </w:rPr>
      </w:pPr>
      <w:r>
        <w:rPr>
          <w:rFonts w:hint="eastAsia" w:ascii="宋体" w:hAnsi="宋体"/>
          <w:szCs w:val="24"/>
        </w:rPr>
        <w:t>点击名下资产，展示不同分类的资产，同时记录不同资产的汇总数，切换分类标签可查看对应资产，搜索框输入资产编号或资产名称可准确查询到该资产，如图：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40"/>
                    <a:stretch>
                      <a:fillRect/>
                    </a:stretch>
                  </pic:blipFill>
                  <pic:spPr>
                    <a:xfrm>
                      <a:off x="0" y="0"/>
                      <a:ext cx="5268595" cy="2552065"/>
                    </a:xfrm>
                    <a:prstGeom prst="rect">
                      <a:avLst/>
                    </a:prstGeom>
                    <a:noFill/>
                    <a:ln>
                      <a:noFill/>
                    </a:ln>
                  </pic:spPr>
                </pic:pic>
              </a:graphicData>
            </a:graphic>
          </wp:inline>
        </w:drawing>
      </w:r>
    </w:p>
    <w:p>
      <w:pPr>
        <w:spacing w:line="240" w:lineRule="auto"/>
        <w:ind w:firstLine="0" w:firstLineChars="0"/>
        <w:jc w:val="left"/>
        <w:rPr>
          <w:rFonts w:ascii="宋体" w:hAnsi="宋体"/>
          <w:szCs w:val="24"/>
        </w:rPr>
      </w:pPr>
      <w:r>
        <w:drawing>
          <wp:inline distT="0" distB="0" distL="114300" distR="114300">
            <wp:extent cx="5268595" cy="1252220"/>
            <wp:effectExtent l="0" t="0" r="8255" b="508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41"/>
                    <a:stretch>
                      <a:fillRect/>
                    </a:stretch>
                  </pic:blipFill>
                  <pic:spPr>
                    <a:xfrm>
                      <a:off x="0" y="0"/>
                      <a:ext cx="5268595" cy="1252220"/>
                    </a:xfrm>
                    <a:prstGeom prst="rect">
                      <a:avLst/>
                    </a:prstGeom>
                    <a:noFill/>
                    <a:ln>
                      <a:noFill/>
                    </a:ln>
                  </pic:spPr>
                </pic:pic>
              </a:graphicData>
            </a:graphic>
          </wp:inline>
        </w:drawing>
      </w:r>
    </w:p>
    <w:p>
      <w:pPr>
        <w:pStyle w:val="21"/>
        <w:numPr>
          <w:ilvl w:val="0"/>
          <w:numId w:val="5"/>
        </w:numPr>
        <w:ind w:firstLineChars="0"/>
        <w:jc w:val="left"/>
        <w:rPr>
          <w:rFonts w:ascii="宋体" w:hAnsi="宋体"/>
          <w:szCs w:val="24"/>
        </w:rPr>
      </w:pPr>
      <w:r>
        <w:rPr>
          <w:rFonts w:hint="eastAsia" w:ascii="宋体" w:hAnsi="宋体"/>
          <w:szCs w:val="24"/>
        </w:rPr>
        <w:t>高级查询</w:t>
      </w:r>
    </w:p>
    <w:p>
      <w:pPr>
        <w:ind w:firstLine="480"/>
        <w:jc w:val="left"/>
        <w:rPr>
          <w:rFonts w:ascii="宋体" w:hAnsi="宋体"/>
          <w:szCs w:val="24"/>
        </w:rPr>
      </w:pPr>
      <w:r>
        <w:rPr>
          <w:rFonts w:hint="eastAsia" w:ascii="宋体" w:hAnsi="宋体"/>
          <w:szCs w:val="24"/>
        </w:rPr>
        <w:t>点击高级查询，输入查询条件，点击查询即可多条件过滤资产信息，也可以将查询条件保存为查询方案共下次直接选择查询方案进行查询，如下图：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42"/>
                    <a:stretch>
                      <a:fillRect/>
                    </a:stretch>
                  </pic:blipFill>
                  <pic:spPr>
                    <a:xfrm>
                      <a:off x="0" y="0"/>
                      <a:ext cx="5268595" cy="2552065"/>
                    </a:xfrm>
                    <a:prstGeom prst="rect">
                      <a:avLst/>
                    </a:prstGeom>
                    <a:noFill/>
                    <a:ln>
                      <a:noFill/>
                    </a:ln>
                  </pic:spPr>
                </pic:pic>
              </a:graphicData>
            </a:graphic>
          </wp:inline>
        </w:drawing>
      </w:r>
    </w:p>
    <w:p>
      <w:pPr>
        <w:pStyle w:val="21"/>
        <w:numPr>
          <w:ilvl w:val="0"/>
          <w:numId w:val="5"/>
        </w:numPr>
        <w:ind w:firstLineChars="0"/>
        <w:jc w:val="left"/>
        <w:rPr>
          <w:rFonts w:ascii="宋体" w:hAnsi="宋体"/>
          <w:szCs w:val="24"/>
        </w:rPr>
      </w:pPr>
      <w:r>
        <w:rPr>
          <w:rFonts w:hint="eastAsia" w:ascii="宋体" w:hAnsi="宋体"/>
          <w:szCs w:val="24"/>
        </w:rPr>
        <w:t>业务办理</w:t>
      </w:r>
    </w:p>
    <w:p>
      <w:pPr>
        <w:ind w:firstLine="480"/>
        <w:jc w:val="left"/>
        <w:rPr>
          <w:rFonts w:ascii="宋体" w:hAnsi="宋体"/>
          <w:szCs w:val="24"/>
        </w:rPr>
      </w:pPr>
      <w:r>
        <w:rPr>
          <w:rFonts w:hint="eastAsia" w:ascii="宋体" w:hAnsi="宋体"/>
          <w:szCs w:val="24"/>
        </w:rPr>
        <w:t>选择一条或者多条资产，点击业务办理，选择要办理的业务，例如资产交接，选择之后页面跳转到资产交接申请页面，资产交接申请发布清单中会显示刚刚所选择的资产信息，后续操作跟【资产交接申请】中办理资产交接一致。办理之后该资产的业务状态由在用变为资产交接中。如图：</w:t>
      </w:r>
    </w:p>
    <w:p>
      <w:pPr>
        <w:spacing w:line="240" w:lineRule="auto"/>
        <w:ind w:firstLine="0" w:firstLineChars="0"/>
        <w:jc w:val="left"/>
        <w:rPr>
          <w:rFonts w:ascii="宋体" w:hAnsi="宋体"/>
          <w:szCs w:val="24"/>
        </w:rPr>
      </w:pPr>
      <w:r>
        <w:drawing>
          <wp:inline distT="0" distB="0" distL="114300" distR="114300">
            <wp:extent cx="5267325" cy="2464435"/>
            <wp:effectExtent l="0" t="0" r="9525" b="12065"/>
            <wp:docPr id="19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3"/>
                    <pic:cNvPicPr>
                      <a:picLocks noChangeAspect="1"/>
                    </pic:cNvPicPr>
                  </pic:nvPicPr>
                  <pic:blipFill>
                    <a:blip r:embed="rId43"/>
                    <a:stretch>
                      <a:fillRect/>
                    </a:stretch>
                  </pic:blipFill>
                  <pic:spPr>
                    <a:xfrm>
                      <a:off x="0" y="0"/>
                      <a:ext cx="5267325" cy="2464435"/>
                    </a:xfrm>
                    <a:prstGeom prst="rect">
                      <a:avLst/>
                    </a:prstGeom>
                    <a:noFill/>
                    <a:ln>
                      <a:noFill/>
                    </a:ln>
                  </pic:spPr>
                </pic:pic>
              </a:graphicData>
            </a:graphic>
          </wp:inline>
        </w:drawing>
      </w:r>
    </w:p>
    <w:p>
      <w:pPr>
        <w:pStyle w:val="3"/>
      </w:pPr>
      <w:bookmarkStart w:id="6" w:name="_Toc99640482"/>
      <w:r>
        <w:rPr>
          <w:rFonts w:hint="eastAsia"/>
        </w:rPr>
        <w:t>资产折旧</w:t>
      </w:r>
      <w:bookmarkEnd w:id="6"/>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系统每月按照设定时间定期推送资产折旧信息（该次折旧金额、是否提足额折旧等），管理员只需确认折旧信息无误后提交折旧即可进行折旧操作，折旧会自动对接财务入账。</w:t>
      </w:r>
    </w:p>
    <w:p>
      <w:pPr>
        <w:ind w:firstLine="480"/>
        <w:jc w:val="left"/>
        <w:rPr>
          <w:rFonts w:ascii="宋体" w:hAnsi="宋体"/>
          <w:szCs w:val="24"/>
        </w:rPr>
      </w:pPr>
      <w:r>
        <w:rPr>
          <w:rFonts w:hint="eastAsia" w:ascii="宋体" w:hAnsi="宋体"/>
          <w:szCs w:val="24"/>
        </w:rPr>
        <w:t>折旧历史中可以查询历史折旧的总览信息。</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打开折旧资产列表，查询条件选择未折旧，勾选需要折旧的资产，点击折旧，确认折旧信息后点击确定，系统根据折旧方法自动折旧，成功与否系统会自动反馈折旧结果。</w:t>
      </w:r>
      <w:r>
        <w:drawing>
          <wp:inline distT="0" distB="0" distL="114300" distR="114300">
            <wp:extent cx="5268595" cy="2552065"/>
            <wp:effectExtent l="0" t="0" r="8255" b="635"/>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44"/>
                    <a:stretch>
                      <a:fillRect/>
                    </a:stretch>
                  </pic:blipFill>
                  <pic:spPr>
                    <a:xfrm>
                      <a:off x="0" y="0"/>
                      <a:ext cx="5268595" cy="2552065"/>
                    </a:xfrm>
                    <a:prstGeom prst="rect">
                      <a:avLst/>
                    </a:prstGeom>
                    <a:noFill/>
                    <a:ln>
                      <a:noFill/>
                    </a:ln>
                  </pic:spPr>
                </pic:pic>
              </a:graphicData>
            </a:graphic>
          </wp:inline>
        </w:drawing>
      </w:r>
    </w:p>
    <w:p>
      <w:pPr>
        <w:spacing w:line="240" w:lineRule="auto"/>
        <w:ind w:firstLine="0" w:firstLineChars="0"/>
        <w:jc w:val="left"/>
        <w:rPr>
          <w:rFonts w:ascii="宋体" w:hAnsi="宋体"/>
          <w:szCs w:val="24"/>
        </w:rPr>
      </w:pPr>
      <w:r>
        <w:drawing>
          <wp:inline distT="0" distB="0" distL="114300" distR="114300">
            <wp:extent cx="5248275" cy="5105400"/>
            <wp:effectExtent l="0" t="0" r="9525" b="0"/>
            <wp:docPr id="19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5"/>
                    <pic:cNvPicPr>
                      <a:picLocks noChangeAspect="1"/>
                    </pic:cNvPicPr>
                  </pic:nvPicPr>
                  <pic:blipFill>
                    <a:blip r:embed="rId45"/>
                    <a:stretch>
                      <a:fillRect/>
                    </a:stretch>
                  </pic:blipFill>
                  <pic:spPr>
                    <a:xfrm>
                      <a:off x="0" y="0"/>
                      <a:ext cx="5248275" cy="5105400"/>
                    </a:xfrm>
                    <a:prstGeom prst="rect">
                      <a:avLst/>
                    </a:prstGeom>
                    <a:noFill/>
                    <a:ln>
                      <a:noFill/>
                    </a:ln>
                  </pic:spPr>
                </pic:pic>
              </a:graphicData>
            </a:graphic>
          </wp:inline>
        </w:drawing>
      </w:r>
    </w:p>
    <w:p>
      <w:pPr>
        <w:pStyle w:val="3"/>
      </w:pPr>
      <w:bookmarkStart w:id="7" w:name="_Toc99640483"/>
      <w:r>
        <w:rPr>
          <w:rFonts w:hint="eastAsia"/>
        </w:rPr>
        <w:t>资产交接、调拨</w:t>
      </w:r>
      <w:bookmarkEnd w:id="7"/>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固定资产使用过程中，针对人员退休、离职、人员调动或其他工作原因，此时资产的实际使用人发生改变时，可通过资产交接功能进行资产业务办理。</w:t>
      </w:r>
    </w:p>
    <w:p>
      <w:pPr>
        <w:ind w:firstLine="480"/>
        <w:jc w:val="left"/>
        <w:rPr>
          <w:rFonts w:ascii="宋体" w:hAnsi="宋体"/>
          <w:szCs w:val="24"/>
        </w:rPr>
      </w:pPr>
      <w:r>
        <w:rPr>
          <w:rFonts w:hint="eastAsia" w:ascii="宋体" w:hAnsi="宋体"/>
          <w:szCs w:val="24"/>
        </w:rPr>
        <w:t>针对资产跨院系、部门的调剂需求，可通过资产调拨（部门间）进行办理。</w:t>
      </w:r>
    </w:p>
    <w:p>
      <w:pPr>
        <w:pStyle w:val="4"/>
        <w:spacing w:line="300" w:lineRule="auto"/>
        <w:ind w:firstLineChars="0"/>
      </w:pPr>
      <w:r>
        <w:rPr>
          <w:rFonts w:hint="eastAsia"/>
        </w:rPr>
        <w:t>操作步骤</w:t>
      </w:r>
    </w:p>
    <w:p>
      <w:pPr>
        <w:pStyle w:val="21"/>
        <w:numPr>
          <w:ilvl w:val="0"/>
          <w:numId w:val="6"/>
        </w:numPr>
        <w:ind w:firstLineChars="0"/>
        <w:jc w:val="left"/>
        <w:rPr>
          <w:rFonts w:ascii="宋体" w:hAnsi="宋体"/>
          <w:szCs w:val="24"/>
        </w:rPr>
      </w:pPr>
      <w:r>
        <w:rPr>
          <w:rFonts w:hint="eastAsia" w:ascii="宋体" w:hAnsi="宋体"/>
          <w:szCs w:val="24"/>
        </w:rPr>
        <w:t>资产交接（部门内）</w:t>
      </w:r>
    </w:p>
    <w:p>
      <w:pPr>
        <w:ind w:firstLine="480"/>
        <w:jc w:val="left"/>
        <w:rPr>
          <w:rFonts w:ascii="宋体" w:hAnsi="宋体"/>
          <w:szCs w:val="24"/>
        </w:rPr>
      </w:pPr>
      <w:r>
        <w:rPr>
          <w:rFonts w:hint="eastAsia" w:ascii="宋体" w:hAnsi="宋体"/>
          <w:szCs w:val="24"/>
        </w:rPr>
        <w:t>交接人点击资产交接申请，进入交接申请单，填写申请单基本信息，如交接原因等，点击添加交接资产，选择需要交接的资产，如图</w:t>
      </w:r>
    </w:p>
    <w:p>
      <w:pPr>
        <w:ind w:firstLine="0" w:firstLineChars="0"/>
        <w:jc w:val="left"/>
        <w:rPr>
          <w:rFonts w:ascii="宋体" w:hAnsi="宋体"/>
          <w:szCs w:val="24"/>
        </w:rPr>
      </w:pPr>
      <w:r>
        <w:drawing>
          <wp:inline distT="0" distB="0" distL="114300" distR="114300">
            <wp:extent cx="5268595" cy="2552065"/>
            <wp:effectExtent l="0" t="0" r="8255" b="635"/>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46"/>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选择资产接收人，也可勾选已添加的资产选择批量赋值，批量设置资产接收人，点击提交交接单，或者点击暂存服务器，将信息存储，等待下次使用或删除，申请单提交成功后，待资产接收人确认后，各级审批人审批通过后即可完成资产交接，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47"/>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资产接收人核实接收的资产信息，准确无误后点击确认或勾选多条资产选择批量确认并选择存放地点确认接收；如果对所接收的资产存有疑惑，点击存疑或勾选资产批量存疑并记录存疑信息。如图</w:t>
      </w:r>
    </w:p>
    <w:p>
      <w:pPr>
        <w:spacing w:line="240" w:lineRule="auto"/>
        <w:ind w:firstLine="0" w:firstLineChars="0"/>
        <w:jc w:val="left"/>
        <w:rPr>
          <w:rFonts w:ascii="宋体" w:hAnsi="宋体"/>
          <w:szCs w:val="24"/>
        </w:rPr>
      </w:pPr>
      <w:r>
        <w:drawing>
          <wp:inline distT="0" distB="0" distL="114300" distR="114300">
            <wp:extent cx="4678045" cy="2548890"/>
            <wp:effectExtent l="0" t="0" r="8255" b="3810"/>
            <wp:docPr id="2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8"/>
                    <pic:cNvPicPr>
                      <a:picLocks noChangeAspect="1"/>
                    </pic:cNvPicPr>
                  </pic:nvPicPr>
                  <pic:blipFill>
                    <a:blip r:embed="rId48"/>
                    <a:srcRect l="10887"/>
                    <a:stretch>
                      <a:fillRect/>
                    </a:stretch>
                  </pic:blipFill>
                  <pic:spPr>
                    <a:xfrm>
                      <a:off x="0" y="0"/>
                      <a:ext cx="4678045" cy="254889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申请人可在资产交接查询查看申请单，包括待提交、办理中、已完成、已驳回、已拒绝、已撤销。如图</w:t>
      </w:r>
    </w:p>
    <w:p>
      <w:pPr>
        <w:spacing w:line="240" w:lineRule="auto"/>
        <w:ind w:firstLine="0" w:firstLineChars="0"/>
        <w:jc w:val="left"/>
        <w:rPr>
          <w:rFonts w:ascii="宋体" w:hAnsi="宋体"/>
          <w:szCs w:val="24"/>
        </w:rPr>
      </w:pPr>
      <w:r>
        <w:drawing>
          <wp:inline distT="0" distB="0" distL="114300" distR="114300">
            <wp:extent cx="4678045" cy="2548890"/>
            <wp:effectExtent l="0" t="0" r="8255" b="3810"/>
            <wp:docPr id="2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9"/>
                    <pic:cNvPicPr>
                      <a:picLocks noChangeAspect="1"/>
                    </pic:cNvPicPr>
                  </pic:nvPicPr>
                  <pic:blipFill>
                    <a:blip r:embed="rId49"/>
                    <a:srcRect l="10887"/>
                    <a:stretch>
                      <a:fillRect/>
                    </a:stretch>
                  </pic:blipFill>
                  <pic:spPr>
                    <a:xfrm>
                      <a:off x="0" y="0"/>
                      <a:ext cx="4678045" cy="2548890"/>
                    </a:xfrm>
                    <a:prstGeom prst="rect">
                      <a:avLst/>
                    </a:prstGeom>
                    <a:noFill/>
                    <a:ln>
                      <a:noFill/>
                    </a:ln>
                  </pic:spPr>
                </pic:pic>
              </a:graphicData>
            </a:graphic>
          </wp:inline>
        </w:drawing>
      </w:r>
    </w:p>
    <w:p>
      <w:pPr>
        <w:pStyle w:val="21"/>
        <w:numPr>
          <w:ilvl w:val="0"/>
          <w:numId w:val="6"/>
        </w:numPr>
        <w:ind w:firstLineChars="0"/>
        <w:jc w:val="left"/>
        <w:rPr>
          <w:rFonts w:ascii="宋体" w:hAnsi="宋体"/>
          <w:szCs w:val="24"/>
        </w:rPr>
      </w:pPr>
      <w:r>
        <w:rPr>
          <w:rFonts w:hint="eastAsia" w:ascii="宋体" w:hAnsi="宋体"/>
          <w:szCs w:val="24"/>
        </w:rPr>
        <w:t>资产调拨（部门间）</w:t>
      </w:r>
    </w:p>
    <w:p>
      <w:pPr>
        <w:ind w:firstLine="480"/>
        <w:jc w:val="left"/>
        <w:rPr>
          <w:rFonts w:ascii="宋体" w:hAnsi="宋体"/>
          <w:szCs w:val="24"/>
        </w:rPr>
      </w:pPr>
      <w:r>
        <w:rPr>
          <w:rFonts w:hint="eastAsia" w:ascii="宋体" w:hAnsi="宋体"/>
          <w:szCs w:val="24"/>
        </w:rPr>
        <w:t>经办人打开部门间调拨申请，进入调拨申请单，填写调入部门（非本部门）、调拨原因等基本信息，点击添加调拨资产选择要调拨的资产，如图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50"/>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选择调拨后使用人，如果有多条调拨资产，可勾选多条选择批量赋值批量设置调拨后使用人，点击提交调拨单，或点击暂存服务器，将信息存储，等待下次使用或删除，申请单提交成功后，各级审批人审批通过后，待调拨资产接收人确认后即可完成资产调拨，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pic:cNvPicPr>
                      <a:picLocks noChangeAspect="1"/>
                    </pic:cNvPicPr>
                  </pic:nvPicPr>
                  <pic:blipFill>
                    <a:blip r:embed="rId51"/>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如果有追踪审批进度的需求，申请人可打开部门间调拨查询，查看各申请单的状态，如图</w:t>
      </w:r>
    </w:p>
    <w:p>
      <w:pPr>
        <w:spacing w:line="240" w:lineRule="auto"/>
        <w:ind w:firstLine="0" w:firstLineChars="0"/>
        <w:jc w:val="left"/>
        <w:rPr>
          <w:rFonts w:ascii="宋体" w:hAnsi="宋体"/>
          <w:szCs w:val="24"/>
        </w:rPr>
      </w:pPr>
      <w:r>
        <w:drawing>
          <wp:inline distT="0" distB="0" distL="114300" distR="114300">
            <wp:extent cx="4621530" cy="2548890"/>
            <wp:effectExtent l="0" t="0" r="7620" b="3810"/>
            <wp:docPr id="2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6"/>
                    <pic:cNvPicPr>
                      <a:picLocks noChangeAspect="1"/>
                    </pic:cNvPicPr>
                  </pic:nvPicPr>
                  <pic:blipFill>
                    <a:blip r:embed="rId52"/>
                    <a:srcRect l="12324"/>
                    <a:stretch>
                      <a:fillRect/>
                    </a:stretch>
                  </pic:blipFill>
                  <pic:spPr>
                    <a:xfrm>
                      <a:off x="0" y="0"/>
                      <a:ext cx="4621530" cy="254889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打开详情可查看该申请单具体信息及审批具体情况，如图</w:t>
      </w:r>
    </w:p>
    <w:p>
      <w:pPr>
        <w:spacing w:line="240" w:lineRule="auto"/>
        <w:ind w:firstLine="0" w:firstLineChars="0"/>
        <w:jc w:val="left"/>
        <w:rPr>
          <w:rFonts w:ascii="宋体" w:hAnsi="宋体"/>
          <w:szCs w:val="24"/>
        </w:rPr>
      </w:pPr>
      <w:r>
        <w:drawing>
          <wp:inline distT="0" distB="0" distL="114300" distR="114300">
            <wp:extent cx="4705350" cy="2548890"/>
            <wp:effectExtent l="0" t="0" r="0" b="3810"/>
            <wp:docPr id="2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7"/>
                    <pic:cNvPicPr>
                      <a:picLocks noChangeAspect="1"/>
                    </pic:cNvPicPr>
                  </pic:nvPicPr>
                  <pic:blipFill>
                    <a:blip r:embed="rId53"/>
                    <a:srcRect l="10550"/>
                    <a:stretch>
                      <a:fillRect/>
                    </a:stretch>
                  </pic:blipFill>
                  <pic:spPr>
                    <a:xfrm>
                      <a:off x="0" y="0"/>
                      <a:ext cx="4705350" cy="2548890"/>
                    </a:xfrm>
                    <a:prstGeom prst="rect">
                      <a:avLst/>
                    </a:prstGeom>
                    <a:noFill/>
                    <a:ln>
                      <a:noFill/>
                    </a:ln>
                  </pic:spPr>
                </pic:pic>
              </a:graphicData>
            </a:graphic>
          </wp:inline>
        </w:drawing>
      </w:r>
    </w:p>
    <w:p>
      <w:pPr>
        <w:ind w:firstLine="480"/>
        <w:jc w:val="left"/>
        <w:rPr>
          <w:rFonts w:ascii="宋体" w:hAnsi="宋体"/>
          <w:szCs w:val="24"/>
        </w:rPr>
      </w:pPr>
    </w:p>
    <w:p>
      <w:pPr>
        <w:pStyle w:val="3"/>
      </w:pPr>
      <w:bookmarkStart w:id="8" w:name="_Toc99640484"/>
      <w:r>
        <w:rPr>
          <w:rFonts w:hint="eastAsia"/>
        </w:rPr>
        <w:t>资产增减值变动</w:t>
      </w:r>
      <w:bookmarkEnd w:id="8"/>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固定资产使用过程中，当发生已有固定资产（如主机）必须增加配件/附件（如显卡、内存条等）、且配件</w:t>
      </w:r>
      <w:r>
        <w:rPr>
          <w:rFonts w:ascii="宋体" w:hAnsi="宋体"/>
          <w:szCs w:val="24"/>
        </w:rPr>
        <w:t>/附件单价金额在1000元（含）以上等情况时，需要对固定资产办理增减值变动业务。</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经办人打开增减值变动申请，进入增减值变动单，填写发票号、变动原因等基本信息，点击添加变动资产勾选需要变动的资产，如图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54"/>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如果资产属于增值类型，变动类型默认增值，不用更改，需要申请人添加增值明细，合计变动值；如果是减值，修改变动类型为减值，填写准确的变动值。变动值核算正确后添加经费项目，点击提交申请单，或点击暂存服务器，将信息存储，等待下次使用或删除，申请单提交成功后，各级审批人审批通过后，自动推送财务，财务处理完成后即可完成资产增减值变动业务，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
                    <pic:cNvPicPr>
                      <a:picLocks noChangeAspect="1"/>
                    </pic:cNvPicPr>
                  </pic:nvPicPr>
                  <pic:blipFill>
                    <a:blip r:embed="rId55"/>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申请人可在增减值变动查询中，查看申请单具体情况，如图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56"/>
                    <a:stretch>
                      <a:fillRect/>
                    </a:stretch>
                  </pic:blipFill>
                  <pic:spPr>
                    <a:xfrm>
                      <a:off x="0" y="0"/>
                      <a:ext cx="5268595" cy="2552065"/>
                    </a:xfrm>
                    <a:prstGeom prst="rect">
                      <a:avLst/>
                    </a:prstGeom>
                    <a:noFill/>
                    <a:ln>
                      <a:noFill/>
                    </a:ln>
                  </pic:spPr>
                </pic:pic>
              </a:graphicData>
            </a:graphic>
          </wp:inline>
        </w:drawing>
      </w:r>
    </w:p>
    <w:p>
      <w:pPr>
        <w:pStyle w:val="3"/>
      </w:pPr>
      <w:bookmarkStart w:id="9" w:name="_Toc99640485"/>
      <w:r>
        <w:rPr>
          <w:rFonts w:hint="eastAsia"/>
        </w:rPr>
        <w:t>资产信息变动</w:t>
      </w:r>
      <w:bookmarkEnd w:id="9"/>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固定资产使用过程中，如果资产的存放地点、使用人等一般信息发生变化时，可通过普通信息变动功能处理。</w:t>
      </w:r>
    </w:p>
    <w:p>
      <w:pPr>
        <w:ind w:firstLine="480"/>
        <w:jc w:val="left"/>
        <w:rPr>
          <w:rFonts w:ascii="宋体" w:hAnsi="宋体"/>
          <w:szCs w:val="24"/>
        </w:rPr>
      </w:pPr>
      <w:r>
        <w:rPr>
          <w:rFonts w:hint="eastAsia" w:ascii="宋体" w:hAnsi="宋体"/>
          <w:szCs w:val="24"/>
        </w:rPr>
        <w:t>针对资产分类信息发生错录、漏录等情况时，可以通过资产分类调整功能处理。</w:t>
      </w:r>
    </w:p>
    <w:p>
      <w:pPr>
        <w:pStyle w:val="4"/>
        <w:spacing w:line="300" w:lineRule="auto"/>
        <w:ind w:firstLineChars="0"/>
      </w:pPr>
      <w:r>
        <w:rPr>
          <w:rFonts w:hint="eastAsia"/>
        </w:rPr>
        <w:t>操作步骤</w:t>
      </w:r>
    </w:p>
    <w:p>
      <w:pPr>
        <w:spacing w:line="240" w:lineRule="auto"/>
        <w:ind w:firstLine="0" w:firstLineChars="0"/>
        <w:jc w:val="left"/>
        <w:rPr>
          <w:rFonts w:ascii="宋体" w:hAnsi="宋体"/>
          <w:szCs w:val="24"/>
        </w:rPr>
      </w:pPr>
      <w:r>
        <w:rPr>
          <w:rFonts w:hint="eastAsia" w:ascii="宋体" w:hAnsi="宋体"/>
          <w:szCs w:val="24"/>
        </w:rPr>
        <w:t>经办人打开信息变动申请，选择普通信息变动或资产分类调整，勾选需要变动的资产后下一步，也可以直接下一步，如图</w:t>
      </w:r>
      <w:r>
        <w:t xml:space="preserve"> </w:t>
      </w:r>
      <w:r>
        <w:drawing>
          <wp:inline distT="0" distB="0" distL="114300" distR="114300">
            <wp:extent cx="5268595" cy="2552065"/>
            <wp:effectExtent l="0" t="0" r="8255" b="635"/>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57"/>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填写变动原因等基本信息，点击添加变动资产选择资产，如图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58"/>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逐条或批量修改变动后存放地点，使用人，使用部门后点击提交申请单，或点击暂存服务器，将信息存储，等待下次使用或删除，申请单提交成功后，各级审批人审批通过后，自动推送财务，财务处理完成后即可完成信息变动业务，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9"/>
                    <pic:cNvPicPr>
                      <a:picLocks noChangeAspect="1"/>
                    </pic:cNvPicPr>
                  </pic:nvPicPr>
                  <pic:blipFill>
                    <a:blip r:embed="rId59"/>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申请人可打开信息变动查询查看申请单，在各申请状态下进行编辑，提交，删除等操作，如图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
                    <pic:cNvPicPr>
                      <a:picLocks noChangeAspect="1"/>
                    </pic:cNvPicPr>
                  </pic:nvPicPr>
                  <pic:blipFill>
                    <a:blip r:embed="rId60"/>
                    <a:stretch>
                      <a:fillRect/>
                    </a:stretch>
                  </pic:blipFill>
                  <pic:spPr>
                    <a:xfrm>
                      <a:off x="0" y="0"/>
                      <a:ext cx="5268595" cy="2552065"/>
                    </a:xfrm>
                    <a:prstGeom prst="rect">
                      <a:avLst/>
                    </a:prstGeom>
                    <a:noFill/>
                    <a:ln>
                      <a:noFill/>
                    </a:ln>
                  </pic:spPr>
                </pic:pic>
              </a:graphicData>
            </a:graphic>
          </wp:inline>
        </w:drawing>
      </w:r>
    </w:p>
    <w:p>
      <w:pPr>
        <w:pStyle w:val="3"/>
      </w:pPr>
      <w:bookmarkStart w:id="10" w:name="_Toc99640486"/>
      <w:r>
        <w:rPr>
          <w:rFonts w:hint="eastAsia"/>
        </w:rPr>
        <w:t>资产调剂</w:t>
      </w:r>
      <w:bookmarkEnd w:id="10"/>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在使用过程中，有一部分资产由于长时间不使用，但没有报废，还可以再次使用，这部分资产会被归为闲置资产。资产调剂平台是用来盘活闲置资产，提高资产的使用效率的功能，使用人可将名下闲置的资产通过调剂发布申请，各级审批人审批通过后发布到资产调剂平台。如果用户想要再次使用闲置的资产可在登录系统后点击资产调剂</w:t>
      </w:r>
      <w:r>
        <w:rPr>
          <w:rFonts w:ascii="宋体" w:hAnsi="宋体"/>
          <w:szCs w:val="24"/>
        </w:rPr>
        <w:t>-调剂平台，在可申请调剂资产列表选择资产</w:t>
      </w:r>
      <w:r>
        <w:rPr>
          <w:rFonts w:hint="eastAsia" w:ascii="宋体" w:hAnsi="宋体"/>
          <w:szCs w:val="24"/>
        </w:rPr>
        <w:t>，通过调剂领用申请，各级审批人通过后方可领用资产。</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经办人打开调剂发布申请，进入申请单，填写发布原因等基本信息，点击添加发布资产，并对所选资产近况描述，点击提交调剂发布申请，或点击暂存服务器，将信息存储，等待下次使用或删除，申请单提交成功后，各级审批人审批通过后，资产发布成功，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61"/>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需要调剂的资产发布成功后，申请人可在资产调剂平台查看，同时，领用人也可在该平台领用已发布资产，如图</w:t>
      </w:r>
    </w:p>
    <w:p>
      <w:pPr>
        <w:spacing w:line="240" w:lineRule="auto"/>
        <w:ind w:firstLine="0" w:firstLineChars="0"/>
        <w:jc w:val="left"/>
        <w:rPr>
          <w:rFonts w:ascii="宋体" w:hAnsi="宋体"/>
          <w:szCs w:val="24"/>
        </w:rPr>
      </w:pPr>
      <w:r>
        <w:drawing>
          <wp:inline distT="0" distB="0" distL="114300" distR="114300">
            <wp:extent cx="4632960" cy="2548890"/>
            <wp:effectExtent l="0" t="0" r="15240" b="3810"/>
            <wp:docPr id="27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5"/>
                    <pic:cNvPicPr>
                      <a:picLocks noChangeAspect="1"/>
                    </pic:cNvPicPr>
                  </pic:nvPicPr>
                  <pic:blipFill>
                    <a:blip r:embed="rId62"/>
                    <a:srcRect l="11927"/>
                    <a:stretch>
                      <a:fillRect/>
                    </a:stretch>
                  </pic:blipFill>
                  <pic:spPr>
                    <a:xfrm>
                      <a:off x="0" y="0"/>
                      <a:ext cx="4632960" cy="254889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领用人勾选需要领用的资产选择加入领用清单或批量加入，也可直接领用自动生成申请单，只需填写领用后的存放地点，点击提交领用申请，或点击暂存服务器，将信息存储，等待下次使用或删除，申请单提交成功后，各级审批人审批通过后，自动推送字财务处理，财务处理完成后，资产领用成功，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
                    <pic:cNvPicPr>
                      <a:picLocks noChangeAspect="1"/>
                    </pic:cNvPicPr>
                  </pic:nvPicPr>
                  <pic:blipFill>
                    <a:blip r:embed="rId63"/>
                    <a:stretch>
                      <a:fillRect/>
                    </a:stretch>
                  </pic:blipFill>
                  <pic:spPr>
                    <a:xfrm>
                      <a:off x="0" y="0"/>
                      <a:ext cx="5268595" cy="2552065"/>
                    </a:xfrm>
                    <a:prstGeom prst="rect">
                      <a:avLst/>
                    </a:prstGeom>
                    <a:noFill/>
                    <a:ln>
                      <a:noFill/>
                    </a:ln>
                  </pic:spPr>
                </pic:pic>
              </a:graphicData>
            </a:graphic>
          </wp:inline>
        </w:drawing>
      </w:r>
    </w:p>
    <w:p>
      <w:pPr>
        <w:pStyle w:val="3"/>
      </w:pPr>
      <w:bookmarkStart w:id="11" w:name="_Toc99640487"/>
      <w:r>
        <w:rPr>
          <w:rFonts w:hint="eastAsia"/>
        </w:rPr>
        <w:t>资产处置</w:t>
      </w:r>
      <w:bookmarkEnd w:id="11"/>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当资产折旧达到预计残值后，出现已超过使用年限，无法使用；机型已停产，性能能满足要求且不能降级使用；严重损坏，并已经过鉴定，已无法修复或已无修复价值；修复的费用超过原固定资产价值的一半或接近新购固定资产价值；需迁移但不能迁移；依照国家有关规定需报废的其他情况。可申请资产处置，包括报废、捐赠、出售、调出等操作，对接财务自动入账。</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经办人打开校内处置申请，进入申请单，填写处置类型，处置原因等基本信息，点击添加处置资产并录入处置收入，点击提交处置申请，或点击暂存服务器，将信息存储，等待下次使用或删除，申请单提交成功后，待各级审批人审批通过后，系统自动推送财务处理，财务处理完成后，资产处置成功，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pic:cNvPicPr>
                      <a:picLocks noChangeAspect="1"/>
                    </pic:cNvPicPr>
                  </pic:nvPicPr>
                  <pic:blipFill>
                    <a:blip r:embed="rId64"/>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校内处置查询查看申请单及进行编辑，详情，删除等相关操作，如图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65"/>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对于暂存服务器的申请单，如果其信息需要修改，可点击编辑对该申请单修改，如图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66"/>
                    <a:stretch>
                      <a:fillRect/>
                    </a:stretch>
                  </pic:blipFill>
                  <pic:spPr>
                    <a:xfrm>
                      <a:off x="0" y="0"/>
                      <a:ext cx="5268595" cy="2552065"/>
                    </a:xfrm>
                    <a:prstGeom prst="rect">
                      <a:avLst/>
                    </a:prstGeom>
                    <a:noFill/>
                    <a:ln>
                      <a:noFill/>
                    </a:ln>
                  </pic:spPr>
                </pic:pic>
              </a:graphicData>
            </a:graphic>
          </wp:inline>
        </w:drawing>
      </w:r>
    </w:p>
    <w:p>
      <w:pPr>
        <w:pStyle w:val="3"/>
      </w:pPr>
      <w:bookmarkStart w:id="12" w:name="_Toc99640488"/>
      <w:r>
        <w:rPr>
          <w:rFonts w:hint="eastAsia"/>
        </w:rPr>
        <w:t>资产退库</w:t>
      </w:r>
      <w:bookmarkEnd w:id="12"/>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入库的固定资产在使用过程中，因为各种原因，比如质量问题，商家问题等发生退货、换货业务，需要重新对接财务入账，通过资产退库申请进行业务办理，支持单笔当月退库、整单当月退库、当年跨月退库、跨年资产退库四种业务类型。</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经办人打开资产退库申请，进入退库申请单，根据情况逐一填写退库类型，退库原因等基本信息，点击添加退库资产。各项信息填写，选取完毕后点击提交申请单，提交当前的退库申请单据，或者点击暂存服务器，将信息存储，等待下次使用或删除，在点击提交退库申请单以后，会弹出一个资产退库申请确认页面。在确认信息无误之后，点击确认提交，待各级审批人审批通过后，系统自动推送财务处理，财务处理完成后，资产退库成功，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7"/>
                    <pic:cNvPicPr>
                      <a:picLocks noChangeAspect="1"/>
                    </pic:cNvPicPr>
                  </pic:nvPicPr>
                  <pic:blipFill>
                    <a:blip r:embed="rId67"/>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申请人打开资产退库查询，查看退库申请单情况，如该申请单被拒绝，如图</w:t>
      </w:r>
    </w:p>
    <w:p>
      <w:pPr>
        <w:spacing w:line="240" w:lineRule="auto"/>
        <w:ind w:firstLine="0" w:firstLineChars="0"/>
        <w:jc w:val="left"/>
        <w:rPr>
          <w:rFonts w:ascii="宋体" w:hAnsi="宋体"/>
          <w:szCs w:val="24"/>
        </w:rPr>
      </w:pPr>
      <w:r>
        <w:drawing>
          <wp:inline distT="0" distB="0" distL="114300" distR="114300">
            <wp:extent cx="4694555" cy="2089150"/>
            <wp:effectExtent l="0" t="0" r="10795" b="6350"/>
            <wp:docPr id="28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2"/>
                    <pic:cNvPicPr>
                      <a:picLocks noChangeAspect="1"/>
                    </pic:cNvPicPr>
                  </pic:nvPicPr>
                  <pic:blipFill>
                    <a:blip r:embed="rId68"/>
                    <a:srcRect l="10756" b="18037"/>
                    <a:stretch>
                      <a:fillRect/>
                    </a:stretch>
                  </pic:blipFill>
                  <pic:spPr>
                    <a:xfrm>
                      <a:off x="0" y="0"/>
                      <a:ext cx="4694555" cy="2089150"/>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点击详情，查看哪一级审批拒绝，拒绝原因是什么，如图</w:t>
      </w:r>
    </w:p>
    <w:p>
      <w:pPr>
        <w:spacing w:line="240" w:lineRule="auto"/>
        <w:ind w:firstLine="0" w:firstLineChars="0"/>
        <w:jc w:val="left"/>
        <w:rPr>
          <w:rFonts w:ascii="宋体" w:hAnsi="宋体"/>
          <w:szCs w:val="24"/>
        </w:rPr>
      </w:pPr>
      <w:r>
        <w:drawing>
          <wp:inline distT="0" distB="0" distL="114300" distR="114300">
            <wp:extent cx="4671695" cy="2548890"/>
            <wp:effectExtent l="0" t="0" r="14605" b="3810"/>
            <wp:docPr id="28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3"/>
                    <pic:cNvPicPr>
                      <a:picLocks noChangeAspect="1"/>
                    </pic:cNvPicPr>
                  </pic:nvPicPr>
                  <pic:blipFill>
                    <a:blip r:embed="rId69"/>
                    <a:srcRect l="11287"/>
                    <a:stretch>
                      <a:fillRect/>
                    </a:stretch>
                  </pic:blipFill>
                  <pic:spPr>
                    <a:xfrm>
                      <a:off x="0" y="0"/>
                      <a:ext cx="4671695" cy="2548890"/>
                    </a:xfrm>
                    <a:prstGeom prst="rect">
                      <a:avLst/>
                    </a:prstGeom>
                    <a:noFill/>
                    <a:ln>
                      <a:noFill/>
                    </a:ln>
                  </pic:spPr>
                </pic:pic>
              </a:graphicData>
            </a:graphic>
          </wp:inline>
        </w:drawing>
      </w:r>
    </w:p>
    <w:p>
      <w:pPr>
        <w:pStyle w:val="3"/>
      </w:pPr>
      <w:bookmarkStart w:id="13" w:name="_Toc99640489"/>
      <w:r>
        <w:rPr>
          <w:rFonts w:hint="eastAsia"/>
        </w:rPr>
        <w:t>资产盘点</w:t>
      </w:r>
      <w:bookmarkEnd w:id="13"/>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入库，入账以后，为了保证固定资产核算的真实性，学校定期或每年年末对固定资产进行清查盘点，以保证固定资产核算的真实性，保证账务卡相符，充分挖掘现有固定资产的潜力。通过创建盘点任务单，通知指定盘点人盘点，盘点人使用R</w:t>
      </w:r>
      <w:r>
        <w:rPr>
          <w:rFonts w:ascii="宋体" w:hAnsi="宋体"/>
          <w:szCs w:val="24"/>
        </w:rPr>
        <w:t>FID</w:t>
      </w:r>
      <w:r>
        <w:rPr>
          <w:rFonts w:hint="eastAsia" w:ascii="宋体" w:hAnsi="宋体"/>
          <w:szCs w:val="24"/>
        </w:rPr>
        <w:t>设备对所需的资产进行盘点，结束后自动同步数据，资产管理员确认资产盘点完成后，系统自动对接财务对盘盈、盘亏资产处理。</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资产管理员打开创建盘点任务，进入盘点任务单，根据具体情况填写指定盘点人，盘点仓库，盘点备注等基本信息。点击添加盘点资产，确认添加的资产信息无误后，点击保存创建盘点任务，如图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70"/>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提交前再次确认盘点任务信息，准确无误后，点击确认提交，保存成功后，系统自动推送盘点任务单至指定盘点人，如图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pic:cNvPicPr>
                      <a:picLocks noChangeAspect="1"/>
                    </pic:cNvPicPr>
                  </pic:nvPicPr>
                  <pic:blipFill>
                    <a:blip r:embed="rId71"/>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指定盘点人收到通知后，登录资产系统移动端，进入查询盘点模块，点击带有R</w:t>
      </w:r>
      <w:r>
        <w:rPr>
          <w:rFonts w:ascii="宋体" w:hAnsi="宋体"/>
          <w:szCs w:val="24"/>
        </w:rPr>
        <w:t>FID</w:t>
      </w:r>
      <w:r>
        <w:rPr>
          <w:rFonts w:hint="eastAsia" w:ascii="宋体" w:hAnsi="宋体"/>
          <w:szCs w:val="24"/>
        </w:rPr>
        <w:t>字样的图标进入小程序使用R</w:t>
      </w:r>
      <w:r>
        <w:rPr>
          <w:rFonts w:ascii="宋体" w:hAnsi="宋体"/>
          <w:szCs w:val="24"/>
        </w:rPr>
        <w:t>FID</w:t>
      </w:r>
      <w:r>
        <w:rPr>
          <w:rFonts w:hint="eastAsia" w:ascii="宋体" w:hAnsi="宋体"/>
          <w:szCs w:val="24"/>
        </w:rPr>
        <w:t>蓝牙拍开始资产盘点，如图</w:t>
      </w:r>
    </w:p>
    <w:p>
      <w:pPr>
        <w:spacing w:line="240" w:lineRule="auto"/>
        <w:ind w:firstLine="0" w:firstLineChars="0"/>
        <w:jc w:val="left"/>
        <w:rPr>
          <w:rFonts w:ascii="宋体" w:hAnsi="宋体"/>
          <w:szCs w:val="24"/>
        </w:rPr>
      </w:pPr>
      <w:r>
        <w:rPr>
          <w:rFonts w:ascii="宋体" w:hAnsi="宋体"/>
          <w:szCs w:val="24"/>
        </w:rPr>
        <w:drawing>
          <wp:inline distT="0" distB="0" distL="0" distR="0">
            <wp:extent cx="2457450" cy="5182235"/>
            <wp:effectExtent l="0" t="0" r="0" b="0"/>
            <wp:docPr id="60" name="图片 60" descr="C:\Users\libao\AppData\Local\Temp\WeChat Files\8336db5584fb26823875c561ad5f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libao\AppData\Local\Temp\WeChat Files\8336db5584fb26823875c561ad5f69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485186" cy="5240724"/>
                    </a:xfrm>
                    <a:prstGeom prst="rect">
                      <a:avLst/>
                    </a:prstGeom>
                    <a:noFill/>
                    <a:ln>
                      <a:noFill/>
                    </a:ln>
                  </pic:spPr>
                </pic:pic>
              </a:graphicData>
            </a:graphic>
          </wp:inline>
        </w:drawing>
      </w:r>
      <w:r>
        <w:rPr>
          <w:rFonts w:ascii="宋体" w:hAnsi="宋体"/>
          <w:szCs w:val="24"/>
        </w:rPr>
        <w:drawing>
          <wp:inline distT="0" distB="0" distL="0" distR="0">
            <wp:extent cx="2790825" cy="5147945"/>
            <wp:effectExtent l="0" t="0" r="9525" b="0"/>
            <wp:docPr id="61" name="图片 61" descr="C:\Users\libao\AppData\Local\Temp\WeChat Files\025206f209d0990e5873dc6f1e1b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libao\AppData\Local\Temp\WeChat Files\025206f209d0990e5873dc6f1e1b69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790825" cy="5147945"/>
                    </a:xfrm>
                    <a:prstGeom prst="rect">
                      <a:avLst/>
                    </a:prstGeom>
                    <a:noFill/>
                    <a:ln>
                      <a:noFill/>
                    </a:ln>
                  </pic:spPr>
                </pic:pic>
              </a:graphicData>
            </a:graphic>
          </wp:inline>
        </w:drawing>
      </w:r>
    </w:p>
    <w:p>
      <w:pPr>
        <w:ind w:firstLine="480"/>
        <w:jc w:val="left"/>
        <w:rPr>
          <w:rFonts w:ascii="宋体" w:hAnsi="宋体"/>
          <w:szCs w:val="24"/>
        </w:rPr>
      </w:pPr>
      <w:r>
        <w:rPr>
          <w:rFonts w:hint="eastAsia" w:ascii="宋体" w:hAnsi="宋体"/>
          <w:szCs w:val="24"/>
        </w:rPr>
        <w:t>指定盘点人盘点完成后，数据将自动推送至资产系统，资产管理员也可以直接在P</w:t>
      </w:r>
      <w:r>
        <w:rPr>
          <w:rFonts w:ascii="宋体" w:hAnsi="宋体"/>
          <w:szCs w:val="24"/>
        </w:rPr>
        <w:t>C</w:t>
      </w:r>
      <w:r>
        <w:rPr>
          <w:rFonts w:hint="eastAsia" w:ascii="宋体" w:hAnsi="宋体"/>
          <w:szCs w:val="24"/>
        </w:rPr>
        <w:t>端，进入相应的盘点任务单详情，点击逐条盘点按钮，弹出资产盘点信息框，录入使用信息（使用部门，使用人，存放地点，盘点描述）；选择是否为名下资产，是则无盈亏，不是则盘亏；勾选自动加载下一条资产产品信息，当选择是或不是的时候自动加载下一条，不勾选则手动点击下一条，如图</w:t>
      </w:r>
    </w:p>
    <w:p>
      <w:pPr>
        <w:spacing w:line="240" w:lineRule="auto"/>
        <w:ind w:firstLine="0" w:firstLineChars="0"/>
        <w:jc w:val="left"/>
        <w:rPr>
          <w:rFonts w:ascii="宋体" w:hAnsi="宋体"/>
          <w:szCs w:val="24"/>
        </w:rPr>
      </w:pPr>
      <w:r>
        <w:drawing>
          <wp:inline distT="0" distB="0" distL="0" distR="0">
            <wp:extent cx="5274310" cy="2601595"/>
            <wp:effectExtent l="0" t="0" r="254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74"/>
                    <a:stretch>
                      <a:fillRect/>
                    </a:stretch>
                  </pic:blipFill>
                  <pic:spPr>
                    <a:xfrm>
                      <a:off x="0" y="0"/>
                      <a:ext cx="5274310" cy="2601595"/>
                    </a:xfrm>
                    <a:prstGeom prst="rect">
                      <a:avLst/>
                    </a:prstGeom>
                  </pic:spPr>
                </pic:pic>
              </a:graphicData>
            </a:graphic>
          </wp:inline>
        </w:drawing>
      </w:r>
    </w:p>
    <w:p>
      <w:pPr>
        <w:pStyle w:val="3"/>
      </w:pPr>
      <w:bookmarkStart w:id="14" w:name="_Toc99640490"/>
      <w:r>
        <w:rPr>
          <w:rFonts w:hint="eastAsia"/>
        </w:rPr>
        <w:t>资产封存、启封</w:t>
      </w:r>
      <w:bookmarkEnd w:id="14"/>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在使用过程中，有一部分资产由于长时间不使用，但没有报废，还可以再次使用，这部分资产会被归为闲置资产。根据需要可以将在用或闲置的资产进行资产封存，资产封存后将不能正常使用，若要再次使用资产，使用人可通过资产启封，审批通过后方可正常使用资产。</w:t>
      </w:r>
    </w:p>
    <w:p>
      <w:pPr>
        <w:pStyle w:val="4"/>
        <w:spacing w:line="300" w:lineRule="auto"/>
        <w:ind w:firstLineChars="0"/>
      </w:pPr>
      <w:r>
        <w:rPr>
          <w:rFonts w:hint="eastAsia"/>
        </w:rPr>
        <w:t>操作步骤</w:t>
      </w:r>
    </w:p>
    <w:p>
      <w:pPr>
        <w:pStyle w:val="21"/>
        <w:numPr>
          <w:ilvl w:val="0"/>
          <w:numId w:val="7"/>
        </w:numPr>
        <w:ind w:firstLineChars="0"/>
        <w:jc w:val="left"/>
        <w:rPr>
          <w:rFonts w:ascii="宋体" w:hAnsi="宋体"/>
          <w:szCs w:val="24"/>
        </w:rPr>
      </w:pPr>
      <w:r>
        <w:rPr>
          <w:rFonts w:hint="eastAsia" w:ascii="宋体" w:hAnsi="宋体"/>
          <w:szCs w:val="24"/>
        </w:rPr>
        <w:t>资产封存</w:t>
      </w:r>
    </w:p>
    <w:p>
      <w:pPr>
        <w:ind w:firstLine="480"/>
      </w:pPr>
      <w:r>
        <w:rPr>
          <w:rFonts w:hint="eastAsia"/>
        </w:rPr>
        <w:t>使用人点击资产封存申请，进入封存申请单，填写申请单基本信息，如封存鉴定、封存原因等，点击添加封存资产，选择需要封存的资产，如图</w:t>
      </w:r>
    </w:p>
    <w:p>
      <w:pPr>
        <w:ind w:firstLine="0" w:firstLineChars="0"/>
      </w:pPr>
      <w:r>
        <w:drawing>
          <wp:inline distT="0" distB="0" distL="114300" distR="114300">
            <wp:extent cx="5268595" cy="2552065"/>
            <wp:effectExtent l="0" t="0" r="8255" b="635"/>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75"/>
                    <a:stretch>
                      <a:fillRect/>
                    </a:stretch>
                  </pic:blipFill>
                  <pic:spPr>
                    <a:xfrm>
                      <a:off x="0" y="0"/>
                      <a:ext cx="5268595" cy="2552065"/>
                    </a:xfrm>
                    <a:prstGeom prst="rect">
                      <a:avLst/>
                    </a:prstGeom>
                    <a:noFill/>
                    <a:ln>
                      <a:noFill/>
                    </a:ln>
                  </pic:spPr>
                </pic:pic>
              </a:graphicData>
            </a:graphic>
          </wp:inline>
        </w:drawing>
      </w:r>
    </w:p>
    <w:p>
      <w:pPr>
        <w:ind w:firstLine="480"/>
      </w:pPr>
      <w:r>
        <w:rPr>
          <w:rFonts w:hint="eastAsia"/>
        </w:rPr>
        <w:t>点击提交申请单，或点击暂存服务器，将信息存储，等待下次使用或删除，申请单提交成功后，待各级审批人审批通过后，资产封存成功</w:t>
      </w:r>
    </w:p>
    <w:p>
      <w:pPr>
        <w:pStyle w:val="21"/>
        <w:ind w:left="902" w:firstLine="0" w:firstLineChars="0"/>
        <w:jc w:val="left"/>
      </w:pPr>
      <w:r>
        <w:drawing>
          <wp:inline distT="0" distB="0" distL="114300" distR="114300">
            <wp:extent cx="5268595" cy="2552065"/>
            <wp:effectExtent l="0" t="0" r="8255" b="635"/>
            <wp:docPr id="4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pic:cNvPicPr>
                      <a:picLocks noChangeAspect="1"/>
                    </pic:cNvPicPr>
                  </pic:nvPicPr>
                  <pic:blipFill>
                    <a:blip r:embed="rId76"/>
                    <a:stretch>
                      <a:fillRect/>
                    </a:stretch>
                  </pic:blipFill>
                  <pic:spPr>
                    <a:xfrm>
                      <a:off x="0" y="0"/>
                      <a:ext cx="5268595" cy="2552065"/>
                    </a:xfrm>
                    <a:prstGeom prst="rect">
                      <a:avLst/>
                    </a:prstGeom>
                    <a:noFill/>
                    <a:ln>
                      <a:noFill/>
                    </a:ln>
                  </pic:spPr>
                </pic:pic>
              </a:graphicData>
            </a:graphic>
          </wp:inline>
        </w:drawing>
      </w:r>
    </w:p>
    <w:p>
      <w:pPr>
        <w:ind w:firstLine="480"/>
      </w:pPr>
      <w:r>
        <w:rPr>
          <w:rFonts w:hint="eastAsia"/>
        </w:rPr>
        <w:t>点击资产封存查询可查看封存单审批状态，详情以及对申请单的编辑，提交，撤销，删除等操作，如图</w:t>
      </w:r>
    </w:p>
    <w:p>
      <w:pPr>
        <w:ind w:firstLine="0" w:firstLineChars="0"/>
      </w:pPr>
      <w:r>
        <w:drawing>
          <wp:inline distT="0" distB="0" distL="0" distR="0">
            <wp:extent cx="4697095" cy="2595880"/>
            <wp:effectExtent l="0" t="0" r="8255" b="1397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77"/>
                    <a:srcRect l="10944"/>
                    <a:stretch>
                      <a:fillRect/>
                    </a:stretch>
                  </pic:blipFill>
                  <pic:spPr>
                    <a:xfrm>
                      <a:off x="0" y="0"/>
                      <a:ext cx="4697095" cy="2595880"/>
                    </a:xfrm>
                    <a:prstGeom prst="rect">
                      <a:avLst/>
                    </a:prstGeom>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资产启封</w:t>
      </w:r>
    </w:p>
    <w:p>
      <w:pPr>
        <w:ind w:firstLine="480"/>
      </w:pPr>
      <w:r>
        <w:rPr>
          <w:rFonts w:hint="eastAsia"/>
        </w:rPr>
        <w:t>使用人点击资产启封申请，进入启封申请单，填写申请单基本信息，如启封鉴定、启封原因等，点击添加启封资产，选择需要启封的资产，如图</w:t>
      </w:r>
    </w:p>
    <w:p>
      <w:pPr>
        <w:ind w:firstLine="0" w:firstLineChars="0"/>
      </w:pPr>
      <w:r>
        <w:drawing>
          <wp:inline distT="0" distB="0" distL="114300" distR="114300">
            <wp:extent cx="5268595" cy="2552065"/>
            <wp:effectExtent l="0" t="0" r="8255" b="635"/>
            <wp:docPr id="4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2"/>
                    <pic:cNvPicPr>
                      <a:picLocks noChangeAspect="1"/>
                    </pic:cNvPicPr>
                  </pic:nvPicPr>
                  <pic:blipFill>
                    <a:blip r:embed="rId78"/>
                    <a:stretch>
                      <a:fillRect/>
                    </a:stretch>
                  </pic:blipFill>
                  <pic:spPr>
                    <a:xfrm>
                      <a:off x="0" y="0"/>
                      <a:ext cx="5268595" cy="2552065"/>
                    </a:xfrm>
                    <a:prstGeom prst="rect">
                      <a:avLst/>
                    </a:prstGeom>
                    <a:noFill/>
                    <a:ln>
                      <a:noFill/>
                    </a:ln>
                  </pic:spPr>
                </pic:pic>
              </a:graphicData>
            </a:graphic>
          </wp:inline>
        </w:drawing>
      </w:r>
    </w:p>
    <w:p>
      <w:pPr>
        <w:ind w:firstLine="480"/>
      </w:pPr>
      <w:r>
        <w:rPr>
          <w:rFonts w:hint="eastAsia"/>
        </w:rPr>
        <w:t>点击提交申请单，或点击暂存服务器，将信息存储，等待下次使用或删除，申请单提交成功后，待各级审批人审批通过后，资产启封成功。</w:t>
      </w:r>
    </w:p>
    <w:p>
      <w:pPr>
        <w:ind w:firstLine="480"/>
      </w:pPr>
      <w:r>
        <w:rPr>
          <w:rFonts w:hint="eastAsia"/>
        </w:rPr>
        <w:t>点击资产启封查询，可查看申请单并进行操作，如图</w:t>
      </w:r>
    </w:p>
    <w:p>
      <w:pPr>
        <w:ind w:firstLine="0" w:firstLineChars="0"/>
      </w:pPr>
      <w:r>
        <w:drawing>
          <wp:inline distT="0" distB="0" distL="0" distR="0">
            <wp:extent cx="4719320" cy="2595880"/>
            <wp:effectExtent l="0" t="0" r="5080" b="1397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79"/>
                    <a:srcRect l="10523"/>
                    <a:stretch>
                      <a:fillRect/>
                    </a:stretch>
                  </pic:blipFill>
                  <pic:spPr>
                    <a:xfrm>
                      <a:off x="0" y="0"/>
                      <a:ext cx="4719320" cy="2595880"/>
                    </a:xfrm>
                    <a:prstGeom prst="rect">
                      <a:avLst/>
                    </a:prstGeom>
                  </pic:spPr>
                </pic:pic>
              </a:graphicData>
            </a:graphic>
          </wp:inline>
        </w:drawing>
      </w:r>
    </w:p>
    <w:p>
      <w:pPr>
        <w:pStyle w:val="3"/>
      </w:pPr>
      <w:bookmarkStart w:id="15" w:name="_Toc99640491"/>
      <w:r>
        <w:rPr>
          <w:rFonts w:hint="eastAsia"/>
        </w:rPr>
        <w:t>资产重置</w:t>
      </w:r>
      <w:bookmarkEnd w:id="15"/>
    </w:p>
    <w:p>
      <w:pPr>
        <w:pStyle w:val="4"/>
        <w:spacing w:line="300" w:lineRule="auto"/>
        <w:ind w:firstLineChars="0"/>
      </w:pPr>
      <w:r>
        <w:rPr>
          <w:rFonts w:hint="eastAsia"/>
        </w:rPr>
        <w:t>功能说明</w:t>
      </w:r>
    </w:p>
    <w:p>
      <w:pPr>
        <w:ind w:firstLine="480"/>
      </w:pPr>
      <w:r>
        <w:rPr>
          <w:rFonts w:hint="eastAsia"/>
        </w:rPr>
        <w:t>固定资产重置又称“固定资产重置完全价值”。固定资产在使用过程中，它的价值或完全价值也会存在一定的变化，一般情况不进行重新估价，但在资产盘点时发现盘盈或接收捐赠的固定资产，与无法确定其原值，或根据国家规定对固定资产进行重新估价时，通过资产重置处理改业务，同时反应学校当前的技术装备水平。</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经办人打开资产重置申请，进入申请单，填写重置类型，重置原因等基本信息，点击添加重置资产，选择要重置的资产，点击提交处置申请，或暂存服务器，将信息存储，等待下次使用或删除，申请单提交成功后，待各级审批人审批通过后，系统自动推送财务处理，财务处理完成后，资产重置成功，如图</w:t>
      </w:r>
    </w:p>
    <w:p>
      <w:pPr>
        <w:ind w:firstLine="0" w:firstLineChars="0"/>
      </w:pPr>
      <w:r>
        <w:drawing>
          <wp:inline distT="0" distB="0" distL="114300" distR="114300">
            <wp:extent cx="5268595" cy="2552065"/>
            <wp:effectExtent l="0" t="0" r="8255" b="635"/>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pic:cNvPicPr>
                  </pic:nvPicPr>
                  <pic:blipFill>
                    <a:blip r:embed="rId80"/>
                    <a:stretch>
                      <a:fillRect/>
                    </a:stretch>
                  </pic:blipFill>
                  <pic:spPr>
                    <a:xfrm>
                      <a:off x="0" y="0"/>
                      <a:ext cx="5268595" cy="2552065"/>
                    </a:xfrm>
                    <a:prstGeom prst="rect">
                      <a:avLst/>
                    </a:prstGeom>
                    <a:noFill/>
                    <a:ln>
                      <a:noFill/>
                    </a:ln>
                  </pic:spPr>
                </pic:pic>
              </a:graphicData>
            </a:graphic>
          </wp:inline>
        </w:drawing>
      </w:r>
    </w:p>
    <w:p>
      <w:pPr>
        <w:ind w:firstLine="480"/>
      </w:pPr>
      <w:r>
        <w:rPr>
          <w:rFonts w:hint="eastAsia"/>
        </w:rPr>
        <w:t>重置申请单查询，如图</w:t>
      </w:r>
    </w:p>
    <w:p>
      <w:pPr>
        <w:ind w:firstLine="0" w:firstLineChars="0"/>
      </w:pPr>
      <w:r>
        <w:drawing>
          <wp:inline distT="0" distB="0" distL="0" distR="0">
            <wp:extent cx="4725035" cy="2595880"/>
            <wp:effectExtent l="0" t="0" r="18415" b="1397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81"/>
                    <a:srcRect l="10414"/>
                    <a:stretch>
                      <a:fillRect/>
                    </a:stretch>
                  </pic:blipFill>
                  <pic:spPr>
                    <a:xfrm>
                      <a:off x="0" y="0"/>
                      <a:ext cx="4725035" cy="2595880"/>
                    </a:xfrm>
                    <a:prstGeom prst="rect">
                      <a:avLst/>
                    </a:prstGeom>
                  </pic:spPr>
                </pic:pic>
              </a:graphicData>
            </a:graphic>
          </wp:inline>
        </w:drawing>
      </w:r>
    </w:p>
    <w:p>
      <w:pPr>
        <w:ind w:firstLine="480"/>
      </w:pPr>
      <w:r>
        <w:rPr>
          <w:rFonts w:hint="eastAsia"/>
        </w:rPr>
        <w:t>重置申请单详情，如图</w:t>
      </w:r>
    </w:p>
    <w:p>
      <w:pPr>
        <w:ind w:firstLine="0" w:firstLineChars="0"/>
      </w:pPr>
      <w:r>
        <w:drawing>
          <wp:inline distT="0" distB="0" distL="0" distR="0">
            <wp:extent cx="4708525" cy="2595880"/>
            <wp:effectExtent l="0" t="0" r="15875" b="1397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82"/>
                    <a:srcRect l="10727"/>
                    <a:stretch>
                      <a:fillRect/>
                    </a:stretch>
                  </pic:blipFill>
                  <pic:spPr>
                    <a:xfrm>
                      <a:off x="0" y="0"/>
                      <a:ext cx="4708525" cy="2595880"/>
                    </a:xfrm>
                    <a:prstGeom prst="rect">
                      <a:avLst/>
                    </a:prstGeom>
                  </pic:spPr>
                </pic:pic>
              </a:graphicData>
            </a:graphic>
          </wp:inline>
        </w:drawing>
      </w:r>
    </w:p>
    <w:p>
      <w:pPr>
        <w:pStyle w:val="3"/>
      </w:pPr>
      <w:bookmarkStart w:id="16" w:name="_Toc99640492"/>
      <w:r>
        <w:rPr>
          <w:rFonts w:hint="eastAsia"/>
        </w:rPr>
        <w:t>系统配置</w:t>
      </w:r>
      <w:bookmarkEnd w:id="16"/>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固定资产办理业务时，针对一些不会改变或频繁录入的属性值，比如资产类别，采购分类映射，存放地点，用户管理等需要提前预制。</w:t>
      </w:r>
    </w:p>
    <w:p>
      <w:pPr>
        <w:pStyle w:val="4"/>
        <w:spacing w:line="300" w:lineRule="auto"/>
        <w:ind w:firstLineChars="0"/>
      </w:pPr>
      <w:r>
        <w:rPr>
          <w:rFonts w:hint="eastAsia"/>
        </w:rPr>
        <w:t>操作步骤</w:t>
      </w:r>
    </w:p>
    <w:p>
      <w:pPr>
        <w:pStyle w:val="21"/>
        <w:numPr>
          <w:ilvl w:val="0"/>
          <w:numId w:val="7"/>
        </w:numPr>
        <w:ind w:firstLineChars="0"/>
        <w:jc w:val="left"/>
        <w:rPr>
          <w:rFonts w:ascii="宋体" w:hAnsi="宋体"/>
          <w:szCs w:val="24"/>
        </w:rPr>
      </w:pPr>
      <w:r>
        <w:rPr>
          <w:rFonts w:hint="eastAsia" w:ascii="宋体" w:hAnsi="宋体"/>
          <w:szCs w:val="24"/>
        </w:rPr>
        <w:t>资产类别配置</w:t>
      </w:r>
    </w:p>
    <w:p>
      <w:pPr>
        <w:ind w:firstLine="480"/>
        <w:jc w:val="left"/>
        <w:rPr>
          <w:rFonts w:ascii="宋体" w:hAnsi="宋体"/>
          <w:szCs w:val="24"/>
        </w:rPr>
      </w:pPr>
      <w:r>
        <w:rPr>
          <w:rFonts w:hint="eastAsia" w:ascii="宋体" w:hAnsi="宋体"/>
          <w:szCs w:val="24"/>
        </w:rPr>
        <w:t>资产管理员手动配置资产分类，包括折旧方式，确认信息无误后点击保存，需要注意的是折旧方式配置后，按照“就近原则”进行读取。</w:t>
      </w:r>
      <w:r>
        <w:rPr>
          <w:rFonts w:ascii="宋体" w:hAnsi="宋体"/>
          <w:szCs w:val="24"/>
        </w:rPr>
        <w:t xml:space="preserve"> 即当前分类（最细分类）如果配置了折旧方式按当前分类折旧方式进行读取，如果未设置折旧方式，则读取上级分类设置的折旧方式</w:t>
      </w:r>
      <w:r>
        <w:rPr>
          <w:rFonts w:hint="eastAsia" w:ascii="宋体" w:hAnsi="宋体"/>
          <w:szCs w:val="24"/>
        </w:rPr>
        <w:t>，如图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5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4"/>
                    <pic:cNvPicPr>
                      <a:picLocks noChangeAspect="1"/>
                    </pic:cNvPicPr>
                  </pic:nvPicPr>
                  <pic:blipFill>
                    <a:blip r:embed="rId83"/>
                    <a:stretch>
                      <a:fillRect/>
                    </a:stretch>
                  </pic:blipFill>
                  <pic:spPr>
                    <a:xfrm>
                      <a:off x="0" y="0"/>
                      <a:ext cx="5268595" cy="2552065"/>
                    </a:xfrm>
                    <a:prstGeom prst="rect">
                      <a:avLst/>
                    </a:prstGeom>
                    <a:noFill/>
                    <a:ln>
                      <a:noFill/>
                    </a:ln>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采购分类映射配置</w:t>
      </w:r>
    </w:p>
    <w:p>
      <w:pPr>
        <w:ind w:firstLine="480"/>
        <w:jc w:val="left"/>
        <w:rPr>
          <w:rFonts w:ascii="宋体" w:hAnsi="宋体"/>
          <w:szCs w:val="24"/>
        </w:rPr>
      </w:pPr>
      <w:r>
        <w:rPr>
          <w:rFonts w:hint="eastAsia" w:ascii="宋体" w:hAnsi="宋体"/>
          <w:szCs w:val="24"/>
        </w:rPr>
        <w:t>资产管理员可以根据采购分类自动映射资产分类，如图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5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5"/>
                    <pic:cNvPicPr>
                      <a:picLocks noChangeAspect="1"/>
                    </pic:cNvPicPr>
                  </pic:nvPicPr>
                  <pic:blipFill>
                    <a:blip r:embed="rId84"/>
                    <a:stretch>
                      <a:fillRect/>
                    </a:stretch>
                  </pic:blipFill>
                  <pic:spPr>
                    <a:xfrm>
                      <a:off x="0" y="0"/>
                      <a:ext cx="5268595" cy="2552065"/>
                    </a:xfrm>
                    <a:prstGeom prst="rect">
                      <a:avLst/>
                    </a:prstGeom>
                    <a:noFill/>
                    <a:ln>
                      <a:noFill/>
                    </a:ln>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存放地点管理</w:t>
      </w:r>
    </w:p>
    <w:p>
      <w:pPr>
        <w:ind w:firstLine="480"/>
        <w:jc w:val="left"/>
        <w:rPr>
          <w:rFonts w:ascii="宋体" w:hAnsi="宋体"/>
          <w:szCs w:val="24"/>
        </w:rPr>
      </w:pPr>
      <w:r>
        <w:rPr>
          <w:rFonts w:hint="eastAsia" w:ascii="宋体" w:hAnsi="宋体"/>
          <w:szCs w:val="24"/>
        </w:rPr>
        <w:t>资产管理员可以将固定的一些资产存放点进行提前配置，在进行业务办理时，无需再手动录入直接选择相应的存放地点即可，如图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5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6"/>
                    <pic:cNvPicPr>
                      <a:picLocks noChangeAspect="1"/>
                    </pic:cNvPicPr>
                  </pic:nvPicPr>
                  <pic:blipFill>
                    <a:blip r:embed="rId85"/>
                    <a:stretch>
                      <a:fillRect/>
                    </a:stretch>
                  </pic:blipFill>
                  <pic:spPr>
                    <a:xfrm>
                      <a:off x="0" y="0"/>
                      <a:ext cx="5268595" cy="2552065"/>
                    </a:xfrm>
                    <a:prstGeom prst="rect">
                      <a:avLst/>
                    </a:prstGeom>
                    <a:noFill/>
                    <a:ln>
                      <a:noFill/>
                    </a:ln>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制造商管理</w:t>
      </w:r>
    </w:p>
    <w:p>
      <w:pPr>
        <w:pStyle w:val="21"/>
        <w:ind w:left="420" w:firstLine="0" w:firstLineChars="0"/>
        <w:jc w:val="left"/>
        <w:rPr>
          <w:rFonts w:ascii="宋体" w:hAnsi="宋体"/>
          <w:szCs w:val="24"/>
        </w:rPr>
      </w:pPr>
      <w:r>
        <w:rPr>
          <w:rFonts w:hint="eastAsia" w:ascii="宋体" w:hAnsi="宋体"/>
          <w:szCs w:val="24"/>
        </w:rPr>
        <w:t>维护制造商相关信息，包括添加，编辑，删除及批量导入。如图</w:t>
      </w:r>
    </w:p>
    <w:p>
      <w:pPr>
        <w:pStyle w:val="21"/>
        <w:ind w:left="420" w:firstLine="0" w:firstLineChars="0"/>
        <w:jc w:val="left"/>
        <w:rPr>
          <w:rFonts w:ascii="宋体" w:hAnsi="宋体"/>
          <w:szCs w:val="24"/>
        </w:rPr>
      </w:pPr>
      <w:r>
        <w:drawing>
          <wp:inline distT="0" distB="0" distL="114300" distR="114300">
            <wp:extent cx="5268595" cy="2552065"/>
            <wp:effectExtent l="0" t="0" r="8255" b="635"/>
            <wp:docPr id="5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7"/>
                    <pic:cNvPicPr>
                      <a:picLocks noChangeAspect="1"/>
                    </pic:cNvPicPr>
                  </pic:nvPicPr>
                  <pic:blipFill>
                    <a:blip r:embed="rId86"/>
                    <a:stretch>
                      <a:fillRect/>
                    </a:stretch>
                  </pic:blipFill>
                  <pic:spPr>
                    <a:xfrm>
                      <a:off x="0" y="0"/>
                      <a:ext cx="5268595" cy="2552065"/>
                    </a:xfrm>
                    <a:prstGeom prst="rect">
                      <a:avLst/>
                    </a:prstGeom>
                    <a:noFill/>
                    <a:ln>
                      <a:noFill/>
                    </a:ln>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供应商管理</w:t>
      </w:r>
    </w:p>
    <w:p>
      <w:pPr>
        <w:pStyle w:val="21"/>
        <w:ind w:left="420" w:firstLine="0" w:firstLineChars="0"/>
        <w:jc w:val="left"/>
        <w:rPr>
          <w:rFonts w:ascii="宋体" w:hAnsi="宋体"/>
          <w:szCs w:val="24"/>
        </w:rPr>
      </w:pPr>
      <w:r>
        <w:rPr>
          <w:rFonts w:hint="eastAsia" w:ascii="宋体" w:hAnsi="宋体"/>
          <w:szCs w:val="24"/>
        </w:rPr>
        <w:t>维护供应商相关信息，包括添加，编辑，删除及批量导入。如图</w:t>
      </w:r>
    </w:p>
    <w:p>
      <w:pPr>
        <w:pStyle w:val="21"/>
        <w:ind w:left="420" w:firstLine="0" w:firstLineChars="0"/>
        <w:jc w:val="left"/>
        <w:rPr>
          <w:rFonts w:ascii="宋体" w:hAnsi="宋体"/>
          <w:szCs w:val="24"/>
        </w:rPr>
      </w:pPr>
      <w:r>
        <w:drawing>
          <wp:inline distT="0" distB="0" distL="114300" distR="114300">
            <wp:extent cx="5268595" cy="2552065"/>
            <wp:effectExtent l="0" t="0" r="8255" b="635"/>
            <wp:docPr id="5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8"/>
                    <pic:cNvPicPr>
                      <a:picLocks noChangeAspect="1"/>
                    </pic:cNvPicPr>
                  </pic:nvPicPr>
                  <pic:blipFill>
                    <a:blip r:embed="rId87"/>
                    <a:stretch>
                      <a:fillRect/>
                    </a:stretch>
                  </pic:blipFill>
                  <pic:spPr>
                    <a:xfrm>
                      <a:off x="0" y="0"/>
                      <a:ext cx="5268595" cy="2552065"/>
                    </a:xfrm>
                    <a:prstGeom prst="rect">
                      <a:avLst/>
                    </a:prstGeom>
                    <a:noFill/>
                    <a:ln>
                      <a:noFill/>
                    </a:ln>
                  </pic:spPr>
                </pic:pic>
              </a:graphicData>
            </a:graphic>
          </wp:inline>
        </w:drawing>
      </w:r>
    </w:p>
    <w:p>
      <w:pPr>
        <w:pStyle w:val="21"/>
        <w:numPr>
          <w:ilvl w:val="0"/>
          <w:numId w:val="7"/>
        </w:numPr>
        <w:ind w:firstLineChars="0"/>
        <w:jc w:val="left"/>
        <w:rPr>
          <w:rFonts w:ascii="宋体" w:hAnsi="宋体"/>
          <w:szCs w:val="24"/>
        </w:rPr>
      </w:pPr>
      <w:r>
        <w:rPr>
          <w:rFonts w:hint="eastAsia" w:ascii="宋体" w:hAnsi="宋体"/>
          <w:szCs w:val="24"/>
        </w:rPr>
        <w:t>字典管理</w:t>
      </w:r>
    </w:p>
    <w:p>
      <w:pPr>
        <w:ind w:firstLine="480"/>
        <w:jc w:val="left"/>
        <w:rPr>
          <w:rFonts w:ascii="宋体" w:hAnsi="宋体"/>
          <w:szCs w:val="24"/>
        </w:rPr>
      </w:pPr>
      <w:r>
        <w:rPr>
          <w:rFonts w:hint="eastAsia" w:ascii="宋体" w:hAnsi="宋体"/>
          <w:szCs w:val="24"/>
        </w:rPr>
        <w:t>字典是对系统中特定数据项的描述，例如资产状态（闲置、在用、报废）、办理状态等（审批中、已通过、已驳回等）。字典由多个字典项组成，每个字典项包含唯一编号和名称。如图</w:t>
      </w:r>
    </w:p>
    <w:p>
      <w:pPr>
        <w:ind w:firstLine="480"/>
        <w:jc w:val="left"/>
        <w:rPr>
          <w:rFonts w:ascii="宋体" w:hAnsi="宋体"/>
          <w:szCs w:val="24"/>
        </w:rPr>
      </w:pPr>
      <w:r>
        <w:drawing>
          <wp:inline distT="0" distB="0" distL="114300" distR="114300">
            <wp:extent cx="5268595" cy="2552065"/>
            <wp:effectExtent l="0" t="0" r="8255" b="635"/>
            <wp:docPr id="5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9"/>
                    <pic:cNvPicPr>
                      <a:picLocks noChangeAspect="1"/>
                    </pic:cNvPicPr>
                  </pic:nvPicPr>
                  <pic:blipFill>
                    <a:blip r:embed="rId88"/>
                    <a:stretch>
                      <a:fillRect/>
                    </a:stretch>
                  </pic:blipFill>
                  <pic:spPr>
                    <a:xfrm>
                      <a:off x="0" y="0"/>
                      <a:ext cx="5268595" cy="2552065"/>
                    </a:xfrm>
                    <a:prstGeom prst="rect">
                      <a:avLst/>
                    </a:prstGeom>
                    <a:noFill/>
                    <a:ln>
                      <a:noFill/>
                    </a:ln>
                  </pic:spPr>
                </pic:pic>
              </a:graphicData>
            </a:graphic>
          </wp:inline>
        </w:drawing>
      </w:r>
    </w:p>
    <w:p>
      <w:pPr>
        <w:ind w:firstLine="480"/>
        <w:jc w:val="left"/>
        <w:rPr>
          <w:rFonts w:ascii="宋体" w:hAnsi="宋体"/>
          <w:szCs w:val="24"/>
        </w:rPr>
      </w:pPr>
      <w:r>
        <w:drawing>
          <wp:inline distT="0" distB="0" distL="0" distR="0">
            <wp:extent cx="4714240" cy="2595880"/>
            <wp:effectExtent l="0" t="0" r="10160" b="1397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89"/>
                    <a:srcRect l="10619"/>
                    <a:stretch>
                      <a:fillRect/>
                    </a:stretch>
                  </pic:blipFill>
                  <pic:spPr>
                    <a:xfrm>
                      <a:off x="0" y="0"/>
                      <a:ext cx="4714240" cy="2595880"/>
                    </a:xfrm>
                    <a:prstGeom prst="rect">
                      <a:avLst/>
                    </a:prstGeom>
                  </pic:spPr>
                </pic:pic>
              </a:graphicData>
            </a:graphic>
          </wp:inline>
        </w:drawing>
      </w:r>
    </w:p>
    <w:p>
      <w:pPr>
        <w:ind w:firstLine="480"/>
        <w:jc w:val="left"/>
        <w:rPr>
          <w:rFonts w:ascii="宋体" w:hAnsi="宋体"/>
          <w:szCs w:val="24"/>
        </w:rPr>
      </w:pPr>
    </w:p>
    <w:p>
      <w:pPr>
        <w:spacing w:line="240" w:lineRule="auto"/>
        <w:ind w:firstLine="0" w:firstLineChars="0"/>
        <w:jc w:val="left"/>
        <w:rPr>
          <w:rFonts w:ascii="宋体" w:hAnsi="宋体"/>
          <w:szCs w:val="24"/>
        </w:rPr>
      </w:pPr>
    </w:p>
    <w:p>
      <w:pPr>
        <w:pStyle w:val="3"/>
      </w:pPr>
      <w:bookmarkStart w:id="17" w:name="_Toc99640493"/>
      <w:r>
        <w:rPr>
          <w:rFonts w:hint="eastAsia"/>
        </w:rPr>
        <w:t>权限管理</w:t>
      </w:r>
      <w:bookmarkEnd w:id="17"/>
    </w:p>
    <w:p>
      <w:pPr>
        <w:pStyle w:val="4"/>
        <w:spacing w:line="300" w:lineRule="auto"/>
        <w:ind w:firstLineChars="0"/>
      </w:pPr>
      <w:r>
        <w:rPr>
          <w:rFonts w:hint="eastAsia"/>
        </w:rPr>
        <w:t>功能说明</w:t>
      </w:r>
    </w:p>
    <w:p>
      <w:pPr>
        <w:ind w:firstLine="480"/>
      </w:pPr>
      <w:r>
        <w:rPr>
          <w:rFonts w:hint="eastAsia"/>
        </w:rPr>
        <w:t>资产管理员可以在权限管理对系统用户、角色，权限信息进行维护，如添加用户，分配角色，给角色分配权限。</w:t>
      </w:r>
    </w:p>
    <w:p>
      <w:pPr>
        <w:pStyle w:val="4"/>
        <w:spacing w:line="300" w:lineRule="auto"/>
        <w:ind w:firstLineChars="0"/>
      </w:pPr>
      <w:r>
        <w:rPr>
          <w:rFonts w:hint="eastAsia"/>
        </w:rPr>
        <w:t>操作步骤</w:t>
      </w:r>
    </w:p>
    <w:p>
      <w:pPr>
        <w:pStyle w:val="21"/>
        <w:numPr>
          <w:ilvl w:val="0"/>
          <w:numId w:val="8"/>
        </w:numPr>
        <w:ind w:firstLineChars="0"/>
      </w:pPr>
      <w:r>
        <w:rPr>
          <w:rFonts w:hint="eastAsia"/>
        </w:rPr>
        <w:t>用户管理</w:t>
      </w:r>
    </w:p>
    <w:p>
      <w:pPr>
        <w:pStyle w:val="21"/>
        <w:ind w:left="900" w:firstLine="0" w:firstLineChars="0"/>
      </w:pPr>
      <w:r>
        <w:rPr>
          <w:rFonts w:hint="eastAsia"/>
        </w:rPr>
        <w:t>添加，编辑，删除用户，给用户分配角色等，如图</w:t>
      </w:r>
    </w:p>
    <w:p>
      <w:pPr>
        <w:pStyle w:val="21"/>
        <w:ind w:left="900" w:firstLine="0" w:firstLineChars="0"/>
      </w:pPr>
      <w:r>
        <w:drawing>
          <wp:inline distT="0" distB="0" distL="114300" distR="114300">
            <wp:extent cx="5268595" cy="2552065"/>
            <wp:effectExtent l="0" t="0" r="8255" b="635"/>
            <wp:docPr id="5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0"/>
                    <pic:cNvPicPr>
                      <a:picLocks noChangeAspect="1"/>
                    </pic:cNvPicPr>
                  </pic:nvPicPr>
                  <pic:blipFill>
                    <a:blip r:embed="rId90"/>
                    <a:stretch>
                      <a:fillRect/>
                    </a:stretch>
                  </pic:blipFill>
                  <pic:spPr>
                    <a:xfrm>
                      <a:off x="0" y="0"/>
                      <a:ext cx="5268595" cy="2552065"/>
                    </a:xfrm>
                    <a:prstGeom prst="rect">
                      <a:avLst/>
                    </a:prstGeom>
                    <a:noFill/>
                    <a:ln>
                      <a:noFill/>
                    </a:ln>
                  </pic:spPr>
                </pic:pic>
              </a:graphicData>
            </a:graphic>
          </wp:inline>
        </w:drawing>
      </w:r>
    </w:p>
    <w:p>
      <w:pPr>
        <w:pStyle w:val="21"/>
        <w:ind w:left="900" w:firstLine="0" w:firstLineChars="0"/>
      </w:pPr>
      <w:r>
        <w:drawing>
          <wp:inline distT="0" distB="0" distL="114300" distR="114300">
            <wp:extent cx="5268595" cy="2552065"/>
            <wp:effectExtent l="0" t="0" r="8255" b="635"/>
            <wp:docPr id="5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1"/>
                    <pic:cNvPicPr>
                      <a:picLocks noChangeAspect="1"/>
                    </pic:cNvPicPr>
                  </pic:nvPicPr>
                  <pic:blipFill>
                    <a:blip r:embed="rId91"/>
                    <a:stretch>
                      <a:fillRect/>
                    </a:stretch>
                  </pic:blipFill>
                  <pic:spPr>
                    <a:xfrm>
                      <a:off x="0" y="0"/>
                      <a:ext cx="5268595" cy="2552065"/>
                    </a:xfrm>
                    <a:prstGeom prst="rect">
                      <a:avLst/>
                    </a:prstGeom>
                    <a:noFill/>
                    <a:ln>
                      <a:noFill/>
                    </a:ln>
                  </pic:spPr>
                </pic:pic>
              </a:graphicData>
            </a:graphic>
          </wp:inline>
        </w:drawing>
      </w:r>
    </w:p>
    <w:p>
      <w:pPr>
        <w:pStyle w:val="21"/>
        <w:ind w:left="900" w:firstLine="0" w:firstLineChars="0"/>
      </w:pPr>
      <w:r>
        <w:drawing>
          <wp:inline distT="0" distB="0" distL="114300" distR="114300">
            <wp:extent cx="5268595" cy="2552065"/>
            <wp:effectExtent l="0" t="0" r="8255" b="635"/>
            <wp:docPr id="5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2"/>
                    <pic:cNvPicPr>
                      <a:picLocks noChangeAspect="1"/>
                    </pic:cNvPicPr>
                  </pic:nvPicPr>
                  <pic:blipFill>
                    <a:blip r:embed="rId92"/>
                    <a:stretch>
                      <a:fillRect/>
                    </a:stretch>
                  </pic:blipFill>
                  <pic:spPr>
                    <a:xfrm>
                      <a:off x="0" y="0"/>
                      <a:ext cx="5268595" cy="2552065"/>
                    </a:xfrm>
                    <a:prstGeom prst="rect">
                      <a:avLst/>
                    </a:prstGeom>
                    <a:noFill/>
                    <a:ln>
                      <a:noFill/>
                    </a:ln>
                  </pic:spPr>
                </pic:pic>
              </a:graphicData>
            </a:graphic>
          </wp:inline>
        </w:drawing>
      </w:r>
    </w:p>
    <w:p>
      <w:pPr>
        <w:pStyle w:val="21"/>
        <w:numPr>
          <w:ilvl w:val="0"/>
          <w:numId w:val="8"/>
        </w:numPr>
        <w:ind w:firstLineChars="0"/>
      </w:pPr>
      <w:r>
        <w:rPr>
          <w:rFonts w:hint="eastAsia"/>
        </w:rPr>
        <w:t>角色管理</w:t>
      </w:r>
    </w:p>
    <w:p>
      <w:pPr>
        <w:pStyle w:val="21"/>
        <w:ind w:left="900" w:firstLine="0" w:firstLineChars="0"/>
      </w:pPr>
      <w:r>
        <w:rPr>
          <w:rFonts w:hint="eastAsia"/>
        </w:rPr>
        <w:t>添加，编辑，删除角色，给角色分配权限，如图</w:t>
      </w:r>
    </w:p>
    <w:p>
      <w:pPr>
        <w:pStyle w:val="21"/>
        <w:ind w:left="900" w:firstLine="0" w:firstLineChars="0"/>
      </w:pPr>
      <w:r>
        <w:drawing>
          <wp:inline distT="0" distB="0" distL="114300" distR="114300">
            <wp:extent cx="5268595" cy="2552065"/>
            <wp:effectExtent l="0" t="0" r="8255" b="635"/>
            <wp:docPr id="5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3"/>
                    <pic:cNvPicPr>
                      <a:picLocks noChangeAspect="1"/>
                    </pic:cNvPicPr>
                  </pic:nvPicPr>
                  <pic:blipFill>
                    <a:blip r:embed="rId93"/>
                    <a:stretch>
                      <a:fillRect/>
                    </a:stretch>
                  </pic:blipFill>
                  <pic:spPr>
                    <a:xfrm>
                      <a:off x="0" y="0"/>
                      <a:ext cx="5268595" cy="2552065"/>
                    </a:xfrm>
                    <a:prstGeom prst="rect">
                      <a:avLst/>
                    </a:prstGeom>
                    <a:noFill/>
                    <a:ln>
                      <a:noFill/>
                    </a:ln>
                  </pic:spPr>
                </pic:pic>
              </a:graphicData>
            </a:graphic>
          </wp:inline>
        </w:drawing>
      </w:r>
    </w:p>
    <w:p>
      <w:pPr>
        <w:pStyle w:val="21"/>
        <w:ind w:left="900" w:firstLine="0" w:firstLineChars="0"/>
      </w:pPr>
      <w:r>
        <w:drawing>
          <wp:inline distT="0" distB="0" distL="114300" distR="114300">
            <wp:extent cx="5268595" cy="2552065"/>
            <wp:effectExtent l="0" t="0" r="8255" b="635"/>
            <wp:docPr id="6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4"/>
                    <pic:cNvPicPr>
                      <a:picLocks noChangeAspect="1"/>
                    </pic:cNvPicPr>
                  </pic:nvPicPr>
                  <pic:blipFill>
                    <a:blip r:embed="rId94"/>
                    <a:stretch>
                      <a:fillRect/>
                    </a:stretch>
                  </pic:blipFill>
                  <pic:spPr>
                    <a:xfrm>
                      <a:off x="0" y="0"/>
                      <a:ext cx="5268595" cy="2552065"/>
                    </a:xfrm>
                    <a:prstGeom prst="rect">
                      <a:avLst/>
                    </a:prstGeom>
                    <a:noFill/>
                    <a:ln>
                      <a:noFill/>
                    </a:ln>
                  </pic:spPr>
                </pic:pic>
              </a:graphicData>
            </a:graphic>
          </wp:inline>
        </w:drawing>
      </w:r>
    </w:p>
    <w:p>
      <w:pPr>
        <w:pStyle w:val="21"/>
        <w:ind w:left="900" w:firstLine="0" w:firstLineChars="0"/>
      </w:pPr>
      <w:r>
        <w:drawing>
          <wp:inline distT="0" distB="0" distL="114300" distR="114300">
            <wp:extent cx="5268595" cy="2552065"/>
            <wp:effectExtent l="0" t="0" r="8255" b="635"/>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95"/>
                    <a:stretch>
                      <a:fillRect/>
                    </a:stretch>
                  </pic:blipFill>
                  <pic:spPr>
                    <a:xfrm>
                      <a:off x="0" y="0"/>
                      <a:ext cx="5268595" cy="2552065"/>
                    </a:xfrm>
                    <a:prstGeom prst="rect">
                      <a:avLst/>
                    </a:prstGeom>
                    <a:noFill/>
                    <a:ln>
                      <a:noFill/>
                    </a:ln>
                  </pic:spPr>
                </pic:pic>
              </a:graphicData>
            </a:graphic>
          </wp:inline>
        </w:drawing>
      </w:r>
    </w:p>
    <w:p>
      <w:pPr>
        <w:pStyle w:val="21"/>
        <w:numPr>
          <w:ilvl w:val="0"/>
          <w:numId w:val="8"/>
        </w:numPr>
        <w:ind w:firstLineChars="0"/>
      </w:pPr>
      <w:r>
        <w:rPr>
          <w:rFonts w:hint="eastAsia"/>
        </w:rPr>
        <w:t>菜单管理</w:t>
      </w:r>
    </w:p>
    <w:p>
      <w:pPr>
        <w:pStyle w:val="21"/>
        <w:ind w:left="900" w:firstLine="0" w:firstLineChars="0"/>
      </w:pPr>
      <w:r>
        <w:rPr>
          <w:rFonts w:hint="eastAsia"/>
        </w:rPr>
        <w:t>添加，编辑，删除菜单（建议最高权限用户操作），如图</w:t>
      </w:r>
    </w:p>
    <w:p>
      <w:pPr>
        <w:pStyle w:val="21"/>
        <w:ind w:left="902" w:firstLine="0" w:firstLineChars="0"/>
        <w:jc w:val="left"/>
      </w:pPr>
      <w:r>
        <w:drawing>
          <wp:inline distT="0" distB="0" distL="0" distR="0">
            <wp:extent cx="4725035" cy="2595880"/>
            <wp:effectExtent l="0" t="0" r="18415" b="1397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96"/>
                    <a:srcRect l="10414"/>
                    <a:stretch>
                      <a:fillRect/>
                    </a:stretch>
                  </pic:blipFill>
                  <pic:spPr>
                    <a:xfrm>
                      <a:off x="0" y="0"/>
                      <a:ext cx="4725035" cy="2595880"/>
                    </a:xfrm>
                    <a:prstGeom prst="rect">
                      <a:avLst/>
                    </a:prstGeom>
                  </pic:spPr>
                </pic:pic>
              </a:graphicData>
            </a:graphic>
          </wp:inline>
        </w:drawing>
      </w:r>
    </w:p>
    <w:p>
      <w:pPr>
        <w:pStyle w:val="21"/>
        <w:ind w:left="900" w:firstLine="0" w:firstLineChars="0"/>
      </w:pPr>
      <w:r>
        <w:drawing>
          <wp:inline distT="0" distB="0" distL="0" distR="0">
            <wp:extent cx="4708525" cy="2595880"/>
            <wp:effectExtent l="0" t="0" r="15875" b="1397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97"/>
                    <a:srcRect l="10727"/>
                    <a:stretch>
                      <a:fillRect/>
                    </a:stretch>
                  </pic:blipFill>
                  <pic:spPr>
                    <a:xfrm>
                      <a:off x="0" y="0"/>
                      <a:ext cx="4708525" cy="2595880"/>
                    </a:xfrm>
                    <a:prstGeom prst="rect">
                      <a:avLst/>
                    </a:prstGeom>
                  </pic:spPr>
                </pic:pic>
              </a:graphicData>
            </a:graphic>
          </wp:inline>
        </w:drawing>
      </w:r>
    </w:p>
    <w:p>
      <w:pPr>
        <w:ind w:firstLine="480"/>
      </w:pPr>
    </w:p>
    <w:p>
      <w:pPr>
        <w:pStyle w:val="3"/>
      </w:pPr>
      <w:bookmarkStart w:id="18" w:name="_Toc99640494"/>
      <w:r>
        <w:rPr>
          <w:rFonts w:hint="eastAsia"/>
        </w:rPr>
        <w:t>基础配置</w:t>
      </w:r>
      <w:bookmarkEnd w:id="18"/>
    </w:p>
    <w:p>
      <w:pPr>
        <w:pStyle w:val="4"/>
        <w:spacing w:line="300" w:lineRule="auto"/>
        <w:ind w:firstLineChars="0"/>
      </w:pPr>
      <w:r>
        <w:rPr>
          <w:rFonts w:hint="eastAsia"/>
        </w:rPr>
        <w:t>功能说明</w:t>
      </w:r>
    </w:p>
    <w:p>
      <w:pPr>
        <w:pStyle w:val="21"/>
        <w:numPr>
          <w:ilvl w:val="0"/>
          <w:numId w:val="9"/>
        </w:numPr>
        <w:ind w:firstLineChars="0"/>
      </w:pPr>
      <w:r>
        <w:rPr>
          <w:rFonts w:hint="eastAsia"/>
        </w:rPr>
        <w:t>根据需要对资产区域化管理时，进行区域化信息配置。</w:t>
      </w:r>
    </w:p>
    <w:p>
      <w:pPr>
        <w:pStyle w:val="21"/>
        <w:numPr>
          <w:ilvl w:val="0"/>
          <w:numId w:val="9"/>
        </w:numPr>
        <w:ind w:firstLineChars="0"/>
      </w:pPr>
      <w:r>
        <w:rPr>
          <w:rFonts w:hint="eastAsia"/>
        </w:rPr>
        <w:t>维护学校组织架构。</w:t>
      </w:r>
    </w:p>
    <w:p>
      <w:pPr>
        <w:pStyle w:val="4"/>
        <w:spacing w:line="300" w:lineRule="auto"/>
        <w:ind w:firstLineChars="0"/>
      </w:pPr>
      <w:r>
        <w:rPr>
          <w:rFonts w:hint="eastAsia"/>
        </w:rPr>
        <w:t>操作步骤</w:t>
      </w:r>
    </w:p>
    <w:p>
      <w:pPr>
        <w:pStyle w:val="21"/>
        <w:numPr>
          <w:ilvl w:val="0"/>
          <w:numId w:val="10"/>
        </w:numPr>
        <w:ind w:firstLineChars="0"/>
      </w:pPr>
      <w:r>
        <w:rPr>
          <w:rFonts w:hint="eastAsia"/>
        </w:rPr>
        <w:t>区域化管理</w:t>
      </w:r>
    </w:p>
    <w:p>
      <w:pPr>
        <w:pStyle w:val="21"/>
        <w:ind w:left="902" w:firstLine="0" w:firstLineChars="0"/>
      </w:pPr>
      <w:r>
        <w:rPr>
          <w:rFonts w:hint="eastAsia"/>
        </w:rPr>
        <w:t>管理员单击区域化管理，对应相应的区域进行添加，编辑，删除操作用于信息维护，也可批量处理，如图</w:t>
      </w:r>
    </w:p>
    <w:p>
      <w:pPr>
        <w:pStyle w:val="21"/>
        <w:ind w:left="902" w:firstLine="0" w:firstLineChars="0"/>
      </w:pPr>
      <w:r>
        <w:drawing>
          <wp:inline distT="0" distB="0" distL="114300" distR="114300">
            <wp:extent cx="5268595" cy="2552065"/>
            <wp:effectExtent l="0" t="0" r="8255" b="635"/>
            <wp:docPr id="7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6"/>
                    <pic:cNvPicPr>
                      <a:picLocks noChangeAspect="1"/>
                    </pic:cNvPicPr>
                  </pic:nvPicPr>
                  <pic:blipFill>
                    <a:blip r:embed="rId98"/>
                    <a:stretch>
                      <a:fillRect/>
                    </a:stretch>
                  </pic:blipFill>
                  <pic:spPr>
                    <a:xfrm>
                      <a:off x="0" y="0"/>
                      <a:ext cx="5268595" cy="2552065"/>
                    </a:xfrm>
                    <a:prstGeom prst="rect">
                      <a:avLst/>
                    </a:prstGeom>
                    <a:noFill/>
                    <a:ln>
                      <a:noFill/>
                    </a:ln>
                  </pic:spPr>
                </pic:pic>
              </a:graphicData>
            </a:graphic>
          </wp:inline>
        </w:drawing>
      </w:r>
    </w:p>
    <w:p>
      <w:pPr>
        <w:pStyle w:val="21"/>
        <w:ind w:left="902" w:firstLine="0" w:firstLineChars="0"/>
      </w:pPr>
      <w:r>
        <w:drawing>
          <wp:inline distT="0" distB="0" distL="114300" distR="114300">
            <wp:extent cx="5268595" cy="2552065"/>
            <wp:effectExtent l="0" t="0" r="8255" b="635"/>
            <wp:docPr id="7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7"/>
                    <pic:cNvPicPr>
                      <a:picLocks noChangeAspect="1"/>
                    </pic:cNvPicPr>
                  </pic:nvPicPr>
                  <pic:blipFill>
                    <a:blip r:embed="rId99"/>
                    <a:stretch>
                      <a:fillRect/>
                    </a:stretch>
                  </pic:blipFill>
                  <pic:spPr>
                    <a:xfrm>
                      <a:off x="0" y="0"/>
                      <a:ext cx="5268595" cy="2552065"/>
                    </a:xfrm>
                    <a:prstGeom prst="rect">
                      <a:avLst/>
                    </a:prstGeom>
                    <a:noFill/>
                    <a:ln>
                      <a:noFill/>
                    </a:ln>
                  </pic:spPr>
                </pic:pic>
              </a:graphicData>
            </a:graphic>
          </wp:inline>
        </w:drawing>
      </w:r>
    </w:p>
    <w:p>
      <w:pPr>
        <w:pStyle w:val="21"/>
        <w:numPr>
          <w:ilvl w:val="0"/>
          <w:numId w:val="10"/>
        </w:numPr>
        <w:ind w:firstLineChars="0"/>
      </w:pPr>
      <w:r>
        <w:rPr>
          <w:rFonts w:hint="eastAsia"/>
        </w:rPr>
        <w:t>部门管理</w:t>
      </w:r>
    </w:p>
    <w:p>
      <w:pPr>
        <w:pStyle w:val="21"/>
        <w:ind w:left="900" w:firstLine="0" w:firstLineChars="0"/>
      </w:pPr>
      <w:r>
        <w:rPr>
          <w:rFonts w:hint="eastAsia"/>
        </w:rPr>
        <w:t>管理员点击部门管理，批量导入导出或修改组织架构信息，如图</w:t>
      </w:r>
    </w:p>
    <w:p>
      <w:pPr>
        <w:pStyle w:val="21"/>
        <w:ind w:left="902" w:firstLine="0" w:firstLineChars="0"/>
        <w:jc w:val="left"/>
      </w:pPr>
      <w:r>
        <w:drawing>
          <wp:inline distT="0" distB="0" distL="114300" distR="114300">
            <wp:extent cx="5268595" cy="2552065"/>
            <wp:effectExtent l="0" t="0" r="8255" b="635"/>
            <wp:docPr id="7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8"/>
                    <pic:cNvPicPr>
                      <a:picLocks noChangeAspect="1"/>
                    </pic:cNvPicPr>
                  </pic:nvPicPr>
                  <pic:blipFill>
                    <a:blip r:embed="rId100"/>
                    <a:stretch>
                      <a:fillRect/>
                    </a:stretch>
                  </pic:blipFill>
                  <pic:spPr>
                    <a:xfrm>
                      <a:off x="0" y="0"/>
                      <a:ext cx="5268595" cy="2552065"/>
                    </a:xfrm>
                    <a:prstGeom prst="rect">
                      <a:avLst/>
                    </a:prstGeom>
                    <a:noFill/>
                    <a:ln>
                      <a:noFill/>
                    </a:ln>
                  </pic:spPr>
                </pic:pic>
              </a:graphicData>
            </a:graphic>
          </wp:inline>
        </w:drawing>
      </w:r>
    </w:p>
    <w:p>
      <w:pPr>
        <w:pStyle w:val="3"/>
      </w:pPr>
      <w:bookmarkStart w:id="19" w:name="_Toc99640495"/>
      <w:r>
        <w:rPr>
          <w:rFonts w:hint="eastAsia"/>
        </w:rPr>
        <w:t>报表中心</w:t>
      </w:r>
      <w:bookmarkEnd w:id="19"/>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固定资产使用过程中，传统的报表统计方式复杂繁琐，为了提高效率，老师可在报表中心根据自己的需求系统自动导出报表。</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资产管理员打开报表中心，根据自己的需求选择相应的报表，点击打印即可导出报表，如图</w:t>
      </w:r>
    </w:p>
    <w:p>
      <w:pPr>
        <w:spacing w:line="240" w:lineRule="auto"/>
        <w:ind w:firstLine="0" w:firstLineChars="0"/>
        <w:jc w:val="left"/>
        <w:rPr>
          <w:rFonts w:ascii="宋体" w:hAnsi="宋体"/>
          <w:szCs w:val="24"/>
        </w:rPr>
      </w:pPr>
      <w:r>
        <w:drawing>
          <wp:inline distT="0" distB="0" distL="114300" distR="114300">
            <wp:extent cx="5268595" cy="2552065"/>
            <wp:effectExtent l="0" t="0" r="8255" b="635"/>
            <wp:docPr id="7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9"/>
                    <pic:cNvPicPr>
                      <a:picLocks noChangeAspect="1"/>
                    </pic:cNvPicPr>
                  </pic:nvPicPr>
                  <pic:blipFill>
                    <a:blip r:embed="rId101"/>
                    <a:stretch>
                      <a:fillRect/>
                    </a:stretch>
                  </pic:blipFill>
                  <pic:spPr>
                    <a:xfrm>
                      <a:off x="0" y="0"/>
                      <a:ext cx="5268595" cy="2552065"/>
                    </a:xfrm>
                    <a:prstGeom prst="rect">
                      <a:avLst/>
                    </a:prstGeom>
                    <a:noFill/>
                    <a:ln>
                      <a:noFill/>
                    </a:ln>
                  </pic:spPr>
                </pic:pic>
              </a:graphicData>
            </a:graphic>
          </wp:inline>
        </w:drawing>
      </w:r>
    </w:p>
    <w:p>
      <w:pPr>
        <w:pStyle w:val="3"/>
      </w:pPr>
      <w:bookmarkStart w:id="20" w:name="_Toc99640496"/>
      <w:r>
        <w:rPr>
          <w:rFonts w:hint="eastAsia"/>
        </w:rPr>
        <w:t>资产报表</w:t>
      </w:r>
      <w:bookmarkEnd w:id="20"/>
    </w:p>
    <w:p>
      <w:pPr>
        <w:pStyle w:val="4"/>
        <w:spacing w:line="300" w:lineRule="auto"/>
        <w:ind w:firstLineChars="0"/>
      </w:pPr>
      <w:r>
        <w:rPr>
          <w:rFonts w:hint="eastAsia"/>
        </w:rPr>
        <w:t>功能说明</w:t>
      </w:r>
    </w:p>
    <w:p>
      <w:pPr>
        <w:ind w:firstLine="480"/>
      </w:pPr>
      <w:r>
        <w:rPr>
          <w:rFonts w:hint="eastAsia"/>
        </w:rPr>
        <w:t>根据国家相关规定，所有高校等行政事业单位每年要对资产进行资产盘点，资产核算，报表审计填报工作。人工填报方式浪费人力物力，数据也存在一定的合规性。系统资产报表将自动对接财务进行数据检查，资产盘点，单户表、汇总表及分析表的自动运算，统计和分析并自动生成报告，提供一站式填报流程，实现智能数据化。</w:t>
      </w:r>
    </w:p>
    <w:p>
      <w:pPr>
        <w:pStyle w:val="4"/>
        <w:spacing w:line="300" w:lineRule="auto"/>
        <w:ind w:firstLineChars="0"/>
      </w:pPr>
      <w:r>
        <w:rPr>
          <w:rFonts w:hint="eastAsia"/>
        </w:rPr>
        <w:t>操作步骤</w:t>
      </w:r>
    </w:p>
    <w:p>
      <w:pPr>
        <w:ind w:firstLine="0" w:firstLineChars="0"/>
      </w:pPr>
      <w:r>
        <w:rPr>
          <w:rFonts w:hint="eastAsia"/>
        </w:rPr>
        <w:t>资产管理员点击资产报表，阅读填报须知后方可进行正式填报工作，如图</w:t>
      </w:r>
    </w:p>
    <w:p>
      <w:pPr>
        <w:ind w:firstLine="0" w:firstLineChars="0"/>
      </w:pPr>
      <w:r>
        <w:drawing>
          <wp:inline distT="0" distB="0" distL="114300" distR="114300">
            <wp:extent cx="5268595" cy="2552065"/>
            <wp:effectExtent l="0" t="0" r="8255" b="635"/>
            <wp:docPr id="11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0"/>
                    <pic:cNvPicPr>
                      <a:picLocks noChangeAspect="1"/>
                    </pic:cNvPicPr>
                  </pic:nvPicPr>
                  <pic:blipFill>
                    <a:blip r:embed="rId102"/>
                    <a:stretch>
                      <a:fillRect/>
                    </a:stretch>
                  </pic:blipFill>
                  <pic:spPr>
                    <a:xfrm>
                      <a:off x="0" y="0"/>
                      <a:ext cx="5268595" cy="2552065"/>
                    </a:xfrm>
                    <a:prstGeom prst="rect">
                      <a:avLst/>
                    </a:prstGeom>
                    <a:noFill/>
                    <a:ln>
                      <a:noFill/>
                    </a:ln>
                  </pic:spPr>
                </pic:pic>
              </a:graphicData>
            </a:graphic>
          </wp:inline>
        </w:drawing>
      </w:r>
    </w:p>
    <w:p>
      <w:pPr>
        <w:ind w:firstLine="0" w:firstLineChars="0"/>
      </w:pPr>
      <w:r>
        <w:drawing>
          <wp:inline distT="0" distB="0" distL="114300" distR="114300">
            <wp:extent cx="5268595" cy="2552065"/>
            <wp:effectExtent l="0" t="0" r="8255" b="635"/>
            <wp:docPr id="11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1"/>
                    <pic:cNvPicPr>
                      <a:picLocks noChangeAspect="1"/>
                    </pic:cNvPicPr>
                  </pic:nvPicPr>
                  <pic:blipFill>
                    <a:blip r:embed="rId103"/>
                    <a:stretch>
                      <a:fillRect/>
                    </a:stretch>
                  </pic:blipFill>
                  <pic:spPr>
                    <a:xfrm>
                      <a:off x="0" y="0"/>
                      <a:ext cx="5268595" cy="2552065"/>
                    </a:xfrm>
                    <a:prstGeom prst="rect">
                      <a:avLst/>
                    </a:prstGeom>
                    <a:noFill/>
                    <a:ln>
                      <a:noFill/>
                    </a:ln>
                  </pic:spPr>
                </pic:pic>
              </a:graphicData>
            </a:graphic>
          </wp:inline>
        </w:drawing>
      </w:r>
    </w:p>
    <w:p>
      <w:pPr>
        <w:ind w:firstLine="0" w:firstLineChars="0"/>
      </w:pPr>
      <w:r>
        <w:drawing>
          <wp:inline distT="0" distB="0" distL="114300" distR="114300">
            <wp:extent cx="5268595" cy="2552065"/>
            <wp:effectExtent l="0" t="0" r="8255" b="635"/>
            <wp:docPr id="1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2"/>
                    <pic:cNvPicPr>
                      <a:picLocks noChangeAspect="1"/>
                    </pic:cNvPicPr>
                  </pic:nvPicPr>
                  <pic:blipFill>
                    <a:blip r:embed="rId104"/>
                    <a:stretch>
                      <a:fillRect/>
                    </a:stretch>
                  </pic:blipFill>
                  <pic:spPr>
                    <a:xfrm>
                      <a:off x="0" y="0"/>
                      <a:ext cx="5268595" cy="2552065"/>
                    </a:xfrm>
                    <a:prstGeom prst="rect">
                      <a:avLst/>
                    </a:prstGeom>
                    <a:noFill/>
                    <a:ln>
                      <a:noFill/>
                    </a:ln>
                  </pic:spPr>
                </pic:pic>
              </a:graphicData>
            </a:graphic>
          </wp:inline>
        </w:drawing>
      </w:r>
    </w:p>
    <w:p>
      <w:pPr>
        <w:ind w:firstLine="0" w:firstLineChars="0"/>
      </w:pPr>
      <w:r>
        <w:drawing>
          <wp:inline distT="0" distB="0" distL="0" distR="0">
            <wp:extent cx="4714240" cy="2595880"/>
            <wp:effectExtent l="0" t="0" r="10160" b="1397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05"/>
                    <a:srcRect l="10619"/>
                    <a:stretch>
                      <a:fillRect/>
                    </a:stretch>
                  </pic:blipFill>
                  <pic:spPr>
                    <a:xfrm>
                      <a:off x="0" y="0"/>
                      <a:ext cx="4714240" cy="2595880"/>
                    </a:xfrm>
                    <a:prstGeom prst="rect">
                      <a:avLst/>
                    </a:prstGeom>
                  </pic:spPr>
                </pic:pic>
              </a:graphicData>
            </a:graphic>
          </wp:inline>
        </w:drawing>
      </w:r>
    </w:p>
    <w:p>
      <w:pPr>
        <w:ind w:firstLine="0" w:firstLineChars="0"/>
      </w:pPr>
      <w:r>
        <w:drawing>
          <wp:inline distT="0" distB="0" distL="0" distR="0">
            <wp:extent cx="4725035" cy="2595880"/>
            <wp:effectExtent l="0" t="0" r="18415" b="1397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06"/>
                    <a:srcRect l="10414"/>
                    <a:stretch>
                      <a:fillRect/>
                    </a:stretch>
                  </pic:blipFill>
                  <pic:spPr>
                    <a:xfrm>
                      <a:off x="0" y="0"/>
                      <a:ext cx="4725035" cy="2595880"/>
                    </a:xfrm>
                    <a:prstGeom prst="rect">
                      <a:avLst/>
                    </a:prstGeom>
                  </pic:spPr>
                </pic:pic>
              </a:graphicData>
            </a:graphic>
          </wp:inline>
        </w:drawing>
      </w:r>
    </w:p>
    <w:p>
      <w:pPr>
        <w:pStyle w:val="3"/>
      </w:pPr>
      <w:bookmarkStart w:id="21" w:name="_Toc99640497"/>
      <w:r>
        <w:rPr>
          <w:rFonts w:hint="eastAsia"/>
        </w:rPr>
        <w:t>我的审批</w:t>
      </w:r>
      <w:bookmarkEnd w:id="21"/>
    </w:p>
    <w:p>
      <w:pPr>
        <w:pStyle w:val="4"/>
        <w:spacing w:line="300" w:lineRule="auto"/>
        <w:ind w:firstLineChars="0"/>
      </w:pPr>
      <w:r>
        <w:rPr>
          <w:rFonts w:hint="eastAsia"/>
        </w:rPr>
        <w:t>功能说明</w:t>
      </w:r>
    </w:p>
    <w:p>
      <w:pPr>
        <w:ind w:firstLine="480"/>
        <w:jc w:val="left"/>
        <w:rPr>
          <w:rFonts w:ascii="宋体" w:hAnsi="宋体"/>
          <w:szCs w:val="24"/>
        </w:rPr>
      </w:pPr>
      <w:r>
        <w:rPr>
          <w:rFonts w:hint="eastAsia" w:ascii="宋体" w:hAnsi="宋体"/>
          <w:szCs w:val="24"/>
        </w:rPr>
        <w:t>所有业务的申请单审批由此模块管理，用户登录系统后可看到当前需要审批的申请单及进行审批、拒绝、驳回等操作，如图</w:t>
      </w:r>
    </w:p>
    <w:p>
      <w:pPr>
        <w:ind w:firstLine="0" w:firstLineChars="0"/>
        <w:jc w:val="left"/>
        <w:rPr>
          <w:rFonts w:ascii="宋体" w:hAnsi="宋体"/>
          <w:szCs w:val="24"/>
        </w:rPr>
      </w:pPr>
      <w:r>
        <w:drawing>
          <wp:inline distT="0" distB="0" distL="114300" distR="114300">
            <wp:extent cx="4699635" cy="2548890"/>
            <wp:effectExtent l="0" t="0" r="5715" b="3810"/>
            <wp:docPr id="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pic:cNvPicPr>
                      <a:picLocks noChangeAspect="1"/>
                    </pic:cNvPicPr>
                  </pic:nvPicPr>
                  <pic:blipFill>
                    <a:blip r:embed="rId107"/>
                    <a:srcRect l="10659"/>
                    <a:stretch>
                      <a:fillRect/>
                    </a:stretch>
                  </pic:blipFill>
                  <pic:spPr>
                    <a:xfrm>
                      <a:off x="0" y="0"/>
                      <a:ext cx="4699635" cy="2548890"/>
                    </a:xfrm>
                    <a:prstGeom prst="rect">
                      <a:avLst/>
                    </a:prstGeom>
                    <a:noFill/>
                    <a:ln>
                      <a:noFill/>
                    </a:ln>
                  </pic:spPr>
                </pic:pic>
              </a:graphicData>
            </a:graphic>
          </wp:inline>
        </w:drawing>
      </w:r>
      <w:r>
        <w:rPr>
          <w:rFonts w:hint="eastAsia" w:ascii="宋体" w:hAnsi="宋体"/>
          <w:szCs w:val="24"/>
        </w:rPr>
        <w:t xml:space="preserve">                                                                                                                                                                    </w:t>
      </w:r>
    </w:p>
    <w:p>
      <w:pPr>
        <w:pStyle w:val="4"/>
        <w:spacing w:line="300" w:lineRule="auto"/>
        <w:ind w:firstLineChars="0"/>
      </w:pPr>
      <w:r>
        <w:rPr>
          <w:rFonts w:hint="eastAsia"/>
        </w:rPr>
        <w:t>操作步骤</w:t>
      </w:r>
    </w:p>
    <w:p>
      <w:pPr>
        <w:ind w:firstLine="480"/>
        <w:jc w:val="left"/>
        <w:rPr>
          <w:rFonts w:ascii="宋体" w:hAnsi="宋体"/>
          <w:szCs w:val="24"/>
        </w:rPr>
      </w:pPr>
      <w:r>
        <w:rPr>
          <w:rFonts w:hint="eastAsia" w:ascii="宋体" w:hAnsi="宋体"/>
          <w:szCs w:val="24"/>
        </w:rPr>
        <w:t>用户登录系统后点击我的审批，进入审批页面，分业务对每个申请单进行审批，点击同意，驳回或者拒绝即可完成审批操作；如果该申请单需要确认详细信息后再进行审批操作，点击详情进入申请单详情页，核实信息无误后，点击同意，驳回或拒绝完成此次审批。如图</w:t>
      </w:r>
    </w:p>
    <w:p>
      <w:pPr>
        <w:ind w:firstLine="0" w:firstLineChars="0"/>
        <w:jc w:val="left"/>
        <w:rPr>
          <w:rFonts w:ascii="宋体" w:hAnsi="宋体"/>
          <w:szCs w:val="24"/>
        </w:rPr>
      </w:pPr>
      <w:r>
        <w:drawing>
          <wp:inline distT="0" distB="0" distL="114300" distR="114300">
            <wp:extent cx="4716780" cy="2548890"/>
            <wp:effectExtent l="0" t="0" r="7620" b="3810"/>
            <wp:docPr id="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2"/>
                    <pic:cNvPicPr>
                      <a:picLocks noChangeAspect="1"/>
                    </pic:cNvPicPr>
                  </pic:nvPicPr>
                  <pic:blipFill>
                    <a:blip r:embed="rId108"/>
                    <a:srcRect l="10333"/>
                    <a:stretch>
                      <a:fillRect/>
                    </a:stretch>
                  </pic:blipFill>
                  <pic:spPr>
                    <a:xfrm>
                      <a:off x="0" y="0"/>
                      <a:ext cx="4716780" cy="2548890"/>
                    </a:xfrm>
                    <a:prstGeom prst="rect">
                      <a:avLst/>
                    </a:prstGeom>
                    <a:noFill/>
                    <a:ln>
                      <a:noFill/>
                    </a:ln>
                  </pic:spPr>
                </pic:pic>
              </a:graphicData>
            </a:graphic>
          </wp:inline>
        </w:drawing>
      </w:r>
    </w:p>
    <w:p>
      <w:pPr>
        <w:pStyle w:val="3"/>
      </w:pPr>
      <w:bookmarkStart w:id="22" w:name="_Toc99640498"/>
      <w:r>
        <w:rPr>
          <w:rFonts w:hint="eastAsia"/>
        </w:rPr>
        <w:t>R</w:t>
      </w:r>
      <w:r>
        <w:t>FID</w:t>
      </w:r>
      <w:r>
        <w:rPr>
          <w:rFonts w:hint="eastAsia"/>
        </w:rPr>
        <w:t>标签打印机</w:t>
      </w:r>
      <w:bookmarkEnd w:id="22"/>
    </w:p>
    <w:p>
      <w:pPr>
        <w:ind w:firstLine="480"/>
      </w:pPr>
      <w:r>
        <w:rPr>
          <w:rFonts w:hint="eastAsia"/>
        </w:rPr>
        <w:t>资产管理员在进行资产卡片贴标工作时，连接R</w:t>
      </w:r>
      <w:r>
        <w:t>FID</w:t>
      </w:r>
      <w:r>
        <w:rPr>
          <w:rFonts w:hint="eastAsia"/>
        </w:rPr>
        <w:t>超高频热敏打印机，自动写入并打印R</w:t>
      </w:r>
      <w:r>
        <w:t>FID</w:t>
      </w:r>
      <w:r>
        <w:rPr>
          <w:rFonts w:hint="eastAsia"/>
        </w:rPr>
        <w:t>资产标签，如图</w:t>
      </w:r>
    </w:p>
    <w:p>
      <w:pPr>
        <w:ind w:firstLine="480"/>
        <w:rPr>
          <w:rFonts w:hint="eastAsia"/>
        </w:rPr>
      </w:pPr>
      <w:r>
        <w:rPr>
          <w:rFonts w:hint="eastAsia"/>
        </w:rPr>
        <w:drawing>
          <wp:inline distT="0" distB="0" distL="0" distR="0">
            <wp:extent cx="7032625" cy="5274310"/>
            <wp:effectExtent l="2858"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7032625" cy="5274310"/>
                    </a:xfrm>
                    <a:prstGeom prst="rect">
                      <a:avLst/>
                    </a:prstGeom>
                  </pic:spPr>
                </pic:pic>
              </a:graphicData>
            </a:graphic>
          </wp:inline>
        </w:drawing>
      </w:r>
    </w:p>
    <w:p>
      <w:pPr>
        <w:ind w:firstLine="0" w:firstLineChars="0"/>
      </w:pPr>
      <w:r>
        <w:drawing>
          <wp:inline distT="0" distB="0" distL="0" distR="0">
            <wp:extent cx="4719320" cy="2595880"/>
            <wp:effectExtent l="0" t="0" r="5080" b="1397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10"/>
                    <a:srcRect l="10523"/>
                    <a:stretch>
                      <a:fillRect/>
                    </a:stretch>
                  </pic:blipFill>
                  <pic:spPr>
                    <a:xfrm>
                      <a:off x="0" y="0"/>
                      <a:ext cx="4719320" cy="2595880"/>
                    </a:xfrm>
                    <a:prstGeom prst="rect">
                      <a:avLst/>
                    </a:prstGeom>
                  </pic:spPr>
                </pic:pic>
              </a:graphicData>
            </a:graphic>
          </wp:inline>
        </w:drawing>
      </w:r>
    </w:p>
    <w:p>
      <w:pPr>
        <w:ind w:firstLine="0" w:firstLineChars="0"/>
      </w:pPr>
      <w:r>
        <w:drawing>
          <wp:inline distT="0" distB="0" distL="0" distR="0">
            <wp:extent cx="5274310" cy="2505710"/>
            <wp:effectExtent l="0" t="0" r="2540" b="889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11"/>
                    <a:srcRect t="3474"/>
                    <a:stretch>
                      <a:fillRect/>
                    </a:stretch>
                  </pic:blipFill>
                  <pic:spPr>
                    <a:xfrm>
                      <a:off x="0" y="0"/>
                      <a:ext cx="5274310" cy="2505710"/>
                    </a:xfrm>
                    <a:prstGeom prst="rect">
                      <a:avLst/>
                    </a:prstGeom>
                  </pic:spPr>
                </pic:pic>
              </a:graphicData>
            </a:graphic>
          </wp:inline>
        </w:drawing>
      </w:r>
    </w:p>
    <w:p>
      <w:pPr>
        <w:ind w:firstLine="0" w:firstLineChars="0"/>
      </w:pPr>
      <w:r>
        <w:drawing>
          <wp:inline distT="0" distB="0" distL="0" distR="0">
            <wp:extent cx="4702810" cy="2595880"/>
            <wp:effectExtent l="0" t="0" r="2540" b="1397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12"/>
                    <a:srcRect l="10836"/>
                    <a:stretch>
                      <a:fillRect/>
                    </a:stretch>
                  </pic:blipFill>
                  <pic:spPr>
                    <a:xfrm>
                      <a:off x="0" y="0"/>
                      <a:ext cx="4702810" cy="2595880"/>
                    </a:xfrm>
                    <a:prstGeom prst="rect">
                      <a:avLst/>
                    </a:prstGeom>
                  </pic:spPr>
                </pic:pic>
              </a:graphicData>
            </a:graphic>
          </wp:inline>
        </w:drawing>
      </w:r>
    </w:p>
    <w:p>
      <w:pPr>
        <w:ind w:firstLine="0" w:firstLineChars="0"/>
        <w:jc w:val="left"/>
        <w:rPr>
          <w:rFonts w:ascii="宋体" w:hAnsi="宋体"/>
          <w:szCs w:val="24"/>
        </w:rPr>
      </w:pPr>
      <w:r>
        <w:drawing>
          <wp:inline distT="0" distB="0" distL="0" distR="0">
            <wp:extent cx="4702810" cy="2595880"/>
            <wp:effectExtent l="0" t="0" r="2540" b="1397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13"/>
                    <a:srcRect l="10836"/>
                    <a:stretch>
                      <a:fillRect/>
                    </a:stretch>
                  </pic:blipFill>
                  <pic:spPr>
                    <a:xfrm>
                      <a:off x="0" y="0"/>
                      <a:ext cx="4702810" cy="2595880"/>
                    </a:xfrm>
                    <a:prstGeom prst="rect">
                      <a:avLst/>
                    </a:prstGeom>
                  </pic:spPr>
                </pic:pic>
              </a:graphicData>
            </a:graphic>
          </wp:inline>
        </w:drawing>
      </w:r>
    </w:p>
    <w:p>
      <w:pPr>
        <w:ind w:firstLine="0" w:firstLineChars="0"/>
        <w:jc w:val="left"/>
        <w:rPr>
          <w:rFonts w:ascii="宋体" w:hAnsi="宋体"/>
          <w:szCs w:val="24"/>
        </w:rPr>
      </w:pPr>
      <w:r>
        <w:rPr>
          <w:rFonts w:ascii="宋体" w:hAnsi="宋体"/>
          <w:szCs w:val="24"/>
        </w:rPr>
        <w:drawing>
          <wp:inline distT="0" distB="0" distL="0" distR="0">
            <wp:extent cx="5274310" cy="2058035"/>
            <wp:effectExtent l="0" t="0" r="2540" b="18415"/>
            <wp:docPr id="267" name="图片 267" descr="C:\Users\libao\Desktop\固定资产管理系统\预览标签\ZC20211000100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libao\Desktop\固定资产管理系统\预览标签\ZC2021100010000000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274310" cy="2058097"/>
                    </a:xfrm>
                    <a:prstGeom prst="rect">
                      <a:avLst/>
                    </a:prstGeom>
                    <a:noFill/>
                    <a:ln>
                      <a:noFill/>
                    </a:ln>
                  </pic:spPr>
                </pic:pic>
              </a:graphicData>
            </a:graphic>
          </wp:inline>
        </w:drawing>
      </w:r>
    </w:p>
    <w:p>
      <w:pPr>
        <w:ind w:firstLine="0" w:firstLineChars="0"/>
        <w:jc w:val="left"/>
        <w:rPr>
          <w:rFonts w:ascii="宋体" w:hAnsi="宋体"/>
          <w:szCs w:val="24"/>
        </w:rPr>
      </w:pPr>
      <w:r>
        <w:rPr>
          <w:rFonts w:ascii="宋体" w:hAnsi="宋体"/>
          <w:szCs w:val="24"/>
        </w:rPr>
        <w:drawing>
          <wp:inline distT="0" distB="0" distL="0" distR="0">
            <wp:extent cx="5274310" cy="1254760"/>
            <wp:effectExtent l="0" t="0" r="2540" b="2540"/>
            <wp:docPr id="268" name="图片 268" descr="C:\Users\libao\Desktop\固定资产管理系统\预览标签\ZC32201010100000001_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libao\Desktop\固定资产管理系统\预览标签\ZC32201010100000001_label.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274310" cy="1254775"/>
                    </a:xfrm>
                    <a:prstGeom prst="rect">
                      <a:avLst/>
                    </a:prstGeom>
                    <a:noFill/>
                    <a:ln>
                      <a:noFill/>
                    </a:ln>
                  </pic:spPr>
                </pic:pic>
              </a:graphicData>
            </a:graphic>
          </wp:inline>
        </w:drawing>
      </w:r>
    </w:p>
    <w:p>
      <w:pPr>
        <w:ind w:firstLine="0" w:firstLineChars="0"/>
        <w:jc w:val="left"/>
        <w:rPr>
          <w:rFonts w:ascii="宋体" w:hAnsi="宋体"/>
          <w:szCs w:val="24"/>
        </w:rPr>
      </w:pPr>
    </w:p>
    <w:p>
      <w:pPr>
        <w:pStyle w:val="2"/>
        <w:spacing w:after="156"/>
      </w:pPr>
      <w:bookmarkStart w:id="23" w:name="_Toc99640499"/>
      <w:r>
        <w:rPr>
          <w:rFonts w:hint="eastAsia"/>
        </w:rPr>
        <w:t>移动端实现</w:t>
      </w:r>
      <w:bookmarkEnd w:id="23"/>
    </w:p>
    <w:p>
      <w:pPr>
        <w:pStyle w:val="3"/>
      </w:pPr>
      <w:bookmarkStart w:id="24" w:name="_Toc99640500"/>
      <w:r>
        <w:rPr>
          <w:rFonts w:hint="eastAsia"/>
        </w:rPr>
        <w:t>首页展示</w:t>
      </w:r>
      <w:bookmarkEnd w:id="24"/>
    </w:p>
    <w:p>
      <w:pPr>
        <w:pStyle w:val="13"/>
        <w:numPr>
          <w:ilvl w:val="0"/>
          <w:numId w:val="11"/>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模块1:</w:t>
      </w:r>
    </w:p>
    <w:p>
      <w:pPr>
        <w:numPr>
          <w:ilvl w:val="0"/>
          <w:numId w:val="12"/>
        </w:numPr>
        <w:ind w:left="640" w:firstLineChars="0"/>
        <w:rPr>
          <w:rFonts w:ascii="宋体" w:hAnsi="宋体"/>
          <w:szCs w:val="24"/>
        </w:rPr>
      </w:pPr>
      <w:r>
        <w:rPr>
          <w:rFonts w:hint="eastAsia" w:ascii="宋体" w:hAnsi="宋体"/>
          <w:szCs w:val="24"/>
        </w:rPr>
        <w:t>左侧按钮:展示菜单页,右侧按钮:跳转到消息页</w:t>
      </w:r>
    </w:p>
    <w:p>
      <w:pPr>
        <w:numPr>
          <w:ilvl w:val="0"/>
          <w:numId w:val="11"/>
        </w:numPr>
        <w:ind w:firstLine="480"/>
        <w:rPr>
          <w:rFonts w:ascii="宋体" w:hAnsi="宋体"/>
          <w:szCs w:val="24"/>
        </w:rPr>
      </w:pPr>
      <w:r>
        <w:rPr>
          <w:rFonts w:hint="eastAsia" w:ascii="宋体" w:hAnsi="宋体"/>
          <w:szCs w:val="24"/>
        </w:rPr>
        <w:t>模块2:</w:t>
      </w:r>
    </w:p>
    <w:p>
      <w:pPr>
        <w:pStyle w:val="13"/>
        <w:numPr>
          <w:ilvl w:val="0"/>
          <w:numId w:val="13"/>
        </w:numPr>
        <w:ind w:firstLine="627" w:firstLineChars="0"/>
        <w:rPr>
          <w:rFonts w:ascii="宋体" w:hAnsi="宋体" w:eastAsia="宋体" w:cstheme="minorBidi"/>
          <w:color w:val="auto"/>
          <w:szCs w:val="24"/>
        </w:rPr>
      </w:pPr>
      <w:r>
        <w:rPr>
          <w:rFonts w:hint="eastAsia" w:ascii="宋体" w:hAnsi="宋体" w:eastAsia="宋体" w:cstheme="minorBidi"/>
          <w:color w:val="auto"/>
          <w:szCs w:val="24"/>
        </w:rPr>
        <w:t>展示该用户名下资产数据,以及该用户的待审批,待盘点,待折旧,待发布和待领用数据,点击进入该页面处理.</w:t>
      </w:r>
    </w:p>
    <w:p>
      <w:pPr>
        <w:numPr>
          <w:ilvl w:val="0"/>
          <w:numId w:val="11"/>
        </w:numPr>
        <w:ind w:firstLine="480"/>
        <w:rPr>
          <w:rFonts w:ascii="宋体" w:hAnsi="宋体"/>
          <w:szCs w:val="24"/>
        </w:rPr>
      </w:pPr>
      <w:r>
        <w:rPr>
          <w:rFonts w:hint="eastAsia" w:ascii="宋体" w:hAnsi="宋体"/>
          <w:szCs w:val="24"/>
        </w:rPr>
        <w:t>模块3:</w:t>
      </w:r>
    </w:p>
    <w:p>
      <w:pPr>
        <w:pStyle w:val="13"/>
        <w:numPr>
          <w:ilvl w:val="0"/>
          <w:numId w:val="14"/>
        </w:numPr>
        <w:ind w:firstLine="627" w:firstLineChars="0"/>
        <w:rPr>
          <w:rFonts w:ascii="宋体" w:hAnsi="宋体" w:eastAsia="宋体" w:cstheme="minorBidi"/>
          <w:color w:val="auto"/>
          <w:szCs w:val="24"/>
        </w:rPr>
      </w:pPr>
      <w:r>
        <w:rPr>
          <w:rFonts w:hint="eastAsia" w:ascii="宋体" w:hAnsi="宋体" w:eastAsia="宋体" w:cstheme="minorBidi"/>
          <w:color w:val="auto"/>
          <w:szCs w:val="24"/>
        </w:rPr>
        <w:t>业务状态占比:统计用户当前所申请的业务状态占比情况.</w:t>
      </w:r>
    </w:p>
    <w:p>
      <w:pPr>
        <w:numPr>
          <w:ilvl w:val="0"/>
          <w:numId w:val="14"/>
        </w:numPr>
        <w:ind w:firstLine="627" w:firstLineChars="0"/>
        <w:rPr>
          <w:rFonts w:ascii="宋体" w:hAnsi="宋体"/>
          <w:szCs w:val="24"/>
        </w:rPr>
      </w:pPr>
      <w:r>
        <w:rPr>
          <w:rFonts w:hint="eastAsia" w:ascii="宋体" w:hAnsi="宋体"/>
          <w:szCs w:val="24"/>
        </w:rPr>
        <w:t>资产状态占比:展示当前用户所在部门的资产状态(在用,已退库,闲置,报废)数量.</w:t>
      </w:r>
    </w:p>
    <w:p>
      <w:pPr>
        <w:pStyle w:val="13"/>
        <w:ind w:firstLine="240"/>
      </w:pPr>
      <w:r>
        <w:rPr>
          <w:rFonts w:hint="eastAsia"/>
        </w:rPr>
        <w:drawing>
          <wp:inline distT="0" distB="0" distL="114935" distR="114935">
            <wp:extent cx="2877820" cy="7313930"/>
            <wp:effectExtent l="0" t="0" r="17780" b="1270"/>
            <wp:docPr id="72" name="图片 72" descr="C:\Users\栾帅\Desktop\移动端图片\WPS图片.pngWPS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栾帅\Desktop\移动端图片\WPS图片.pngWPS图片"/>
                    <pic:cNvPicPr>
                      <a:picLocks noChangeAspect="1"/>
                    </pic:cNvPicPr>
                  </pic:nvPicPr>
                  <pic:blipFill>
                    <a:blip r:embed="rId116"/>
                    <a:srcRect/>
                    <a:stretch>
                      <a:fillRect/>
                    </a:stretch>
                  </pic:blipFill>
                  <pic:spPr>
                    <a:xfrm>
                      <a:off x="0" y="0"/>
                      <a:ext cx="2877820" cy="7313930"/>
                    </a:xfrm>
                    <a:prstGeom prst="rect">
                      <a:avLst/>
                    </a:prstGeom>
                  </pic:spPr>
                </pic:pic>
              </a:graphicData>
            </a:graphic>
          </wp:inline>
        </w:drawing>
      </w:r>
    </w:p>
    <w:p>
      <w:pPr>
        <w:pStyle w:val="3"/>
      </w:pPr>
      <w:bookmarkStart w:id="25" w:name="_Toc99640501"/>
      <w:r>
        <w:rPr>
          <w:rFonts w:hint="eastAsia"/>
        </w:rPr>
        <w:t>名下资产</w:t>
      </w:r>
      <w:bookmarkEnd w:id="25"/>
    </w:p>
    <w:p>
      <w:pPr>
        <w:numPr>
          <w:ilvl w:val="0"/>
          <w:numId w:val="15"/>
        </w:numPr>
        <w:ind w:firstLine="480"/>
        <w:rPr>
          <w:rFonts w:ascii="宋体" w:hAnsi="宋体"/>
          <w:szCs w:val="24"/>
        </w:rPr>
      </w:pPr>
      <w:r>
        <w:rPr>
          <w:rFonts w:hint="eastAsia" w:ascii="宋体" w:hAnsi="宋体"/>
          <w:szCs w:val="24"/>
        </w:rPr>
        <w:t>根据资产类别展示数据：例如土地,房屋及构筑物,通用设备,专用设备,文物及陈列品等分类,</w:t>
      </w:r>
    </w:p>
    <w:p>
      <w:pPr>
        <w:numPr>
          <w:ilvl w:val="0"/>
          <w:numId w:val="15"/>
        </w:numPr>
        <w:ind w:firstLine="480"/>
        <w:rPr>
          <w:rFonts w:ascii="宋体" w:hAnsi="宋体"/>
          <w:szCs w:val="24"/>
        </w:rPr>
      </w:pPr>
      <w:r>
        <w:rPr>
          <w:rFonts w:hint="eastAsia" w:ascii="宋体" w:hAnsi="宋体"/>
          <w:szCs w:val="24"/>
        </w:rPr>
        <w:t>点击日期按钮,显示下拉菜单,对页面中的卡片进行日期升序,降序排序</w:t>
      </w:r>
    </w:p>
    <w:p>
      <w:pPr>
        <w:numPr>
          <w:ilvl w:val="0"/>
          <w:numId w:val="15"/>
        </w:numPr>
        <w:ind w:firstLine="480"/>
        <w:rPr>
          <w:rFonts w:ascii="宋体" w:hAnsi="宋体"/>
          <w:szCs w:val="24"/>
        </w:rPr>
      </w:pPr>
      <w:r>
        <w:rPr>
          <w:rFonts w:hint="eastAsia" w:ascii="宋体" w:hAnsi="宋体"/>
          <w:szCs w:val="24"/>
        </w:rPr>
        <w:t>选中列表中的数据后点击快捷创建展示菜单选择自己要创建的业务即可直接进入申请页面.</w:t>
      </w:r>
    </w:p>
    <w:p>
      <w:pPr>
        <w:numPr>
          <w:ilvl w:val="0"/>
          <w:numId w:val="11"/>
        </w:numPr>
        <w:ind w:firstLine="480"/>
        <w:rPr>
          <w:rFonts w:ascii="宋体" w:hAnsi="宋体"/>
          <w:szCs w:val="24"/>
        </w:rPr>
      </w:pPr>
      <w:r>
        <w:rPr>
          <w:rFonts w:hint="eastAsia" w:ascii="宋体" w:hAnsi="宋体"/>
          <w:szCs w:val="24"/>
        </w:rPr>
        <w:t>点击卡片图片,放大图片进行预览</w:t>
      </w:r>
    </w:p>
    <w:p>
      <w:pPr>
        <w:numPr>
          <w:ilvl w:val="0"/>
          <w:numId w:val="11"/>
        </w:numPr>
        <w:ind w:firstLine="480"/>
        <w:rPr>
          <w:rFonts w:ascii="宋体" w:hAnsi="宋体"/>
          <w:szCs w:val="24"/>
        </w:rPr>
      </w:pPr>
      <w:r>
        <w:rPr>
          <w:rFonts w:hint="eastAsia" w:ascii="宋体" w:hAnsi="宋体"/>
          <w:szCs w:val="24"/>
        </w:rPr>
        <w:t>点击卡片右下角详情,跳转到详情页面</w:t>
      </w:r>
    </w:p>
    <w:p>
      <w:pPr>
        <w:spacing w:line="240" w:lineRule="auto"/>
        <w:ind w:firstLine="0" w:firstLineChars="0"/>
        <w:rPr>
          <w:rFonts w:ascii="宋体" w:hAnsi="宋体"/>
          <w:szCs w:val="24"/>
        </w:rPr>
      </w:pPr>
      <w:r>
        <w:drawing>
          <wp:inline distT="0" distB="0" distL="114300" distR="114300">
            <wp:extent cx="2553970" cy="5017770"/>
            <wp:effectExtent l="0" t="0" r="17780" b="11430"/>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117"/>
                    <a:stretch>
                      <a:fillRect/>
                    </a:stretch>
                  </pic:blipFill>
                  <pic:spPr>
                    <a:xfrm>
                      <a:off x="0" y="0"/>
                      <a:ext cx="2553970" cy="5017770"/>
                    </a:xfrm>
                    <a:prstGeom prst="rect">
                      <a:avLst/>
                    </a:prstGeom>
                    <a:noFill/>
                    <a:ln>
                      <a:noFill/>
                    </a:ln>
                  </pic:spPr>
                </pic:pic>
              </a:graphicData>
            </a:graphic>
          </wp:inline>
        </w:drawing>
      </w:r>
      <w:r>
        <w:drawing>
          <wp:inline distT="0" distB="0" distL="114935" distR="114935">
            <wp:extent cx="2507615" cy="5141595"/>
            <wp:effectExtent l="0" t="0" r="6985" b="1905"/>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118"/>
                    <a:stretch>
                      <a:fillRect/>
                    </a:stretch>
                  </pic:blipFill>
                  <pic:spPr>
                    <a:xfrm>
                      <a:off x="0" y="0"/>
                      <a:ext cx="2507615" cy="5141595"/>
                    </a:xfrm>
                    <a:prstGeom prst="rect">
                      <a:avLst/>
                    </a:prstGeom>
                    <a:noFill/>
                    <a:ln>
                      <a:noFill/>
                    </a:ln>
                  </pic:spPr>
                </pic:pic>
              </a:graphicData>
            </a:graphic>
          </wp:inline>
        </w:drawing>
      </w:r>
    </w:p>
    <w:p>
      <w:pPr>
        <w:ind w:firstLine="0" w:firstLineChars="0"/>
        <w:rPr>
          <w:rFonts w:ascii="宋体" w:hAnsi="宋体"/>
          <w:szCs w:val="24"/>
        </w:rPr>
      </w:pPr>
    </w:p>
    <w:p>
      <w:pPr>
        <w:numPr>
          <w:ilvl w:val="0"/>
          <w:numId w:val="11"/>
        </w:numPr>
        <w:ind w:firstLine="480"/>
        <w:rPr>
          <w:rFonts w:ascii="宋体" w:hAnsi="宋体"/>
          <w:szCs w:val="24"/>
        </w:rPr>
      </w:pPr>
      <w:r>
        <w:rPr>
          <w:rFonts w:hint="eastAsia" w:ascii="宋体" w:hAnsi="宋体"/>
          <w:szCs w:val="24"/>
        </w:rPr>
        <w:t>点击筛选按钮进入筛选面板后,通过输入资产名称,资产编号区间,使用人,使用部门等内容后,点击右下角</w:t>
      </w:r>
      <w:r>
        <w:rPr>
          <w:rFonts w:ascii="宋体" w:hAnsi="宋体"/>
          <w:szCs w:val="24"/>
        </w:rPr>
        <w:t>”</w:t>
      </w:r>
      <w:r>
        <w:rPr>
          <w:rFonts w:hint="eastAsia" w:ascii="宋体" w:hAnsi="宋体"/>
          <w:szCs w:val="24"/>
        </w:rPr>
        <w:t>放大镜</w:t>
      </w:r>
      <w:r>
        <w:rPr>
          <w:rFonts w:ascii="宋体" w:hAnsi="宋体"/>
          <w:szCs w:val="24"/>
        </w:rPr>
        <w:t>”</w:t>
      </w:r>
      <w:r>
        <w:rPr>
          <w:rFonts w:hint="eastAsia" w:ascii="宋体" w:hAnsi="宋体"/>
          <w:szCs w:val="24"/>
        </w:rPr>
        <w:t>按钮自动跳转回名下资产页面,根据所输入的内容模糊查询</w:t>
      </w:r>
    </w:p>
    <w:p>
      <w:pPr>
        <w:spacing w:line="240" w:lineRule="auto"/>
        <w:ind w:firstLine="0" w:firstLineChars="0"/>
        <w:jc w:val="left"/>
        <w:rPr>
          <w:rFonts w:ascii="宋体" w:hAnsi="宋体"/>
          <w:szCs w:val="24"/>
        </w:rPr>
      </w:pPr>
    </w:p>
    <w:p>
      <w:pPr>
        <w:numPr>
          <w:ilvl w:val="0"/>
          <w:numId w:val="11"/>
        </w:numPr>
        <w:ind w:firstLine="480"/>
      </w:pPr>
      <w:r>
        <w:rPr>
          <w:rFonts w:hint="eastAsia" w:ascii="宋体" w:hAnsi="宋体"/>
          <w:szCs w:val="24"/>
        </w:rPr>
        <w:t>详情页面通过四种模块介绍该资产，包括卡片信息、折旧信息、业务记录、附加材料.其中卡片信息内包括资产的使用信息、扩展信息、分类信息、维保信息。折旧信息内除了一些基本信息外还包括该资产在该平台所进行的折旧记录。</w:t>
      </w:r>
    </w:p>
    <w:p>
      <w:pPr>
        <w:ind w:firstLine="0" w:firstLineChars="0"/>
      </w:pPr>
      <w:r>
        <w:drawing>
          <wp:inline distT="0" distB="0" distL="114300" distR="114300">
            <wp:extent cx="2881630" cy="5100320"/>
            <wp:effectExtent l="0" t="0" r="13970" b="508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119"/>
                    <a:stretch>
                      <a:fillRect/>
                    </a:stretch>
                  </pic:blipFill>
                  <pic:spPr>
                    <a:xfrm>
                      <a:off x="0" y="0"/>
                      <a:ext cx="2881630" cy="5100320"/>
                    </a:xfrm>
                    <a:prstGeom prst="rect">
                      <a:avLst/>
                    </a:prstGeom>
                    <a:noFill/>
                    <a:ln>
                      <a:noFill/>
                    </a:ln>
                  </pic:spPr>
                </pic:pic>
              </a:graphicData>
            </a:graphic>
          </wp:inline>
        </w:drawing>
      </w:r>
    </w:p>
    <w:p>
      <w:pPr>
        <w:pStyle w:val="3"/>
      </w:pPr>
      <w:bookmarkStart w:id="26" w:name="_Toc99640502"/>
      <w:r>
        <w:rPr>
          <w:rFonts w:hint="eastAsia"/>
        </w:rPr>
        <w:t>资产折旧</w:t>
      </w:r>
      <w:bookmarkEnd w:id="26"/>
    </w:p>
    <w:p>
      <w:pPr>
        <w:numPr>
          <w:ilvl w:val="0"/>
          <w:numId w:val="16"/>
        </w:numPr>
        <w:ind w:firstLineChars="0"/>
        <w:rPr>
          <w:rFonts w:ascii="宋体" w:hAnsi="宋体"/>
          <w:szCs w:val="24"/>
        </w:rPr>
      </w:pPr>
      <w:r>
        <w:rPr>
          <w:rFonts w:hint="eastAsia" w:ascii="宋体" w:hAnsi="宋体"/>
          <w:szCs w:val="24"/>
        </w:rPr>
        <w:t>主要分为折旧列表及折旧历史两个模块,折旧列表中通过下拉列表切换查看待折旧列表和已折旧列表</w:t>
      </w:r>
    </w:p>
    <w:p>
      <w:pPr>
        <w:numPr>
          <w:ilvl w:val="0"/>
          <w:numId w:val="16"/>
        </w:numPr>
        <w:ind w:firstLineChars="0"/>
        <w:rPr>
          <w:rFonts w:ascii="宋体" w:hAnsi="宋体"/>
          <w:szCs w:val="24"/>
        </w:rPr>
      </w:pPr>
      <w:r>
        <w:rPr>
          <w:rFonts w:hint="eastAsia" w:ascii="宋体" w:hAnsi="宋体"/>
          <w:szCs w:val="24"/>
        </w:rPr>
        <w:t>如左图所示:在待折旧列表中选择好要折旧的资产点击折旧按钮.跳出确认弹出框,点击确定按钮后.弹出折旧信息面板，如右图所示,面板内展示该折旧的提交情况。</w:t>
      </w:r>
    </w:p>
    <w:p>
      <w:pPr>
        <w:numPr>
          <w:ilvl w:val="0"/>
          <w:numId w:val="16"/>
        </w:numPr>
        <w:spacing w:line="240" w:lineRule="auto"/>
        <w:ind w:left="0" w:firstLine="0" w:firstLineChars="0"/>
        <w:jc w:val="left"/>
      </w:pPr>
      <w:r>
        <w:rPr>
          <w:rFonts w:hint="eastAsia" w:ascii="宋体" w:hAnsi="宋体"/>
          <w:szCs w:val="24"/>
        </w:rPr>
        <w:t>折旧历史模块中，查看所有的折旧记录，点击日期下拉通过创建时间进行排序</w:t>
      </w:r>
      <w:r>
        <w:rPr>
          <w:rFonts w:hint="eastAsia" w:ascii="宋体" w:hAnsi="宋体"/>
          <w:szCs w:val="24"/>
        </w:rPr>
        <w:drawing>
          <wp:inline distT="0" distB="0" distL="114935" distR="114935">
            <wp:extent cx="2599055" cy="4822190"/>
            <wp:effectExtent l="0" t="0" r="10795" b="16510"/>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120"/>
                    <a:stretch>
                      <a:fillRect/>
                    </a:stretch>
                  </pic:blipFill>
                  <pic:spPr>
                    <a:xfrm>
                      <a:off x="0" y="0"/>
                      <a:ext cx="2599055" cy="4822190"/>
                    </a:xfrm>
                    <a:prstGeom prst="rect">
                      <a:avLst/>
                    </a:prstGeom>
                    <a:noFill/>
                    <a:ln>
                      <a:noFill/>
                    </a:ln>
                  </pic:spPr>
                </pic:pic>
              </a:graphicData>
            </a:graphic>
          </wp:inline>
        </w:drawing>
      </w:r>
      <w:r>
        <w:rPr>
          <w:rFonts w:hint="eastAsia" w:ascii="宋体" w:hAnsi="宋体"/>
          <w:szCs w:val="24"/>
        </w:rPr>
        <w:drawing>
          <wp:inline distT="0" distB="0" distL="114935" distR="114935">
            <wp:extent cx="2614930" cy="4805045"/>
            <wp:effectExtent l="0" t="0" r="13970" b="1460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21"/>
                    <a:stretch>
                      <a:fillRect/>
                    </a:stretch>
                  </pic:blipFill>
                  <pic:spPr>
                    <a:xfrm>
                      <a:off x="0" y="0"/>
                      <a:ext cx="2614930" cy="4805045"/>
                    </a:xfrm>
                    <a:prstGeom prst="rect">
                      <a:avLst/>
                    </a:prstGeom>
                    <a:noFill/>
                    <a:ln>
                      <a:noFill/>
                    </a:ln>
                  </pic:spPr>
                </pic:pic>
              </a:graphicData>
            </a:graphic>
          </wp:inline>
        </w:drawing>
      </w:r>
    </w:p>
    <w:p>
      <w:pPr>
        <w:numPr>
          <w:ilvl w:val="0"/>
          <w:numId w:val="16"/>
        </w:numPr>
        <w:spacing w:line="240" w:lineRule="auto"/>
        <w:ind w:left="0" w:firstLine="0" w:firstLineChars="0"/>
        <w:jc w:val="left"/>
      </w:pPr>
      <w:r>
        <w:rPr>
          <w:rFonts w:hint="eastAsia" w:ascii="宋体" w:hAnsi="宋体"/>
          <w:szCs w:val="24"/>
        </w:rPr>
        <w:t>点击卡片右上角详情按钮查看该条折旧记录的详情，如图</w:t>
      </w:r>
      <w:r>
        <w:drawing>
          <wp:inline distT="0" distB="0" distL="114935" distR="114935">
            <wp:extent cx="2599055" cy="4548505"/>
            <wp:effectExtent l="0" t="0" r="10795" b="444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22"/>
                    <a:stretch>
                      <a:fillRect/>
                    </a:stretch>
                  </pic:blipFill>
                  <pic:spPr>
                    <a:xfrm>
                      <a:off x="0" y="0"/>
                      <a:ext cx="2599055" cy="4548505"/>
                    </a:xfrm>
                    <a:prstGeom prst="rect">
                      <a:avLst/>
                    </a:prstGeom>
                    <a:noFill/>
                    <a:ln>
                      <a:noFill/>
                    </a:ln>
                  </pic:spPr>
                </pic:pic>
              </a:graphicData>
            </a:graphic>
          </wp:inline>
        </w:drawing>
      </w:r>
      <w:r>
        <w:drawing>
          <wp:inline distT="0" distB="0" distL="114935" distR="114935">
            <wp:extent cx="2606040" cy="4636770"/>
            <wp:effectExtent l="0" t="0" r="3810" b="1143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23"/>
                    <a:stretch>
                      <a:fillRect/>
                    </a:stretch>
                  </pic:blipFill>
                  <pic:spPr>
                    <a:xfrm>
                      <a:off x="0" y="0"/>
                      <a:ext cx="2606040" cy="4636770"/>
                    </a:xfrm>
                    <a:prstGeom prst="rect">
                      <a:avLst/>
                    </a:prstGeom>
                    <a:noFill/>
                    <a:ln>
                      <a:noFill/>
                    </a:ln>
                  </pic:spPr>
                </pic:pic>
              </a:graphicData>
            </a:graphic>
          </wp:inline>
        </w:drawing>
      </w:r>
    </w:p>
    <w:p>
      <w:pPr>
        <w:pStyle w:val="3"/>
      </w:pPr>
      <w:bookmarkStart w:id="27" w:name="_Toc99640503"/>
      <w:r>
        <w:rPr>
          <w:rFonts w:hint="eastAsia"/>
        </w:rPr>
        <w:t>资产调拨</w:t>
      </w:r>
      <w:bookmarkEnd w:id="27"/>
    </w:p>
    <w:p>
      <w:pPr>
        <w:pStyle w:val="4"/>
        <w:ind w:firstLineChars="0"/>
      </w:pPr>
      <w:r>
        <w:rPr>
          <w:rFonts w:hint="eastAsia"/>
        </w:rPr>
        <w:t>调拨列表</w:t>
      </w:r>
    </w:p>
    <w:p>
      <w:pPr>
        <w:numPr>
          <w:ilvl w:val="0"/>
          <w:numId w:val="17"/>
        </w:numPr>
        <w:ind w:firstLineChars="0"/>
        <w:rPr>
          <w:rFonts w:ascii="宋体" w:hAnsi="宋体"/>
          <w:szCs w:val="24"/>
        </w:rPr>
      </w:pPr>
      <w:r>
        <w:rPr>
          <w:rFonts w:hint="eastAsia" w:ascii="宋体" w:hAnsi="宋体"/>
          <w:szCs w:val="24"/>
        </w:rPr>
        <w:t>点击申请日期按钮，对列表内数据根据申请日期升序降序排序</w:t>
      </w:r>
    </w:p>
    <w:p>
      <w:pPr>
        <w:numPr>
          <w:ilvl w:val="0"/>
          <w:numId w:val="17"/>
        </w:numPr>
        <w:ind w:firstLineChars="0"/>
        <w:rPr>
          <w:rFonts w:ascii="宋体" w:hAnsi="宋体"/>
          <w:szCs w:val="24"/>
        </w:rPr>
      </w:pPr>
      <w:r>
        <w:rPr>
          <w:rFonts w:hint="eastAsia" w:ascii="宋体" w:hAnsi="宋体"/>
          <w:szCs w:val="24"/>
        </w:rPr>
        <w:t>资产调拨列表页如图所示根据该资产调拨单在审批过程中的不同状态分为待提交、办理中、已完成、已驳回、已拒绝、已撤销。</w:t>
      </w:r>
    </w:p>
    <w:p>
      <w:pPr>
        <w:numPr>
          <w:ilvl w:val="0"/>
          <w:numId w:val="17"/>
        </w:numPr>
        <w:ind w:firstLineChars="0"/>
        <w:rPr>
          <w:rFonts w:ascii="宋体" w:hAnsi="宋体"/>
          <w:szCs w:val="24"/>
        </w:rPr>
      </w:pPr>
      <w:r>
        <w:rPr>
          <w:rFonts w:hint="eastAsia" w:ascii="宋体" w:hAnsi="宋体"/>
          <w:szCs w:val="24"/>
        </w:rPr>
        <w:t>待提交模块中，点击提交按钮，如信息填写完全且已选择资产，选择审批人后，即可成功提交，否则可根据提示信息，点击编辑按钮进入该条申请单编辑页面进行修改。点击删除按钮即可删除。</w:t>
      </w:r>
    </w:p>
    <w:p>
      <w:pPr>
        <w:numPr>
          <w:ilvl w:val="0"/>
          <w:numId w:val="17"/>
        </w:numPr>
        <w:ind w:firstLineChars="0"/>
        <w:rPr>
          <w:rFonts w:ascii="宋体" w:hAnsi="宋体"/>
          <w:szCs w:val="24"/>
        </w:rPr>
      </w:pPr>
      <w:r>
        <w:rPr>
          <w:rFonts w:hint="eastAsia" w:ascii="宋体" w:hAnsi="宋体"/>
          <w:szCs w:val="24"/>
        </w:rPr>
        <w:t>办理中模块中，可撤销该资产。</w:t>
      </w:r>
    </w:p>
    <w:p>
      <w:pPr>
        <w:numPr>
          <w:ilvl w:val="0"/>
          <w:numId w:val="17"/>
        </w:numPr>
        <w:ind w:firstLineChars="0"/>
        <w:rPr>
          <w:rFonts w:ascii="宋体" w:hAnsi="宋体"/>
          <w:szCs w:val="24"/>
        </w:rPr>
      </w:pPr>
      <w:r>
        <w:rPr>
          <w:rFonts w:hint="eastAsia" w:ascii="宋体" w:hAnsi="宋体"/>
          <w:szCs w:val="24"/>
        </w:rPr>
        <w:t>已驳回模块中，点击编辑调拨按钮进入编辑页面，根据驳回原因修改申请单重新提交，或点击撤销调拨，删除该条调拨单。</w:t>
      </w:r>
    </w:p>
    <w:p>
      <w:pPr>
        <w:numPr>
          <w:ilvl w:val="0"/>
          <w:numId w:val="17"/>
        </w:numPr>
        <w:ind w:firstLineChars="0"/>
        <w:rPr>
          <w:rFonts w:ascii="宋体" w:hAnsi="宋体"/>
          <w:szCs w:val="24"/>
        </w:rPr>
      </w:pPr>
      <w:r>
        <w:rPr>
          <w:rFonts w:hint="eastAsia" w:ascii="宋体" w:hAnsi="宋体"/>
          <w:szCs w:val="24"/>
        </w:rPr>
        <w:t>点击右上角“+”按钮或最下边的“新建调拨”按钮，进入新建调拨单页面</w:t>
      </w:r>
    </w:p>
    <w:p>
      <w:pPr>
        <w:numPr>
          <w:ilvl w:val="0"/>
          <w:numId w:val="17"/>
        </w:numPr>
        <w:ind w:firstLineChars="0"/>
        <w:rPr>
          <w:rFonts w:ascii="宋体" w:hAnsi="宋体"/>
          <w:szCs w:val="24"/>
        </w:rPr>
      </w:pPr>
      <w:r>
        <w:rPr>
          <w:rFonts w:hint="eastAsia" w:ascii="宋体" w:hAnsi="宋体"/>
          <w:szCs w:val="24"/>
        </w:rPr>
        <w:t>点击卡片右上角详情图标进入资产调拨单详情页</w:t>
      </w:r>
    </w:p>
    <w:p>
      <w:pPr>
        <w:ind w:firstLine="480"/>
        <w:rPr>
          <w:rFonts w:ascii="宋体" w:hAnsi="宋体"/>
          <w:szCs w:val="24"/>
        </w:rPr>
      </w:pPr>
      <w:r>
        <w:rPr>
          <w:rFonts w:hint="eastAsia" w:ascii="宋体" w:hAnsi="宋体"/>
          <w:szCs w:val="24"/>
        </w:rPr>
        <w:drawing>
          <wp:inline distT="0" distB="0" distL="114935" distR="114935">
            <wp:extent cx="2947670" cy="5246370"/>
            <wp:effectExtent l="0" t="0" r="5080" b="11430"/>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124"/>
                    <a:stretch>
                      <a:fillRect/>
                    </a:stretch>
                  </pic:blipFill>
                  <pic:spPr>
                    <a:xfrm>
                      <a:off x="0" y="0"/>
                      <a:ext cx="2947670" cy="5246370"/>
                    </a:xfrm>
                    <a:prstGeom prst="rect">
                      <a:avLst/>
                    </a:prstGeom>
                    <a:noFill/>
                    <a:ln>
                      <a:noFill/>
                    </a:ln>
                  </pic:spPr>
                </pic:pic>
              </a:graphicData>
            </a:graphic>
          </wp:inline>
        </w:drawing>
      </w:r>
    </w:p>
    <w:p>
      <w:pPr>
        <w:pStyle w:val="4"/>
        <w:ind w:firstLineChars="0"/>
      </w:pPr>
      <w:r>
        <w:rPr>
          <w:rFonts w:hint="eastAsia"/>
        </w:rPr>
        <w:t>申请调拨</w:t>
      </w:r>
    </w:p>
    <w:p>
      <w:pPr>
        <w:numPr>
          <w:ilvl w:val="0"/>
          <w:numId w:val="18"/>
        </w:numPr>
        <w:ind w:firstLine="480" w:firstLineChars="0"/>
        <w:rPr>
          <w:rFonts w:ascii="宋体" w:hAnsi="宋体"/>
          <w:szCs w:val="24"/>
        </w:rPr>
      </w:pPr>
      <w:r>
        <w:rPr>
          <w:rFonts w:hint="eastAsia" w:ascii="宋体" w:hAnsi="宋体"/>
          <w:szCs w:val="24"/>
        </w:rPr>
        <w:t>进入申请调拨单页面填写申请条目信息（必），选择资产（必），上传附件（选填）</w:t>
      </w:r>
    </w:p>
    <w:p>
      <w:pPr>
        <w:numPr>
          <w:ilvl w:val="0"/>
          <w:numId w:val="18"/>
        </w:numPr>
        <w:ind w:firstLine="480" w:firstLineChars="0"/>
        <w:rPr>
          <w:rFonts w:ascii="宋体" w:hAnsi="宋体"/>
          <w:szCs w:val="24"/>
        </w:rPr>
      </w:pPr>
      <w:r>
        <w:rPr>
          <w:rFonts w:hint="eastAsia" w:ascii="宋体" w:hAnsi="宋体"/>
          <w:szCs w:val="24"/>
        </w:rPr>
        <w:t>屏幕下方三个按钮</w:t>
      </w:r>
    </w:p>
    <w:p>
      <w:pPr>
        <w:numPr>
          <w:ilvl w:val="0"/>
          <w:numId w:val="19"/>
        </w:numPr>
        <w:ind w:firstLineChars="0"/>
        <w:rPr>
          <w:rFonts w:ascii="宋体" w:hAnsi="宋体"/>
          <w:szCs w:val="24"/>
        </w:rPr>
      </w:pPr>
      <w:r>
        <w:rPr>
          <w:rFonts w:hint="eastAsia" w:ascii="宋体" w:hAnsi="宋体"/>
          <w:szCs w:val="24"/>
        </w:rPr>
        <w:t>添加资产：添加名下没有其他业务操作的资产。</w:t>
      </w:r>
    </w:p>
    <w:p>
      <w:pPr>
        <w:numPr>
          <w:ilvl w:val="0"/>
          <w:numId w:val="19"/>
        </w:numPr>
        <w:ind w:firstLineChars="0"/>
        <w:rPr>
          <w:rFonts w:ascii="宋体" w:hAnsi="宋体"/>
          <w:szCs w:val="24"/>
        </w:rPr>
      </w:pPr>
      <w:r>
        <w:rPr>
          <w:rFonts w:hint="eastAsia" w:ascii="宋体" w:hAnsi="宋体"/>
          <w:szCs w:val="24"/>
        </w:rPr>
        <w:t>暂存服务器：保存所有已填写项，在列表页的待提交页中查看</w:t>
      </w:r>
    </w:p>
    <w:p>
      <w:pPr>
        <w:numPr>
          <w:ilvl w:val="0"/>
          <w:numId w:val="19"/>
        </w:numPr>
        <w:ind w:firstLineChars="0"/>
        <w:rPr>
          <w:rFonts w:ascii="宋体" w:hAnsi="宋体"/>
          <w:szCs w:val="24"/>
        </w:rPr>
      </w:pPr>
      <w:r>
        <w:rPr>
          <w:rFonts w:hint="eastAsia" w:ascii="宋体" w:hAnsi="宋体"/>
          <w:szCs w:val="24"/>
        </w:rPr>
        <w:t>下一步，将所有填写项进行校验，当申请条目信息及卡片信息填写完全后，成功进行到选择审批人步骤，选择完成后点击提交按钮，在列表页的办理中展示，当所选择的审批人审批完成后，该条申请单依申请结果进入“已拒绝”，“已驳回”，“已完成”模块</w:t>
      </w:r>
    </w:p>
    <w:p>
      <w:pPr>
        <w:spacing w:line="240" w:lineRule="auto"/>
        <w:ind w:firstLine="0" w:firstLineChars="0"/>
      </w:pPr>
      <w:r>
        <w:rPr>
          <w:rFonts w:hint="eastAsia" w:ascii="宋体" w:hAnsi="宋体"/>
          <w:szCs w:val="24"/>
        </w:rPr>
        <w:drawing>
          <wp:inline distT="0" distB="0" distL="114935" distR="114935">
            <wp:extent cx="2569845" cy="5909945"/>
            <wp:effectExtent l="0" t="0" r="1905" b="1460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125"/>
                    <a:stretch>
                      <a:fillRect/>
                    </a:stretch>
                  </pic:blipFill>
                  <pic:spPr>
                    <a:xfrm>
                      <a:off x="0" y="0"/>
                      <a:ext cx="2569845" cy="5909945"/>
                    </a:xfrm>
                    <a:prstGeom prst="rect">
                      <a:avLst/>
                    </a:prstGeom>
                    <a:noFill/>
                    <a:ln>
                      <a:noFill/>
                    </a:ln>
                  </pic:spPr>
                </pic:pic>
              </a:graphicData>
            </a:graphic>
          </wp:inline>
        </w:drawing>
      </w:r>
      <w:r>
        <w:drawing>
          <wp:inline distT="0" distB="0" distL="114935" distR="114935">
            <wp:extent cx="2659380" cy="2498725"/>
            <wp:effectExtent l="0" t="0" r="7620" b="15875"/>
            <wp:docPr id="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pic:cNvPicPr>
                      <a:picLocks noChangeAspect="1"/>
                    </pic:cNvPicPr>
                  </pic:nvPicPr>
                  <pic:blipFill>
                    <a:blip r:embed="rId126"/>
                    <a:stretch>
                      <a:fillRect/>
                    </a:stretch>
                  </pic:blipFill>
                  <pic:spPr>
                    <a:xfrm>
                      <a:off x="0" y="0"/>
                      <a:ext cx="2659380" cy="2498725"/>
                    </a:xfrm>
                    <a:prstGeom prst="rect">
                      <a:avLst/>
                    </a:prstGeom>
                    <a:noFill/>
                    <a:ln>
                      <a:noFill/>
                    </a:ln>
                  </pic:spPr>
                </pic:pic>
              </a:graphicData>
            </a:graphic>
          </wp:inline>
        </w:drawing>
      </w:r>
    </w:p>
    <w:p>
      <w:pPr>
        <w:pStyle w:val="13"/>
        <w:numPr>
          <w:ilvl w:val="0"/>
          <w:numId w:val="18"/>
        </w:numPr>
        <w:ind w:firstLine="480" w:firstLineChars="0"/>
        <w:rPr>
          <w:rFonts w:ascii="宋体" w:hAnsi="宋体" w:eastAsia="宋体" w:cstheme="minorBidi"/>
          <w:color w:val="auto"/>
          <w:szCs w:val="24"/>
        </w:rPr>
      </w:pPr>
      <w:r>
        <w:rPr>
          <w:rFonts w:hint="eastAsia" w:ascii="宋体" w:hAnsi="宋体" w:eastAsia="宋体" w:cstheme="minorBidi"/>
          <w:color w:val="auto"/>
          <w:szCs w:val="24"/>
        </w:rPr>
        <w:t>在申请页面下方展示已选择的资产，可以右滑该条资产,点击删除，删除该条资产。点击调拨后使用人右侧空白处，弹出选择使用人面板，根据申请单条目中所选部门，选择该部门内的使用人</w:t>
      </w:r>
    </w:p>
    <w:p>
      <w:pPr>
        <w:numPr>
          <w:ilvl w:val="0"/>
          <w:numId w:val="18"/>
        </w:numPr>
        <w:ind w:firstLine="480" w:firstLineChars="0"/>
        <w:rPr>
          <w:rFonts w:ascii="宋体" w:hAnsi="宋体"/>
          <w:szCs w:val="24"/>
        </w:rPr>
      </w:pPr>
      <w:r>
        <w:rPr>
          <w:rFonts w:hint="eastAsia" w:ascii="宋体" w:hAnsi="宋体"/>
          <w:szCs w:val="24"/>
        </w:rPr>
        <w:t>点击“对勾图标”展示复选框选择要批量赋值的资产，点击“批量赋值”按钮，选择要进行的操作，对多条数据进行批量操作。</w:t>
      </w:r>
    </w:p>
    <w:p>
      <w:pPr>
        <w:pStyle w:val="13"/>
        <w:numPr>
          <w:ilvl w:val="0"/>
          <w:numId w:val="18"/>
        </w:numPr>
        <w:ind w:firstLine="480" w:firstLineChars="0"/>
        <w:rPr>
          <w:rFonts w:ascii="宋体" w:hAnsi="宋体" w:eastAsia="宋体" w:cstheme="minorBidi"/>
          <w:color w:val="auto"/>
          <w:szCs w:val="24"/>
        </w:rPr>
      </w:pPr>
      <w:r>
        <w:rPr>
          <w:rFonts w:hint="eastAsia" w:ascii="宋体" w:hAnsi="宋体" w:eastAsia="宋体" w:cstheme="minorBidi"/>
          <w:color w:val="auto"/>
          <w:szCs w:val="24"/>
        </w:rPr>
        <w:t>在添加资产页面中如左图所示，分为可选资产及全部资产，在可选资产中选择要进行调拨的资产，点击确认添加按钮返回申请单页面即可。页面右上角筛选按钮可以根据需求对该页面的资产进行筛选操作。点击卡片右上角详情按钮查看详情。</w:t>
      </w:r>
    </w:p>
    <w:p>
      <w:pPr>
        <w:spacing w:line="240" w:lineRule="auto"/>
        <w:ind w:firstLine="0" w:firstLineChars="0"/>
        <w:jc w:val="left"/>
      </w:pPr>
      <w:r>
        <w:rPr>
          <w:rFonts w:hint="eastAsia" w:ascii="宋体" w:hAnsi="宋体"/>
          <w:szCs w:val="24"/>
        </w:rPr>
        <w:drawing>
          <wp:inline distT="0" distB="0" distL="114935" distR="114935">
            <wp:extent cx="2670810" cy="5350510"/>
            <wp:effectExtent l="0" t="0" r="15240" b="254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27"/>
                    <a:stretch>
                      <a:fillRect/>
                    </a:stretch>
                  </pic:blipFill>
                  <pic:spPr>
                    <a:xfrm>
                      <a:off x="0" y="0"/>
                      <a:ext cx="2670810" cy="5350510"/>
                    </a:xfrm>
                    <a:prstGeom prst="rect">
                      <a:avLst/>
                    </a:prstGeom>
                    <a:noFill/>
                    <a:ln>
                      <a:noFill/>
                    </a:ln>
                  </pic:spPr>
                </pic:pic>
              </a:graphicData>
            </a:graphic>
          </wp:inline>
        </w:drawing>
      </w:r>
      <w:r>
        <w:rPr>
          <w:rFonts w:hint="eastAsia" w:ascii="宋体" w:hAnsi="宋体"/>
          <w:szCs w:val="24"/>
        </w:rPr>
        <w:drawing>
          <wp:inline distT="0" distB="0" distL="114935" distR="114935">
            <wp:extent cx="2559050" cy="5232400"/>
            <wp:effectExtent l="0" t="0" r="12700" b="635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28"/>
                    <a:stretch>
                      <a:fillRect/>
                    </a:stretch>
                  </pic:blipFill>
                  <pic:spPr>
                    <a:xfrm>
                      <a:off x="0" y="0"/>
                      <a:ext cx="2559050" cy="5232400"/>
                    </a:xfrm>
                    <a:prstGeom prst="rect">
                      <a:avLst/>
                    </a:prstGeom>
                    <a:noFill/>
                    <a:ln>
                      <a:noFill/>
                    </a:ln>
                  </pic:spPr>
                </pic:pic>
              </a:graphicData>
            </a:graphic>
          </wp:inline>
        </w:drawing>
      </w:r>
      <w:r>
        <w:rPr>
          <w:rFonts w:hint="eastAsia" w:ascii="宋体" w:hAnsi="宋体"/>
          <w:szCs w:val="24"/>
        </w:rPr>
        <w:t>6. 点击上传附件中的按钮，选择图片或文件上传</w:t>
      </w:r>
      <w:r>
        <w:drawing>
          <wp:inline distT="0" distB="0" distL="114935" distR="114935">
            <wp:extent cx="2672080" cy="2226310"/>
            <wp:effectExtent l="0" t="0" r="13970" b="254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29"/>
                    <a:stretch>
                      <a:fillRect/>
                    </a:stretch>
                  </pic:blipFill>
                  <pic:spPr>
                    <a:xfrm>
                      <a:off x="0" y="0"/>
                      <a:ext cx="2672080" cy="2226310"/>
                    </a:xfrm>
                    <a:prstGeom prst="rect">
                      <a:avLst/>
                    </a:prstGeom>
                    <a:noFill/>
                    <a:ln>
                      <a:noFill/>
                    </a:ln>
                  </pic:spPr>
                </pic:pic>
              </a:graphicData>
            </a:graphic>
          </wp:inline>
        </w:drawing>
      </w:r>
      <w:r>
        <w:drawing>
          <wp:inline distT="0" distB="0" distL="114935" distR="114935">
            <wp:extent cx="2513330" cy="2244725"/>
            <wp:effectExtent l="0" t="0" r="1270" b="317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30"/>
                    <a:stretch>
                      <a:fillRect/>
                    </a:stretch>
                  </pic:blipFill>
                  <pic:spPr>
                    <a:xfrm>
                      <a:off x="0" y="0"/>
                      <a:ext cx="2513330" cy="2244725"/>
                    </a:xfrm>
                    <a:prstGeom prst="rect">
                      <a:avLst/>
                    </a:prstGeom>
                    <a:noFill/>
                    <a:ln>
                      <a:noFill/>
                    </a:ln>
                  </pic:spPr>
                </pic:pic>
              </a:graphicData>
            </a:graphic>
          </wp:inline>
        </w:drawing>
      </w:r>
    </w:p>
    <w:p>
      <w:pPr>
        <w:pStyle w:val="4"/>
        <w:ind w:firstLineChars="0"/>
      </w:pPr>
      <w:r>
        <w:rPr>
          <w:rFonts w:hint="eastAsia"/>
        </w:rPr>
        <w:t xml:space="preserve">调拨详情 </w:t>
      </w:r>
    </w:p>
    <w:p>
      <w:pPr>
        <w:numPr>
          <w:ilvl w:val="0"/>
          <w:numId w:val="20"/>
        </w:numPr>
        <w:spacing w:line="240" w:lineRule="auto"/>
        <w:ind w:firstLine="0" w:firstLineChars="0"/>
        <w:jc w:val="left"/>
        <w:rPr>
          <w:rFonts w:ascii="宋体" w:hAnsi="宋体"/>
          <w:szCs w:val="24"/>
        </w:rPr>
      </w:pPr>
      <w:r>
        <w:rPr>
          <w:rFonts w:hint="eastAsia" w:ascii="宋体" w:hAnsi="宋体"/>
          <w:szCs w:val="24"/>
        </w:rPr>
        <w:t>通过四个模块展示选中的该条申请单的详情，包括审批进程、调拨信息、资产列表、附件列表。审批进程清楚的查看该条申请单目前进行的程度，当前审批人，审批拒绝、驳回拒绝意见等。调拨信息及资产列表主要显示该条申请单所填写的信息，以及所选择的资产。附件列表查看申请该申请单时上传的文件，支持下载。</w:t>
      </w:r>
      <w:r>
        <w:drawing>
          <wp:inline distT="0" distB="0" distL="114935" distR="114935">
            <wp:extent cx="2534920" cy="3564890"/>
            <wp:effectExtent l="0" t="0" r="17780" b="16510"/>
            <wp:docPr id="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pic:cNvPicPr>
                      <a:picLocks noChangeAspect="1"/>
                    </pic:cNvPicPr>
                  </pic:nvPicPr>
                  <pic:blipFill>
                    <a:blip r:embed="rId131"/>
                    <a:stretch>
                      <a:fillRect/>
                    </a:stretch>
                  </pic:blipFill>
                  <pic:spPr>
                    <a:xfrm>
                      <a:off x="0" y="0"/>
                      <a:ext cx="2534920" cy="3564890"/>
                    </a:xfrm>
                    <a:prstGeom prst="rect">
                      <a:avLst/>
                    </a:prstGeom>
                    <a:noFill/>
                    <a:ln>
                      <a:noFill/>
                    </a:ln>
                  </pic:spPr>
                </pic:pic>
              </a:graphicData>
            </a:graphic>
          </wp:inline>
        </w:drawing>
      </w:r>
      <w:r>
        <w:drawing>
          <wp:inline distT="0" distB="0" distL="114935" distR="114935">
            <wp:extent cx="2663190" cy="3637915"/>
            <wp:effectExtent l="0" t="0" r="3810" b="63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132"/>
                    <a:stretch>
                      <a:fillRect/>
                    </a:stretch>
                  </pic:blipFill>
                  <pic:spPr>
                    <a:xfrm>
                      <a:off x="0" y="0"/>
                      <a:ext cx="2663190" cy="3637915"/>
                    </a:xfrm>
                    <a:prstGeom prst="rect">
                      <a:avLst/>
                    </a:prstGeom>
                    <a:noFill/>
                    <a:ln>
                      <a:noFill/>
                    </a:ln>
                  </pic:spPr>
                </pic:pic>
              </a:graphicData>
            </a:graphic>
          </wp:inline>
        </w:drawing>
      </w:r>
    </w:p>
    <w:p>
      <w:pPr>
        <w:pStyle w:val="13"/>
        <w:ind w:firstLine="240"/>
      </w:pPr>
    </w:p>
    <w:p>
      <w:pPr>
        <w:ind w:firstLine="0" w:firstLineChars="0"/>
      </w:pPr>
      <w:r>
        <w:drawing>
          <wp:inline distT="0" distB="0" distL="114935" distR="114935">
            <wp:extent cx="2674620" cy="2803525"/>
            <wp:effectExtent l="0" t="0" r="11430" b="15875"/>
            <wp:docPr id="9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
                    <pic:cNvPicPr>
                      <a:picLocks noChangeAspect="1"/>
                    </pic:cNvPicPr>
                  </pic:nvPicPr>
                  <pic:blipFill>
                    <a:blip r:embed="rId133"/>
                    <a:stretch>
                      <a:fillRect/>
                    </a:stretch>
                  </pic:blipFill>
                  <pic:spPr>
                    <a:xfrm>
                      <a:off x="0" y="0"/>
                      <a:ext cx="2674620" cy="2803525"/>
                    </a:xfrm>
                    <a:prstGeom prst="rect">
                      <a:avLst/>
                    </a:prstGeom>
                    <a:noFill/>
                    <a:ln>
                      <a:noFill/>
                    </a:ln>
                  </pic:spPr>
                </pic:pic>
              </a:graphicData>
            </a:graphic>
          </wp:inline>
        </w:drawing>
      </w:r>
      <w:r>
        <w:drawing>
          <wp:inline distT="0" distB="0" distL="114935" distR="114935">
            <wp:extent cx="2524125" cy="2494915"/>
            <wp:effectExtent l="0" t="0" r="9525" b="635"/>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134"/>
                    <a:stretch>
                      <a:fillRect/>
                    </a:stretch>
                  </pic:blipFill>
                  <pic:spPr>
                    <a:xfrm>
                      <a:off x="0" y="0"/>
                      <a:ext cx="2524125" cy="2494915"/>
                    </a:xfrm>
                    <a:prstGeom prst="rect">
                      <a:avLst/>
                    </a:prstGeom>
                    <a:noFill/>
                    <a:ln>
                      <a:noFill/>
                    </a:ln>
                  </pic:spPr>
                </pic:pic>
              </a:graphicData>
            </a:graphic>
          </wp:inline>
        </w:drawing>
      </w:r>
    </w:p>
    <w:p>
      <w:pPr>
        <w:pStyle w:val="4"/>
        <w:ind w:firstLineChars="0"/>
      </w:pPr>
      <w:r>
        <w:rPr>
          <w:rFonts w:hint="eastAsia"/>
        </w:rPr>
        <w:t>确认调拨</w:t>
      </w:r>
    </w:p>
    <w:p>
      <w:pPr>
        <w:numPr>
          <w:ilvl w:val="0"/>
          <w:numId w:val="21"/>
        </w:numPr>
        <w:ind w:firstLine="480" w:firstLineChars="0"/>
        <w:jc w:val="left"/>
        <w:rPr>
          <w:rFonts w:ascii="宋体" w:hAnsi="宋体"/>
          <w:szCs w:val="24"/>
        </w:rPr>
      </w:pPr>
      <w:r>
        <w:rPr>
          <w:rFonts w:hint="eastAsia" w:ascii="宋体" w:hAnsi="宋体"/>
          <w:szCs w:val="24"/>
        </w:rPr>
        <w:t>确认调拨页面分为三个模块：待确认、已确认、存疑</w:t>
      </w:r>
    </w:p>
    <w:p>
      <w:pPr>
        <w:numPr>
          <w:ilvl w:val="0"/>
          <w:numId w:val="21"/>
        </w:numPr>
        <w:ind w:firstLine="480" w:firstLineChars="0"/>
        <w:jc w:val="left"/>
        <w:rPr>
          <w:rFonts w:ascii="宋体" w:hAnsi="宋体"/>
          <w:szCs w:val="24"/>
        </w:rPr>
      </w:pPr>
      <w:r>
        <w:rPr>
          <w:rFonts w:hint="eastAsia" w:ascii="宋体" w:hAnsi="宋体"/>
          <w:szCs w:val="24"/>
        </w:rPr>
        <w:t>待确认页面如图所示，选中要调拨的资产点击“调拨确认”按钮，弹出确认框，点击确认</w:t>
      </w:r>
    </w:p>
    <w:p>
      <w:pPr>
        <w:numPr>
          <w:ilvl w:val="0"/>
          <w:numId w:val="21"/>
        </w:numPr>
        <w:ind w:firstLine="480" w:firstLineChars="0"/>
        <w:jc w:val="left"/>
        <w:rPr>
          <w:rFonts w:ascii="宋体" w:hAnsi="宋体"/>
          <w:szCs w:val="24"/>
        </w:rPr>
      </w:pPr>
      <w:r>
        <w:rPr>
          <w:rFonts w:hint="eastAsia" w:ascii="宋体" w:hAnsi="宋体"/>
          <w:szCs w:val="24"/>
        </w:rPr>
        <w:t>添加存疑：选中要添加存疑的资产，点击“调拨存疑”按钮，弹出添加存疑模态框，输入存疑文本，点击确定。</w:t>
      </w:r>
    </w:p>
    <w:p>
      <w:pPr>
        <w:numPr>
          <w:ilvl w:val="0"/>
          <w:numId w:val="21"/>
        </w:numPr>
        <w:spacing w:line="240" w:lineRule="auto"/>
        <w:ind w:firstLine="0" w:firstLineChars="0"/>
        <w:jc w:val="left"/>
      </w:pPr>
      <w:r>
        <w:rPr>
          <w:rFonts w:hint="eastAsia" w:ascii="宋体" w:hAnsi="宋体"/>
          <w:szCs w:val="24"/>
        </w:rPr>
        <w:t>点击卡片右侧箭头图标展示该资产详情如图所示</w:t>
      </w:r>
      <w:r>
        <w:drawing>
          <wp:inline distT="0" distB="0" distL="114935" distR="114935">
            <wp:extent cx="2621280" cy="4664710"/>
            <wp:effectExtent l="0" t="0" r="7620" b="254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135"/>
                    <a:stretch>
                      <a:fillRect/>
                    </a:stretch>
                  </pic:blipFill>
                  <pic:spPr>
                    <a:xfrm>
                      <a:off x="0" y="0"/>
                      <a:ext cx="2621280" cy="4664710"/>
                    </a:xfrm>
                    <a:prstGeom prst="rect">
                      <a:avLst/>
                    </a:prstGeom>
                    <a:noFill/>
                    <a:ln>
                      <a:noFill/>
                    </a:ln>
                  </pic:spPr>
                </pic:pic>
              </a:graphicData>
            </a:graphic>
          </wp:inline>
        </w:drawing>
      </w:r>
      <w:r>
        <w:drawing>
          <wp:inline distT="0" distB="0" distL="114935" distR="114935">
            <wp:extent cx="2607310" cy="4640580"/>
            <wp:effectExtent l="0" t="0" r="2540" b="762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136"/>
                    <a:stretch>
                      <a:fillRect/>
                    </a:stretch>
                  </pic:blipFill>
                  <pic:spPr>
                    <a:xfrm>
                      <a:off x="0" y="0"/>
                      <a:ext cx="2607310" cy="4640580"/>
                    </a:xfrm>
                    <a:prstGeom prst="rect">
                      <a:avLst/>
                    </a:prstGeom>
                    <a:noFill/>
                    <a:ln>
                      <a:noFill/>
                    </a:ln>
                  </pic:spPr>
                </pic:pic>
              </a:graphicData>
            </a:graphic>
          </wp:inline>
        </w:drawing>
      </w:r>
    </w:p>
    <w:p>
      <w:pPr>
        <w:ind w:firstLine="480"/>
      </w:pPr>
    </w:p>
    <w:p>
      <w:pPr>
        <w:pStyle w:val="3"/>
      </w:pPr>
      <w:bookmarkStart w:id="28" w:name="_Toc99640504"/>
      <w:r>
        <w:rPr>
          <w:rFonts w:hint="eastAsia"/>
        </w:rPr>
        <w:t>资产交接</w:t>
      </w:r>
      <w:bookmarkEnd w:id="28"/>
    </w:p>
    <w:p>
      <w:pPr>
        <w:pStyle w:val="4"/>
        <w:ind w:firstLineChars="0"/>
      </w:pPr>
      <w:r>
        <w:rPr>
          <w:rFonts w:hint="eastAsia"/>
        </w:rPr>
        <w:t>资产交接列表</w:t>
      </w:r>
    </w:p>
    <w:p>
      <w:pPr>
        <w:pStyle w:val="13"/>
        <w:numPr>
          <w:ilvl w:val="0"/>
          <w:numId w:val="22"/>
        </w:numPr>
        <w:ind w:firstLine="240"/>
        <w:rPr>
          <w:rFonts w:ascii="宋体" w:hAnsi="宋体" w:eastAsia="宋体" w:cstheme="minorBidi"/>
          <w:color w:val="auto"/>
          <w:szCs w:val="24"/>
        </w:rPr>
      </w:pPr>
      <w:r>
        <w:rPr>
          <w:rFonts w:hint="eastAsia" w:ascii="宋体" w:hAnsi="宋体" w:eastAsia="宋体" w:cstheme="minorBidi"/>
          <w:color w:val="auto"/>
          <w:szCs w:val="24"/>
        </w:rPr>
        <w:t>点击申请日期按钮，对列表内数据根据申请日期升序降序排序</w:t>
      </w:r>
    </w:p>
    <w:p>
      <w:pPr>
        <w:pStyle w:val="13"/>
        <w:numPr>
          <w:ilvl w:val="0"/>
          <w:numId w:val="22"/>
        </w:numPr>
        <w:ind w:firstLine="240"/>
        <w:rPr>
          <w:rFonts w:ascii="宋体" w:hAnsi="宋体" w:eastAsia="宋体" w:cstheme="minorBidi"/>
          <w:color w:val="auto"/>
          <w:szCs w:val="24"/>
        </w:rPr>
      </w:pPr>
      <w:r>
        <w:rPr>
          <w:rFonts w:hint="eastAsia" w:ascii="宋体" w:hAnsi="宋体" w:eastAsia="宋体" w:cstheme="minorBidi"/>
          <w:color w:val="auto"/>
          <w:szCs w:val="24"/>
        </w:rPr>
        <w:t>资产交接列表页如图所示根据该申请单在审批过程中的不同状态分为待提交、办理中、已完成、已驳回、已拒绝、已撤销。</w:t>
      </w:r>
    </w:p>
    <w:p>
      <w:pPr>
        <w:pStyle w:val="13"/>
        <w:ind w:left="840" w:firstLine="0" w:firstLineChars="0"/>
        <w:rPr>
          <w:rFonts w:ascii="宋体" w:hAnsi="宋体" w:eastAsia="宋体" w:cstheme="minorBidi"/>
          <w:color w:val="auto"/>
          <w:szCs w:val="24"/>
        </w:rPr>
      </w:pPr>
      <w:r>
        <w:rPr>
          <w:rFonts w:hint="eastAsia" w:ascii="宋体" w:hAnsi="宋体" w:eastAsia="宋体" w:cstheme="minorBidi"/>
          <w:color w:val="auto"/>
          <w:szCs w:val="24"/>
        </w:rPr>
        <w:t>（1）待提交模块中，点击提交按钮，如信息填写完全并且已选择资产，选择审批人后，即可成功提交，否则可根据提示信息，点击编辑按钮进入该条申请单编辑页面进行修改。点击删除按钮即可删除。</w:t>
      </w:r>
    </w:p>
    <w:p>
      <w:pPr>
        <w:ind w:left="840" w:firstLine="0" w:firstLineChars="0"/>
        <w:rPr>
          <w:rFonts w:ascii="宋体" w:hAnsi="宋体"/>
          <w:szCs w:val="24"/>
        </w:rPr>
      </w:pPr>
      <w:r>
        <w:rPr>
          <w:rFonts w:hint="eastAsia" w:ascii="宋体" w:hAnsi="宋体"/>
          <w:szCs w:val="24"/>
        </w:rPr>
        <w:t>（2）办理中模块中，点击按钮将该条申请单撤销。</w:t>
      </w:r>
    </w:p>
    <w:p>
      <w:pPr>
        <w:ind w:left="840" w:firstLine="0" w:firstLineChars="0"/>
        <w:rPr>
          <w:rFonts w:ascii="宋体" w:hAnsi="宋体"/>
          <w:szCs w:val="24"/>
        </w:rPr>
      </w:pPr>
      <w:r>
        <w:rPr>
          <w:rFonts w:hint="eastAsia" w:ascii="宋体" w:hAnsi="宋体"/>
          <w:szCs w:val="24"/>
        </w:rPr>
        <w:t>（3）已驳回模块中，点击编辑调拨按钮进入编辑页面，根据驳回原因修改申请单重新提交，或点击撤销调拨，删除该条调拨单。</w:t>
      </w:r>
    </w:p>
    <w:p>
      <w:pPr>
        <w:numPr>
          <w:ilvl w:val="0"/>
          <w:numId w:val="22"/>
        </w:numPr>
        <w:ind w:firstLine="240" w:firstLineChars="100"/>
        <w:rPr>
          <w:rFonts w:ascii="宋体" w:hAnsi="宋体"/>
          <w:szCs w:val="24"/>
        </w:rPr>
      </w:pPr>
      <w:r>
        <w:rPr>
          <w:rFonts w:hint="eastAsia" w:ascii="宋体" w:hAnsi="宋体"/>
          <w:szCs w:val="24"/>
        </w:rPr>
        <w:t>点击右上角“+”按钮或最下边的“新建交接单”按钮，进入申请页面</w:t>
      </w:r>
    </w:p>
    <w:p>
      <w:pPr>
        <w:numPr>
          <w:ilvl w:val="0"/>
          <w:numId w:val="22"/>
        </w:numPr>
        <w:ind w:firstLine="240" w:firstLineChars="100"/>
      </w:pPr>
      <w:r>
        <w:rPr>
          <w:rFonts w:hint="eastAsia" w:ascii="宋体" w:hAnsi="宋体"/>
          <w:szCs w:val="24"/>
        </w:rPr>
        <w:t>点击卡片右上角详情图标进入资产交接单详情页。</w:t>
      </w:r>
    </w:p>
    <w:p>
      <w:pPr>
        <w:spacing w:line="240" w:lineRule="auto"/>
        <w:ind w:firstLine="0" w:firstLineChars="0"/>
      </w:pPr>
      <w:r>
        <w:drawing>
          <wp:inline distT="0" distB="0" distL="114935" distR="114935">
            <wp:extent cx="2708910" cy="4820285"/>
            <wp:effectExtent l="0" t="0" r="15240" b="18415"/>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137"/>
                    <a:stretch>
                      <a:fillRect/>
                    </a:stretch>
                  </pic:blipFill>
                  <pic:spPr>
                    <a:xfrm>
                      <a:off x="0" y="0"/>
                      <a:ext cx="2708910" cy="4820285"/>
                    </a:xfrm>
                    <a:prstGeom prst="rect">
                      <a:avLst/>
                    </a:prstGeom>
                    <a:noFill/>
                    <a:ln>
                      <a:noFill/>
                    </a:ln>
                  </pic:spPr>
                </pic:pic>
              </a:graphicData>
            </a:graphic>
          </wp:inline>
        </w:drawing>
      </w:r>
      <w:r>
        <w:drawing>
          <wp:inline distT="0" distB="0" distL="114935" distR="114935">
            <wp:extent cx="2456815" cy="5106670"/>
            <wp:effectExtent l="0" t="0" r="635" b="1778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138"/>
                    <a:stretch>
                      <a:fillRect/>
                    </a:stretch>
                  </pic:blipFill>
                  <pic:spPr>
                    <a:xfrm>
                      <a:off x="0" y="0"/>
                      <a:ext cx="2456815" cy="5106670"/>
                    </a:xfrm>
                    <a:prstGeom prst="rect">
                      <a:avLst/>
                    </a:prstGeom>
                    <a:noFill/>
                    <a:ln>
                      <a:noFill/>
                    </a:ln>
                  </pic:spPr>
                </pic:pic>
              </a:graphicData>
            </a:graphic>
          </wp:inline>
        </w:drawing>
      </w:r>
    </w:p>
    <w:p>
      <w:pPr>
        <w:pStyle w:val="4"/>
        <w:ind w:firstLineChars="0"/>
      </w:pPr>
      <w:r>
        <w:rPr>
          <w:rFonts w:hint="eastAsia"/>
        </w:rPr>
        <w:t>资产交接申请</w:t>
      </w:r>
    </w:p>
    <w:p>
      <w:pPr>
        <w:pStyle w:val="13"/>
        <w:numPr>
          <w:ilvl w:val="0"/>
          <w:numId w:val="2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进入申请调拨单页面填写申请条目信息（必），选择资产（必），上传附件（选填）</w:t>
      </w:r>
    </w:p>
    <w:p>
      <w:pPr>
        <w:pStyle w:val="13"/>
        <w:numPr>
          <w:ilvl w:val="0"/>
          <w:numId w:val="2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屏幕下方三个按钮</w:t>
      </w:r>
    </w:p>
    <w:p>
      <w:pPr>
        <w:pStyle w:val="13"/>
        <w:numPr>
          <w:ilvl w:val="0"/>
          <w:numId w:val="24"/>
        </w:numPr>
        <w:ind w:firstLineChars="0"/>
        <w:rPr>
          <w:rFonts w:ascii="宋体" w:hAnsi="宋体" w:eastAsia="宋体" w:cstheme="minorBidi"/>
          <w:color w:val="auto"/>
          <w:szCs w:val="24"/>
        </w:rPr>
      </w:pPr>
      <w:r>
        <w:rPr>
          <w:rFonts w:hint="eastAsia" w:ascii="宋体" w:hAnsi="宋体" w:eastAsia="宋体" w:cstheme="minorBidi"/>
          <w:color w:val="auto"/>
          <w:szCs w:val="24"/>
        </w:rPr>
        <w:t>添加资产：添加名下没有其他业务操作的资产。</w:t>
      </w:r>
    </w:p>
    <w:p>
      <w:pPr>
        <w:pStyle w:val="13"/>
        <w:numPr>
          <w:ilvl w:val="0"/>
          <w:numId w:val="24"/>
        </w:numPr>
        <w:ind w:firstLineChars="0"/>
        <w:rPr>
          <w:rFonts w:ascii="宋体" w:hAnsi="宋体" w:eastAsia="宋体" w:cstheme="minorBidi"/>
          <w:color w:val="auto"/>
          <w:szCs w:val="24"/>
        </w:rPr>
      </w:pPr>
      <w:r>
        <w:rPr>
          <w:rFonts w:hint="eastAsia" w:ascii="宋体" w:hAnsi="宋体" w:eastAsia="宋体" w:cstheme="minorBidi"/>
          <w:color w:val="auto"/>
          <w:szCs w:val="24"/>
        </w:rPr>
        <w:t>暂存服务器：保存所有已填写项，在列表页的待提交页中查看</w:t>
      </w:r>
    </w:p>
    <w:p>
      <w:pPr>
        <w:pStyle w:val="13"/>
        <w:numPr>
          <w:ilvl w:val="0"/>
          <w:numId w:val="24"/>
        </w:numPr>
        <w:ind w:firstLineChars="0"/>
        <w:rPr>
          <w:rFonts w:ascii="宋体" w:hAnsi="宋体" w:eastAsia="宋体" w:cstheme="minorBidi"/>
          <w:color w:val="auto"/>
          <w:szCs w:val="24"/>
        </w:rPr>
      </w:pPr>
      <w:r>
        <w:rPr>
          <w:rFonts w:hint="eastAsia" w:ascii="宋体" w:hAnsi="宋体" w:eastAsia="宋体" w:cstheme="minorBidi"/>
          <w:color w:val="auto"/>
          <w:szCs w:val="24"/>
        </w:rPr>
        <w:t>下一步，将所有填写项进行校验，当申请条目信息及卡片信息填写完全后，选择审批人，完成后点击提交，在列表页的办理中展示，审批人审批完成后，该条申请单依申请结果进入“已拒绝”，“已驳回”，“已完成”模块</w:t>
      </w:r>
    </w:p>
    <w:p>
      <w:pPr>
        <w:pStyle w:val="13"/>
        <w:numPr>
          <w:ilvl w:val="0"/>
          <w:numId w:val="2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在申请页面下方展示已选择的资产，可以右滑该条资产,点击删除按钮，删除该条资产。点击资产接收人右侧空白处，弹出选择接收人面板。</w:t>
      </w:r>
    </w:p>
    <w:p>
      <w:pPr>
        <w:pStyle w:val="13"/>
        <w:numPr>
          <w:ilvl w:val="0"/>
          <w:numId w:val="2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点击“对勾图标”展示复选框选择要批量赋值的资产，点击“批量更改接收人”按钮，对多条数据进行批量操作。</w:t>
      </w:r>
    </w:p>
    <w:p>
      <w:pPr>
        <w:pStyle w:val="13"/>
        <w:numPr>
          <w:ilvl w:val="0"/>
          <w:numId w:val="23"/>
        </w:numPr>
        <w:ind w:firstLine="480" w:firstLineChars="200"/>
      </w:pPr>
      <w:r>
        <w:rPr>
          <w:rFonts w:hint="eastAsia" w:ascii="宋体" w:hAnsi="宋体" w:eastAsia="宋体" w:cstheme="minorBidi"/>
          <w:color w:val="auto"/>
          <w:szCs w:val="24"/>
        </w:rPr>
        <w:t>点击上传附件按钮，从本地选取上传的文件或图片</w:t>
      </w:r>
    </w:p>
    <w:p>
      <w:pPr>
        <w:ind w:firstLine="480"/>
      </w:pPr>
      <w:r>
        <w:drawing>
          <wp:inline distT="0" distB="0" distL="114935" distR="114935">
            <wp:extent cx="2785110" cy="4959350"/>
            <wp:effectExtent l="0" t="0" r="15240" b="12700"/>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139"/>
                    <a:stretch>
                      <a:fillRect/>
                    </a:stretch>
                  </pic:blipFill>
                  <pic:spPr>
                    <a:xfrm>
                      <a:off x="0" y="0"/>
                      <a:ext cx="2785110" cy="4959350"/>
                    </a:xfrm>
                    <a:prstGeom prst="rect">
                      <a:avLst/>
                    </a:prstGeom>
                    <a:noFill/>
                    <a:ln>
                      <a:noFill/>
                    </a:ln>
                  </pic:spPr>
                </pic:pic>
              </a:graphicData>
            </a:graphic>
          </wp:inline>
        </w:drawing>
      </w:r>
    </w:p>
    <w:p>
      <w:pPr>
        <w:pStyle w:val="4"/>
        <w:ind w:firstLineChars="0"/>
      </w:pPr>
      <w:r>
        <w:rPr>
          <w:rFonts w:hint="eastAsia"/>
        </w:rPr>
        <w:t>交接详情</w:t>
      </w:r>
    </w:p>
    <w:p>
      <w:pPr>
        <w:numPr>
          <w:ilvl w:val="0"/>
          <w:numId w:val="25"/>
        </w:numPr>
        <w:spacing w:line="240" w:lineRule="auto"/>
        <w:ind w:firstLine="0" w:firstLineChars="0"/>
      </w:pPr>
      <w:r>
        <w:rPr>
          <w:rFonts w:hint="eastAsia" w:ascii="宋体" w:hAnsi="宋体"/>
          <w:szCs w:val="24"/>
        </w:rPr>
        <w:t>通过四个模块展示该条申请单详情，包括审批进程、调拨信息、资产列表、附件列表。审批进程用于查看该条申请单目前进度，当前审批人，审批拒绝、驳回拒绝意见等。交接信息及资产列表主要显示该条申请单所填写的信息，以及所选择的资产。附件列表查看申请该申请单时上传的文件，支持下载</w:t>
      </w:r>
      <w:r>
        <w:drawing>
          <wp:inline distT="0" distB="0" distL="114935" distR="114935">
            <wp:extent cx="2613025" cy="2844800"/>
            <wp:effectExtent l="0" t="0" r="15875" b="12700"/>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140"/>
                    <a:stretch>
                      <a:fillRect/>
                    </a:stretch>
                  </pic:blipFill>
                  <pic:spPr>
                    <a:xfrm>
                      <a:off x="0" y="0"/>
                      <a:ext cx="2613025" cy="2844800"/>
                    </a:xfrm>
                    <a:prstGeom prst="rect">
                      <a:avLst/>
                    </a:prstGeom>
                    <a:noFill/>
                    <a:ln>
                      <a:noFill/>
                    </a:ln>
                  </pic:spPr>
                </pic:pic>
              </a:graphicData>
            </a:graphic>
          </wp:inline>
        </w:drawing>
      </w:r>
      <w:r>
        <w:drawing>
          <wp:inline distT="0" distB="0" distL="114935" distR="114935">
            <wp:extent cx="2601595" cy="3400425"/>
            <wp:effectExtent l="0" t="0" r="8255" b="9525"/>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141"/>
                    <a:stretch>
                      <a:fillRect/>
                    </a:stretch>
                  </pic:blipFill>
                  <pic:spPr>
                    <a:xfrm>
                      <a:off x="0" y="0"/>
                      <a:ext cx="2601595" cy="3400425"/>
                    </a:xfrm>
                    <a:prstGeom prst="rect">
                      <a:avLst/>
                    </a:prstGeom>
                    <a:noFill/>
                    <a:ln>
                      <a:noFill/>
                    </a:ln>
                  </pic:spPr>
                </pic:pic>
              </a:graphicData>
            </a:graphic>
          </wp:inline>
        </w:drawing>
      </w:r>
      <w:r>
        <w:drawing>
          <wp:inline distT="0" distB="0" distL="114935" distR="114935">
            <wp:extent cx="2578735" cy="3176905"/>
            <wp:effectExtent l="0" t="0" r="12065" b="4445"/>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142"/>
                    <a:stretch>
                      <a:fillRect/>
                    </a:stretch>
                  </pic:blipFill>
                  <pic:spPr>
                    <a:xfrm>
                      <a:off x="0" y="0"/>
                      <a:ext cx="2578735" cy="3176905"/>
                    </a:xfrm>
                    <a:prstGeom prst="rect">
                      <a:avLst/>
                    </a:prstGeom>
                    <a:noFill/>
                    <a:ln>
                      <a:noFill/>
                    </a:ln>
                  </pic:spPr>
                </pic:pic>
              </a:graphicData>
            </a:graphic>
          </wp:inline>
        </w:drawing>
      </w:r>
      <w:r>
        <w:drawing>
          <wp:inline distT="0" distB="0" distL="114935" distR="114935">
            <wp:extent cx="2519045" cy="3009265"/>
            <wp:effectExtent l="0" t="0" r="14605" b="635"/>
            <wp:docPr id="1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7"/>
                    <pic:cNvPicPr>
                      <a:picLocks noChangeAspect="1"/>
                    </pic:cNvPicPr>
                  </pic:nvPicPr>
                  <pic:blipFill>
                    <a:blip r:embed="rId143"/>
                    <a:stretch>
                      <a:fillRect/>
                    </a:stretch>
                  </pic:blipFill>
                  <pic:spPr>
                    <a:xfrm>
                      <a:off x="0" y="0"/>
                      <a:ext cx="2519045" cy="3009265"/>
                    </a:xfrm>
                    <a:prstGeom prst="rect">
                      <a:avLst/>
                    </a:prstGeom>
                    <a:noFill/>
                    <a:ln>
                      <a:noFill/>
                    </a:ln>
                  </pic:spPr>
                </pic:pic>
              </a:graphicData>
            </a:graphic>
          </wp:inline>
        </w:drawing>
      </w:r>
    </w:p>
    <w:p>
      <w:pPr>
        <w:pStyle w:val="4"/>
        <w:ind w:firstLineChars="0"/>
      </w:pPr>
      <w:r>
        <w:rPr>
          <w:rFonts w:hint="eastAsia"/>
        </w:rPr>
        <w:t>确认交接</w:t>
      </w:r>
    </w:p>
    <w:p>
      <w:pPr>
        <w:ind w:firstLine="480"/>
        <w:rPr>
          <w:rFonts w:ascii="宋体" w:hAnsi="宋体"/>
          <w:szCs w:val="24"/>
        </w:rPr>
      </w:pPr>
      <w:r>
        <w:rPr>
          <w:rFonts w:hint="eastAsia"/>
        </w:rPr>
        <w:t xml:space="preserve">1.  </w:t>
      </w:r>
      <w:r>
        <w:rPr>
          <w:rFonts w:hint="eastAsia" w:ascii="宋体" w:hAnsi="宋体"/>
          <w:szCs w:val="24"/>
        </w:rPr>
        <w:t>确认调拨页面分为三个模块：待确认、已确认、存疑</w:t>
      </w:r>
    </w:p>
    <w:p>
      <w:pPr>
        <w:ind w:firstLine="480"/>
        <w:jc w:val="left"/>
        <w:rPr>
          <w:rFonts w:ascii="宋体" w:hAnsi="宋体"/>
          <w:szCs w:val="24"/>
        </w:rPr>
      </w:pPr>
      <w:r>
        <w:rPr>
          <w:rFonts w:hint="eastAsia" w:ascii="宋体" w:hAnsi="宋体"/>
          <w:szCs w:val="24"/>
        </w:rPr>
        <w:t>2. 待确认页面如图所示，点击要确认调拨的资产点击“接收确认”按钮，弹出确认框，选择存放地点后，点击确认。</w:t>
      </w:r>
    </w:p>
    <w:p>
      <w:pPr>
        <w:ind w:firstLine="480"/>
        <w:jc w:val="left"/>
      </w:pPr>
      <w:r>
        <w:rPr>
          <w:rFonts w:hint="eastAsia" w:ascii="宋体" w:hAnsi="宋体"/>
          <w:szCs w:val="24"/>
        </w:rPr>
        <w:t xml:space="preserve">3. 添加存疑：选中要添加存疑的资产，点击“接收存疑”按钮，弹出模态框，输入存疑文本，点击确定。 </w:t>
      </w:r>
      <w:r>
        <w:drawing>
          <wp:inline distT="0" distB="0" distL="114935" distR="114935">
            <wp:extent cx="2621280" cy="4664075"/>
            <wp:effectExtent l="0" t="0" r="7620" b="3175"/>
            <wp:docPr id="1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8"/>
                    <pic:cNvPicPr>
                      <a:picLocks noChangeAspect="1"/>
                    </pic:cNvPicPr>
                  </pic:nvPicPr>
                  <pic:blipFill>
                    <a:blip r:embed="rId144"/>
                    <a:stretch>
                      <a:fillRect/>
                    </a:stretch>
                  </pic:blipFill>
                  <pic:spPr>
                    <a:xfrm>
                      <a:off x="0" y="0"/>
                      <a:ext cx="2621280" cy="4664075"/>
                    </a:xfrm>
                    <a:prstGeom prst="rect">
                      <a:avLst/>
                    </a:prstGeom>
                    <a:noFill/>
                    <a:ln>
                      <a:noFill/>
                    </a:ln>
                  </pic:spPr>
                </pic:pic>
              </a:graphicData>
            </a:graphic>
          </wp:inline>
        </w:drawing>
      </w:r>
      <w:r>
        <w:drawing>
          <wp:inline distT="0" distB="0" distL="114300" distR="114300">
            <wp:extent cx="2590165" cy="4607560"/>
            <wp:effectExtent l="0" t="0" r="635" b="2540"/>
            <wp:docPr id="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
                    <pic:cNvPicPr>
                      <a:picLocks noChangeAspect="1"/>
                    </pic:cNvPicPr>
                  </pic:nvPicPr>
                  <pic:blipFill>
                    <a:blip r:embed="rId145"/>
                    <a:stretch>
                      <a:fillRect/>
                    </a:stretch>
                  </pic:blipFill>
                  <pic:spPr>
                    <a:xfrm>
                      <a:off x="0" y="0"/>
                      <a:ext cx="2590165" cy="4607560"/>
                    </a:xfrm>
                    <a:prstGeom prst="rect">
                      <a:avLst/>
                    </a:prstGeom>
                    <a:noFill/>
                    <a:ln>
                      <a:noFill/>
                    </a:ln>
                  </pic:spPr>
                </pic:pic>
              </a:graphicData>
            </a:graphic>
          </wp:inline>
        </w:drawing>
      </w:r>
      <w:r>
        <w:rPr>
          <w:rFonts w:hint="eastAsia" w:ascii="宋体" w:hAnsi="宋体"/>
          <w:szCs w:val="24"/>
        </w:rPr>
        <w:drawing>
          <wp:inline distT="0" distB="0" distL="114935" distR="114935">
            <wp:extent cx="2611120" cy="2875915"/>
            <wp:effectExtent l="0" t="0" r="17780" b="635"/>
            <wp:docPr id="1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
                    <pic:cNvPicPr>
                      <a:picLocks noChangeAspect="1"/>
                    </pic:cNvPicPr>
                  </pic:nvPicPr>
                  <pic:blipFill>
                    <a:blip r:embed="rId146"/>
                    <a:stretch>
                      <a:fillRect/>
                    </a:stretch>
                  </pic:blipFill>
                  <pic:spPr>
                    <a:xfrm>
                      <a:off x="0" y="0"/>
                      <a:ext cx="2611120" cy="2875915"/>
                    </a:xfrm>
                    <a:prstGeom prst="rect">
                      <a:avLst/>
                    </a:prstGeom>
                    <a:noFill/>
                    <a:ln>
                      <a:noFill/>
                    </a:ln>
                  </pic:spPr>
                </pic:pic>
              </a:graphicData>
            </a:graphic>
          </wp:inline>
        </w:drawing>
      </w:r>
      <w:r>
        <w:drawing>
          <wp:inline distT="0" distB="0" distL="114935" distR="114935">
            <wp:extent cx="2585720" cy="2985770"/>
            <wp:effectExtent l="0" t="0" r="5080" b="5080"/>
            <wp:docPr id="10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3"/>
                    <pic:cNvPicPr>
                      <a:picLocks noChangeAspect="1"/>
                    </pic:cNvPicPr>
                  </pic:nvPicPr>
                  <pic:blipFill>
                    <a:blip r:embed="rId147"/>
                    <a:stretch>
                      <a:fillRect/>
                    </a:stretch>
                  </pic:blipFill>
                  <pic:spPr>
                    <a:xfrm>
                      <a:off x="0" y="0"/>
                      <a:ext cx="2585720" cy="2985770"/>
                    </a:xfrm>
                    <a:prstGeom prst="rect">
                      <a:avLst/>
                    </a:prstGeom>
                    <a:noFill/>
                    <a:ln>
                      <a:noFill/>
                    </a:ln>
                  </pic:spPr>
                </pic:pic>
              </a:graphicData>
            </a:graphic>
          </wp:inline>
        </w:drawing>
      </w:r>
    </w:p>
    <w:p>
      <w:pPr>
        <w:ind w:firstLine="480"/>
        <w:jc w:val="left"/>
      </w:pPr>
      <w:r>
        <w:rPr>
          <w:rFonts w:hint="eastAsia" w:ascii="宋体" w:hAnsi="宋体"/>
          <w:szCs w:val="24"/>
        </w:rPr>
        <w:t>4. 点击卡片右侧箭头图标展示详情页面如图所示</w:t>
      </w:r>
      <w:r>
        <w:drawing>
          <wp:inline distT="0" distB="0" distL="114935" distR="114935">
            <wp:extent cx="2611755" cy="2628265"/>
            <wp:effectExtent l="0" t="0" r="17145" b="635"/>
            <wp:docPr id="1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4"/>
                    <pic:cNvPicPr>
                      <a:picLocks noChangeAspect="1"/>
                    </pic:cNvPicPr>
                  </pic:nvPicPr>
                  <pic:blipFill>
                    <a:blip r:embed="rId148"/>
                    <a:stretch>
                      <a:fillRect/>
                    </a:stretch>
                  </pic:blipFill>
                  <pic:spPr>
                    <a:xfrm>
                      <a:off x="0" y="0"/>
                      <a:ext cx="2611755" cy="2628265"/>
                    </a:xfrm>
                    <a:prstGeom prst="rect">
                      <a:avLst/>
                    </a:prstGeom>
                    <a:noFill/>
                    <a:ln>
                      <a:noFill/>
                    </a:ln>
                  </pic:spPr>
                </pic:pic>
              </a:graphicData>
            </a:graphic>
          </wp:inline>
        </w:drawing>
      </w:r>
      <w:r>
        <w:drawing>
          <wp:inline distT="0" distB="0" distL="114935" distR="114935">
            <wp:extent cx="2549525" cy="2658745"/>
            <wp:effectExtent l="0" t="0" r="3175" b="8255"/>
            <wp:docPr id="1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5"/>
                    <pic:cNvPicPr>
                      <a:picLocks noChangeAspect="1"/>
                    </pic:cNvPicPr>
                  </pic:nvPicPr>
                  <pic:blipFill>
                    <a:blip r:embed="rId149"/>
                    <a:stretch>
                      <a:fillRect/>
                    </a:stretch>
                  </pic:blipFill>
                  <pic:spPr>
                    <a:xfrm>
                      <a:off x="0" y="0"/>
                      <a:ext cx="2549525" cy="2658745"/>
                    </a:xfrm>
                    <a:prstGeom prst="rect">
                      <a:avLst/>
                    </a:prstGeom>
                    <a:noFill/>
                    <a:ln>
                      <a:noFill/>
                    </a:ln>
                  </pic:spPr>
                </pic:pic>
              </a:graphicData>
            </a:graphic>
          </wp:inline>
        </w:drawing>
      </w:r>
      <w:r>
        <w:drawing>
          <wp:inline distT="0" distB="0" distL="114935" distR="114935">
            <wp:extent cx="2696845" cy="4798060"/>
            <wp:effectExtent l="0" t="0" r="8255" b="2540"/>
            <wp:docPr id="10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6"/>
                    <pic:cNvPicPr>
                      <a:picLocks noChangeAspect="1"/>
                    </pic:cNvPicPr>
                  </pic:nvPicPr>
                  <pic:blipFill>
                    <a:blip r:embed="rId150"/>
                    <a:stretch>
                      <a:fillRect/>
                    </a:stretch>
                  </pic:blipFill>
                  <pic:spPr>
                    <a:xfrm>
                      <a:off x="0" y="0"/>
                      <a:ext cx="2696845" cy="4798060"/>
                    </a:xfrm>
                    <a:prstGeom prst="rect">
                      <a:avLst/>
                    </a:prstGeom>
                    <a:noFill/>
                    <a:ln>
                      <a:noFill/>
                    </a:ln>
                  </pic:spPr>
                </pic:pic>
              </a:graphicData>
            </a:graphic>
          </wp:inline>
        </w:drawing>
      </w:r>
    </w:p>
    <w:p>
      <w:pPr>
        <w:pStyle w:val="3"/>
      </w:pPr>
      <w:bookmarkStart w:id="29" w:name="_Toc99640505"/>
      <w:r>
        <w:rPr>
          <w:rFonts w:hint="eastAsia"/>
        </w:rPr>
        <w:t>增减值变动</w:t>
      </w:r>
      <w:bookmarkEnd w:id="29"/>
    </w:p>
    <w:p>
      <w:pPr>
        <w:pStyle w:val="4"/>
        <w:ind w:firstLineChars="0"/>
      </w:pPr>
      <w:r>
        <w:rPr>
          <w:rFonts w:hint="eastAsia"/>
        </w:rPr>
        <w:t>变动列表</w:t>
      </w:r>
    </w:p>
    <w:p>
      <w:pPr>
        <w:numPr>
          <w:ilvl w:val="0"/>
          <w:numId w:val="26"/>
        </w:numPr>
        <w:ind w:firstLine="480"/>
        <w:rPr>
          <w:rFonts w:ascii="宋体" w:hAnsi="宋体"/>
          <w:szCs w:val="24"/>
        </w:rPr>
      </w:pPr>
      <w:r>
        <w:rPr>
          <w:rFonts w:hint="eastAsia" w:ascii="宋体" w:hAnsi="宋体"/>
          <w:szCs w:val="24"/>
        </w:rPr>
        <w:t>点击申请日期按钮，对列表内数据根据申请日期升序降序排序</w:t>
      </w:r>
    </w:p>
    <w:p>
      <w:pPr>
        <w:numPr>
          <w:ilvl w:val="0"/>
          <w:numId w:val="26"/>
        </w:numPr>
        <w:ind w:firstLine="480"/>
        <w:rPr>
          <w:rFonts w:ascii="宋体" w:hAnsi="宋体"/>
          <w:szCs w:val="24"/>
        </w:rPr>
      </w:pPr>
      <w:r>
        <w:rPr>
          <w:rFonts w:hint="eastAsia" w:ascii="宋体" w:hAnsi="宋体"/>
          <w:szCs w:val="24"/>
        </w:rPr>
        <w:t>增减值列表页如图所示根据该申请单在审批过程中的不同状态分为待提交、办理中、已完成、已驳回、已拒绝、已撤销。</w:t>
      </w:r>
    </w:p>
    <w:p>
      <w:pPr>
        <w:numPr>
          <w:ilvl w:val="0"/>
          <w:numId w:val="27"/>
        </w:numPr>
        <w:ind w:firstLineChars="0"/>
        <w:rPr>
          <w:rFonts w:ascii="宋体" w:hAnsi="宋体"/>
          <w:szCs w:val="24"/>
        </w:rPr>
      </w:pPr>
      <w:r>
        <w:rPr>
          <w:rFonts w:hint="eastAsia" w:ascii="宋体" w:hAnsi="宋体"/>
          <w:szCs w:val="24"/>
        </w:rPr>
        <w:t>待提交模块中，点击提交按钮，如信息填写完全且已选择资产，选择审批人后，即可成功提交，否则可根据提示信息，点击编辑按钮进入申请单页面进行修改。点击删除按钮即可删除。</w:t>
      </w:r>
    </w:p>
    <w:p>
      <w:pPr>
        <w:numPr>
          <w:ilvl w:val="0"/>
          <w:numId w:val="27"/>
        </w:numPr>
        <w:ind w:firstLineChars="0"/>
        <w:rPr>
          <w:rFonts w:ascii="宋体" w:hAnsi="宋体"/>
          <w:szCs w:val="24"/>
        </w:rPr>
      </w:pPr>
      <w:r>
        <w:rPr>
          <w:rFonts w:hint="eastAsia" w:ascii="宋体" w:hAnsi="宋体"/>
          <w:szCs w:val="24"/>
        </w:rPr>
        <w:t>办理中模块中，点击按钮撤销该条申请单。</w:t>
      </w:r>
    </w:p>
    <w:p>
      <w:pPr>
        <w:numPr>
          <w:ilvl w:val="0"/>
          <w:numId w:val="27"/>
        </w:numPr>
        <w:ind w:firstLineChars="0"/>
        <w:rPr>
          <w:rFonts w:ascii="宋体" w:hAnsi="宋体"/>
          <w:szCs w:val="24"/>
        </w:rPr>
      </w:pPr>
      <w:r>
        <w:rPr>
          <w:rFonts w:hint="eastAsia" w:ascii="宋体" w:hAnsi="宋体"/>
          <w:szCs w:val="24"/>
        </w:rPr>
        <w:t>已驳回模块中，点击编辑调拨按钮进入编辑页面，根据驳回原因修改申请单重新提交，或点击撤销，删除该条变动申请单。</w:t>
      </w:r>
    </w:p>
    <w:p>
      <w:pPr>
        <w:numPr>
          <w:ilvl w:val="0"/>
          <w:numId w:val="26"/>
        </w:numPr>
        <w:ind w:firstLine="480"/>
        <w:rPr>
          <w:rFonts w:ascii="宋体" w:hAnsi="宋体"/>
          <w:szCs w:val="24"/>
        </w:rPr>
      </w:pPr>
      <w:r>
        <w:rPr>
          <w:rFonts w:hint="eastAsia" w:ascii="宋体" w:hAnsi="宋体"/>
          <w:szCs w:val="24"/>
        </w:rPr>
        <w:t>点击右上角“+”按钮或最下边的“新建变动”按钮，进入增减值变动申请页面</w:t>
      </w:r>
    </w:p>
    <w:p>
      <w:pPr>
        <w:numPr>
          <w:ilvl w:val="0"/>
          <w:numId w:val="26"/>
        </w:numPr>
        <w:ind w:firstLine="480"/>
        <w:jc w:val="left"/>
      </w:pPr>
      <w:r>
        <w:rPr>
          <w:rFonts w:hint="eastAsia" w:ascii="宋体" w:hAnsi="宋体"/>
          <w:szCs w:val="24"/>
        </w:rPr>
        <w:t>点击卡片右上角详情图标进入资产交接单详情页</w:t>
      </w:r>
      <w:r>
        <w:drawing>
          <wp:inline distT="0" distB="0" distL="114935" distR="114935">
            <wp:extent cx="2689860" cy="5081270"/>
            <wp:effectExtent l="0" t="0" r="15240" b="5080"/>
            <wp:docPr id="10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7"/>
                    <pic:cNvPicPr>
                      <a:picLocks noChangeAspect="1"/>
                    </pic:cNvPicPr>
                  </pic:nvPicPr>
                  <pic:blipFill>
                    <a:blip r:embed="rId151"/>
                    <a:stretch>
                      <a:fillRect/>
                    </a:stretch>
                  </pic:blipFill>
                  <pic:spPr>
                    <a:xfrm>
                      <a:off x="0" y="0"/>
                      <a:ext cx="2689860" cy="5081270"/>
                    </a:xfrm>
                    <a:prstGeom prst="rect">
                      <a:avLst/>
                    </a:prstGeom>
                    <a:noFill/>
                    <a:ln>
                      <a:noFill/>
                    </a:ln>
                  </pic:spPr>
                </pic:pic>
              </a:graphicData>
            </a:graphic>
          </wp:inline>
        </w:drawing>
      </w:r>
      <w:r>
        <w:drawing>
          <wp:inline distT="0" distB="0" distL="114935" distR="114935">
            <wp:extent cx="2535555" cy="5895340"/>
            <wp:effectExtent l="0" t="0" r="17145" b="10160"/>
            <wp:docPr id="1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8"/>
                    <pic:cNvPicPr>
                      <a:picLocks noChangeAspect="1"/>
                    </pic:cNvPicPr>
                  </pic:nvPicPr>
                  <pic:blipFill>
                    <a:blip r:embed="rId152"/>
                    <a:stretch>
                      <a:fillRect/>
                    </a:stretch>
                  </pic:blipFill>
                  <pic:spPr>
                    <a:xfrm>
                      <a:off x="0" y="0"/>
                      <a:ext cx="2535555" cy="5895340"/>
                    </a:xfrm>
                    <a:prstGeom prst="rect">
                      <a:avLst/>
                    </a:prstGeom>
                    <a:noFill/>
                    <a:ln>
                      <a:noFill/>
                    </a:ln>
                  </pic:spPr>
                </pic:pic>
              </a:graphicData>
            </a:graphic>
          </wp:inline>
        </w:drawing>
      </w:r>
      <w:r>
        <w:br w:type="page"/>
      </w:r>
    </w:p>
    <w:p>
      <w:pPr>
        <w:pStyle w:val="4"/>
        <w:ind w:firstLineChars="0"/>
      </w:pPr>
      <w:r>
        <w:rPr>
          <w:rFonts w:hint="eastAsia"/>
        </w:rPr>
        <w:t>申请变动</w:t>
      </w:r>
    </w:p>
    <w:p>
      <w:pPr>
        <w:numPr>
          <w:ilvl w:val="0"/>
          <w:numId w:val="28"/>
        </w:numPr>
        <w:ind w:firstLine="480"/>
        <w:rPr>
          <w:rFonts w:ascii="宋体" w:hAnsi="宋体"/>
          <w:szCs w:val="24"/>
        </w:rPr>
      </w:pPr>
      <w:r>
        <w:rPr>
          <w:rFonts w:hint="eastAsia" w:ascii="宋体" w:hAnsi="宋体"/>
          <w:szCs w:val="24"/>
        </w:rPr>
        <w:t>进入申请增减值变动页面填写申请条目信息（必），选择资产（必），上传附件（选填）</w:t>
      </w:r>
    </w:p>
    <w:p>
      <w:pPr>
        <w:numPr>
          <w:ilvl w:val="0"/>
          <w:numId w:val="28"/>
        </w:numPr>
        <w:ind w:firstLine="480"/>
        <w:rPr>
          <w:rFonts w:ascii="宋体" w:hAnsi="宋体"/>
          <w:szCs w:val="24"/>
        </w:rPr>
      </w:pPr>
      <w:r>
        <w:rPr>
          <w:rFonts w:hint="eastAsia" w:ascii="宋体" w:hAnsi="宋体"/>
          <w:szCs w:val="24"/>
        </w:rPr>
        <w:t>屏幕下方三个按钮</w:t>
      </w:r>
    </w:p>
    <w:p>
      <w:pPr>
        <w:numPr>
          <w:ilvl w:val="0"/>
          <w:numId w:val="29"/>
        </w:numPr>
        <w:ind w:firstLineChars="0"/>
        <w:rPr>
          <w:rFonts w:ascii="宋体" w:hAnsi="宋体"/>
          <w:szCs w:val="24"/>
        </w:rPr>
      </w:pPr>
      <w:r>
        <w:rPr>
          <w:rFonts w:hint="eastAsia" w:ascii="宋体" w:hAnsi="宋体"/>
          <w:szCs w:val="24"/>
        </w:rPr>
        <w:t>添加资产：添加名下没有其他业务操作的资产。</w:t>
      </w:r>
    </w:p>
    <w:p>
      <w:pPr>
        <w:numPr>
          <w:ilvl w:val="0"/>
          <w:numId w:val="29"/>
        </w:numPr>
        <w:ind w:firstLineChars="0"/>
        <w:rPr>
          <w:rFonts w:ascii="宋体" w:hAnsi="宋体"/>
          <w:szCs w:val="24"/>
        </w:rPr>
      </w:pPr>
      <w:r>
        <w:rPr>
          <w:rFonts w:hint="eastAsia" w:ascii="宋体" w:hAnsi="宋体"/>
          <w:szCs w:val="24"/>
        </w:rPr>
        <w:t>暂存服务器：保存所有已填写项，在列表页的待提交页中查看</w:t>
      </w:r>
    </w:p>
    <w:p>
      <w:pPr>
        <w:numPr>
          <w:ilvl w:val="0"/>
          <w:numId w:val="29"/>
        </w:numPr>
        <w:ind w:firstLineChars="0"/>
        <w:rPr>
          <w:rFonts w:ascii="宋体" w:hAnsi="宋体"/>
          <w:szCs w:val="24"/>
        </w:rPr>
      </w:pPr>
      <w:r>
        <w:rPr>
          <w:rFonts w:hint="eastAsia" w:ascii="宋体" w:hAnsi="宋体"/>
          <w:szCs w:val="24"/>
        </w:rPr>
        <w:t>下一步，将所有填写项进行校验，当申请条目信息及卡片信息填写完全后，选择审批人，完成后点击提交，在列表页的办理中展示，当所选择的审批人审批完成后，该条申请单依申请结果进入“已拒绝”，“已驳回”，“已完成”模块</w:t>
      </w:r>
    </w:p>
    <w:p>
      <w:pPr>
        <w:numPr>
          <w:ilvl w:val="0"/>
          <w:numId w:val="28"/>
        </w:numPr>
        <w:ind w:firstLine="480"/>
      </w:pPr>
      <w:r>
        <w:rPr>
          <w:rFonts w:hint="eastAsia" w:ascii="宋体" w:hAnsi="宋体"/>
          <w:szCs w:val="24"/>
        </w:rPr>
        <w:t>点击发票号右边空白处，点击添加发票号，选择是否批量添加如图所示：</w:t>
      </w:r>
    </w:p>
    <w:p>
      <w:pPr>
        <w:ind w:firstLine="0" w:firstLineChars="0"/>
      </w:pPr>
      <w:r>
        <w:drawing>
          <wp:anchor distT="0" distB="0" distL="114935" distR="114935" simplePos="0" relativeHeight="251659264" behindDoc="0" locked="0" layoutInCell="1" allowOverlap="1">
            <wp:simplePos x="0" y="0"/>
            <wp:positionH relativeFrom="column">
              <wp:posOffset>3127375</wp:posOffset>
            </wp:positionH>
            <wp:positionV relativeFrom="paragraph">
              <wp:posOffset>85090</wp:posOffset>
            </wp:positionV>
            <wp:extent cx="3148330" cy="3093085"/>
            <wp:effectExtent l="0" t="0" r="13970" b="12065"/>
            <wp:wrapSquare wrapText="bothSides"/>
            <wp:docPr id="11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0"/>
                    <pic:cNvPicPr>
                      <a:picLocks noChangeAspect="1"/>
                    </pic:cNvPicPr>
                  </pic:nvPicPr>
                  <pic:blipFill>
                    <a:blip r:embed="rId153"/>
                    <a:stretch>
                      <a:fillRect/>
                    </a:stretch>
                  </pic:blipFill>
                  <pic:spPr>
                    <a:xfrm>
                      <a:off x="0" y="0"/>
                      <a:ext cx="3148330" cy="3093085"/>
                    </a:xfrm>
                    <a:prstGeom prst="rect">
                      <a:avLst/>
                    </a:prstGeom>
                    <a:noFill/>
                    <a:ln>
                      <a:noFill/>
                    </a:ln>
                  </pic:spPr>
                </pic:pic>
              </a:graphicData>
            </a:graphic>
          </wp:anchor>
        </w:drawing>
      </w:r>
      <w:r>
        <w:drawing>
          <wp:inline distT="0" distB="0" distL="114935" distR="114935">
            <wp:extent cx="3084195" cy="3216275"/>
            <wp:effectExtent l="0" t="0" r="1905" b="3175"/>
            <wp:docPr id="1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9"/>
                    <pic:cNvPicPr>
                      <a:picLocks noChangeAspect="1"/>
                    </pic:cNvPicPr>
                  </pic:nvPicPr>
                  <pic:blipFill>
                    <a:blip r:embed="rId154"/>
                    <a:stretch>
                      <a:fillRect/>
                    </a:stretch>
                  </pic:blipFill>
                  <pic:spPr>
                    <a:xfrm>
                      <a:off x="0" y="0"/>
                      <a:ext cx="3084195" cy="3216275"/>
                    </a:xfrm>
                    <a:prstGeom prst="rect">
                      <a:avLst/>
                    </a:prstGeom>
                    <a:noFill/>
                    <a:ln>
                      <a:noFill/>
                    </a:ln>
                  </pic:spPr>
                </pic:pic>
              </a:graphicData>
            </a:graphic>
          </wp:inline>
        </w:drawing>
      </w:r>
    </w:p>
    <w:p>
      <w:pPr>
        <w:numPr>
          <w:ilvl w:val="0"/>
          <w:numId w:val="28"/>
        </w:numPr>
        <w:ind w:firstLine="480"/>
        <w:jc w:val="left"/>
      </w:pPr>
      <w:r>
        <w:rPr>
          <w:rFonts w:hint="eastAsia" w:ascii="宋体" w:hAnsi="宋体"/>
          <w:szCs w:val="24"/>
        </w:rPr>
        <w:t>点击经费号右边空白处，点击添加经费项目，点击选择项目右边空白处，添加项目。</w:t>
      </w:r>
      <w:r>
        <w:drawing>
          <wp:inline distT="0" distB="0" distL="114935" distR="114935">
            <wp:extent cx="2588260" cy="2618740"/>
            <wp:effectExtent l="0" t="0" r="2540" b="10160"/>
            <wp:docPr id="1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1"/>
                    <pic:cNvPicPr>
                      <a:picLocks noChangeAspect="1"/>
                    </pic:cNvPicPr>
                  </pic:nvPicPr>
                  <pic:blipFill>
                    <a:blip r:embed="rId155"/>
                    <a:stretch>
                      <a:fillRect/>
                    </a:stretch>
                  </pic:blipFill>
                  <pic:spPr>
                    <a:xfrm>
                      <a:off x="0" y="0"/>
                      <a:ext cx="2588260" cy="2618740"/>
                    </a:xfrm>
                    <a:prstGeom prst="rect">
                      <a:avLst/>
                    </a:prstGeom>
                    <a:noFill/>
                    <a:ln>
                      <a:noFill/>
                    </a:ln>
                  </pic:spPr>
                </pic:pic>
              </a:graphicData>
            </a:graphic>
          </wp:inline>
        </w:drawing>
      </w:r>
      <w:r>
        <w:drawing>
          <wp:inline distT="0" distB="0" distL="114935" distR="114935">
            <wp:extent cx="2467610" cy="2598420"/>
            <wp:effectExtent l="0" t="0" r="8890" b="11430"/>
            <wp:docPr id="1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3"/>
                    <pic:cNvPicPr>
                      <a:picLocks noChangeAspect="1"/>
                    </pic:cNvPicPr>
                  </pic:nvPicPr>
                  <pic:blipFill>
                    <a:blip r:embed="rId156"/>
                    <a:stretch>
                      <a:fillRect/>
                    </a:stretch>
                  </pic:blipFill>
                  <pic:spPr>
                    <a:xfrm>
                      <a:off x="0" y="0"/>
                      <a:ext cx="2467610" cy="2598420"/>
                    </a:xfrm>
                    <a:prstGeom prst="rect">
                      <a:avLst/>
                    </a:prstGeom>
                    <a:noFill/>
                    <a:ln>
                      <a:noFill/>
                    </a:ln>
                  </pic:spPr>
                </pic:pic>
              </a:graphicData>
            </a:graphic>
          </wp:inline>
        </w:drawing>
      </w:r>
    </w:p>
    <w:p>
      <w:pPr>
        <w:pStyle w:val="13"/>
        <w:ind w:firstLine="0" w:firstLineChars="0"/>
      </w:pPr>
    </w:p>
    <w:p>
      <w:pPr>
        <w:pStyle w:val="13"/>
        <w:numPr>
          <w:ilvl w:val="0"/>
          <w:numId w:val="28"/>
        </w:numPr>
        <w:ind w:firstLine="480" w:firstLineChars="200"/>
        <w:rPr>
          <w:rFonts w:ascii="宋体" w:hAnsi="宋体" w:eastAsia="宋体" w:cstheme="minorBidi"/>
          <w:color w:val="auto"/>
          <w:szCs w:val="24"/>
        </w:rPr>
      </w:pPr>
      <w:r>
        <w:rPr>
          <w:rFonts w:hint="eastAsia"/>
        </w:rPr>
        <w:t xml:space="preserve"> </w:t>
      </w:r>
      <w:r>
        <w:rPr>
          <w:rFonts w:hint="eastAsia" w:ascii="宋体" w:hAnsi="宋体" w:eastAsia="宋体" w:cstheme="minorBidi"/>
          <w:color w:val="auto"/>
          <w:szCs w:val="24"/>
        </w:rPr>
        <w:t>选择好资产后，点击“批量处理”按钮，选择需要的功能，对多条数据进行批量操作。</w:t>
      </w:r>
    </w:p>
    <w:p>
      <w:pPr>
        <w:pStyle w:val="13"/>
        <w:numPr>
          <w:ilvl w:val="0"/>
          <w:numId w:val="28"/>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在申请页面下方展示已选择的资产，可以点击卡片最下方删除按钮,删除该条资产。修改该条资产的部分信息，点击增值明细右侧空白处，弹出添加增值明细页面，如右图所示，点击屏幕下方追加明细按钮填写信息后点击确定按钮返回申请单页面，变动值和变动数量将根据所添加的增值明细自动生成，点击变动类型右侧空白处，更改变动类型。</w:t>
      </w:r>
    </w:p>
    <w:p>
      <w:pPr>
        <w:numPr>
          <w:ilvl w:val="0"/>
          <w:numId w:val="28"/>
        </w:numPr>
        <w:ind w:firstLine="480"/>
        <w:jc w:val="left"/>
      </w:pPr>
      <w:r>
        <w:rPr>
          <w:rFonts w:hint="eastAsia" w:ascii="宋体" w:hAnsi="宋体"/>
          <w:szCs w:val="24"/>
        </w:rPr>
        <w:t>点击上传附件按钮，从本地选取上传的文件或图片</w:t>
      </w:r>
      <w:r>
        <w:drawing>
          <wp:inline distT="0" distB="0" distL="114935" distR="114935">
            <wp:extent cx="2589530" cy="5647690"/>
            <wp:effectExtent l="0" t="0" r="1270" b="10160"/>
            <wp:docPr id="1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4"/>
                    <pic:cNvPicPr>
                      <a:picLocks noChangeAspect="1"/>
                    </pic:cNvPicPr>
                  </pic:nvPicPr>
                  <pic:blipFill>
                    <a:blip r:embed="rId157"/>
                    <a:stretch>
                      <a:fillRect/>
                    </a:stretch>
                  </pic:blipFill>
                  <pic:spPr>
                    <a:xfrm>
                      <a:off x="0" y="0"/>
                      <a:ext cx="2589530" cy="5647690"/>
                    </a:xfrm>
                    <a:prstGeom prst="rect">
                      <a:avLst/>
                    </a:prstGeom>
                    <a:noFill/>
                    <a:ln>
                      <a:noFill/>
                    </a:ln>
                  </pic:spPr>
                </pic:pic>
              </a:graphicData>
            </a:graphic>
          </wp:inline>
        </w:drawing>
      </w:r>
      <w:r>
        <w:drawing>
          <wp:inline distT="0" distB="0" distL="114935" distR="114935">
            <wp:extent cx="2632075" cy="5732145"/>
            <wp:effectExtent l="0" t="0" r="15875" b="1905"/>
            <wp:docPr id="1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5"/>
                    <pic:cNvPicPr>
                      <a:picLocks noChangeAspect="1"/>
                    </pic:cNvPicPr>
                  </pic:nvPicPr>
                  <pic:blipFill>
                    <a:blip r:embed="rId158"/>
                    <a:stretch>
                      <a:fillRect/>
                    </a:stretch>
                  </pic:blipFill>
                  <pic:spPr>
                    <a:xfrm>
                      <a:off x="0" y="0"/>
                      <a:ext cx="2632075" cy="5732145"/>
                    </a:xfrm>
                    <a:prstGeom prst="rect">
                      <a:avLst/>
                    </a:prstGeom>
                    <a:noFill/>
                    <a:ln>
                      <a:noFill/>
                    </a:ln>
                  </pic:spPr>
                </pic:pic>
              </a:graphicData>
            </a:graphic>
          </wp:inline>
        </w:drawing>
      </w:r>
    </w:p>
    <w:p>
      <w:pPr>
        <w:pStyle w:val="4"/>
        <w:ind w:firstLineChars="0"/>
      </w:pPr>
      <w:r>
        <w:rPr>
          <w:rFonts w:hint="eastAsia"/>
        </w:rPr>
        <w:t>增减值变动详情</w:t>
      </w:r>
    </w:p>
    <w:p>
      <w:pPr>
        <w:numPr>
          <w:ilvl w:val="0"/>
          <w:numId w:val="30"/>
        </w:numPr>
        <w:ind w:firstLine="480"/>
        <w:jc w:val="left"/>
      </w:pPr>
      <w:r>
        <w:rPr>
          <w:rFonts w:hint="eastAsia" w:ascii="宋体" w:hAnsi="宋体"/>
          <w:szCs w:val="24"/>
        </w:rPr>
        <w:t>通过四个模块展示该条申请单的详情，包括审批进程、变动信息、资产列表、附件列表。审批进程清楚的查看该条申请单目前进行的程度，当前审批人，审批拒绝、驳回拒绝意见等。变动信息及资产列表主要显示该条申请单所填写的信息，以及所选择的资产</w:t>
      </w:r>
      <w:r>
        <w:drawing>
          <wp:inline distT="0" distB="0" distL="114935" distR="114935">
            <wp:extent cx="2393950" cy="3977640"/>
            <wp:effectExtent l="0" t="0" r="6350" b="3810"/>
            <wp:docPr id="12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7"/>
                    <pic:cNvPicPr>
                      <a:picLocks noChangeAspect="1"/>
                    </pic:cNvPicPr>
                  </pic:nvPicPr>
                  <pic:blipFill>
                    <a:blip r:embed="rId159"/>
                    <a:stretch>
                      <a:fillRect/>
                    </a:stretch>
                  </pic:blipFill>
                  <pic:spPr>
                    <a:xfrm>
                      <a:off x="0" y="0"/>
                      <a:ext cx="2393950" cy="3977640"/>
                    </a:xfrm>
                    <a:prstGeom prst="rect">
                      <a:avLst/>
                    </a:prstGeom>
                    <a:noFill/>
                    <a:ln>
                      <a:noFill/>
                    </a:ln>
                  </pic:spPr>
                </pic:pic>
              </a:graphicData>
            </a:graphic>
          </wp:inline>
        </w:drawing>
      </w:r>
      <w:r>
        <w:drawing>
          <wp:inline distT="0" distB="0" distL="114935" distR="114935">
            <wp:extent cx="2798445" cy="3628390"/>
            <wp:effectExtent l="0" t="0" r="1905" b="10160"/>
            <wp:docPr id="1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6"/>
                    <pic:cNvPicPr>
                      <a:picLocks noChangeAspect="1"/>
                    </pic:cNvPicPr>
                  </pic:nvPicPr>
                  <pic:blipFill>
                    <a:blip r:embed="rId160"/>
                    <a:stretch>
                      <a:fillRect/>
                    </a:stretch>
                  </pic:blipFill>
                  <pic:spPr>
                    <a:xfrm>
                      <a:off x="0" y="0"/>
                      <a:ext cx="2798445" cy="3628390"/>
                    </a:xfrm>
                    <a:prstGeom prst="rect">
                      <a:avLst/>
                    </a:prstGeom>
                    <a:noFill/>
                    <a:ln>
                      <a:noFill/>
                    </a:ln>
                  </pic:spPr>
                </pic:pic>
              </a:graphicData>
            </a:graphic>
          </wp:inline>
        </w:drawing>
      </w:r>
      <w:r>
        <w:drawing>
          <wp:inline distT="0" distB="0" distL="114935" distR="114935">
            <wp:extent cx="2590800" cy="3206115"/>
            <wp:effectExtent l="0" t="0" r="0" b="13335"/>
            <wp:docPr id="1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8"/>
                    <pic:cNvPicPr>
                      <a:picLocks noChangeAspect="1"/>
                    </pic:cNvPicPr>
                  </pic:nvPicPr>
                  <pic:blipFill>
                    <a:blip r:embed="rId161"/>
                    <a:stretch>
                      <a:fillRect/>
                    </a:stretch>
                  </pic:blipFill>
                  <pic:spPr>
                    <a:xfrm>
                      <a:off x="0" y="0"/>
                      <a:ext cx="2590800" cy="3206115"/>
                    </a:xfrm>
                    <a:prstGeom prst="rect">
                      <a:avLst/>
                    </a:prstGeom>
                    <a:noFill/>
                    <a:ln>
                      <a:noFill/>
                    </a:ln>
                  </pic:spPr>
                </pic:pic>
              </a:graphicData>
            </a:graphic>
          </wp:inline>
        </w:drawing>
      </w:r>
      <w:r>
        <w:drawing>
          <wp:inline distT="0" distB="0" distL="114935" distR="114935">
            <wp:extent cx="2628265" cy="2817495"/>
            <wp:effectExtent l="0" t="0" r="635" b="1905"/>
            <wp:docPr id="1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9"/>
                    <pic:cNvPicPr>
                      <a:picLocks noChangeAspect="1"/>
                    </pic:cNvPicPr>
                  </pic:nvPicPr>
                  <pic:blipFill>
                    <a:blip r:embed="rId162"/>
                    <a:stretch>
                      <a:fillRect/>
                    </a:stretch>
                  </pic:blipFill>
                  <pic:spPr>
                    <a:xfrm>
                      <a:off x="0" y="0"/>
                      <a:ext cx="2628265" cy="2817495"/>
                    </a:xfrm>
                    <a:prstGeom prst="rect">
                      <a:avLst/>
                    </a:prstGeom>
                    <a:noFill/>
                    <a:ln>
                      <a:noFill/>
                    </a:ln>
                  </pic:spPr>
                </pic:pic>
              </a:graphicData>
            </a:graphic>
          </wp:inline>
        </w:drawing>
      </w:r>
    </w:p>
    <w:p>
      <w:pPr>
        <w:pStyle w:val="3"/>
      </w:pPr>
      <w:bookmarkStart w:id="30" w:name="_Toc99640506"/>
      <w:r>
        <w:rPr>
          <w:rFonts w:hint="eastAsia"/>
        </w:rPr>
        <w:t>资产退库</w:t>
      </w:r>
      <w:bookmarkEnd w:id="30"/>
    </w:p>
    <w:p>
      <w:pPr>
        <w:pStyle w:val="4"/>
        <w:ind w:firstLineChars="0"/>
      </w:pPr>
      <w:r>
        <w:rPr>
          <w:rFonts w:hint="eastAsia"/>
        </w:rPr>
        <w:t>退库列表</w:t>
      </w:r>
    </w:p>
    <w:p>
      <w:pPr>
        <w:numPr>
          <w:ilvl w:val="0"/>
          <w:numId w:val="31"/>
        </w:numPr>
        <w:ind w:firstLine="480"/>
        <w:rPr>
          <w:rFonts w:ascii="宋体" w:hAnsi="宋体"/>
          <w:szCs w:val="24"/>
        </w:rPr>
      </w:pPr>
      <w:r>
        <w:rPr>
          <w:rFonts w:hint="eastAsia" w:ascii="宋体" w:hAnsi="宋体"/>
          <w:szCs w:val="24"/>
        </w:rPr>
        <w:t>点击申请日期按钮，对列表内数据根据申请日期升序降序排序</w:t>
      </w:r>
    </w:p>
    <w:p>
      <w:pPr>
        <w:numPr>
          <w:ilvl w:val="0"/>
          <w:numId w:val="31"/>
        </w:numPr>
        <w:ind w:firstLine="480"/>
        <w:rPr>
          <w:rFonts w:ascii="宋体" w:hAnsi="宋体"/>
          <w:szCs w:val="24"/>
        </w:rPr>
      </w:pPr>
      <w:r>
        <w:rPr>
          <w:rFonts w:hint="eastAsia" w:ascii="宋体" w:hAnsi="宋体"/>
          <w:szCs w:val="24"/>
        </w:rPr>
        <w:t>退库列表页如图所示根据该申请单在审批过程中的不同状态分为待提交、办理中、已完成、已驳回、已拒绝、已撤销。</w:t>
      </w:r>
    </w:p>
    <w:p>
      <w:pPr>
        <w:numPr>
          <w:ilvl w:val="0"/>
          <w:numId w:val="32"/>
        </w:numPr>
        <w:ind w:firstLineChars="0"/>
        <w:rPr>
          <w:rFonts w:ascii="宋体" w:hAnsi="宋体"/>
          <w:szCs w:val="24"/>
        </w:rPr>
      </w:pPr>
      <w:r>
        <w:rPr>
          <w:rFonts w:hint="eastAsia" w:ascii="宋体" w:hAnsi="宋体"/>
          <w:szCs w:val="24"/>
        </w:rPr>
        <w:t>待提交模块中，点击提交按钮，如信息填写完全且已选择资产，选择审批人后，即可成功提交，否则可根据提示信息，点击编辑按钮进入该条申请单编辑页面进行修改。点击删除按钮即可删除。</w:t>
      </w:r>
    </w:p>
    <w:p>
      <w:pPr>
        <w:numPr>
          <w:ilvl w:val="0"/>
          <w:numId w:val="32"/>
        </w:numPr>
        <w:ind w:firstLineChars="0"/>
        <w:rPr>
          <w:rFonts w:ascii="宋体" w:hAnsi="宋体"/>
          <w:szCs w:val="24"/>
        </w:rPr>
      </w:pPr>
      <w:r>
        <w:rPr>
          <w:rFonts w:hint="eastAsia" w:ascii="宋体" w:hAnsi="宋体"/>
          <w:szCs w:val="24"/>
        </w:rPr>
        <w:t>办理中模块中，点击撤销按钮撤销该条申请单</w:t>
      </w:r>
    </w:p>
    <w:p>
      <w:pPr>
        <w:numPr>
          <w:ilvl w:val="0"/>
          <w:numId w:val="32"/>
        </w:numPr>
        <w:ind w:firstLineChars="0"/>
        <w:rPr>
          <w:rFonts w:ascii="宋体" w:hAnsi="宋体"/>
          <w:szCs w:val="24"/>
        </w:rPr>
      </w:pPr>
      <w:r>
        <w:rPr>
          <w:rFonts w:hint="eastAsia" w:ascii="宋体" w:hAnsi="宋体"/>
          <w:szCs w:val="24"/>
        </w:rPr>
        <w:t>已驳回模块中，点击编辑调拨按钮进入编辑页面，根据驳回原因修改申请单重新提交，或点击撤销，撤销该条申请单。</w:t>
      </w:r>
    </w:p>
    <w:p>
      <w:pPr>
        <w:numPr>
          <w:ilvl w:val="0"/>
          <w:numId w:val="31"/>
        </w:numPr>
        <w:ind w:firstLine="480"/>
        <w:rPr>
          <w:rFonts w:ascii="宋体" w:hAnsi="宋体"/>
          <w:szCs w:val="24"/>
        </w:rPr>
      </w:pPr>
      <w:r>
        <w:rPr>
          <w:rFonts w:hint="eastAsia" w:ascii="宋体" w:hAnsi="宋体"/>
          <w:szCs w:val="24"/>
        </w:rPr>
        <w:t>点击右上角“+”按钮或最下边的“新建退库单”按钮，进入新建退库单页面</w:t>
      </w:r>
    </w:p>
    <w:p>
      <w:pPr>
        <w:numPr>
          <w:ilvl w:val="0"/>
          <w:numId w:val="31"/>
        </w:numPr>
        <w:ind w:firstLine="480"/>
        <w:jc w:val="left"/>
      </w:pPr>
      <w:r>
        <w:rPr>
          <w:rFonts w:hint="eastAsia" w:ascii="宋体" w:hAnsi="宋体"/>
          <w:szCs w:val="24"/>
        </w:rPr>
        <w:t>点击卡片右上角详情图标进入退库单详情页</w:t>
      </w:r>
      <w:r>
        <w:drawing>
          <wp:inline distT="0" distB="0" distL="114935" distR="114935">
            <wp:extent cx="2705735" cy="4814570"/>
            <wp:effectExtent l="0" t="0" r="18415" b="508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pic:cNvPicPr>
                  </pic:nvPicPr>
                  <pic:blipFill>
                    <a:blip r:embed="rId163"/>
                    <a:stretch>
                      <a:fillRect/>
                    </a:stretch>
                  </pic:blipFill>
                  <pic:spPr>
                    <a:xfrm>
                      <a:off x="0" y="0"/>
                      <a:ext cx="2705735" cy="4814570"/>
                    </a:xfrm>
                    <a:prstGeom prst="rect">
                      <a:avLst/>
                    </a:prstGeom>
                    <a:noFill/>
                    <a:ln>
                      <a:noFill/>
                    </a:ln>
                  </pic:spPr>
                </pic:pic>
              </a:graphicData>
            </a:graphic>
          </wp:inline>
        </w:drawing>
      </w:r>
      <w:r>
        <w:drawing>
          <wp:inline distT="0" distB="0" distL="114935" distR="114935">
            <wp:extent cx="2529840" cy="5880735"/>
            <wp:effectExtent l="0" t="0" r="3810" b="5715"/>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164"/>
                    <a:stretch>
                      <a:fillRect/>
                    </a:stretch>
                  </pic:blipFill>
                  <pic:spPr>
                    <a:xfrm>
                      <a:off x="0" y="0"/>
                      <a:ext cx="2529840" cy="5880735"/>
                    </a:xfrm>
                    <a:prstGeom prst="rect">
                      <a:avLst/>
                    </a:prstGeom>
                    <a:noFill/>
                    <a:ln>
                      <a:noFill/>
                    </a:ln>
                  </pic:spPr>
                </pic:pic>
              </a:graphicData>
            </a:graphic>
          </wp:inline>
        </w:drawing>
      </w:r>
    </w:p>
    <w:p>
      <w:pPr>
        <w:pStyle w:val="4"/>
        <w:ind w:firstLineChars="0"/>
      </w:pPr>
      <w:r>
        <w:rPr>
          <w:rFonts w:hint="eastAsia"/>
        </w:rPr>
        <w:t>申请退库</w:t>
      </w:r>
    </w:p>
    <w:p>
      <w:pPr>
        <w:numPr>
          <w:ilvl w:val="0"/>
          <w:numId w:val="33"/>
        </w:numPr>
        <w:ind w:firstLine="480"/>
        <w:rPr>
          <w:rFonts w:ascii="宋体" w:hAnsi="宋体"/>
          <w:szCs w:val="24"/>
        </w:rPr>
      </w:pPr>
      <w:r>
        <w:rPr>
          <w:rFonts w:hint="eastAsia" w:ascii="宋体" w:hAnsi="宋体"/>
          <w:szCs w:val="24"/>
        </w:rPr>
        <w:t>进入申请增减值变动页面填写申请条目信息（必），选择资产（必），上传附件（选填）</w:t>
      </w:r>
    </w:p>
    <w:p>
      <w:pPr>
        <w:numPr>
          <w:ilvl w:val="0"/>
          <w:numId w:val="33"/>
        </w:numPr>
        <w:ind w:firstLine="480"/>
        <w:rPr>
          <w:rFonts w:ascii="宋体" w:hAnsi="宋体"/>
          <w:szCs w:val="24"/>
        </w:rPr>
      </w:pPr>
      <w:r>
        <w:rPr>
          <w:rFonts w:hint="eastAsia" w:ascii="宋体" w:hAnsi="宋体"/>
          <w:szCs w:val="24"/>
        </w:rPr>
        <w:t>申请条目部分:点击退库类型,弹出模态框,选择需要的业务类型，支持单笔当月退库、整笔当月退库、当年跨月退库、跨年资产退库。退库金额将根据选择的资产数量及金额决定</w:t>
      </w:r>
    </w:p>
    <w:p>
      <w:pPr>
        <w:numPr>
          <w:ilvl w:val="0"/>
          <w:numId w:val="33"/>
        </w:numPr>
        <w:ind w:firstLine="480"/>
        <w:jc w:val="left"/>
      </w:pPr>
      <w:r>
        <w:rPr>
          <w:rFonts w:hint="eastAsia" w:ascii="宋体" w:hAnsi="宋体"/>
          <w:szCs w:val="24"/>
        </w:rPr>
        <w:t>选择的退库类型为单笔当月退库、当年跨月退库、跨年资产退库时添加资产，如左图所示，选择没有其他业务操作的资产即可，退库类型为整笔当月退库时，选择入帐单，如图所示</w:t>
      </w:r>
      <w:r>
        <w:drawing>
          <wp:inline distT="0" distB="0" distL="114935" distR="114935">
            <wp:extent cx="2564765" cy="4565015"/>
            <wp:effectExtent l="0" t="0" r="6985" b="6985"/>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165"/>
                    <a:stretch>
                      <a:fillRect/>
                    </a:stretch>
                  </pic:blipFill>
                  <pic:spPr>
                    <a:xfrm>
                      <a:off x="0" y="0"/>
                      <a:ext cx="2564765" cy="4565015"/>
                    </a:xfrm>
                    <a:prstGeom prst="rect">
                      <a:avLst/>
                    </a:prstGeom>
                    <a:noFill/>
                    <a:ln>
                      <a:noFill/>
                    </a:ln>
                  </pic:spPr>
                </pic:pic>
              </a:graphicData>
            </a:graphic>
          </wp:inline>
        </w:drawing>
      </w:r>
      <w:r>
        <w:drawing>
          <wp:inline distT="0" distB="0" distL="114935" distR="114935">
            <wp:extent cx="2584450" cy="4597400"/>
            <wp:effectExtent l="0" t="0" r="6350" b="12700"/>
            <wp:docPr id="1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pic:cNvPicPr>
                      <a:picLocks noChangeAspect="1"/>
                    </pic:cNvPicPr>
                  </pic:nvPicPr>
                  <pic:blipFill>
                    <a:blip r:embed="rId166"/>
                    <a:stretch>
                      <a:fillRect/>
                    </a:stretch>
                  </pic:blipFill>
                  <pic:spPr>
                    <a:xfrm>
                      <a:off x="0" y="0"/>
                      <a:ext cx="2584450" cy="4597400"/>
                    </a:xfrm>
                    <a:prstGeom prst="rect">
                      <a:avLst/>
                    </a:prstGeom>
                    <a:noFill/>
                    <a:ln>
                      <a:noFill/>
                    </a:ln>
                  </pic:spPr>
                </pic:pic>
              </a:graphicData>
            </a:graphic>
          </wp:inline>
        </w:drawing>
      </w:r>
    </w:p>
    <w:p>
      <w:pPr>
        <w:pStyle w:val="13"/>
        <w:numPr>
          <w:ilvl w:val="0"/>
          <w:numId w:val="33"/>
        </w:numPr>
        <w:tabs>
          <w:tab w:val="left" w:pos="404"/>
        </w:tabs>
        <w:ind w:firstLine="480" w:firstLineChars="200"/>
        <w:rPr>
          <w:rFonts w:ascii="宋体" w:hAnsi="宋体" w:eastAsia="宋体" w:cstheme="minorBidi"/>
          <w:color w:val="auto"/>
          <w:szCs w:val="24"/>
        </w:rPr>
      </w:pPr>
      <w:r>
        <w:rPr>
          <w:rFonts w:hint="eastAsia" w:ascii="宋体" w:hAnsi="宋体" w:eastAsia="宋体" w:cstheme="minorBidi"/>
          <w:color w:val="auto"/>
          <w:szCs w:val="24"/>
        </w:rPr>
        <w:t>屏幕下方三个按钮</w:t>
      </w:r>
    </w:p>
    <w:p>
      <w:pPr>
        <w:pStyle w:val="13"/>
        <w:numPr>
          <w:ilvl w:val="0"/>
          <w:numId w:val="34"/>
        </w:numPr>
        <w:ind w:left="720" w:leftChars="300" w:firstLine="240"/>
        <w:rPr>
          <w:rFonts w:ascii="宋体" w:hAnsi="宋体" w:eastAsia="宋体" w:cstheme="minorBidi"/>
          <w:color w:val="auto"/>
          <w:szCs w:val="24"/>
        </w:rPr>
      </w:pPr>
      <w:r>
        <w:rPr>
          <w:rFonts w:hint="eastAsia" w:ascii="宋体" w:hAnsi="宋体" w:eastAsia="宋体" w:cstheme="minorBidi"/>
          <w:color w:val="auto"/>
          <w:szCs w:val="24"/>
        </w:rPr>
        <w:t>添加退库资产：添加名下没有其他业务操作的资产。</w:t>
      </w:r>
    </w:p>
    <w:p>
      <w:pPr>
        <w:numPr>
          <w:ilvl w:val="0"/>
          <w:numId w:val="34"/>
        </w:numPr>
        <w:ind w:left="720" w:leftChars="300" w:firstLine="240" w:firstLineChars="100"/>
        <w:rPr>
          <w:rFonts w:ascii="宋体" w:hAnsi="宋体"/>
          <w:szCs w:val="24"/>
        </w:rPr>
      </w:pPr>
      <w:r>
        <w:rPr>
          <w:rFonts w:hint="eastAsia" w:ascii="宋体" w:hAnsi="宋体"/>
          <w:szCs w:val="24"/>
        </w:rPr>
        <w:t>暂存服务器：保存所有已填写项，在列表页的待提交页中查看</w:t>
      </w:r>
    </w:p>
    <w:p>
      <w:pPr>
        <w:pStyle w:val="13"/>
        <w:numPr>
          <w:ilvl w:val="0"/>
          <w:numId w:val="34"/>
        </w:numPr>
        <w:ind w:left="720" w:leftChars="300" w:firstLine="240"/>
        <w:rPr>
          <w:rFonts w:ascii="宋体" w:hAnsi="宋体" w:eastAsia="宋体" w:cstheme="minorBidi"/>
          <w:color w:val="auto"/>
          <w:szCs w:val="24"/>
        </w:rPr>
      </w:pPr>
      <w:r>
        <w:rPr>
          <w:rFonts w:hint="eastAsia" w:ascii="宋体" w:hAnsi="宋体" w:eastAsia="宋体" w:cstheme="minorBidi"/>
          <w:color w:val="auto"/>
          <w:szCs w:val="24"/>
        </w:rPr>
        <w:t>下一步：校验所有填写项，当申请条目信息及卡片信息填写完全后，选择审批人，完成后点击提交按钮，在列表页的办理中展示，当所选择的审批人审批完成后，该条申请单依申请结果进入“已拒绝”，“已驳回”，“已完成”模块</w:t>
      </w:r>
    </w:p>
    <w:p>
      <w:pPr>
        <w:pStyle w:val="13"/>
        <w:numPr>
          <w:ilvl w:val="0"/>
          <w:numId w:val="3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在申请页面下方展示已选择的资产，右滑卡片点击删除,删除该条资产。</w:t>
      </w:r>
    </w:p>
    <w:p>
      <w:pPr>
        <w:pStyle w:val="13"/>
        <w:numPr>
          <w:ilvl w:val="0"/>
          <w:numId w:val="33"/>
        </w:numPr>
        <w:ind w:firstLine="480" w:firstLineChars="200"/>
        <w:rPr>
          <w:rFonts w:ascii="宋体" w:hAnsi="宋体" w:eastAsia="宋体" w:cstheme="minorBidi"/>
          <w:color w:val="auto"/>
          <w:szCs w:val="24"/>
        </w:rPr>
      </w:pPr>
      <w:r>
        <w:rPr>
          <w:rFonts w:hint="eastAsia" w:ascii="宋体" w:hAnsi="宋体" w:eastAsia="宋体" w:cstheme="minorBidi"/>
          <w:color w:val="auto"/>
          <w:szCs w:val="24"/>
        </w:rPr>
        <w:t>点击上传附件按钮，从本地选取上传的文件或图片</w:t>
      </w:r>
    </w:p>
    <w:p>
      <w:pPr>
        <w:ind w:firstLine="0" w:firstLineChars="0"/>
      </w:pPr>
      <w:r>
        <w:drawing>
          <wp:inline distT="0" distB="0" distL="114935" distR="114935">
            <wp:extent cx="2633345" cy="4687570"/>
            <wp:effectExtent l="0" t="0" r="14605" b="17780"/>
            <wp:docPr id="1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
                    <pic:cNvPicPr>
                      <a:picLocks noChangeAspect="1"/>
                    </pic:cNvPicPr>
                  </pic:nvPicPr>
                  <pic:blipFill>
                    <a:blip r:embed="rId167"/>
                    <a:stretch>
                      <a:fillRect/>
                    </a:stretch>
                  </pic:blipFill>
                  <pic:spPr>
                    <a:xfrm>
                      <a:off x="0" y="0"/>
                      <a:ext cx="2633345" cy="4687570"/>
                    </a:xfrm>
                    <a:prstGeom prst="rect">
                      <a:avLst/>
                    </a:prstGeom>
                    <a:noFill/>
                    <a:ln>
                      <a:noFill/>
                    </a:ln>
                  </pic:spPr>
                </pic:pic>
              </a:graphicData>
            </a:graphic>
          </wp:inline>
        </w:drawing>
      </w:r>
      <w:r>
        <w:drawing>
          <wp:inline distT="0" distB="0" distL="114935" distR="114935">
            <wp:extent cx="2556510" cy="4549140"/>
            <wp:effectExtent l="0" t="0" r="15240" b="3810"/>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168"/>
                    <a:stretch>
                      <a:fillRect/>
                    </a:stretch>
                  </pic:blipFill>
                  <pic:spPr>
                    <a:xfrm>
                      <a:off x="0" y="0"/>
                      <a:ext cx="2556510" cy="4549140"/>
                    </a:xfrm>
                    <a:prstGeom prst="rect">
                      <a:avLst/>
                    </a:prstGeom>
                    <a:noFill/>
                    <a:ln>
                      <a:noFill/>
                    </a:ln>
                  </pic:spPr>
                </pic:pic>
              </a:graphicData>
            </a:graphic>
          </wp:inline>
        </w:drawing>
      </w:r>
    </w:p>
    <w:p>
      <w:pPr>
        <w:pStyle w:val="4"/>
        <w:ind w:firstLineChars="0"/>
      </w:pPr>
      <w:r>
        <w:rPr>
          <w:rFonts w:hint="eastAsia"/>
        </w:rPr>
        <w:t>退库详情</w:t>
      </w:r>
    </w:p>
    <w:p>
      <w:pPr>
        <w:numPr>
          <w:ilvl w:val="0"/>
          <w:numId w:val="35"/>
        </w:numPr>
        <w:ind w:firstLine="480"/>
        <w:rPr>
          <w:rFonts w:ascii="宋体" w:hAnsi="宋体"/>
          <w:szCs w:val="24"/>
        </w:rPr>
      </w:pPr>
      <w:r>
        <w:rPr>
          <w:rFonts w:hint="eastAsia" w:ascii="宋体" w:hAnsi="宋体"/>
          <w:szCs w:val="24"/>
        </w:rPr>
        <w:t>通过四个模块展示该条申请单的详情，包括审批进程、退库信息、资产列表、附件列表。审批进程用于查看该条申请单目前进行的程度，当前审批人，审批拒绝、驳回拒绝意见等。退库信息及资产列表主要显示该条申请单所填写的信息，以及所选择的资产</w:t>
      </w:r>
    </w:p>
    <w:p>
      <w:pPr>
        <w:ind w:firstLine="0" w:firstLineChars="0"/>
      </w:pPr>
      <w:r>
        <w:drawing>
          <wp:inline distT="0" distB="0" distL="114935" distR="114935">
            <wp:extent cx="2598420" cy="3681730"/>
            <wp:effectExtent l="0" t="0" r="11430" b="1397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69"/>
                    <a:stretch>
                      <a:fillRect/>
                    </a:stretch>
                  </pic:blipFill>
                  <pic:spPr>
                    <a:xfrm>
                      <a:off x="0" y="0"/>
                      <a:ext cx="2598420" cy="3681730"/>
                    </a:xfrm>
                    <a:prstGeom prst="rect">
                      <a:avLst/>
                    </a:prstGeom>
                    <a:noFill/>
                    <a:ln>
                      <a:noFill/>
                    </a:ln>
                  </pic:spPr>
                </pic:pic>
              </a:graphicData>
            </a:graphic>
          </wp:inline>
        </w:drawing>
      </w:r>
      <w:r>
        <w:drawing>
          <wp:inline distT="0" distB="0" distL="114935" distR="114935">
            <wp:extent cx="2610485" cy="3550920"/>
            <wp:effectExtent l="0" t="0" r="18415" b="11430"/>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170"/>
                    <a:stretch>
                      <a:fillRect/>
                    </a:stretch>
                  </pic:blipFill>
                  <pic:spPr>
                    <a:xfrm>
                      <a:off x="0" y="0"/>
                      <a:ext cx="2610485" cy="3550920"/>
                    </a:xfrm>
                    <a:prstGeom prst="rect">
                      <a:avLst/>
                    </a:prstGeom>
                    <a:noFill/>
                    <a:ln>
                      <a:noFill/>
                    </a:ln>
                  </pic:spPr>
                </pic:pic>
              </a:graphicData>
            </a:graphic>
          </wp:inline>
        </w:drawing>
      </w:r>
    </w:p>
    <w:p>
      <w:pPr>
        <w:pStyle w:val="13"/>
        <w:ind w:firstLine="0" w:firstLineChars="0"/>
      </w:pPr>
      <w:r>
        <w:drawing>
          <wp:inline distT="0" distB="0" distL="114935" distR="114935">
            <wp:extent cx="2590165" cy="3122930"/>
            <wp:effectExtent l="0" t="0" r="635" b="127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171"/>
                    <a:stretch>
                      <a:fillRect/>
                    </a:stretch>
                  </pic:blipFill>
                  <pic:spPr>
                    <a:xfrm>
                      <a:off x="0" y="0"/>
                      <a:ext cx="2590165" cy="3122930"/>
                    </a:xfrm>
                    <a:prstGeom prst="rect">
                      <a:avLst/>
                    </a:prstGeom>
                    <a:noFill/>
                    <a:ln>
                      <a:noFill/>
                    </a:ln>
                  </pic:spPr>
                </pic:pic>
              </a:graphicData>
            </a:graphic>
          </wp:inline>
        </w:drawing>
      </w:r>
      <w:r>
        <w:drawing>
          <wp:inline distT="0" distB="0" distL="114935" distR="114935">
            <wp:extent cx="2651760" cy="2835910"/>
            <wp:effectExtent l="0" t="0" r="15240" b="254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172"/>
                    <a:stretch>
                      <a:fillRect/>
                    </a:stretch>
                  </pic:blipFill>
                  <pic:spPr>
                    <a:xfrm>
                      <a:off x="0" y="0"/>
                      <a:ext cx="2651760" cy="2835910"/>
                    </a:xfrm>
                    <a:prstGeom prst="rect">
                      <a:avLst/>
                    </a:prstGeom>
                    <a:noFill/>
                    <a:ln>
                      <a:noFill/>
                    </a:ln>
                  </pic:spPr>
                </pic:pic>
              </a:graphicData>
            </a:graphic>
          </wp:inline>
        </w:drawing>
      </w:r>
    </w:p>
    <w:p>
      <w:pPr>
        <w:pStyle w:val="3"/>
      </w:pPr>
      <w:bookmarkStart w:id="31" w:name="_Toc99640507"/>
      <w:r>
        <w:rPr>
          <w:rFonts w:hint="eastAsia"/>
        </w:rPr>
        <w:t>信息变动</w:t>
      </w:r>
      <w:bookmarkEnd w:id="31"/>
    </w:p>
    <w:p>
      <w:pPr>
        <w:pStyle w:val="4"/>
        <w:ind w:firstLineChars="0"/>
      </w:pPr>
      <w:r>
        <w:rPr>
          <w:rFonts w:hint="eastAsia"/>
        </w:rPr>
        <w:t>信息变动列表</w:t>
      </w:r>
    </w:p>
    <w:p>
      <w:pPr>
        <w:numPr>
          <w:ilvl w:val="0"/>
          <w:numId w:val="36"/>
        </w:numPr>
        <w:ind w:firstLine="480"/>
        <w:rPr>
          <w:rFonts w:ascii="宋体" w:hAnsi="宋体"/>
          <w:szCs w:val="24"/>
        </w:rPr>
      </w:pPr>
      <w:r>
        <w:rPr>
          <w:rFonts w:hint="eastAsia" w:ascii="宋体" w:hAnsi="宋体"/>
          <w:szCs w:val="24"/>
        </w:rPr>
        <w:t>点击申请日期按钮，对列表内数据根据申请日期升序降序排序</w:t>
      </w:r>
    </w:p>
    <w:p>
      <w:pPr>
        <w:numPr>
          <w:ilvl w:val="0"/>
          <w:numId w:val="36"/>
        </w:numPr>
        <w:ind w:firstLine="480"/>
        <w:rPr>
          <w:rFonts w:ascii="宋体" w:hAnsi="宋体"/>
          <w:szCs w:val="24"/>
        </w:rPr>
      </w:pPr>
      <w:r>
        <w:rPr>
          <w:rFonts w:ascii="宋体" w:hAnsi="宋体"/>
          <w:szCs w:val="24"/>
        </w:rPr>
        <w:t>信息变动</w:t>
      </w:r>
      <w:r>
        <w:rPr>
          <w:rFonts w:hint="eastAsia" w:ascii="宋体" w:hAnsi="宋体"/>
          <w:szCs w:val="24"/>
        </w:rPr>
        <w:t>列表页如图所示根据该申请单在审批过程中的不同状态分为待提交、办理中、已完成、已驳回、已拒绝、已撤销。</w:t>
      </w:r>
    </w:p>
    <w:p>
      <w:pPr>
        <w:numPr>
          <w:ilvl w:val="0"/>
          <w:numId w:val="37"/>
        </w:numPr>
        <w:ind w:firstLineChars="0"/>
        <w:rPr>
          <w:rFonts w:ascii="宋体" w:hAnsi="宋体"/>
          <w:szCs w:val="24"/>
        </w:rPr>
      </w:pPr>
      <w:r>
        <w:rPr>
          <w:rFonts w:hint="eastAsia" w:ascii="宋体" w:hAnsi="宋体"/>
          <w:szCs w:val="24"/>
        </w:rPr>
        <w:t>待提交模块中，点击提交按钮，如信息填写完全且已选择资产，选择审批人后，成功提交，否则可根据提示信息，点击编辑按钮进入该条申请单编辑页面进行修改。点击删除按钮即可删除。</w:t>
      </w:r>
    </w:p>
    <w:p>
      <w:pPr>
        <w:numPr>
          <w:ilvl w:val="0"/>
          <w:numId w:val="37"/>
        </w:numPr>
        <w:ind w:firstLineChars="0"/>
        <w:rPr>
          <w:rFonts w:ascii="宋体" w:hAnsi="宋体"/>
          <w:szCs w:val="24"/>
        </w:rPr>
      </w:pPr>
      <w:r>
        <w:rPr>
          <w:rFonts w:hint="eastAsia" w:ascii="宋体" w:hAnsi="宋体"/>
          <w:szCs w:val="24"/>
        </w:rPr>
        <w:t>办理中模块中，点击撤销按钮撤销该条申请单。</w:t>
      </w:r>
    </w:p>
    <w:p>
      <w:pPr>
        <w:numPr>
          <w:ilvl w:val="0"/>
          <w:numId w:val="37"/>
        </w:numPr>
        <w:ind w:firstLineChars="0"/>
        <w:rPr>
          <w:rFonts w:ascii="宋体" w:hAnsi="宋体"/>
          <w:szCs w:val="24"/>
        </w:rPr>
      </w:pPr>
      <w:r>
        <w:rPr>
          <w:rFonts w:hint="eastAsia" w:ascii="宋体" w:hAnsi="宋体"/>
          <w:szCs w:val="24"/>
        </w:rPr>
        <w:t>已驳回模块中，点击编辑调拨按钮进入编辑页面，根据驳回原因修改申请单重新提交，或点击撤销，撤销该条申请单。</w:t>
      </w:r>
    </w:p>
    <w:p>
      <w:pPr>
        <w:numPr>
          <w:ilvl w:val="0"/>
          <w:numId w:val="36"/>
        </w:numPr>
        <w:ind w:firstLine="480"/>
        <w:rPr>
          <w:rFonts w:ascii="宋体" w:hAnsi="宋体"/>
          <w:szCs w:val="24"/>
        </w:rPr>
      </w:pPr>
      <w:r>
        <w:rPr>
          <w:rFonts w:hint="eastAsia" w:ascii="宋体" w:hAnsi="宋体"/>
          <w:szCs w:val="24"/>
        </w:rPr>
        <w:t>点击右上角“+”按钮或最下边的“新建</w:t>
      </w:r>
      <w:r>
        <w:rPr>
          <w:rFonts w:ascii="宋体" w:hAnsi="宋体"/>
          <w:szCs w:val="24"/>
        </w:rPr>
        <w:t>变动</w:t>
      </w:r>
      <w:r>
        <w:rPr>
          <w:rFonts w:hint="eastAsia" w:ascii="宋体" w:hAnsi="宋体"/>
          <w:szCs w:val="24"/>
        </w:rPr>
        <w:t>”按钮，进入新建</w:t>
      </w:r>
      <w:r>
        <w:rPr>
          <w:rFonts w:ascii="宋体" w:hAnsi="宋体"/>
          <w:szCs w:val="24"/>
        </w:rPr>
        <w:t>变动</w:t>
      </w:r>
      <w:r>
        <w:rPr>
          <w:rFonts w:hint="eastAsia" w:ascii="宋体" w:hAnsi="宋体"/>
          <w:szCs w:val="24"/>
        </w:rPr>
        <w:t>页面</w:t>
      </w:r>
    </w:p>
    <w:p>
      <w:pPr>
        <w:numPr>
          <w:ilvl w:val="0"/>
          <w:numId w:val="36"/>
        </w:numPr>
        <w:ind w:firstLine="480"/>
        <w:rPr>
          <w:rFonts w:ascii="宋体" w:hAnsi="宋体"/>
          <w:szCs w:val="24"/>
        </w:rPr>
      </w:pPr>
      <w:r>
        <w:rPr>
          <w:rFonts w:hint="eastAsia" w:ascii="宋体" w:hAnsi="宋体"/>
          <w:szCs w:val="24"/>
        </w:rPr>
        <w:t>点击卡片右上角详情图标进入</w:t>
      </w:r>
      <w:r>
        <w:rPr>
          <w:rFonts w:ascii="宋体" w:hAnsi="宋体"/>
          <w:szCs w:val="24"/>
        </w:rPr>
        <w:t>信息变动</w:t>
      </w:r>
      <w:r>
        <w:rPr>
          <w:rFonts w:hint="eastAsia" w:ascii="宋体" w:hAnsi="宋体"/>
          <w:szCs w:val="24"/>
        </w:rPr>
        <w:t>单详情页</w:t>
      </w:r>
    </w:p>
    <w:p>
      <w:pPr>
        <w:pStyle w:val="13"/>
        <w:ind w:firstLine="240"/>
      </w:pPr>
      <w:r>
        <w:drawing>
          <wp:inline distT="0" distB="0" distL="114935" distR="114935">
            <wp:extent cx="2599055" cy="4624705"/>
            <wp:effectExtent l="0" t="0" r="10795" b="4445"/>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173"/>
                    <a:stretch>
                      <a:fillRect/>
                    </a:stretch>
                  </pic:blipFill>
                  <pic:spPr>
                    <a:xfrm>
                      <a:off x="0" y="0"/>
                      <a:ext cx="2599055" cy="4624705"/>
                    </a:xfrm>
                    <a:prstGeom prst="rect">
                      <a:avLst/>
                    </a:prstGeom>
                    <a:noFill/>
                    <a:ln>
                      <a:noFill/>
                    </a:ln>
                  </pic:spPr>
                </pic:pic>
              </a:graphicData>
            </a:graphic>
          </wp:inline>
        </w:drawing>
      </w:r>
      <w:r>
        <w:drawing>
          <wp:inline distT="0" distB="0" distL="114935" distR="114935">
            <wp:extent cx="2486025" cy="5871210"/>
            <wp:effectExtent l="0" t="0" r="9525" b="1524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174"/>
                    <a:stretch>
                      <a:fillRect/>
                    </a:stretch>
                  </pic:blipFill>
                  <pic:spPr>
                    <a:xfrm>
                      <a:off x="0" y="0"/>
                      <a:ext cx="2486025" cy="5871210"/>
                    </a:xfrm>
                    <a:prstGeom prst="rect">
                      <a:avLst/>
                    </a:prstGeom>
                    <a:noFill/>
                    <a:ln>
                      <a:noFill/>
                    </a:ln>
                  </pic:spPr>
                </pic:pic>
              </a:graphicData>
            </a:graphic>
          </wp:inline>
        </w:drawing>
      </w:r>
    </w:p>
    <w:p>
      <w:pPr>
        <w:pStyle w:val="4"/>
        <w:ind w:firstLineChars="0"/>
      </w:pPr>
      <w:r>
        <w:rPr>
          <w:rFonts w:hint="eastAsia"/>
        </w:rPr>
        <w:t>申请信息变动</w:t>
      </w:r>
    </w:p>
    <w:p>
      <w:pPr>
        <w:numPr>
          <w:ilvl w:val="0"/>
          <w:numId w:val="38"/>
        </w:numPr>
        <w:ind w:firstLine="480"/>
        <w:rPr>
          <w:rFonts w:ascii="宋体" w:hAnsi="宋体"/>
          <w:szCs w:val="24"/>
        </w:rPr>
      </w:pPr>
      <w:r>
        <w:rPr>
          <w:rFonts w:hint="eastAsia" w:ascii="宋体" w:hAnsi="宋体"/>
          <w:szCs w:val="24"/>
        </w:rPr>
        <w:t>进入申请增减值变动页面填写申请条目信息（必），选择资产（必），上传附件（选填）</w:t>
      </w:r>
    </w:p>
    <w:p>
      <w:pPr>
        <w:numPr>
          <w:ilvl w:val="0"/>
          <w:numId w:val="38"/>
        </w:numPr>
        <w:ind w:firstLine="480"/>
        <w:rPr>
          <w:rFonts w:ascii="宋体" w:hAnsi="宋体"/>
          <w:szCs w:val="24"/>
        </w:rPr>
      </w:pPr>
      <w:r>
        <w:rPr>
          <w:rFonts w:hint="eastAsia" w:ascii="宋体" w:hAnsi="宋体"/>
          <w:szCs w:val="24"/>
        </w:rPr>
        <w:t>申请条目部分:点击变动类型后方可选择资产，点击后弹出模态框,选择变动类型，分为普通信息变动和资产分类调整。</w:t>
      </w:r>
    </w:p>
    <w:p>
      <w:pPr>
        <w:numPr>
          <w:ilvl w:val="0"/>
          <w:numId w:val="38"/>
        </w:numPr>
        <w:ind w:firstLine="480"/>
        <w:rPr>
          <w:rFonts w:ascii="宋体" w:hAnsi="宋体"/>
          <w:szCs w:val="24"/>
        </w:rPr>
      </w:pPr>
      <w:r>
        <w:rPr>
          <w:rFonts w:hint="eastAsia" w:ascii="宋体" w:hAnsi="宋体"/>
          <w:szCs w:val="24"/>
        </w:rPr>
        <w:t>资产卡片部分（普通信息变动）：如左图所示，点击更改资产的使用部门、使用人、存放地点。先选择使用部门，系统根据所选择的部门筛选使用人列表。存放地点能够输入填写。（资产分类调整）：点击更改资产分类信息.</w:t>
      </w:r>
    </w:p>
    <w:p>
      <w:pPr>
        <w:numPr>
          <w:ilvl w:val="0"/>
          <w:numId w:val="38"/>
        </w:numPr>
        <w:ind w:firstLine="480"/>
        <w:rPr>
          <w:rFonts w:ascii="宋体" w:hAnsi="宋体"/>
          <w:szCs w:val="24"/>
        </w:rPr>
      </w:pPr>
      <w:r>
        <w:rPr>
          <w:rFonts w:hint="eastAsia" w:ascii="宋体" w:hAnsi="宋体"/>
          <w:szCs w:val="24"/>
        </w:rPr>
        <w:t>点击右上角对勾按钮，显示卡片隐藏复选框按钮，选中要进行批量操作的卡片，点击批量操作，选择需要的功能进行更改。</w:t>
      </w:r>
    </w:p>
    <w:p>
      <w:pPr>
        <w:pStyle w:val="13"/>
        <w:ind w:firstLine="0" w:firstLineChars="0"/>
      </w:pPr>
      <w:r>
        <w:drawing>
          <wp:inline distT="0" distB="0" distL="114935" distR="114935">
            <wp:extent cx="2625725" cy="4671060"/>
            <wp:effectExtent l="0" t="0" r="3175" b="15240"/>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175"/>
                    <a:stretch>
                      <a:fillRect/>
                    </a:stretch>
                  </pic:blipFill>
                  <pic:spPr>
                    <a:xfrm>
                      <a:off x="0" y="0"/>
                      <a:ext cx="2625725" cy="4671060"/>
                    </a:xfrm>
                    <a:prstGeom prst="rect">
                      <a:avLst/>
                    </a:prstGeom>
                    <a:noFill/>
                    <a:ln>
                      <a:noFill/>
                    </a:ln>
                  </pic:spPr>
                </pic:pic>
              </a:graphicData>
            </a:graphic>
          </wp:inline>
        </w:drawing>
      </w:r>
      <w:r>
        <w:drawing>
          <wp:inline distT="0" distB="0" distL="114935" distR="114935">
            <wp:extent cx="2628265" cy="4675505"/>
            <wp:effectExtent l="0" t="0" r="635" b="10795"/>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176"/>
                    <a:stretch>
                      <a:fillRect/>
                    </a:stretch>
                  </pic:blipFill>
                  <pic:spPr>
                    <a:xfrm>
                      <a:off x="0" y="0"/>
                      <a:ext cx="2628265" cy="4675505"/>
                    </a:xfrm>
                    <a:prstGeom prst="rect">
                      <a:avLst/>
                    </a:prstGeom>
                    <a:noFill/>
                    <a:ln>
                      <a:noFill/>
                    </a:ln>
                  </pic:spPr>
                </pic:pic>
              </a:graphicData>
            </a:graphic>
          </wp:inline>
        </w:drawing>
      </w:r>
    </w:p>
    <w:p>
      <w:pPr>
        <w:numPr>
          <w:ilvl w:val="0"/>
          <w:numId w:val="38"/>
        </w:numPr>
        <w:ind w:firstLine="480"/>
        <w:rPr>
          <w:rFonts w:ascii="宋体" w:hAnsi="宋体"/>
          <w:szCs w:val="24"/>
        </w:rPr>
      </w:pPr>
      <w:r>
        <w:rPr>
          <w:rFonts w:hint="eastAsia" w:ascii="宋体" w:hAnsi="宋体"/>
          <w:szCs w:val="24"/>
        </w:rPr>
        <w:t>屏幕下方三个按钮</w:t>
      </w:r>
    </w:p>
    <w:p>
      <w:pPr>
        <w:numPr>
          <w:ilvl w:val="0"/>
          <w:numId w:val="39"/>
        </w:numPr>
        <w:ind w:firstLineChars="0"/>
        <w:rPr>
          <w:rFonts w:ascii="宋体" w:hAnsi="宋体"/>
          <w:szCs w:val="24"/>
        </w:rPr>
      </w:pPr>
      <w:r>
        <w:rPr>
          <w:rFonts w:hint="eastAsia" w:ascii="宋体" w:hAnsi="宋体"/>
          <w:szCs w:val="24"/>
        </w:rPr>
        <w:t>添加资产：添加名下没有其他业务操作的资产。</w:t>
      </w:r>
    </w:p>
    <w:p>
      <w:pPr>
        <w:numPr>
          <w:ilvl w:val="0"/>
          <w:numId w:val="39"/>
        </w:numPr>
        <w:ind w:firstLineChars="0"/>
        <w:rPr>
          <w:rFonts w:ascii="宋体" w:hAnsi="宋体"/>
          <w:szCs w:val="24"/>
        </w:rPr>
      </w:pPr>
      <w:r>
        <w:rPr>
          <w:rFonts w:hint="eastAsia" w:ascii="宋体" w:hAnsi="宋体"/>
          <w:szCs w:val="24"/>
        </w:rPr>
        <w:t>暂存服务器：保存所有已填写项，在列表页的待提交页中查看</w:t>
      </w:r>
    </w:p>
    <w:p>
      <w:pPr>
        <w:numPr>
          <w:ilvl w:val="0"/>
          <w:numId w:val="39"/>
        </w:numPr>
        <w:ind w:firstLineChars="0"/>
        <w:rPr>
          <w:rFonts w:ascii="宋体" w:hAnsi="宋体"/>
          <w:szCs w:val="24"/>
        </w:rPr>
      </w:pPr>
      <w:r>
        <w:rPr>
          <w:rFonts w:hint="eastAsia" w:ascii="宋体" w:hAnsi="宋体"/>
          <w:szCs w:val="24"/>
        </w:rPr>
        <w:t>下一步：校验所有填写项，当申请条目信息及卡片信息填写完全后，选择审批人步骤，完成后点击提交，在列表页的办理中展示，当所选择的审批人审批完成后，该条申请单依申请结果进入“已拒绝”，“已驳回”，“已完成”模块</w:t>
      </w:r>
    </w:p>
    <w:p>
      <w:pPr>
        <w:numPr>
          <w:ilvl w:val="0"/>
          <w:numId w:val="38"/>
        </w:numPr>
        <w:ind w:firstLine="480"/>
        <w:rPr>
          <w:rFonts w:ascii="宋体" w:hAnsi="宋体"/>
          <w:szCs w:val="24"/>
        </w:rPr>
      </w:pPr>
      <w:r>
        <w:rPr>
          <w:rFonts w:hint="eastAsia" w:ascii="宋体" w:hAnsi="宋体"/>
          <w:szCs w:val="24"/>
        </w:rPr>
        <w:t>在申请页面下方展示已选择的资产，右滑卡片点击删除，删除该条资产。</w:t>
      </w:r>
    </w:p>
    <w:p>
      <w:pPr>
        <w:numPr>
          <w:ilvl w:val="0"/>
          <w:numId w:val="38"/>
        </w:numPr>
        <w:ind w:firstLine="480"/>
      </w:pPr>
      <w:r>
        <w:rPr>
          <w:rFonts w:hint="eastAsia" w:ascii="宋体" w:hAnsi="宋体"/>
          <w:szCs w:val="24"/>
        </w:rPr>
        <w:t>点击上传附件按钮，从本地选取上传的文件或图片</w:t>
      </w:r>
    </w:p>
    <w:p>
      <w:pPr>
        <w:pStyle w:val="4"/>
        <w:ind w:firstLineChars="0"/>
      </w:pPr>
      <w:r>
        <w:rPr>
          <w:rFonts w:hint="eastAsia"/>
        </w:rPr>
        <w:t>信息变动详情</w:t>
      </w:r>
    </w:p>
    <w:p>
      <w:pPr>
        <w:numPr>
          <w:ilvl w:val="0"/>
          <w:numId w:val="40"/>
        </w:numPr>
        <w:ind w:left="630" w:firstLine="480"/>
        <w:jc w:val="left"/>
        <w:rPr>
          <w:rFonts w:ascii="宋体" w:hAnsi="宋体"/>
          <w:szCs w:val="24"/>
        </w:rPr>
      </w:pPr>
      <w:r>
        <w:rPr>
          <w:rFonts w:hint="eastAsia" w:ascii="宋体" w:hAnsi="宋体"/>
          <w:szCs w:val="24"/>
        </w:rPr>
        <w:t>通过四个模块展示该条申请单的详情，包括审批进程、变动信息、资产列表、附件列表。审批进程清楚的查看该条申请单进度，当前审批人，审批拒绝、驳回拒绝意见等。变动信息及资产列表主要显示该条申请单所填写的信息，以及所选择的资产</w:t>
      </w:r>
    </w:p>
    <w:p>
      <w:pPr>
        <w:ind w:firstLine="0" w:firstLineChars="0"/>
        <w:jc w:val="left"/>
      </w:pPr>
      <w:r>
        <w:drawing>
          <wp:inline distT="0" distB="0" distL="114935" distR="114935">
            <wp:extent cx="2696845" cy="3811905"/>
            <wp:effectExtent l="0" t="0" r="8255" b="1714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177"/>
                    <a:stretch>
                      <a:fillRect/>
                    </a:stretch>
                  </pic:blipFill>
                  <pic:spPr>
                    <a:xfrm>
                      <a:off x="0" y="0"/>
                      <a:ext cx="2696845" cy="3811905"/>
                    </a:xfrm>
                    <a:prstGeom prst="rect">
                      <a:avLst/>
                    </a:prstGeom>
                    <a:noFill/>
                    <a:ln>
                      <a:noFill/>
                    </a:ln>
                  </pic:spPr>
                </pic:pic>
              </a:graphicData>
            </a:graphic>
          </wp:inline>
        </w:drawing>
      </w:r>
      <w:r>
        <w:drawing>
          <wp:inline distT="0" distB="0" distL="114935" distR="114935">
            <wp:extent cx="2546350" cy="3619500"/>
            <wp:effectExtent l="0" t="0" r="6350" b="0"/>
            <wp:docPr id="1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
                    <pic:cNvPicPr>
                      <a:picLocks noChangeAspect="1"/>
                    </pic:cNvPicPr>
                  </pic:nvPicPr>
                  <pic:blipFill>
                    <a:blip r:embed="rId178"/>
                    <a:stretch>
                      <a:fillRect/>
                    </a:stretch>
                  </pic:blipFill>
                  <pic:spPr>
                    <a:xfrm>
                      <a:off x="0" y="0"/>
                      <a:ext cx="2546350" cy="3619500"/>
                    </a:xfrm>
                    <a:prstGeom prst="rect">
                      <a:avLst/>
                    </a:prstGeom>
                    <a:noFill/>
                    <a:ln>
                      <a:noFill/>
                    </a:ln>
                  </pic:spPr>
                </pic:pic>
              </a:graphicData>
            </a:graphic>
          </wp:inline>
        </w:drawing>
      </w:r>
      <w:r>
        <w:drawing>
          <wp:inline distT="0" distB="0" distL="114935" distR="114935">
            <wp:extent cx="2636520" cy="3255645"/>
            <wp:effectExtent l="0" t="0" r="11430" b="1905"/>
            <wp:docPr id="1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
                    <pic:cNvPicPr>
                      <a:picLocks noChangeAspect="1"/>
                    </pic:cNvPicPr>
                  </pic:nvPicPr>
                  <pic:blipFill>
                    <a:blip r:embed="rId179"/>
                    <a:stretch>
                      <a:fillRect/>
                    </a:stretch>
                  </pic:blipFill>
                  <pic:spPr>
                    <a:xfrm>
                      <a:off x="0" y="0"/>
                      <a:ext cx="2636520" cy="3255645"/>
                    </a:xfrm>
                    <a:prstGeom prst="rect">
                      <a:avLst/>
                    </a:prstGeom>
                    <a:noFill/>
                    <a:ln>
                      <a:noFill/>
                    </a:ln>
                  </pic:spPr>
                </pic:pic>
              </a:graphicData>
            </a:graphic>
          </wp:inline>
        </w:drawing>
      </w:r>
      <w:r>
        <w:drawing>
          <wp:inline distT="0" distB="0" distL="114935" distR="114935">
            <wp:extent cx="2576195" cy="2851150"/>
            <wp:effectExtent l="0" t="0" r="14605" b="6350"/>
            <wp:docPr id="1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
                    <pic:cNvPicPr>
                      <a:picLocks noChangeAspect="1"/>
                    </pic:cNvPicPr>
                  </pic:nvPicPr>
                  <pic:blipFill>
                    <a:blip r:embed="rId180"/>
                    <a:stretch>
                      <a:fillRect/>
                    </a:stretch>
                  </pic:blipFill>
                  <pic:spPr>
                    <a:xfrm>
                      <a:off x="0" y="0"/>
                      <a:ext cx="2576195" cy="2851150"/>
                    </a:xfrm>
                    <a:prstGeom prst="rect">
                      <a:avLst/>
                    </a:prstGeom>
                    <a:noFill/>
                    <a:ln>
                      <a:noFill/>
                    </a:ln>
                  </pic:spPr>
                </pic:pic>
              </a:graphicData>
            </a:graphic>
          </wp:inline>
        </w:drawing>
      </w:r>
      <w:r>
        <w:br w:type="page"/>
      </w:r>
    </w:p>
    <w:p>
      <w:pPr>
        <w:pStyle w:val="3"/>
      </w:pPr>
      <w:r>
        <w:rPr>
          <w:rFonts w:hint="eastAsia"/>
        </w:rPr>
        <w:t xml:space="preserve"> </w:t>
      </w:r>
      <w:bookmarkStart w:id="32" w:name="_Toc99640508"/>
      <w:r>
        <w:rPr>
          <w:rFonts w:hint="eastAsia"/>
        </w:rPr>
        <w:t>资产调剂</w:t>
      </w:r>
      <w:bookmarkEnd w:id="32"/>
    </w:p>
    <w:p>
      <w:pPr>
        <w:pStyle w:val="4"/>
        <w:ind w:firstLineChars="0"/>
      </w:pPr>
      <w:r>
        <w:rPr>
          <w:rFonts w:hint="eastAsia"/>
        </w:rPr>
        <w:t>资产调剂平台</w:t>
      </w:r>
    </w:p>
    <w:p>
      <w:pPr>
        <w:numPr>
          <w:ilvl w:val="0"/>
          <w:numId w:val="41"/>
        </w:numPr>
        <w:ind w:firstLine="480"/>
        <w:jc w:val="left"/>
        <w:rPr>
          <w:rFonts w:ascii="宋体" w:hAnsi="宋体"/>
          <w:szCs w:val="24"/>
        </w:rPr>
      </w:pPr>
      <w:r>
        <w:rPr>
          <w:rFonts w:hint="eastAsia" w:ascii="宋体" w:hAnsi="宋体"/>
          <w:szCs w:val="24"/>
        </w:rPr>
        <w:t>点击发布日期下拉列表对列表数据按照日期进行升序降序排序</w:t>
      </w:r>
    </w:p>
    <w:p>
      <w:pPr>
        <w:numPr>
          <w:ilvl w:val="0"/>
          <w:numId w:val="41"/>
        </w:numPr>
        <w:ind w:firstLine="480"/>
        <w:jc w:val="left"/>
        <w:rPr>
          <w:rFonts w:ascii="宋体" w:hAnsi="宋体"/>
          <w:szCs w:val="24"/>
        </w:rPr>
      </w:pPr>
      <w:r>
        <w:rPr>
          <w:rFonts w:hint="eastAsia" w:ascii="宋体" w:hAnsi="宋体"/>
          <w:szCs w:val="24"/>
        </w:rPr>
        <w:t>点击调剂历史下拉列表，点击发布历史或领用历史，跳转到发布或领用页面。</w:t>
      </w:r>
    </w:p>
    <w:p>
      <w:pPr>
        <w:numPr>
          <w:ilvl w:val="0"/>
          <w:numId w:val="41"/>
        </w:numPr>
        <w:ind w:firstLine="480"/>
        <w:jc w:val="left"/>
        <w:rPr>
          <w:rFonts w:ascii="宋体" w:hAnsi="宋体"/>
          <w:szCs w:val="24"/>
        </w:rPr>
      </w:pPr>
      <w:r>
        <w:rPr>
          <w:rFonts w:hint="eastAsia" w:ascii="宋体" w:hAnsi="宋体"/>
          <w:szCs w:val="24"/>
        </w:rPr>
        <w:t>页面共分为三个模块：可申请调剂资产、我发布的资产、我领用的资产</w:t>
      </w:r>
    </w:p>
    <w:p>
      <w:pPr>
        <w:numPr>
          <w:ilvl w:val="0"/>
          <w:numId w:val="41"/>
        </w:numPr>
        <w:ind w:firstLine="480"/>
        <w:jc w:val="left"/>
        <w:rPr>
          <w:rFonts w:ascii="宋体" w:hAnsi="宋体"/>
          <w:szCs w:val="24"/>
        </w:rPr>
      </w:pPr>
      <w:r>
        <w:rPr>
          <w:rFonts w:hint="eastAsia" w:ascii="宋体" w:hAnsi="宋体"/>
          <w:szCs w:val="24"/>
        </w:rPr>
        <w:t>点击卡片右上角切换按钮，显示更多信息。</w:t>
      </w:r>
    </w:p>
    <w:p>
      <w:pPr>
        <w:numPr>
          <w:ilvl w:val="0"/>
          <w:numId w:val="41"/>
        </w:numPr>
        <w:ind w:firstLine="480"/>
        <w:jc w:val="left"/>
        <w:rPr>
          <w:rFonts w:ascii="宋体" w:hAnsi="宋体"/>
          <w:szCs w:val="24"/>
        </w:rPr>
      </w:pPr>
      <w:r>
        <w:rPr>
          <w:rFonts w:hint="eastAsia" w:ascii="宋体" w:hAnsi="宋体"/>
          <w:szCs w:val="24"/>
        </w:rPr>
        <w:t>在可申请调剂资产中，点击详情，如右图所示。点击直接领用按钮，跳到申请领用页面，点击加入领用，或选中多条资产，点击批量加入领用，将所选择资产添加到页面右下角待领用资产中，如图</w:t>
      </w:r>
    </w:p>
    <w:p>
      <w:pPr>
        <w:numPr>
          <w:ilvl w:val="0"/>
          <w:numId w:val="41"/>
        </w:numPr>
        <w:ind w:firstLine="480"/>
        <w:jc w:val="left"/>
      </w:pPr>
      <w:r>
        <w:rPr>
          <w:rFonts w:hint="eastAsia" w:ascii="宋体" w:hAnsi="宋体"/>
          <w:szCs w:val="24"/>
        </w:rPr>
        <w:t>我发布的资产中，点击撤销发布将该资产撤销。</w:t>
      </w:r>
    </w:p>
    <w:p>
      <w:pPr>
        <w:pStyle w:val="13"/>
        <w:ind w:firstLine="0" w:firstLineChars="0"/>
      </w:pPr>
      <w:r>
        <w:drawing>
          <wp:inline distT="0" distB="0" distL="114935" distR="114935">
            <wp:extent cx="2632075" cy="4682490"/>
            <wp:effectExtent l="0" t="0" r="15875" b="3810"/>
            <wp:docPr id="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
                    <pic:cNvPicPr>
                      <a:picLocks noChangeAspect="1"/>
                    </pic:cNvPicPr>
                  </pic:nvPicPr>
                  <pic:blipFill>
                    <a:blip r:embed="rId181"/>
                    <a:stretch>
                      <a:fillRect/>
                    </a:stretch>
                  </pic:blipFill>
                  <pic:spPr>
                    <a:xfrm>
                      <a:off x="0" y="0"/>
                      <a:ext cx="2632075" cy="4682490"/>
                    </a:xfrm>
                    <a:prstGeom prst="rect">
                      <a:avLst/>
                    </a:prstGeom>
                    <a:noFill/>
                    <a:ln>
                      <a:noFill/>
                    </a:ln>
                  </pic:spPr>
                </pic:pic>
              </a:graphicData>
            </a:graphic>
          </wp:inline>
        </w:drawing>
      </w:r>
      <w:r>
        <w:drawing>
          <wp:inline distT="0" distB="0" distL="114935" distR="114935">
            <wp:extent cx="2600325" cy="4628515"/>
            <wp:effectExtent l="0" t="0" r="9525" b="635"/>
            <wp:docPr id="1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2"/>
                    <pic:cNvPicPr>
                      <a:picLocks noChangeAspect="1"/>
                    </pic:cNvPicPr>
                  </pic:nvPicPr>
                  <pic:blipFill>
                    <a:blip r:embed="rId182"/>
                    <a:stretch>
                      <a:fillRect/>
                    </a:stretch>
                  </pic:blipFill>
                  <pic:spPr>
                    <a:xfrm>
                      <a:off x="0" y="0"/>
                      <a:ext cx="2600325" cy="4628515"/>
                    </a:xfrm>
                    <a:prstGeom prst="rect">
                      <a:avLst/>
                    </a:prstGeom>
                    <a:noFill/>
                    <a:ln>
                      <a:noFill/>
                    </a:ln>
                  </pic:spPr>
                </pic:pic>
              </a:graphicData>
            </a:graphic>
          </wp:inline>
        </w:drawing>
      </w:r>
    </w:p>
    <w:p>
      <w:pPr>
        <w:pStyle w:val="4"/>
        <w:ind w:firstLineChars="0"/>
      </w:pPr>
      <w:r>
        <w:rPr>
          <w:rFonts w:hint="eastAsia"/>
        </w:rPr>
        <w:t>调剂发布</w:t>
      </w:r>
    </w:p>
    <w:p>
      <w:pPr>
        <w:pStyle w:val="6"/>
        <w:numPr>
          <w:ilvl w:val="0"/>
          <w:numId w:val="42"/>
        </w:numPr>
        <w:spacing w:line="317" w:lineRule="auto"/>
        <w:ind w:firstLine="480"/>
      </w:pPr>
      <w:r>
        <w:rPr>
          <w:rFonts w:hint="eastAsia"/>
        </w:rPr>
        <w:t>调剂发布列表</w:t>
      </w:r>
    </w:p>
    <w:p>
      <w:pPr>
        <w:numPr>
          <w:ilvl w:val="0"/>
          <w:numId w:val="43"/>
        </w:numPr>
        <w:ind w:firstLine="480"/>
        <w:jc w:val="left"/>
        <w:rPr>
          <w:rFonts w:ascii="宋体" w:hAnsi="宋体"/>
          <w:szCs w:val="24"/>
        </w:rPr>
      </w:pPr>
      <w:r>
        <w:rPr>
          <w:rFonts w:hint="eastAsia" w:ascii="宋体" w:hAnsi="宋体"/>
          <w:szCs w:val="24"/>
        </w:rPr>
        <w:t>点击申请日期按钮，对列表内数据根据申请日期升序降序排序</w:t>
      </w:r>
    </w:p>
    <w:p>
      <w:pPr>
        <w:numPr>
          <w:ilvl w:val="0"/>
          <w:numId w:val="43"/>
        </w:numPr>
        <w:ind w:firstLine="480"/>
        <w:jc w:val="left"/>
        <w:rPr>
          <w:rFonts w:ascii="宋体" w:hAnsi="宋体"/>
          <w:szCs w:val="24"/>
        </w:rPr>
      </w:pPr>
      <w:r>
        <w:rPr>
          <w:rFonts w:hint="eastAsia" w:ascii="宋体" w:hAnsi="宋体"/>
          <w:szCs w:val="24"/>
        </w:rPr>
        <w:t>发布列表如图所示根据该申请单在审批过程中的不同状态分为待提交、办理中、已完成、已驳回、已拒绝、已撤销。</w:t>
      </w:r>
    </w:p>
    <w:p>
      <w:pPr>
        <w:numPr>
          <w:ilvl w:val="0"/>
          <w:numId w:val="43"/>
        </w:numPr>
        <w:ind w:firstLine="480"/>
        <w:jc w:val="left"/>
        <w:rPr>
          <w:rFonts w:ascii="宋体" w:hAnsi="宋体"/>
          <w:szCs w:val="24"/>
        </w:rPr>
      </w:pPr>
      <w:r>
        <w:rPr>
          <w:rFonts w:hint="eastAsia" w:ascii="宋体" w:hAnsi="宋体"/>
          <w:szCs w:val="24"/>
        </w:rPr>
        <w:t>待提交模块中，点击提交按钮，如信息填写完全且已选择资产，选择审批人后，成功提交，否则可根据提示信息，点击编辑按钮进入编辑页面进行修改。点击删除按钮即可删除。</w:t>
      </w:r>
    </w:p>
    <w:p>
      <w:pPr>
        <w:numPr>
          <w:ilvl w:val="0"/>
          <w:numId w:val="43"/>
        </w:numPr>
        <w:ind w:firstLine="480"/>
        <w:jc w:val="left"/>
        <w:rPr>
          <w:rFonts w:ascii="宋体" w:hAnsi="宋体"/>
          <w:szCs w:val="24"/>
        </w:rPr>
      </w:pPr>
      <w:r>
        <w:rPr>
          <w:rFonts w:hint="eastAsia" w:ascii="宋体" w:hAnsi="宋体"/>
          <w:szCs w:val="24"/>
        </w:rPr>
        <w:t>办理中模块中，点击撤销按钮撤销该条申请单。</w:t>
      </w:r>
    </w:p>
    <w:p>
      <w:pPr>
        <w:numPr>
          <w:ilvl w:val="0"/>
          <w:numId w:val="43"/>
        </w:numPr>
        <w:ind w:firstLine="480"/>
        <w:jc w:val="left"/>
        <w:rPr>
          <w:rFonts w:ascii="宋体" w:hAnsi="宋体"/>
          <w:szCs w:val="24"/>
        </w:rPr>
      </w:pPr>
      <w:r>
        <w:rPr>
          <w:rFonts w:hint="eastAsia" w:ascii="宋体" w:hAnsi="宋体"/>
          <w:szCs w:val="24"/>
        </w:rPr>
        <w:t>已驳回模块中，点击编辑调拨按钮进入编辑页面，根据驳回原因修改申请单重新提交，或点击撤销，撤销该条申请单。</w:t>
      </w:r>
    </w:p>
    <w:p>
      <w:pPr>
        <w:numPr>
          <w:ilvl w:val="0"/>
          <w:numId w:val="43"/>
        </w:numPr>
        <w:ind w:firstLine="480"/>
        <w:jc w:val="left"/>
        <w:rPr>
          <w:rFonts w:ascii="宋体" w:hAnsi="宋体"/>
          <w:szCs w:val="24"/>
        </w:rPr>
      </w:pPr>
      <w:r>
        <w:rPr>
          <w:rFonts w:hint="eastAsia" w:ascii="宋体" w:hAnsi="宋体"/>
          <w:szCs w:val="24"/>
        </w:rPr>
        <w:t>点击右上角“+”按钮或最下边的“发布申请”按钮，进入申请页面</w:t>
      </w:r>
    </w:p>
    <w:p>
      <w:pPr>
        <w:numPr>
          <w:ilvl w:val="0"/>
          <w:numId w:val="43"/>
        </w:numPr>
        <w:ind w:firstLine="480"/>
        <w:jc w:val="left"/>
        <w:rPr>
          <w:rFonts w:ascii="宋体" w:hAnsi="宋体"/>
          <w:szCs w:val="24"/>
        </w:rPr>
      </w:pPr>
      <w:r>
        <w:rPr>
          <w:rFonts w:hint="eastAsia" w:ascii="宋体" w:hAnsi="宋体"/>
          <w:szCs w:val="24"/>
        </w:rPr>
        <w:t>点击卡片右上角详情图标进入调剂发布详情页</w:t>
      </w:r>
    </w:p>
    <w:p>
      <w:pPr>
        <w:pStyle w:val="13"/>
        <w:ind w:firstLine="0" w:firstLineChars="0"/>
      </w:pPr>
      <w:r>
        <w:drawing>
          <wp:inline distT="0" distB="0" distL="114935" distR="114935">
            <wp:extent cx="2649855" cy="4715510"/>
            <wp:effectExtent l="0" t="0" r="17145" b="8890"/>
            <wp:docPr id="1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5"/>
                    <pic:cNvPicPr>
                      <a:picLocks noChangeAspect="1"/>
                    </pic:cNvPicPr>
                  </pic:nvPicPr>
                  <pic:blipFill>
                    <a:blip r:embed="rId183"/>
                    <a:stretch>
                      <a:fillRect/>
                    </a:stretch>
                  </pic:blipFill>
                  <pic:spPr>
                    <a:xfrm>
                      <a:off x="0" y="0"/>
                      <a:ext cx="2649855" cy="4715510"/>
                    </a:xfrm>
                    <a:prstGeom prst="rect">
                      <a:avLst/>
                    </a:prstGeom>
                    <a:noFill/>
                    <a:ln>
                      <a:noFill/>
                    </a:ln>
                  </pic:spPr>
                </pic:pic>
              </a:graphicData>
            </a:graphic>
          </wp:inline>
        </w:drawing>
      </w:r>
      <w:r>
        <w:drawing>
          <wp:inline distT="0" distB="0" distL="114935" distR="114935">
            <wp:extent cx="2432685" cy="5058410"/>
            <wp:effectExtent l="0" t="0" r="5715" b="889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184"/>
                    <a:stretch>
                      <a:fillRect/>
                    </a:stretch>
                  </pic:blipFill>
                  <pic:spPr>
                    <a:xfrm>
                      <a:off x="0" y="0"/>
                      <a:ext cx="2432685" cy="5058410"/>
                    </a:xfrm>
                    <a:prstGeom prst="rect">
                      <a:avLst/>
                    </a:prstGeom>
                    <a:noFill/>
                    <a:ln>
                      <a:noFill/>
                    </a:ln>
                  </pic:spPr>
                </pic:pic>
              </a:graphicData>
            </a:graphic>
          </wp:inline>
        </w:drawing>
      </w:r>
    </w:p>
    <w:p>
      <w:pPr>
        <w:pStyle w:val="6"/>
        <w:numPr>
          <w:ilvl w:val="0"/>
          <w:numId w:val="42"/>
        </w:numPr>
        <w:spacing w:line="317" w:lineRule="auto"/>
        <w:ind w:firstLine="480"/>
      </w:pPr>
      <w:r>
        <w:rPr>
          <w:rFonts w:hint="eastAsia"/>
        </w:rPr>
        <w:t>调剂发布申请</w:t>
      </w:r>
    </w:p>
    <w:p>
      <w:pPr>
        <w:numPr>
          <w:ilvl w:val="0"/>
          <w:numId w:val="44"/>
        </w:numPr>
        <w:ind w:firstLine="480"/>
        <w:jc w:val="left"/>
        <w:rPr>
          <w:rFonts w:ascii="宋体" w:hAnsi="宋体"/>
          <w:szCs w:val="24"/>
        </w:rPr>
      </w:pPr>
      <w:r>
        <w:rPr>
          <w:rFonts w:hint="eastAsia" w:ascii="宋体" w:hAnsi="宋体"/>
          <w:szCs w:val="24"/>
        </w:rPr>
        <w:t>进入调剂发布页面填写申请条目信息（必），选择资产（必），上传附件（选填）</w:t>
      </w:r>
    </w:p>
    <w:p>
      <w:pPr>
        <w:numPr>
          <w:ilvl w:val="0"/>
          <w:numId w:val="44"/>
        </w:numPr>
        <w:ind w:firstLine="480"/>
        <w:jc w:val="left"/>
        <w:rPr>
          <w:rFonts w:ascii="宋体" w:hAnsi="宋体"/>
          <w:szCs w:val="24"/>
        </w:rPr>
      </w:pPr>
      <w:r>
        <w:rPr>
          <w:rFonts w:hint="eastAsia" w:ascii="宋体" w:hAnsi="宋体"/>
          <w:szCs w:val="24"/>
        </w:rPr>
        <w:t>屏幕下方三个按钮</w:t>
      </w:r>
    </w:p>
    <w:p>
      <w:pPr>
        <w:ind w:left="480" w:leftChars="200" w:firstLine="0" w:firstLineChars="0"/>
        <w:jc w:val="left"/>
        <w:rPr>
          <w:rFonts w:ascii="宋体" w:hAnsi="宋体"/>
          <w:szCs w:val="24"/>
        </w:rPr>
      </w:pPr>
      <w:r>
        <w:rPr>
          <w:rFonts w:hint="eastAsia" w:ascii="宋体" w:hAnsi="宋体"/>
          <w:szCs w:val="24"/>
        </w:rPr>
        <w:t>（1）添加资产：添加名下没有其他业务操作的资产。</w:t>
      </w:r>
    </w:p>
    <w:p>
      <w:pPr>
        <w:ind w:left="480" w:leftChars="200" w:firstLine="0" w:firstLineChars="0"/>
        <w:jc w:val="left"/>
        <w:rPr>
          <w:rFonts w:ascii="宋体" w:hAnsi="宋体"/>
          <w:szCs w:val="24"/>
        </w:rPr>
      </w:pPr>
      <w:r>
        <w:rPr>
          <w:rFonts w:hint="eastAsia" w:ascii="宋体" w:hAnsi="宋体"/>
          <w:szCs w:val="24"/>
        </w:rPr>
        <w:t>（2）暂存服务器：保存所有已填写项，在列表页的待提交页中查看</w:t>
      </w:r>
    </w:p>
    <w:p>
      <w:pPr>
        <w:ind w:left="480" w:leftChars="200" w:firstLine="0" w:firstLineChars="0"/>
        <w:jc w:val="left"/>
        <w:rPr>
          <w:rFonts w:ascii="宋体" w:hAnsi="宋体"/>
          <w:szCs w:val="24"/>
        </w:rPr>
      </w:pPr>
      <w:r>
        <w:rPr>
          <w:rFonts w:hint="eastAsia" w:ascii="宋体" w:hAnsi="宋体"/>
          <w:szCs w:val="24"/>
        </w:rPr>
        <w:t>（3）下一步：校验填写项，当申请条目信息及卡片信息填写完全后，选择审批人步骤，完成后点击提交，在列表页的办理中展示，当所选择的审批人审批完成后，该条申请单依申请结果进入“已拒绝”，“已驳回”，“已完成”模块</w:t>
      </w:r>
    </w:p>
    <w:p>
      <w:pPr>
        <w:numPr>
          <w:ilvl w:val="0"/>
          <w:numId w:val="44"/>
        </w:numPr>
        <w:ind w:firstLine="480"/>
        <w:jc w:val="left"/>
        <w:rPr>
          <w:rFonts w:ascii="宋体" w:hAnsi="宋体"/>
          <w:szCs w:val="24"/>
        </w:rPr>
      </w:pPr>
      <w:r>
        <w:rPr>
          <w:rFonts w:hint="eastAsia" w:ascii="宋体" w:hAnsi="宋体"/>
          <w:szCs w:val="24"/>
        </w:rPr>
        <w:t>在申请页面下方展示已选择的资产，点击卡片下方删除，删除该条资产。点击近况描述右方空白处，输入描述，也可以选中要更改的资产，点击批量处理按钮，批量处理</w:t>
      </w:r>
    </w:p>
    <w:p>
      <w:pPr>
        <w:numPr>
          <w:ilvl w:val="0"/>
          <w:numId w:val="44"/>
        </w:numPr>
        <w:ind w:firstLine="480"/>
        <w:jc w:val="left"/>
        <w:rPr>
          <w:rFonts w:ascii="宋体" w:hAnsi="宋体"/>
          <w:szCs w:val="24"/>
        </w:rPr>
      </w:pPr>
      <w:r>
        <w:rPr>
          <w:rFonts w:hint="eastAsia" w:ascii="宋体" w:hAnsi="宋体"/>
          <w:szCs w:val="24"/>
        </w:rPr>
        <w:t>点击上传附件按钮，从本地选取上传的文件或图片</w:t>
      </w:r>
    </w:p>
    <w:p>
      <w:pPr>
        <w:pStyle w:val="13"/>
        <w:ind w:firstLine="240"/>
      </w:pPr>
      <w:r>
        <w:drawing>
          <wp:inline distT="0" distB="0" distL="114935" distR="114935">
            <wp:extent cx="2638425" cy="5118100"/>
            <wp:effectExtent l="0" t="0" r="9525" b="6350"/>
            <wp:docPr id="1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8"/>
                    <pic:cNvPicPr>
                      <a:picLocks noChangeAspect="1"/>
                    </pic:cNvPicPr>
                  </pic:nvPicPr>
                  <pic:blipFill>
                    <a:blip r:embed="rId185"/>
                    <a:stretch>
                      <a:fillRect/>
                    </a:stretch>
                  </pic:blipFill>
                  <pic:spPr>
                    <a:xfrm>
                      <a:off x="0" y="0"/>
                      <a:ext cx="2638425" cy="5118100"/>
                    </a:xfrm>
                    <a:prstGeom prst="rect">
                      <a:avLst/>
                    </a:prstGeom>
                    <a:noFill/>
                    <a:ln>
                      <a:noFill/>
                    </a:ln>
                  </pic:spPr>
                </pic:pic>
              </a:graphicData>
            </a:graphic>
          </wp:inline>
        </w:drawing>
      </w:r>
    </w:p>
    <w:p>
      <w:pPr>
        <w:pStyle w:val="6"/>
        <w:numPr>
          <w:ilvl w:val="0"/>
          <w:numId w:val="42"/>
        </w:numPr>
        <w:spacing w:line="317" w:lineRule="auto"/>
        <w:ind w:firstLine="480"/>
      </w:pPr>
      <w:r>
        <w:rPr>
          <w:rFonts w:hint="eastAsia"/>
        </w:rPr>
        <w:t>调剂发布详情</w:t>
      </w:r>
    </w:p>
    <w:p>
      <w:pPr>
        <w:numPr>
          <w:ilvl w:val="0"/>
          <w:numId w:val="45"/>
        </w:numPr>
        <w:ind w:firstLine="480"/>
        <w:jc w:val="left"/>
      </w:pPr>
      <w:r>
        <w:rPr>
          <w:rFonts w:hint="eastAsia" w:ascii="宋体" w:hAnsi="宋体"/>
          <w:szCs w:val="24"/>
        </w:rPr>
        <w:t>通过四个模块展示该条申请单的详情，包括审批进程、发布信息、资产列表、附件列表。审批进程清楚的查看该条申请单进度，当前审批人，审批拒绝、驳回拒绝意见等。发布信息及资产列表主要显示该条申请单所填写的信息，以及所选择的资产。</w:t>
      </w:r>
    </w:p>
    <w:p>
      <w:pPr>
        <w:ind w:firstLine="0" w:firstLineChars="0"/>
        <w:jc w:val="left"/>
      </w:pPr>
      <w:r>
        <w:drawing>
          <wp:inline distT="0" distB="0" distL="114935" distR="114935">
            <wp:extent cx="2591435" cy="3583940"/>
            <wp:effectExtent l="0" t="0" r="18415" b="16510"/>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186"/>
                    <a:stretch>
                      <a:fillRect/>
                    </a:stretch>
                  </pic:blipFill>
                  <pic:spPr>
                    <a:xfrm>
                      <a:off x="0" y="0"/>
                      <a:ext cx="2591435" cy="3583940"/>
                    </a:xfrm>
                    <a:prstGeom prst="rect">
                      <a:avLst/>
                    </a:prstGeom>
                    <a:noFill/>
                    <a:ln>
                      <a:noFill/>
                    </a:ln>
                  </pic:spPr>
                </pic:pic>
              </a:graphicData>
            </a:graphic>
          </wp:inline>
        </w:drawing>
      </w:r>
      <w:r>
        <w:drawing>
          <wp:inline distT="0" distB="0" distL="114935" distR="114935">
            <wp:extent cx="2578100" cy="3437890"/>
            <wp:effectExtent l="0" t="0" r="12700" b="10160"/>
            <wp:docPr id="1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0"/>
                    <pic:cNvPicPr>
                      <a:picLocks noChangeAspect="1"/>
                    </pic:cNvPicPr>
                  </pic:nvPicPr>
                  <pic:blipFill>
                    <a:blip r:embed="rId187"/>
                    <a:stretch>
                      <a:fillRect/>
                    </a:stretch>
                  </pic:blipFill>
                  <pic:spPr>
                    <a:xfrm>
                      <a:off x="0" y="0"/>
                      <a:ext cx="2578100" cy="3437890"/>
                    </a:xfrm>
                    <a:prstGeom prst="rect">
                      <a:avLst/>
                    </a:prstGeom>
                    <a:noFill/>
                    <a:ln>
                      <a:noFill/>
                    </a:ln>
                  </pic:spPr>
                </pic:pic>
              </a:graphicData>
            </a:graphic>
          </wp:inline>
        </w:drawing>
      </w:r>
    </w:p>
    <w:p>
      <w:pPr>
        <w:pStyle w:val="13"/>
        <w:ind w:firstLine="0" w:firstLineChars="0"/>
      </w:pPr>
      <w:r>
        <w:drawing>
          <wp:inline distT="0" distB="0" distL="114935" distR="114935">
            <wp:extent cx="2594610" cy="3260090"/>
            <wp:effectExtent l="0" t="0" r="15240" b="16510"/>
            <wp:docPr id="1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1"/>
                    <pic:cNvPicPr>
                      <a:picLocks noChangeAspect="1"/>
                    </pic:cNvPicPr>
                  </pic:nvPicPr>
                  <pic:blipFill>
                    <a:blip r:embed="rId188"/>
                    <a:stretch>
                      <a:fillRect/>
                    </a:stretch>
                  </pic:blipFill>
                  <pic:spPr>
                    <a:xfrm>
                      <a:off x="0" y="0"/>
                      <a:ext cx="2594610" cy="3260090"/>
                    </a:xfrm>
                    <a:prstGeom prst="rect">
                      <a:avLst/>
                    </a:prstGeom>
                    <a:noFill/>
                    <a:ln>
                      <a:noFill/>
                    </a:ln>
                  </pic:spPr>
                </pic:pic>
              </a:graphicData>
            </a:graphic>
          </wp:inline>
        </w:drawing>
      </w:r>
      <w:r>
        <w:drawing>
          <wp:inline distT="0" distB="0" distL="114935" distR="114935">
            <wp:extent cx="2635885" cy="3072130"/>
            <wp:effectExtent l="0" t="0" r="12065" b="13970"/>
            <wp:docPr id="1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2"/>
                    <pic:cNvPicPr>
                      <a:picLocks noChangeAspect="1"/>
                    </pic:cNvPicPr>
                  </pic:nvPicPr>
                  <pic:blipFill>
                    <a:blip r:embed="rId189"/>
                    <a:stretch>
                      <a:fillRect/>
                    </a:stretch>
                  </pic:blipFill>
                  <pic:spPr>
                    <a:xfrm>
                      <a:off x="0" y="0"/>
                      <a:ext cx="2635885" cy="3072130"/>
                    </a:xfrm>
                    <a:prstGeom prst="rect">
                      <a:avLst/>
                    </a:prstGeom>
                    <a:noFill/>
                    <a:ln>
                      <a:noFill/>
                    </a:ln>
                  </pic:spPr>
                </pic:pic>
              </a:graphicData>
            </a:graphic>
          </wp:inline>
        </w:drawing>
      </w:r>
    </w:p>
    <w:p>
      <w:pPr>
        <w:pStyle w:val="4"/>
        <w:ind w:firstLineChars="0"/>
      </w:pPr>
      <w:r>
        <w:rPr>
          <w:rFonts w:hint="eastAsia"/>
        </w:rPr>
        <w:t>调剂领用</w:t>
      </w:r>
    </w:p>
    <w:p>
      <w:pPr>
        <w:pStyle w:val="6"/>
        <w:numPr>
          <w:ilvl w:val="0"/>
          <w:numId w:val="46"/>
        </w:numPr>
        <w:spacing w:line="317" w:lineRule="auto"/>
        <w:ind w:firstLine="480"/>
      </w:pPr>
      <w:r>
        <w:rPr>
          <w:rFonts w:hint="eastAsia"/>
        </w:rPr>
        <w:t>领用列表</w:t>
      </w:r>
    </w:p>
    <w:p>
      <w:pPr>
        <w:numPr>
          <w:ilvl w:val="0"/>
          <w:numId w:val="47"/>
        </w:numPr>
        <w:ind w:firstLine="480"/>
        <w:jc w:val="left"/>
        <w:rPr>
          <w:rFonts w:ascii="宋体" w:hAnsi="宋体"/>
          <w:szCs w:val="24"/>
        </w:rPr>
      </w:pPr>
      <w:r>
        <w:rPr>
          <w:rFonts w:hint="eastAsia" w:ascii="宋体" w:hAnsi="宋体"/>
          <w:szCs w:val="24"/>
        </w:rPr>
        <w:t>点击申请日期按钮，对列表内数据根据申请日期升序降序排序</w:t>
      </w:r>
    </w:p>
    <w:p>
      <w:pPr>
        <w:numPr>
          <w:ilvl w:val="0"/>
          <w:numId w:val="47"/>
        </w:numPr>
        <w:ind w:firstLine="480"/>
        <w:jc w:val="left"/>
        <w:rPr>
          <w:rFonts w:ascii="宋体" w:hAnsi="宋体"/>
          <w:szCs w:val="24"/>
        </w:rPr>
      </w:pPr>
      <w:r>
        <w:rPr>
          <w:rFonts w:hint="eastAsia" w:ascii="宋体" w:hAnsi="宋体"/>
          <w:szCs w:val="24"/>
        </w:rPr>
        <w:t>领用列表如图所示根据该申请单在审批过程中的不同状态分为待提交、办理中、已完成、已驳回、已拒绝、已撤销。</w:t>
      </w:r>
    </w:p>
    <w:p>
      <w:pPr>
        <w:numPr>
          <w:ilvl w:val="0"/>
          <w:numId w:val="48"/>
        </w:numPr>
        <w:ind w:firstLineChars="0"/>
        <w:jc w:val="left"/>
        <w:rPr>
          <w:rFonts w:ascii="宋体" w:hAnsi="宋体"/>
          <w:szCs w:val="24"/>
        </w:rPr>
      </w:pPr>
      <w:r>
        <w:rPr>
          <w:rFonts w:hint="eastAsia" w:ascii="宋体" w:hAnsi="宋体"/>
          <w:szCs w:val="24"/>
        </w:rPr>
        <w:t>待提交模块中，点击提交按钮，如信息填写完全且已选择资产，选择审批人后，成功提交，否则可根据提示信息，点击编辑按钮进入编辑页面进行修改。或删除。</w:t>
      </w:r>
    </w:p>
    <w:p>
      <w:pPr>
        <w:numPr>
          <w:ilvl w:val="0"/>
          <w:numId w:val="48"/>
        </w:numPr>
        <w:ind w:firstLineChars="0"/>
        <w:jc w:val="left"/>
        <w:rPr>
          <w:rFonts w:ascii="宋体" w:hAnsi="宋体"/>
          <w:szCs w:val="24"/>
        </w:rPr>
      </w:pPr>
      <w:r>
        <w:rPr>
          <w:rFonts w:hint="eastAsia" w:ascii="宋体" w:hAnsi="宋体"/>
          <w:szCs w:val="24"/>
        </w:rPr>
        <w:t>办理中模块中，点击撤销按钮撤销该条申请单。</w:t>
      </w:r>
    </w:p>
    <w:p>
      <w:pPr>
        <w:numPr>
          <w:ilvl w:val="0"/>
          <w:numId w:val="48"/>
        </w:numPr>
        <w:ind w:firstLineChars="0"/>
        <w:jc w:val="left"/>
        <w:rPr>
          <w:rFonts w:ascii="宋体" w:hAnsi="宋体"/>
          <w:szCs w:val="24"/>
        </w:rPr>
      </w:pPr>
      <w:r>
        <w:rPr>
          <w:rFonts w:hint="eastAsia" w:ascii="宋体" w:hAnsi="宋体"/>
          <w:szCs w:val="24"/>
        </w:rPr>
        <w:t>已驳回模块中，点击编辑调拨按钮进入编辑页面，根据驳回原因修改申请单重新提交，或点击撤销，撤销该条申请单。</w:t>
      </w:r>
    </w:p>
    <w:p>
      <w:pPr>
        <w:numPr>
          <w:ilvl w:val="0"/>
          <w:numId w:val="47"/>
        </w:numPr>
        <w:ind w:firstLine="480"/>
        <w:jc w:val="left"/>
        <w:rPr>
          <w:rFonts w:ascii="宋体" w:hAnsi="宋体"/>
          <w:szCs w:val="24"/>
        </w:rPr>
      </w:pPr>
      <w:r>
        <w:rPr>
          <w:rFonts w:hint="eastAsia" w:ascii="宋体" w:hAnsi="宋体"/>
          <w:szCs w:val="24"/>
        </w:rPr>
        <w:t>点击右上角“+”按钮或最下边的“领用申请”按钮，进入申请页面</w:t>
      </w:r>
    </w:p>
    <w:p>
      <w:pPr>
        <w:numPr>
          <w:ilvl w:val="0"/>
          <w:numId w:val="47"/>
        </w:numPr>
        <w:ind w:firstLine="480"/>
        <w:jc w:val="left"/>
        <w:rPr>
          <w:rFonts w:ascii="宋体" w:hAnsi="宋体"/>
          <w:szCs w:val="24"/>
        </w:rPr>
      </w:pPr>
      <w:r>
        <w:rPr>
          <w:rFonts w:hint="eastAsia" w:ascii="宋体" w:hAnsi="宋体"/>
          <w:szCs w:val="24"/>
        </w:rPr>
        <w:t>点击卡片右上角详情图标进入调剂领用详情页</w:t>
      </w:r>
      <w:r>
        <w:drawing>
          <wp:inline distT="0" distB="0" distL="114935" distR="114935">
            <wp:extent cx="2580640" cy="5007610"/>
            <wp:effectExtent l="0" t="0" r="10160" b="2540"/>
            <wp:docPr id="1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3"/>
                    <pic:cNvPicPr>
                      <a:picLocks noChangeAspect="1"/>
                    </pic:cNvPicPr>
                  </pic:nvPicPr>
                  <pic:blipFill>
                    <a:blip r:embed="rId190"/>
                    <a:stretch>
                      <a:fillRect/>
                    </a:stretch>
                  </pic:blipFill>
                  <pic:spPr>
                    <a:xfrm>
                      <a:off x="0" y="0"/>
                      <a:ext cx="2580640" cy="5007610"/>
                    </a:xfrm>
                    <a:prstGeom prst="rect">
                      <a:avLst/>
                    </a:prstGeom>
                    <a:noFill/>
                    <a:ln>
                      <a:noFill/>
                    </a:ln>
                  </pic:spPr>
                </pic:pic>
              </a:graphicData>
            </a:graphic>
          </wp:inline>
        </w:drawing>
      </w:r>
      <w:r>
        <w:rPr>
          <w:rFonts w:hint="eastAsia" w:ascii="宋体" w:hAnsi="宋体"/>
          <w:szCs w:val="24"/>
        </w:rPr>
        <w:drawing>
          <wp:inline distT="0" distB="0" distL="114935" distR="114935">
            <wp:extent cx="2322830" cy="5083810"/>
            <wp:effectExtent l="0" t="0" r="1270" b="254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191"/>
                    <a:stretch>
                      <a:fillRect/>
                    </a:stretch>
                  </pic:blipFill>
                  <pic:spPr>
                    <a:xfrm>
                      <a:off x="0" y="0"/>
                      <a:ext cx="2322830" cy="5083810"/>
                    </a:xfrm>
                    <a:prstGeom prst="rect">
                      <a:avLst/>
                    </a:prstGeom>
                    <a:noFill/>
                    <a:ln>
                      <a:noFill/>
                    </a:ln>
                  </pic:spPr>
                </pic:pic>
              </a:graphicData>
            </a:graphic>
          </wp:inline>
        </w:drawing>
      </w:r>
    </w:p>
    <w:p>
      <w:pPr>
        <w:pStyle w:val="6"/>
        <w:numPr>
          <w:ilvl w:val="0"/>
          <w:numId w:val="46"/>
        </w:numPr>
        <w:spacing w:line="317" w:lineRule="auto"/>
        <w:ind w:firstLine="480"/>
      </w:pPr>
      <w:r>
        <w:rPr>
          <w:rFonts w:hint="eastAsia"/>
        </w:rPr>
        <w:t>申请领用</w:t>
      </w:r>
    </w:p>
    <w:p>
      <w:pPr>
        <w:numPr>
          <w:ilvl w:val="0"/>
          <w:numId w:val="49"/>
        </w:numPr>
        <w:ind w:firstLine="480"/>
        <w:jc w:val="left"/>
        <w:rPr>
          <w:rFonts w:ascii="宋体" w:hAnsi="宋体"/>
          <w:szCs w:val="24"/>
        </w:rPr>
      </w:pPr>
      <w:r>
        <w:rPr>
          <w:rFonts w:hint="eastAsia" w:ascii="宋体" w:hAnsi="宋体"/>
          <w:szCs w:val="24"/>
        </w:rPr>
        <w:t>进入调剂领用页面填写申请条目信息（必），选择资产（必），上传附件（选填）</w:t>
      </w:r>
    </w:p>
    <w:p>
      <w:pPr>
        <w:numPr>
          <w:ilvl w:val="0"/>
          <w:numId w:val="49"/>
        </w:numPr>
        <w:ind w:firstLine="480"/>
        <w:jc w:val="left"/>
        <w:rPr>
          <w:rFonts w:ascii="宋体" w:hAnsi="宋体"/>
          <w:szCs w:val="24"/>
        </w:rPr>
      </w:pPr>
      <w:r>
        <w:rPr>
          <w:rFonts w:hint="eastAsia" w:ascii="宋体" w:hAnsi="宋体"/>
          <w:szCs w:val="24"/>
        </w:rPr>
        <w:t>屏幕下方三个按钮</w:t>
      </w:r>
    </w:p>
    <w:p>
      <w:pPr>
        <w:ind w:left="480" w:leftChars="200" w:firstLine="0" w:firstLineChars="0"/>
        <w:jc w:val="left"/>
        <w:rPr>
          <w:rFonts w:ascii="宋体" w:hAnsi="宋体"/>
          <w:szCs w:val="24"/>
        </w:rPr>
      </w:pPr>
      <w:r>
        <w:rPr>
          <w:rFonts w:hint="eastAsia" w:ascii="宋体" w:hAnsi="宋体"/>
          <w:szCs w:val="24"/>
        </w:rPr>
        <w:t>（1）添加资产：添加名下没有其他业务操作的资产。</w:t>
      </w:r>
    </w:p>
    <w:p>
      <w:pPr>
        <w:ind w:left="480" w:leftChars="200" w:firstLine="0" w:firstLineChars="0"/>
        <w:jc w:val="left"/>
        <w:rPr>
          <w:rFonts w:ascii="宋体" w:hAnsi="宋体"/>
          <w:szCs w:val="24"/>
        </w:rPr>
      </w:pPr>
      <w:r>
        <w:rPr>
          <w:rFonts w:hint="eastAsia" w:ascii="宋体" w:hAnsi="宋体"/>
          <w:szCs w:val="24"/>
        </w:rPr>
        <w:t>（2）暂存服务器：保存所有已填写项，在列表页的待提交页中查看</w:t>
      </w:r>
    </w:p>
    <w:p>
      <w:pPr>
        <w:ind w:left="480" w:leftChars="200" w:firstLine="0" w:firstLineChars="0"/>
        <w:jc w:val="left"/>
        <w:rPr>
          <w:rFonts w:ascii="宋体" w:hAnsi="宋体"/>
          <w:szCs w:val="24"/>
        </w:rPr>
      </w:pPr>
      <w:r>
        <w:rPr>
          <w:rFonts w:hint="eastAsia" w:ascii="宋体" w:hAnsi="宋体"/>
          <w:szCs w:val="24"/>
        </w:rPr>
        <w:t>（3）下一步：校验填写项，当申请条目信息及卡片信息填写完全后，选择审批人步骤，完成后点击提交，在列表页的办理中展示，当所选择的审批人审批完成后，该条申请单依申请结果进入“已拒绝”，“已驳回”，“已完成”模块</w:t>
      </w:r>
    </w:p>
    <w:p>
      <w:pPr>
        <w:numPr>
          <w:ilvl w:val="0"/>
          <w:numId w:val="49"/>
        </w:numPr>
        <w:ind w:firstLine="480"/>
        <w:jc w:val="left"/>
        <w:rPr>
          <w:rFonts w:ascii="宋体" w:hAnsi="宋体"/>
          <w:szCs w:val="24"/>
        </w:rPr>
      </w:pPr>
      <w:r>
        <w:rPr>
          <w:rFonts w:hint="eastAsia" w:ascii="宋体" w:hAnsi="宋体"/>
          <w:szCs w:val="24"/>
        </w:rPr>
        <w:t>在申请页面下方展示已选择的资产，点击卡片下方删除，删除该条资产。点击详情按钮，如右图所示。点击领用后地点右方输入框,输入或点击箭头按钮选择存放地点，也可以选中资产，点击批量处理按钮，批量填写存放地点</w:t>
      </w:r>
    </w:p>
    <w:p>
      <w:pPr>
        <w:numPr>
          <w:ilvl w:val="0"/>
          <w:numId w:val="49"/>
        </w:numPr>
        <w:ind w:firstLine="480"/>
        <w:jc w:val="left"/>
      </w:pPr>
      <w:r>
        <w:rPr>
          <w:rFonts w:hint="eastAsia" w:ascii="宋体" w:hAnsi="宋体"/>
          <w:szCs w:val="24"/>
        </w:rPr>
        <w:t>点击上传附件按钮，从本地选取上传的文件或图片</w:t>
      </w:r>
      <w:r>
        <w:drawing>
          <wp:inline distT="0" distB="0" distL="114935" distR="114935">
            <wp:extent cx="2267585" cy="5142865"/>
            <wp:effectExtent l="0" t="0" r="18415" b="635"/>
            <wp:docPr id="1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6"/>
                    <pic:cNvPicPr>
                      <a:picLocks noChangeAspect="1"/>
                    </pic:cNvPicPr>
                  </pic:nvPicPr>
                  <pic:blipFill>
                    <a:blip r:embed="rId192"/>
                    <a:stretch>
                      <a:fillRect/>
                    </a:stretch>
                  </pic:blipFill>
                  <pic:spPr>
                    <a:xfrm>
                      <a:off x="0" y="0"/>
                      <a:ext cx="2267585" cy="5142865"/>
                    </a:xfrm>
                    <a:prstGeom prst="rect">
                      <a:avLst/>
                    </a:prstGeom>
                    <a:noFill/>
                    <a:ln>
                      <a:noFill/>
                    </a:ln>
                  </pic:spPr>
                </pic:pic>
              </a:graphicData>
            </a:graphic>
          </wp:inline>
        </w:drawing>
      </w:r>
      <w:r>
        <w:drawing>
          <wp:inline distT="0" distB="0" distL="114935" distR="114935">
            <wp:extent cx="2264410" cy="5139690"/>
            <wp:effectExtent l="0" t="0" r="2540" b="3810"/>
            <wp:docPr id="1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5"/>
                    <pic:cNvPicPr>
                      <a:picLocks noChangeAspect="1"/>
                    </pic:cNvPicPr>
                  </pic:nvPicPr>
                  <pic:blipFill>
                    <a:blip r:embed="rId193"/>
                    <a:stretch>
                      <a:fillRect/>
                    </a:stretch>
                  </pic:blipFill>
                  <pic:spPr>
                    <a:xfrm>
                      <a:off x="0" y="0"/>
                      <a:ext cx="2264410" cy="5139690"/>
                    </a:xfrm>
                    <a:prstGeom prst="rect">
                      <a:avLst/>
                    </a:prstGeom>
                    <a:noFill/>
                    <a:ln>
                      <a:noFill/>
                    </a:ln>
                  </pic:spPr>
                </pic:pic>
              </a:graphicData>
            </a:graphic>
          </wp:inline>
        </w:drawing>
      </w:r>
    </w:p>
    <w:p>
      <w:pPr>
        <w:pStyle w:val="6"/>
        <w:numPr>
          <w:ilvl w:val="0"/>
          <w:numId w:val="46"/>
        </w:numPr>
        <w:spacing w:line="317" w:lineRule="auto"/>
        <w:ind w:firstLine="480"/>
      </w:pPr>
      <w:r>
        <w:rPr>
          <w:rFonts w:hint="eastAsia"/>
        </w:rPr>
        <w:t>领用详情</w:t>
      </w:r>
    </w:p>
    <w:p>
      <w:pPr>
        <w:numPr>
          <w:ilvl w:val="0"/>
          <w:numId w:val="50"/>
        </w:numPr>
        <w:ind w:left="480" w:leftChars="200" w:firstLine="480"/>
        <w:jc w:val="left"/>
        <w:rPr>
          <w:rFonts w:ascii="宋体" w:hAnsi="宋体"/>
          <w:szCs w:val="24"/>
        </w:rPr>
      </w:pPr>
      <w:r>
        <w:rPr>
          <w:rFonts w:hint="eastAsia" w:ascii="宋体" w:hAnsi="宋体"/>
          <w:szCs w:val="24"/>
        </w:rPr>
        <w:t>通过四个模块展示该条申请单的详情，包括审批进程、领用信息、资产列表、附件列表。审批进程能够查看该条申请单进度，当前审批人，审批拒绝、驳回拒绝意见等。领用信息及资产列表主要显示该条申请单所填写的信息，以及所选择的资产</w:t>
      </w:r>
    </w:p>
    <w:p>
      <w:pPr>
        <w:ind w:firstLine="0" w:firstLineChars="0"/>
        <w:jc w:val="left"/>
      </w:pPr>
      <w:r>
        <w:drawing>
          <wp:inline distT="0" distB="0" distL="114935" distR="114935">
            <wp:extent cx="2581275" cy="3345815"/>
            <wp:effectExtent l="0" t="0" r="9525" b="6985"/>
            <wp:docPr id="1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7"/>
                    <pic:cNvPicPr>
                      <a:picLocks noChangeAspect="1"/>
                    </pic:cNvPicPr>
                  </pic:nvPicPr>
                  <pic:blipFill>
                    <a:blip r:embed="rId194"/>
                    <a:stretch>
                      <a:fillRect/>
                    </a:stretch>
                  </pic:blipFill>
                  <pic:spPr>
                    <a:xfrm>
                      <a:off x="0" y="0"/>
                      <a:ext cx="2581275" cy="3345815"/>
                    </a:xfrm>
                    <a:prstGeom prst="rect">
                      <a:avLst/>
                    </a:prstGeom>
                    <a:noFill/>
                    <a:ln>
                      <a:noFill/>
                    </a:ln>
                  </pic:spPr>
                </pic:pic>
              </a:graphicData>
            </a:graphic>
          </wp:inline>
        </w:drawing>
      </w:r>
      <w:r>
        <w:drawing>
          <wp:inline distT="0" distB="0" distL="114935" distR="114935">
            <wp:extent cx="2623185" cy="3359785"/>
            <wp:effectExtent l="0" t="0" r="5715" b="12065"/>
            <wp:docPr id="1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
                    <pic:cNvPicPr>
                      <a:picLocks noChangeAspect="1"/>
                    </pic:cNvPicPr>
                  </pic:nvPicPr>
                  <pic:blipFill>
                    <a:blip r:embed="rId195"/>
                    <a:stretch>
                      <a:fillRect/>
                    </a:stretch>
                  </pic:blipFill>
                  <pic:spPr>
                    <a:xfrm>
                      <a:off x="0" y="0"/>
                      <a:ext cx="2623185" cy="3359785"/>
                    </a:xfrm>
                    <a:prstGeom prst="rect">
                      <a:avLst/>
                    </a:prstGeom>
                    <a:noFill/>
                    <a:ln>
                      <a:noFill/>
                    </a:ln>
                  </pic:spPr>
                </pic:pic>
              </a:graphicData>
            </a:graphic>
          </wp:inline>
        </w:drawing>
      </w:r>
      <w:r>
        <w:drawing>
          <wp:inline distT="0" distB="0" distL="114935" distR="114935">
            <wp:extent cx="2580005" cy="3027680"/>
            <wp:effectExtent l="0" t="0" r="10795" b="1270"/>
            <wp:docPr id="1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
                    <pic:cNvPicPr>
                      <a:picLocks noChangeAspect="1"/>
                    </pic:cNvPicPr>
                  </pic:nvPicPr>
                  <pic:blipFill>
                    <a:blip r:embed="rId196"/>
                    <a:stretch>
                      <a:fillRect/>
                    </a:stretch>
                  </pic:blipFill>
                  <pic:spPr>
                    <a:xfrm>
                      <a:off x="0" y="0"/>
                      <a:ext cx="2580005" cy="3027680"/>
                    </a:xfrm>
                    <a:prstGeom prst="rect">
                      <a:avLst/>
                    </a:prstGeom>
                    <a:noFill/>
                    <a:ln>
                      <a:noFill/>
                    </a:ln>
                  </pic:spPr>
                </pic:pic>
              </a:graphicData>
            </a:graphic>
          </wp:inline>
        </w:drawing>
      </w:r>
      <w:r>
        <w:drawing>
          <wp:inline distT="0" distB="0" distL="114935" distR="114935">
            <wp:extent cx="2657475" cy="2827655"/>
            <wp:effectExtent l="0" t="0" r="9525" b="10795"/>
            <wp:docPr id="15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0"/>
                    <pic:cNvPicPr>
                      <a:picLocks noChangeAspect="1"/>
                    </pic:cNvPicPr>
                  </pic:nvPicPr>
                  <pic:blipFill>
                    <a:blip r:embed="rId197"/>
                    <a:stretch>
                      <a:fillRect/>
                    </a:stretch>
                  </pic:blipFill>
                  <pic:spPr>
                    <a:xfrm>
                      <a:off x="0" y="0"/>
                      <a:ext cx="2657475" cy="2827655"/>
                    </a:xfrm>
                    <a:prstGeom prst="rect">
                      <a:avLst/>
                    </a:prstGeom>
                    <a:noFill/>
                    <a:ln>
                      <a:noFill/>
                    </a:ln>
                  </pic:spPr>
                </pic:pic>
              </a:graphicData>
            </a:graphic>
          </wp:inline>
        </w:drawing>
      </w:r>
    </w:p>
    <w:p>
      <w:pPr>
        <w:pStyle w:val="3"/>
      </w:pPr>
      <w:bookmarkStart w:id="33" w:name="_Toc99640509"/>
      <w:r>
        <w:rPr>
          <w:rFonts w:hint="eastAsia"/>
        </w:rPr>
        <w:t>资产处置</w:t>
      </w:r>
      <w:bookmarkEnd w:id="33"/>
    </w:p>
    <w:p>
      <w:pPr>
        <w:pStyle w:val="4"/>
        <w:ind w:left="420" w:firstLineChars="0"/>
      </w:pPr>
      <w:r>
        <w:rPr>
          <w:rFonts w:hint="eastAsia"/>
        </w:rPr>
        <w:t>处置列表</w:t>
      </w:r>
    </w:p>
    <w:p>
      <w:pPr>
        <w:numPr>
          <w:ilvl w:val="0"/>
          <w:numId w:val="51"/>
        </w:numPr>
        <w:ind w:firstLineChars="0"/>
        <w:jc w:val="left"/>
        <w:rPr>
          <w:rFonts w:ascii="宋体" w:hAnsi="宋体"/>
          <w:szCs w:val="24"/>
        </w:rPr>
      </w:pPr>
      <w:r>
        <w:rPr>
          <w:rFonts w:hint="eastAsia" w:ascii="宋体" w:hAnsi="宋体"/>
          <w:szCs w:val="24"/>
        </w:rPr>
        <w:t>点击申请日期按钮，对列表内数据根据申请日期升序降序排序</w:t>
      </w:r>
    </w:p>
    <w:p>
      <w:pPr>
        <w:numPr>
          <w:ilvl w:val="0"/>
          <w:numId w:val="51"/>
        </w:numPr>
        <w:ind w:firstLineChars="0"/>
        <w:jc w:val="left"/>
        <w:rPr>
          <w:rFonts w:ascii="宋体" w:hAnsi="宋体"/>
          <w:szCs w:val="24"/>
        </w:rPr>
      </w:pPr>
      <w:r>
        <w:rPr>
          <w:rFonts w:hint="eastAsia" w:ascii="宋体" w:hAnsi="宋体"/>
          <w:szCs w:val="24"/>
        </w:rPr>
        <w:t>处置列表如图所示根据该申请单在审批过程中的不同状态分为待提交、办理中、已完成、已驳回、已拒绝、已撤销。</w:t>
      </w:r>
    </w:p>
    <w:p>
      <w:pPr>
        <w:numPr>
          <w:ilvl w:val="0"/>
          <w:numId w:val="52"/>
        </w:numPr>
        <w:ind w:firstLineChars="0"/>
        <w:jc w:val="left"/>
        <w:rPr>
          <w:rFonts w:ascii="宋体" w:hAnsi="宋体"/>
          <w:szCs w:val="24"/>
        </w:rPr>
      </w:pPr>
      <w:r>
        <w:rPr>
          <w:rFonts w:hint="eastAsia" w:ascii="宋体" w:hAnsi="宋体"/>
          <w:szCs w:val="24"/>
        </w:rPr>
        <w:t>待提交模块中，点击提交按钮，如信息填写完全且已选择资产，选择审批人后，成功提交，否则可根据提示信息，点击编辑按钮进入编辑页面进行修改。或删除。</w:t>
      </w:r>
    </w:p>
    <w:p>
      <w:pPr>
        <w:numPr>
          <w:ilvl w:val="0"/>
          <w:numId w:val="52"/>
        </w:numPr>
        <w:ind w:firstLineChars="0"/>
        <w:jc w:val="left"/>
        <w:rPr>
          <w:rFonts w:ascii="宋体" w:hAnsi="宋体"/>
          <w:szCs w:val="24"/>
        </w:rPr>
      </w:pPr>
      <w:r>
        <w:rPr>
          <w:rFonts w:hint="eastAsia" w:ascii="宋体" w:hAnsi="宋体"/>
          <w:szCs w:val="24"/>
        </w:rPr>
        <w:t>办理中模块中，点击撤销按钮撤销该条申请单。</w:t>
      </w:r>
    </w:p>
    <w:p>
      <w:pPr>
        <w:numPr>
          <w:ilvl w:val="0"/>
          <w:numId w:val="52"/>
        </w:numPr>
        <w:ind w:firstLineChars="0"/>
        <w:jc w:val="left"/>
        <w:rPr>
          <w:rFonts w:ascii="宋体" w:hAnsi="宋体"/>
          <w:szCs w:val="24"/>
        </w:rPr>
      </w:pPr>
      <w:r>
        <w:rPr>
          <w:rFonts w:hint="eastAsia" w:ascii="宋体" w:hAnsi="宋体"/>
          <w:szCs w:val="24"/>
        </w:rPr>
        <w:t>已驳回模块中，点击编辑调拨按钮进入编辑页面，根据驳回原因修改申请单重新提交，或点击撤销，撤销该条申请单。</w:t>
      </w:r>
    </w:p>
    <w:p>
      <w:pPr>
        <w:numPr>
          <w:ilvl w:val="0"/>
          <w:numId w:val="51"/>
        </w:numPr>
        <w:ind w:firstLineChars="0"/>
        <w:jc w:val="left"/>
        <w:rPr>
          <w:rFonts w:ascii="宋体" w:hAnsi="宋体"/>
          <w:szCs w:val="24"/>
        </w:rPr>
      </w:pPr>
      <w:r>
        <w:rPr>
          <w:rFonts w:hint="eastAsia" w:ascii="宋体" w:hAnsi="宋体"/>
          <w:szCs w:val="24"/>
        </w:rPr>
        <w:t>点击右上角“+”按钮或最下边的“新建资产处置”按钮，进入申请页面</w:t>
      </w:r>
    </w:p>
    <w:p>
      <w:pPr>
        <w:numPr>
          <w:ilvl w:val="0"/>
          <w:numId w:val="51"/>
        </w:numPr>
        <w:spacing w:line="240" w:lineRule="auto"/>
        <w:ind w:left="0" w:firstLine="0" w:firstLineChars="0"/>
        <w:jc w:val="left"/>
      </w:pPr>
      <w:r>
        <w:rPr>
          <w:rFonts w:hint="eastAsia" w:ascii="宋体" w:hAnsi="宋体"/>
          <w:szCs w:val="24"/>
        </w:rPr>
        <w:t>点击卡片右上角详情图标进入调剂领用详情</w:t>
      </w:r>
      <w:r>
        <w:drawing>
          <wp:inline distT="0" distB="0" distL="114300" distR="114300">
            <wp:extent cx="2720975" cy="4840605"/>
            <wp:effectExtent l="0" t="0" r="3175" b="17145"/>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198"/>
                    <a:stretch>
                      <a:fillRect/>
                    </a:stretch>
                  </pic:blipFill>
                  <pic:spPr>
                    <a:xfrm>
                      <a:off x="0" y="0"/>
                      <a:ext cx="2720975" cy="4840605"/>
                    </a:xfrm>
                    <a:prstGeom prst="rect">
                      <a:avLst/>
                    </a:prstGeom>
                    <a:noFill/>
                    <a:ln>
                      <a:noFill/>
                    </a:ln>
                  </pic:spPr>
                </pic:pic>
              </a:graphicData>
            </a:graphic>
          </wp:inline>
        </w:drawing>
      </w:r>
      <w:r>
        <w:drawing>
          <wp:inline distT="0" distB="0" distL="114935" distR="114935">
            <wp:extent cx="2461895" cy="5202555"/>
            <wp:effectExtent l="0" t="0" r="14605" b="17145"/>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99"/>
                    <a:stretch>
                      <a:fillRect/>
                    </a:stretch>
                  </pic:blipFill>
                  <pic:spPr>
                    <a:xfrm>
                      <a:off x="0" y="0"/>
                      <a:ext cx="2461895" cy="5202555"/>
                    </a:xfrm>
                    <a:prstGeom prst="rect">
                      <a:avLst/>
                    </a:prstGeom>
                    <a:noFill/>
                    <a:ln>
                      <a:noFill/>
                    </a:ln>
                  </pic:spPr>
                </pic:pic>
              </a:graphicData>
            </a:graphic>
          </wp:inline>
        </w:drawing>
      </w:r>
    </w:p>
    <w:p>
      <w:pPr>
        <w:pStyle w:val="4"/>
        <w:ind w:left="420" w:firstLineChars="0"/>
      </w:pPr>
      <w:r>
        <w:rPr>
          <w:rFonts w:hint="eastAsia"/>
        </w:rPr>
        <w:t>申请处置</w:t>
      </w:r>
    </w:p>
    <w:p>
      <w:pPr>
        <w:numPr>
          <w:ilvl w:val="0"/>
          <w:numId w:val="53"/>
        </w:numPr>
        <w:ind w:firstLine="480"/>
        <w:jc w:val="left"/>
        <w:rPr>
          <w:rFonts w:ascii="宋体" w:hAnsi="宋体"/>
          <w:szCs w:val="24"/>
        </w:rPr>
      </w:pPr>
      <w:r>
        <w:rPr>
          <w:rFonts w:hint="eastAsia" w:ascii="宋体" w:hAnsi="宋体"/>
          <w:szCs w:val="24"/>
        </w:rPr>
        <w:t>进入调剂领用页面填写申请条目信息（必），选择资产（必），上传附件（选填）</w:t>
      </w:r>
    </w:p>
    <w:p>
      <w:pPr>
        <w:numPr>
          <w:ilvl w:val="0"/>
          <w:numId w:val="53"/>
        </w:numPr>
        <w:ind w:firstLine="480"/>
        <w:jc w:val="left"/>
        <w:rPr>
          <w:rFonts w:ascii="宋体" w:hAnsi="宋体"/>
          <w:szCs w:val="24"/>
        </w:rPr>
      </w:pPr>
      <w:r>
        <w:rPr>
          <w:rFonts w:hint="eastAsia" w:ascii="宋体" w:hAnsi="宋体"/>
          <w:szCs w:val="24"/>
        </w:rPr>
        <w:t>申请条目部分：点击处置类型右方空白区域，选择需要的处置类型。退库原因部分，可以直接输入，或点击右侧小叹号，有常用的退库原因。</w:t>
      </w:r>
    </w:p>
    <w:p>
      <w:pPr>
        <w:numPr>
          <w:ilvl w:val="0"/>
          <w:numId w:val="53"/>
        </w:numPr>
        <w:ind w:firstLine="480"/>
        <w:jc w:val="left"/>
        <w:rPr>
          <w:rFonts w:ascii="宋体" w:hAnsi="宋体"/>
          <w:szCs w:val="24"/>
        </w:rPr>
      </w:pPr>
      <w:r>
        <w:rPr>
          <w:rFonts w:hint="eastAsia" w:ascii="宋体" w:hAnsi="宋体"/>
          <w:szCs w:val="24"/>
        </w:rPr>
        <w:t>资产卡片部分：输入处置收入</w:t>
      </w:r>
    </w:p>
    <w:p>
      <w:pPr>
        <w:numPr>
          <w:ilvl w:val="0"/>
          <w:numId w:val="53"/>
        </w:numPr>
        <w:ind w:firstLine="480"/>
        <w:jc w:val="left"/>
        <w:rPr>
          <w:rFonts w:ascii="宋体" w:hAnsi="宋体"/>
          <w:szCs w:val="24"/>
        </w:rPr>
      </w:pPr>
      <w:r>
        <w:rPr>
          <w:rFonts w:hint="eastAsia" w:ascii="宋体" w:hAnsi="宋体"/>
          <w:szCs w:val="24"/>
        </w:rPr>
        <w:t>屏幕下方按钮</w:t>
      </w:r>
    </w:p>
    <w:p>
      <w:pPr>
        <w:ind w:left="480" w:leftChars="200" w:firstLine="0" w:firstLineChars="0"/>
        <w:jc w:val="left"/>
        <w:rPr>
          <w:rFonts w:ascii="宋体" w:hAnsi="宋体"/>
          <w:szCs w:val="24"/>
        </w:rPr>
      </w:pPr>
      <w:r>
        <w:rPr>
          <w:rFonts w:hint="eastAsia" w:ascii="宋体" w:hAnsi="宋体"/>
          <w:szCs w:val="24"/>
        </w:rPr>
        <w:t>（1）添加资产：添加名下没有其他业务操作的资产。</w:t>
      </w:r>
    </w:p>
    <w:p>
      <w:pPr>
        <w:ind w:left="480" w:leftChars="200" w:firstLine="0" w:firstLineChars="0"/>
        <w:jc w:val="left"/>
        <w:rPr>
          <w:rFonts w:ascii="宋体" w:hAnsi="宋体"/>
          <w:szCs w:val="24"/>
        </w:rPr>
      </w:pPr>
      <w:r>
        <w:rPr>
          <w:rFonts w:hint="eastAsia" w:ascii="宋体" w:hAnsi="宋体"/>
          <w:szCs w:val="24"/>
        </w:rPr>
        <w:t>（2）暂存服务器：保存所有已填写项，在列表页的待提交页中查看</w:t>
      </w:r>
    </w:p>
    <w:p>
      <w:pPr>
        <w:ind w:left="480" w:leftChars="200" w:firstLine="0" w:firstLineChars="0"/>
        <w:jc w:val="left"/>
        <w:rPr>
          <w:rFonts w:ascii="宋体" w:hAnsi="宋体"/>
          <w:szCs w:val="24"/>
        </w:rPr>
      </w:pPr>
      <w:r>
        <w:rPr>
          <w:rFonts w:hint="eastAsia" w:ascii="宋体" w:hAnsi="宋体"/>
          <w:szCs w:val="24"/>
        </w:rPr>
        <w:t>（3）下一步：校验填写项，当申请条目信息及卡片信息填写完全后，选择审批人步骤，完成后点击提交，在列表页的办理中展示，当所选择的审批人审批完成后，该条申请单依申请结果进入“已拒绝”，“已驳回”，“已完成”模块</w:t>
      </w:r>
    </w:p>
    <w:p>
      <w:pPr>
        <w:numPr>
          <w:ilvl w:val="0"/>
          <w:numId w:val="53"/>
        </w:numPr>
        <w:ind w:firstLine="480"/>
        <w:jc w:val="left"/>
        <w:rPr>
          <w:rFonts w:ascii="宋体" w:hAnsi="宋体"/>
          <w:szCs w:val="24"/>
        </w:rPr>
      </w:pPr>
      <w:r>
        <w:rPr>
          <w:rFonts w:hint="eastAsia" w:ascii="宋体" w:hAnsi="宋体"/>
          <w:szCs w:val="24"/>
        </w:rPr>
        <w:t>在申请页面下方展示已选择的资产，右滑卡片点击删除，删除该条资产</w:t>
      </w:r>
    </w:p>
    <w:p>
      <w:pPr>
        <w:numPr>
          <w:ilvl w:val="0"/>
          <w:numId w:val="53"/>
        </w:numPr>
        <w:ind w:firstLine="480"/>
        <w:jc w:val="left"/>
        <w:rPr>
          <w:rFonts w:ascii="宋体" w:hAnsi="宋体"/>
          <w:szCs w:val="24"/>
        </w:rPr>
      </w:pPr>
      <w:r>
        <w:rPr>
          <w:rFonts w:hint="eastAsia" w:ascii="宋体" w:hAnsi="宋体"/>
          <w:szCs w:val="24"/>
        </w:rPr>
        <w:t>点击上传附件按钮，从本地选取上传的文件或图片</w:t>
      </w:r>
    </w:p>
    <w:p>
      <w:pPr>
        <w:pStyle w:val="13"/>
        <w:ind w:firstLine="240"/>
      </w:pPr>
      <w:r>
        <w:drawing>
          <wp:inline distT="0" distB="0" distL="114935" distR="114935">
            <wp:extent cx="2705100" cy="4815205"/>
            <wp:effectExtent l="0" t="0" r="0" b="4445"/>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200"/>
                    <a:stretch>
                      <a:fillRect/>
                    </a:stretch>
                  </pic:blipFill>
                  <pic:spPr>
                    <a:xfrm>
                      <a:off x="0" y="0"/>
                      <a:ext cx="2705100" cy="4815205"/>
                    </a:xfrm>
                    <a:prstGeom prst="rect">
                      <a:avLst/>
                    </a:prstGeom>
                    <a:noFill/>
                    <a:ln>
                      <a:noFill/>
                    </a:ln>
                  </pic:spPr>
                </pic:pic>
              </a:graphicData>
            </a:graphic>
          </wp:inline>
        </w:drawing>
      </w:r>
    </w:p>
    <w:p>
      <w:pPr>
        <w:pStyle w:val="4"/>
        <w:ind w:left="420" w:firstLineChars="0"/>
      </w:pPr>
      <w:r>
        <w:rPr>
          <w:rFonts w:hint="eastAsia"/>
        </w:rPr>
        <w:t>处置详情</w:t>
      </w:r>
    </w:p>
    <w:p>
      <w:pPr>
        <w:numPr>
          <w:ilvl w:val="0"/>
          <w:numId w:val="54"/>
        </w:numPr>
        <w:ind w:left="480" w:leftChars="200" w:firstLine="480"/>
        <w:jc w:val="left"/>
        <w:rPr>
          <w:rFonts w:ascii="宋体" w:hAnsi="宋体"/>
          <w:szCs w:val="24"/>
        </w:rPr>
      </w:pPr>
      <w:r>
        <w:rPr>
          <w:rFonts w:hint="eastAsia" w:ascii="宋体" w:hAnsi="宋体"/>
          <w:szCs w:val="24"/>
        </w:rPr>
        <w:t>通过四个模块展示该条申请单的详情，包括审批进程、处置信息、资产列表、附件列表。审批进程能够查看该条申请单进度，当前审批人，审批拒绝、驳回拒绝意见等。处置信息及资产列表主要显示该条申请单所填写的信息，以及所选择的资产</w:t>
      </w:r>
    </w:p>
    <w:p>
      <w:pPr>
        <w:pStyle w:val="13"/>
        <w:ind w:firstLine="240"/>
      </w:pPr>
      <w:r>
        <w:drawing>
          <wp:inline distT="0" distB="0" distL="114935" distR="114935">
            <wp:extent cx="2533650" cy="3210560"/>
            <wp:effectExtent l="0" t="0" r="0" b="8890"/>
            <wp:docPr id="16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4"/>
                    <pic:cNvPicPr>
                      <a:picLocks noChangeAspect="1"/>
                    </pic:cNvPicPr>
                  </pic:nvPicPr>
                  <pic:blipFill>
                    <a:blip r:embed="rId201"/>
                    <a:stretch>
                      <a:fillRect/>
                    </a:stretch>
                  </pic:blipFill>
                  <pic:spPr>
                    <a:xfrm>
                      <a:off x="0" y="0"/>
                      <a:ext cx="2533650" cy="3210560"/>
                    </a:xfrm>
                    <a:prstGeom prst="rect">
                      <a:avLst/>
                    </a:prstGeom>
                    <a:noFill/>
                    <a:ln>
                      <a:noFill/>
                    </a:ln>
                  </pic:spPr>
                </pic:pic>
              </a:graphicData>
            </a:graphic>
          </wp:inline>
        </w:drawing>
      </w:r>
      <w:r>
        <w:drawing>
          <wp:inline distT="0" distB="0" distL="114935" distR="114935">
            <wp:extent cx="2559050" cy="3499485"/>
            <wp:effectExtent l="0" t="0" r="12700" b="5715"/>
            <wp:docPr id="1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5"/>
                    <pic:cNvPicPr>
                      <a:picLocks noChangeAspect="1"/>
                    </pic:cNvPicPr>
                  </pic:nvPicPr>
                  <pic:blipFill>
                    <a:blip r:embed="rId202"/>
                    <a:stretch>
                      <a:fillRect/>
                    </a:stretch>
                  </pic:blipFill>
                  <pic:spPr>
                    <a:xfrm>
                      <a:off x="0" y="0"/>
                      <a:ext cx="2559050" cy="3499485"/>
                    </a:xfrm>
                    <a:prstGeom prst="rect">
                      <a:avLst/>
                    </a:prstGeom>
                    <a:noFill/>
                    <a:ln>
                      <a:noFill/>
                    </a:ln>
                  </pic:spPr>
                </pic:pic>
              </a:graphicData>
            </a:graphic>
          </wp:inline>
        </w:drawing>
      </w:r>
    </w:p>
    <w:p>
      <w:pPr>
        <w:ind w:firstLine="480"/>
      </w:pPr>
      <w:r>
        <w:drawing>
          <wp:inline distT="0" distB="0" distL="114935" distR="114935">
            <wp:extent cx="2397760" cy="3684270"/>
            <wp:effectExtent l="0" t="0" r="2540" b="11430"/>
            <wp:docPr id="1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6"/>
                    <pic:cNvPicPr>
                      <a:picLocks noChangeAspect="1"/>
                    </pic:cNvPicPr>
                  </pic:nvPicPr>
                  <pic:blipFill>
                    <a:blip r:embed="rId203"/>
                    <a:stretch>
                      <a:fillRect/>
                    </a:stretch>
                  </pic:blipFill>
                  <pic:spPr>
                    <a:xfrm>
                      <a:off x="0" y="0"/>
                      <a:ext cx="2397760" cy="3684270"/>
                    </a:xfrm>
                    <a:prstGeom prst="rect">
                      <a:avLst/>
                    </a:prstGeom>
                    <a:noFill/>
                    <a:ln>
                      <a:noFill/>
                    </a:ln>
                  </pic:spPr>
                </pic:pic>
              </a:graphicData>
            </a:graphic>
          </wp:inline>
        </w:drawing>
      </w:r>
      <w:r>
        <w:drawing>
          <wp:inline distT="0" distB="0" distL="114935" distR="114935">
            <wp:extent cx="2529205" cy="2390140"/>
            <wp:effectExtent l="0" t="0" r="4445" b="10160"/>
            <wp:docPr id="1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1"/>
                    </pic:cNvPicPr>
                  </pic:nvPicPr>
                  <pic:blipFill>
                    <a:blip r:embed="rId204"/>
                    <a:stretch>
                      <a:fillRect/>
                    </a:stretch>
                  </pic:blipFill>
                  <pic:spPr>
                    <a:xfrm>
                      <a:off x="0" y="0"/>
                      <a:ext cx="2529205" cy="2390140"/>
                    </a:xfrm>
                    <a:prstGeom prst="rect">
                      <a:avLst/>
                    </a:prstGeom>
                    <a:noFill/>
                    <a:ln>
                      <a:noFill/>
                    </a:ln>
                  </pic:spPr>
                </pic:pic>
              </a:graphicData>
            </a:graphic>
          </wp:inline>
        </w:drawing>
      </w:r>
    </w:p>
    <w:p>
      <w:pPr>
        <w:pStyle w:val="3"/>
      </w:pPr>
      <w:bookmarkStart w:id="34" w:name="_Toc99640510"/>
      <w:r>
        <w:rPr>
          <w:rFonts w:hint="eastAsia"/>
        </w:rPr>
        <w:t>资产盘点</w:t>
      </w:r>
      <w:bookmarkEnd w:id="34"/>
    </w:p>
    <w:p>
      <w:pPr>
        <w:pStyle w:val="4"/>
        <w:ind w:firstLineChars="0"/>
      </w:pPr>
      <w:r>
        <w:rPr>
          <w:rFonts w:hint="eastAsia"/>
        </w:rPr>
        <w:t>盘点列表</w:t>
      </w:r>
    </w:p>
    <w:p>
      <w:pPr>
        <w:numPr>
          <w:ilvl w:val="0"/>
          <w:numId w:val="55"/>
        </w:numPr>
        <w:ind w:firstLineChars="0"/>
        <w:jc w:val="left"/>
        <w:rPr>
          <w:rFonts w:ascii="宋体" w:hAnsi="宋体"/>
          <w:szCs w:val="24"/>
        </w:rPr>
      </w:pPr>
      <w:r>
        <w:rPr>
          <w:rFonts w:hint="eastAsia" w:ascii="宋体" w:hAnsi="宋体"/>
          <w:szCs w:val="24"/>
        </w:rPr>
        <w:t>点击创建日期按钮，对列表内数据根据创建日期升序降序排序</w:t>
      </w:r>
    </w:p>
    <w:p>
      <w:pPr>
        <w:numPr>
          <w:ilvl w:val="0"/>
          <w:numId w:val="55"/>
        </w:numPr>
        <w:ind w:firstLineChars="0"/>
        <w:jc w:val="left"/>
        <w:rPr>
          <w:rFonts w:ascii="宋体" w:hAnsi="宋体"/>
          <w:szCs w:val="24"/>
        </w:rPr>
      </w:pPr>
      <w:r>
        <w:rPr>
          <w:rFonts w:hint="eastAsia" w:ascii="宋体" w:hAnsi="宋体"/>
          <w:szCs w:val="24"/>
        </w:rPr>
        <w:t>盘点列表如图所示根据该申请单在审批过程中的不同状态分为全部、未开始、盘点中、已完成、已终止。</w:t>
      </w:r>
    </w:p>
    <w:p>
      <w:pPr>
        <w:numPr>
          <w:ilvl w:val="0"/>
          <w:numId w:val="56"/>
        </w:numPr>
        <w:ind w:firstLineChars="0"/>
        <w:jc w:val="left"/>
        <w:rPr>
          <w:rFonts w:ascii="宋体" w:hAnsi="宋体"/>
          <w:szCs w:val="24"/>
        </w:rPr>
      </w:pPr>
      <w:r>
        <w:rPr>
          <w:rFonts w:hint="eastAsia" w:ascii="宋体" w:hAnsi="宋体"/>
          <w:szCs w:val="24"/>
        </w:rPr>
        <w:t>未开始模块中，点击开始盘点，进入盘点页，进行盘亏盘盈操作。如有疑问可点击存疑按钮，添加存疑。其他状态的卡片点击按钮查看详情。</w:t>
      </w:r>
    </w:p>
    <w:p>
      <w:pPr>
        <w:numPr>
          <w:ilvl w:val="0"/>
          <w:numId w:val="56"/>
        </w:numPr>
        <w:ind w:firstLineChars="0"/>
        <w:jc w:val="left"/>
        <w:rPr>
          <w:rFonts w:ascii="宋体" w:hAnsi="宋体"/>
          <w:szCs w:val="24"/>
        </w:rPr>
      </w:pPr>
      <w:r>
        <w:rPr>
          <w:rFonts w:hint="eastAsia" w:ascii="宋体" w:hAnsi="宋体"/>
          <w:szCs w:val="24"/>
        </w:rPr>
        <w:t>办理中模块中，点击撤销按钮撤销该条申请单。</w:t>
      </w:r>
    </w:p>
    <w:p>
      <w:pPr>
        <w:numPr>
          <w:ilvl w:val="0"/>
          <w:numId w:val="55"/>
        </w:numPr>
        <w:ind w:firstLineChars="0"/>
        <w:jc w:val="left"/>
        <w:rPr>
          <w:rFonts w:ascii="宋体" w:hAnsi="宋体"/>
          <w:szCs w:val="24"/>
        </w:rPr>
      </w:pPr>
      <w:r>
        <w:rPr>
          <w:rFonts w:hint="eastAsia" w:ascii="宋体" w:hAnsi="宋体"/>
          <w:szCs w:val="24"/>
        </w:rPr>
        <w:t>点击右上角“创”按钮，进入申请页面</w:t>
      </w:r>
    </w:p>
    <w:p>
      <w:pPr>
        <w:ind w:firstLine="0" w:firstLineChars="0"/>
        <w:jc w:val="left"/>
        <w:rPr>
          <w:rFonts w:ascii="宋体" w:hAnsi="宋体"/>
          <w:szCs w:val="24"/>
        </w:rPr>
      </w:pPr>
      <w:r>
        <w:drawing>
          <wp:inline distT="0" distB="0" distL="114935" distR="114935">
            <wp:extent cx="2603500" cy="4634230"/>
            <wp:effectExtent l="0" t="0" r="6350" b="1397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205"/>
                    <a:stretch>
                      <a:fillRect/>
                    </a:stretch>
                  </pic:blipFill>
                  <pic:spPr>
                    <a:xfrm>
                      <a:off x="0" y="0"/>
                      <a:ext cx="2603500" cy="4634230"/>
                    </a:xfrm>
                    <a:prstGeom prst="rect">
                      <a:avLst/>
                    </a:prstGeom>
                    <a:noFill/>
                    <a:ln>
                      <a:noFill/>
                    </a:ln>
                  </pic:spPr>
                </pic:pic>
              </a:graphicData>
            </a:graphic>
          </wp:inline>
        </w:drawing>
      </w:r>
      <w:r>
        <w:drawing>
          <wp:inline distT="0" distB="0" distL="114935" distR="114935">
            <wp:extent cx="2631440" cy="4680585"/>
            <wp:effectExtent l="0" t="0" r="16510" b="5715"/>
            <wp:docPr id="16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0"/>
                    <pic:cNvPicPr>
                      <a:picLocks noChangeAspect="1"/>
                    </pic:cNvPicPr>
                  </pic:nvPicPr>
                  <pic:blipFill>
                    <a:blip r:embed="rId206"/>
                    <a:stretch>
                      <a:fillRect/>
                    </a:stretch>
                  </pic:blipFill>
                  <pic:spPr>
                    <a:xfrm>
                      <a:off x="0" y="0"/>
                      <a:ext cx="2631440" cy="4680585"/>
                    </a:xfrm>
                    <a:prstGeom prst="rect">
                      <a:avLst/>
                    </a:prstGeom>
                    <a:noFill/>
                    <a:ln>
                      <a:noFill/>
                    </a:ln>
                  </pic:spPr>
                </pic:pic>
              </a:graphicData>
            </a:graphic>
          </wp:inline>
        </w:drawing>
      </w:r>
    </w:p>
    <w:p>
      <w:pPr>
        <w:pStyle w:val="13"/>
        <w:ind w:firstLine="0" w:firstLineChars="0"/>
      </w:pPr>
    </w:p>
    <w:p>
      <w:pPr>
        <w:pStyle w:val="4"/>
        <w:ind w:firstLineChars="0"/>
      </w:pPr>
      <w:r>
        <w:rPr>
          <w:rFonts w:hint="eastAsia"/>
        </w:rPr>
        <w:t>小程序</w:t>
      </w:r>
    </w:p>
    <w:p>
      <w:pPr>
        <w:ind w:left="420" w:firstLine="0" w:firstLineChars="0"/>
        <w:jc w:val="left"/>
        <w:rPr>
          <w:rFonts w:ascii="宋体" w:hAnsi="宋体"/>
          <w:szCs w:val="24"/>
        </w:rPr>
      </w:pPr>
      <w:r>
        <w:rPr>
          <w:rFonts w:hint="eastAsia" w:ascii="宋体" w:hAnsi="宋体"/>
          <w:szCs w:val="24"/>
        </w:rPr>
        <w:t>点击带有RFID字样的图标进入小程序使用RFID蓝牙拍开始资产盘点，如图</w:t>
      </w:r>
    </w:p>
    <w:p>
      <w:pPr>
        <w:pStyle w:val="13"/>
        <w:ind w:firstLine="0" w:firstLineChars="0"/>
      </w:pPr>
      <w:r>
        <w:rPr>
          <w:rFonts w:ascii="宋体" w:hAnsi="宋体" w:eastAsia="宋体"/>
          <w:szCs w:val="24"/>
        </w:rPr>
        <w:drawing>
          <wp:inline distT="0" distB="0" distL="0" distR="0">
            <wp:extent cx="2655570" cy="4900295"/>
            <wp:effectExtent l="0" t="0" r="11430" b="14605"/>
            <wp:docPr id="168" name="图片 168" descr="C:\Users\libao\AppData\Local\Temp\WeChat Files\025206f209d0990e5873dc6f1e1b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C:\Users\libao\AppData\Local\Temp\WeChat Files\025206f209d0990e5873dc6f1e1b69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655570" cy="4900295"/>
                    </a:xfrm>
                    <a:prstGeom prst="rect">
                      <a:avLst/>
                    </a:prstGeom>
                    <a:noFill/>
                    <a:ln>
                      <a:noFill/>
                    </a:ln>
                  </pic:spPr>
                </pic:pic>
              </a:graphicData>
            </a:graphic>
          </wp:inline>
        </w:drawing>
      </w:r>
      <w:r>
        <w:drawing>
          <wp:inline distT="0" distB="0" distL="114935" distR="114935">
            <wp:extent cx="2568575" cy="6298565"/>
            <wp:effectExtent l="0" t="0" r="3175" b="6985"/>
            <wp:docPr id="16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1"/>
                    <pic:cNvPicPr>
                      <a:picLocks noChangeAspect="1"/>
                    </pic:cNvPicPr>
                  </pic:nvPicPr>
                  <pic:blipFill>
                    <a:blip r:embed="rId207"/>
                    <a:stretch>
                      <a:fillRect/>
                    </a:stretch>
                  </pic:blipFill>
                  <pic:spPr>
                    <a:xfrm>
                      <a:off x="0" y="0"/>
                      <a:ext cx="2568575" cy="6298565"/>
                    </a:xfrm>
                    <a:prstGeom prst="rect">
                      <a:avLst/>
                    </a:prstGeom>
                    <a:noFill/>
                    <a:ln>
                      <a:noFill/>
                    </a:ln>
                  </pic:spPr>
                </pic:pic>
              </a:graphicData>
            </a:graphic>
          </wp:inline>
        </w:drawing>
      </w:r>
    </w:p>
    <w:p>
      <w:pPr>
        <w:ind w:firstLine="480"/>
      </w:pPr>
    </w:p>
    <w:p>
      <w:pPr>
        <w:pStyle w:val="4"/>
        <w:ind w:firstLineChars="0"/>
      </w:pPr>
      <w:r>
        <w:rPr>
          <w:rFonts w:hint="eastAsia"/>
        </w:rPr>
        <w:t>申请盘点</w:t>
      </w:r>
    </w:p>
    <w:p>
      <w:pPr>
        <w:numPr>
          <w:ilvl w:val="0"/>
          <w:numId w:val="57"/>
        </w:numPr>
        <w:ind w:firstLine="480"/>
        <w:jc w:val="left"/>
        <w:rPr>
          <w:rFonts w:ascii="宋体" w:hAnsi="宋体"/>
          <w:szCs w:val="24"/>
        </w:rPr>
      </w:pPr>
      <w:r>
        <w:rPr>
          <w:rFonts w:hint="eastAsia" w:ascii="宋体" w:hAnsi="宋体"/>
          <w:szCs w:val="24"/>
        </w:rPr>
        <w:t>申请条目部分:点击指定盘点人右侧空白部分,选择需要的盘点人,可选择多人</w:t>
      </w:r>
    </w:p>
    <w:p>
      <w:pPr>
        <w:numPr>
          <w:ilvl w:val="0"/>
          <w:numId w:val="57"/>
        </w:numPr>
        <w:ind w:firstLine="480"/>
        <w:jc w:val="left"/>
      </w:pPr>
      <w:r>
        <w:rPr>
          <w:rFonts w:hint="eastAsia" w:ascii="宋体" w:hAnsi="宋体"/>
          <w:szCs w:val="24"/>
        </w:rPr>
        <w:t>下方按钮:点击添加资产选择无其他业务操作的资产,申请条目信息填写完全且资产数目不为空,点击下一步选择审批人提交</w:t>
      </w:r>
    </w:p>
    <w:p>
      <w:pPr>
        <w:pStyle w:val="3"/>
      </w:pPr>
      <w:bookmarkStart w:id="35" w:name="_Toc99640511"/>
      <w:r>
        <w:rPr>
          <w:rFonts w:hint="eastAsia"/>
        </w:rPr>
        <w:t>资产封存</w:t>
      </w:r>
      <w:bookmarkEnd w:id="35"/>
    </w:p>
    <w:p>
      <w:pPr>
        <w:ind w:firstLine="480"/>
      </w:pPr>
    </w:p>
    <w:p>
      <w:pPr>
        <w:pStyle w:val="3"/>
      </w:pPr>
      <w:bookmarkStart w:id="36" w:name="_Toc99640512"/>
      <w:r>
        <w:rPr>
          <w:rFonts w:hint="eastAsia"/>
        </w:rPr>
        <w:t>资产启封</w:t>
      </w:r>
      <w:bookmarkEnd w:id="36"/>
    </w:p>
    <w:p>
      <w:pPr>
        <w:ind w:firstLine="480"/>
      </w:pPr>
      <w:r>
        <w:rPr>
          <w:rFonts w:hint="eastAsia"/>
        </w:rPr>
        <w:t>功能同P</w:t>
      </w:r>
      <w:r>
        <w:t>C</w:t>
      </w:r>
      <w:r>
        <w:rPr>
          <w:rFonts w:hint="eastAsia"/>
        </w:rPr>
        <w:t>端，如图</w:t>
      </w:r>
    </w:p>
    <w:p>
      <w:pPr>
        <w:ind w:firstLine="480"/>
      </w:pPr>
      <w:r>
        <w:drawing>
          <wp:inline distT="0" distB="0" distL="0" distR="0">
            <wp:extent cx="2327910" cy="514350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08"/>
                    <a:stretch>
                      <a:fillRect/>
                    </a:stretch>
                  </pic:blipFill>
                  <pic:spPr>
                    <a:xfrm>
                      <a:off x="0" y="0"/>
                      <a:ext cx="2363365" cy="5221387"/>
                    </a:xfrm>
                    <a:prstGeom prst="rect">
                      <a:avLst/>
                    </a:prstGeom>
                  </pic:spPr>
                </pic:pic>
              </a:graphicData>
            </a:graphic>
          </wp:inline>
        </w:drawing>
      </w:r>
      <w:r>
        <w:t xml:space="preserve"> </w:t>
      </w:r>
      <w:r>
        <w:drawing>
          <wp:inline distT="0" distB="0" distL="0" distR="0">
            <wp:extent cx="2324100" cy="5134610"/>
            <wp:effectExtent l="0" t="0" r="0" b="889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209"/>
                    <a:stretch>
                      <a:fillRect/>
                    </a:stretch>
                  </pic:blipFill>
                  <pic:spPr>
                    <a:xfrm>
                      <a:off x="0" y="0"/>
                      <a:ext cx="2329193" cy="5146098"/>
                    </a:xfrm>
                    <a:prstGeom prst="rect">
                      <a:avLst/>
                    </a:prstGeom>
                  </pic:spPr>
                </pic:pic>
              </a:graphicData>
            </a:graphic>
          </wp:inline>
        </w:drawing>
      </w:r>
    </w:p>
    <w:p>
      <w:pPr>
        <w:ind w:firstLine="480"/>
      </w:pPr>
      <w:r>
        <w:drawing>
          <wp:inline distT="0" distB="0" distL="0" distR="0">
            <wp:extent cx="2310765" cy="510540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10"/>
                    <a:stretch>
                      <a:fillRect/>
                    </a:stretch>
                  </pic:blipFill>
                  <pic:spPr>
                    <a:xfrm>
                      <a:off x="0" y="0"/>
                      <a:ext cx="2335169" cy="5159095"/>
                    </a:xfrm>
                    <a:prstGeom prst="rect">
                      <a:avLst/>
                    </a:prstGeom>
                  </pic:spPr>
                </pic:pic>
              </a:graphicData>
            </a:graphic>
          </wp:inline>
        </w:drawing>
      </w:r>
      <w:r>
        <w:drawing>
          <wp:inline distT="0" distB="0" distL="0" distR="0">
            <wp:extent cx="2286000" cy="505015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11"/>
                    <a:stretch>
                      <a:fillRect/>
                    </a:stretch>
                  </pic:blipFill>
                  <pic:spPr>
                    <a:xfrm>
                      <a:off x="0" y="0"/>
                      <a:ext cx="2291680" cy="5062957"/>
                    </a:xfrm>
                    <a:prstGeom prst="rect">
                      <a:avLst/>
                    </a:prstGeom>
                  </pic:spPr>
                </pic:pic>
              </a:graphicData>
            </a:graphic>
          </wp:inline>
        </w:drawing>
      </w:r>
    </w:p>
    <w:p>
      <w:pPr>
        <w:pStyle w:val="3"/>
      </w:pPr>
      <w:bookmarkStart w:id="37" w:name="_Toc99640513"/>
      <w:r>
        <w:rPr>
          <w:rFonts w:hint="eastAsia"/>
        </w:rPr>
        <w:t>资产重置</w:t>
      </w:r>
      <w:bookmarkEnd w:id="37"/>
    </w:p>
    <w:p>
      <w:pPr>
        <w:ind w:firstLine="480"/>
      </w:pPr>
      <w:r>
        <w:rPr>
          <w:rFonts w:hint="eastAsia"/>
        </w:rPr>
        <w:t>功能同P</w:t>
      </w:r>
      <w:r>
        <w:t>C</w:t>
      </w:r>
      <w:r>
        <w:rPr>
          <w:rFonts w:hint="eastAsia"/>
        </w:rPr>
        <w:t>端</w:t>
      </w:r>
    </w:p>
    <w:p>
      <w:pPr>
        <w:tabs>
          <w:tab w:val="center" w:pos="4393"/>
        </w:tabs>
        <w:ind w:firstLine="480"/>
      </w:pPr>
      <w:r>
        <w:tab/>
      </w:r>
      <w:r>
        <w:drawing>
          <wp:inline distT="0" distB="0" distL="0" distR="0">
            <wp:extent cx="2285365" cy="5514975"/>
            <wp:effectExtent l="0" t="0" r="635" b="952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12"/>
                    <a:stretch>
                      <a:fillRect/>
                    </a:stretch>
                  </pic:blipFill>
                  <pic:spPr>
                    <a:xfrm>
                      <a:off x="0" y="0"/>
                      <a:ext cx="2307592" cy="5568613"/>
                    </a:xfrm>
                    <a:prstGeom prst="rect">
                      <a:avLst/>
                    </a:prstGeom>
                  </pic:spPr>
                </pic:pic>
              </a:graphicData>
            </a:graphic>
          </wp:inline>
        </w:drawing>
      </w:r>
      <w:r>
        <w:t xml:space="preserve"> </w:t>
      </w:r>
      <w:r>
        <w:drawing>
          <wp:inline distT="0" distB="0" distL="0" distR="0">
            <wp:extent cx="2254250" cy="5419725"/>
            <wp:effectExtent l="0" t="0" r="0" b="952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13"/>
                    <a:stretch>
                      <a:fillRect/>
                    </a:stretch>
                  </pic:blipFill>
                  <pic:spPr>
                    <a:xfrm>
                      <a:off x="0" y="0"/>
                      <a:ext cx="2260597" cy="5434985"/>
                    </a:xfrm>
                    <a:prstGeom prst="rect">
                      <a:avLst/>
                    </a:prstGeom>
                  </pic:spPr>
                </pic:pic>
              </a:graphicData>
            </a:graphic>
          </wp:inline>
        </w:drawing>
      </w:r>
    </w:p>
    <w:p>
      <w:pPr>
        <w:pStyle w:val="2"/>
        <w:spacing w:after="156"/>
      </w:pPr>
      <w:bookmarkStart w:id="38" w:name="_Toc99640514"/>
      <w:r>
        <w:rPr>
          <w:rFonts w:hint="eastAsia"/>
        </w:rPr>
        <w:t>R</w:t>
      </w:r>
      <w:r>
        <w:t>FID</w:t>
      </w:r>
      <w:r>
        <w:rPr>
          <w:rFonts w:hint="eastAsia"/>
        </w:rPr>
        <w:t>小程序实现</w:t>
      </w:r>
      <w:bookmarkEnd w:id="38"/>
    </w:p>
    <w:p>
      <w:pPr>
        <w:ind w:firstLine="480"/>
      </w:pPr>
      <w:r>
        <w:rPr>
          <w:rFonts w:hint="eastAsia"/>
        </w:rPr>
        <w:t>固定资产管理系统R</w:t>
      </w:r>
      <w:r>
        <w:t>FID</w:t>
      </w:r>
      <w:r>
        <w:rPr>
          <w:rFonts w:hint="eastAsia"/>
        </w:rPr>
        <w:t>小程序利用RFID自动识别技术，在资产上面粘贴</w:t>
      </w:r>
      <w:r>
        <w:t>RFID</w:t>
      </w:r>
      <w:r>
        <w:rPr>
          <w:rFonts w:hint="eastAsia"/>
        </w:rPr>
        <w:t>标签，每件资产设置唯一标识，智能互联，实现在资产管理中的资产新购、交接、调拨、盘点等关键作业环节中信息的快速识别、自动、高效、批量的采集。</w:t>
      </w:r>
    </w:p>
    <w:p>
      <w:pPr>
        <w:ind w:firstLine="480"/>
      </w:pPr>
      <w:r>
        <w:rPr>
          <w:rFonts w:hint="eastAsia"/>
        </w:rPr>
        <w:t>盘点的过程使用RFID微信小程序来完成，由指定盘点人在所要盘点的货物上面读取数据，盘点完所要盘点的资产。通过扫描标签二维码或识别RFID电子标签查看资产详情以及通过资产名称或编号查询资产并快速定位等。</w:t>
      </w:r>
    </w:p>
    <w:p>
      <w:pPr>
        <w:pStyle w:val="3"/>
        <w:jc w:val="left"/>
      </w:pPr>
      <w:bookmarkStart w:id="39" w:name="_Toc99640515"/>
      <w:r>
        <w:rPr>
          <w:rFonts w:hint="eastAsia"/>
        </w:rPr>
        <w:t>盘点任务</w:t>
      </w:r>
      <w:bookmarkEnd w:id="39"/>
    </w:p>
    <w:p>
      <w:pPr>
        <w:pStyle w:val="4"/>
        <w:spacing w:line="300" w:lineRule="auto"/>
        <w:ind w:firstLineChars="0"/>
      </w:pPr>
      <w:r>
        <w:rPr>
          <w:rFonts w:hint="eastAsia"/>
        </w:rPr>
        <w:t>功能说明</w:t>
      </w:r>
    </w:p>
    <w:p>
      <w:pPr>
        <w:ind w:firstLine="480"/>
      </w:pPr>
      <w:r>
        <w:rPr>
          <w:rFonts w:hint="eastAsia"/>
        </w:rPr>
        <w:t>指定盘点人登录固定资产管理移动端，在资产盘点模块查看当前需要盘点的任务并跳转至R</w:t>
      </w:r>
      <w:r>
        <w:t>FID</w:t>
      </w:r>
      <w:r>
        <w:rPr>
          <w:rFonts w:hint="eastAsia"/>
        </w:rPr>
        <w:t>盘点小程序，包括待盘点和已盘点的任务，指定盘点人需要对待盘点任务开始盘点工作，同时支持通过盘点任务单号或盘点任务名称快速定位盘点任务。</w:t>
      </w:r>
    </w:p>
    <w:p>
      <w:pPr>
        <w:pStyle w:val="4"/>
        <w:spacing w:line="300" w:lineRule="auto"/>
        <w:ind w:firstLineChars="0"/>
      </w:pPr>
      <w:r>
        <w:rPr>
          <w:rFonts w:hint="eastAsia"/>
        </w:rPr>
        <w:t>操作步骤</w:t>
      </w:r>
    </w:p>
    <w:p>
      <w:pPr>
        <w:ind w:firstLine="480"/>
      </w:pPr>
      <w:r>
        <w:rPr>
          <w:rFonts w:hint="eastAsia"/>
        </w:rPr>
        <w:t>进入盘点小程序主页，点击待盘点或通过输入任务单号或名称查询盘点任务，点击已盘点查看盘点任务，需要注意的是在正式开始盘点之前务必先成功连接R</w:t>
      </w:r>
      <w:r>
        <w:t>FID</w:t>
      </w:r>
      <w:r>
        <w:rPr>
          <w:rFonts w:hint="eastAsia"/>
        </w:rPr>
        <w:t>蓝牙拍设备，如图</w:t>
      </w:r>
    </w:p>
    <w:p>
      <w:pPr>
        <w:ind w:firstLine="480"/>
        <w:jc w:val="right"/>
      </w:pPr>
      <w:r>
        <w:drawing>
          <wp:inline distT="0" distB="0" distL="0" distR="0">
            <wp:extent cx="2334260" cy="5143500"/>
            <wp:effectExtent l="0" t="0" r="8890" b="0"/>
            <wp:docPr id="244" name="图片 244" descr="C:\Users\libao\AppData\Local\Temp\WeChat Files\98aa945579e3123bd576689f5300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Users\libao\AppData\Local\Temp\WeChat Files\98aa945579e3123bd576689f530020f.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394144" cy="5274975"/>
                    </a:xfrm>
                    <a:prstGeom prst="rect">
                      <a:avLst/>
                    </a:prstGeom>
                    <a:noFill/>
                    <a:ln>
                      <a:noFill/>
                    </a:ln>
                  </pic:spPr>
                </pic:pic>
              </a:graphicData>
            </a:graphic>
          </wp:inline>
        </w:drawing>
      </w:r>
      <w:r>
        <w:drawing>
          <wp:inline distT="0" distB="0" distL="0" distR="0">
            <wp:extent cx="2289175" cy="5057775"/>
            <wp:effectExtent l="0" t="0" r="0" b="0"/>
            <wp:docPr id="245" name="图片 245" descr="C:\Users\libao\AppData\Local\Temp\WeChat Files\e02f03ab74340962124d25aab8ffa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C:\Users\libao\AppData\Local\Temp\WeChat Files\e02f03ab74340962124d25aab8ffa9c.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2307411" cy="5097222"/>
                    </a:xfrm>
                    <a:prstGeom prst="rect">
                      <a:avLst/>
                    </a:prstGeom>
                    <a:noFill/>
                    <a:ln>
                      <a:noFill/>
                    </a:ln>
                  </pic:spPr>
                </pic:pic>
              </a:graphicData>
            </a:graphic>
          </wp:inline>
        </w:drawing>
      </w:r>
    </w:p>
    <w:p>
      <w:pPr>
        <w:pStyle w:val="3"/>
        <w:ind w:left="0"/>
        <w:jc w:val="left"/>
      </w:pPr>
      <w:bookmarkStart w:id="40" w:name="_Toc99640516"/>
      <w:r>
        <w:rPr>
          <w:rFonts w:hint="eastAsia"/>
        </w:rPr>
        <w:t>设置R</w:t>
      </w:r>
      <w:r>
        <w:t>FID</w:t>
      </w:r>
      <w:r>
        <w:rPr>
          <w:rFonts w:hint="eastAsia"/>
        </w:rPr>
        <w:t>设备</w:t>
      </w:r>
      <w:bookmarkEnd w:id="40"/>
    </w:p>
    <w:p>
      <w:pPr>
        <w:pStyle w:val="4"/>
        <w:spacing w:line="300" w:lineRule="auto"/>
        <w:ind w:firstLineChars="0"/>
      </w:pPr>
      <w:r>
        <w:rPr>
          <w:rFonts w:hint="eastAsia"/>
        </w:rPr>
        <w:t>功能说明</w:t>
      </w:r>
    </w:p>
    <w:p>
      <w:pPr>
        <w:ind w:firstLine="480"/>
      </w:pPr>
      <w:r>
        <w:rPr>
          <w:rFonts w:hint="eastAsia"/>
        </w:rPr>
        <w:t>指定盘点人开始资产盘点前，需要对R</w:t>
      </w:r>
      <w:r>
        <w:t>FID</w:t>
      </w:r>
      <w:r>
        <w:rPr>
          <w:rFonts w:hint="eastAsia"/>
        </w:rPr>
        <w:t>蓝牙拍设备进行连接和参数校准设置，以保证蓝牙拍设备的正常运转和盘点工作的顺利进行。设备设置主要包括设备连接，读标签和写标签三个步骤。</w:t>
      </w:r>
    </w:p>
    <w:p>
      <w:pPr>
        <w:pStyle w:val="4"/>
        <w:spacing w:line="300" w:lineRule="auto"/>
        <w:ind w:firstLineChars="0"/>
      </w:pPr>
      <w:r>
        <w:rPr>
          <w:rFonts w:hint="eastAsia"/>
        </w:rPr>
        <w:t>操作步骤</w:t>
      </w:r>
    </w:p>
    <w:p>
      <w:pPr>
        <w:pStyle w:val="21"/>
        <w:numPr>
          <w:ilvl w:val="0"/>
          <w:numId w:val="58"/>
        </w:numPr>
        <w:ind w:firstLineChars="0"/>
        <w:jc w:val="left"/>
      </w:pPr>
      <w:r>
        <w:rPr>
          <w:rFonts w:hint="eastAsia"/>
        </w:rPr>
        <w:t>设备连接</w:t>
      </w:r>
    </w:p>
    <w:p>
      <w:pPr>
        <w:ind w:firstLine="480"/>
      </w:pPr>
      <w:r>
        <w:rPr>
          <w:rFonts w:hint="eastAsia"/>
        </w:rPr>
        <w:t>指点盘点人勾选“已知晓先连接R</w:t>
      </w:r>
      <w:r>
        <w:t>FID</w:t>
      </w:r>
      <w:r>
        <w:rPr>
          <w:rFonts w:hint="eastAsia"/>
        </w:rPr>
        <w:t>手持拍再进行盘点”须知后点击设置R</w:t>
      </w:r>
      <w:r>
        <w:t>FID</w:t>
      </w:r>
      <w:r>
        <w:rPr>
          <w:rFonts w:hint="eastAsia"/>
        </w:rPr>
        <w:t>设备按钮，进入设备连接页面，打开R</w:t>
      </w:r>
      <w:r>
        <w:t>FID</w:t>
      </w:r>
      <w:r>
        <w:rPr>
          <w:rFonts w:hint="eastAsia"/>
        </w:rPr>
        <w:t>蓝牙拍开关，开启本机蓝牙搜索蓝牙设备，在其他设备列表中找到蓝牙拍设备（默认名称前缀为A</w:t>
      </w:r>
      <w:r>
        <w:t>100-</w:t>
      </w:r>
      <w:r>
        <w:rPr>
          <w:rFonts w:hint="eastAsia"/>
        </w:rPr>
        <w:t>）点击方可连接，提示连接成功后在我的设备列表可看到当前已连接设备，如图</w:t>
      </w:r>
    </w:p>
    <w:p>
      <w:pPr>
        <w:pStyle w:val="21"/>
        <w:ind w:left="902" w:firstLine="0" w:firstLineChars="0"/>
        <w:jc w:val="left"/>
      </w:pPr>
      <w:r>
        <w:rPr>
          <w:rFonts w:hint="eastAsia"/>
        </w:rPr>
        <w:drawing>
          <wp:inline distT="0" distB="0" distL="0" distR="0">
            <wp:extent cx="2054860" cy="4714875"/>
            <wp:effectExtent l="0" t="0" r="2540" b="9525"/>
            <wp:docPr id="250" name="图片 250" descr="C:\Users\libao\AppData\Local\Temp\WeChat Files\7dfe6631064940914d34bfe3b73c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C:\Users\libao\AppData\Local\Temp\WeChat Files\7dfe6631064940914d34bfe3b73cf74.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2086001" cy="4786328"/>
                    </a:xfrm>
                    <a:prstGeom prst="rect">
                      <a:avLst/>
                    </a:prstGeom>
                    <a:noFill/>
                    <a:ln>
                      <a:noFill/>
                    </a:ln>
                  </pic:spPr>
                </pic:pic>
              </a:graphicData>
            </a:graphic>
          </wp:inline>
        </w:drawing>
      </w:r>
      <w:r>
        <w:drawing>
          <wp:inline distT="0" distB="0" distL="0" distR="0">
            <wp:extent cx="2183765" cy="4724400"/>
            <wp:effectExtent l="0" t="0" r="6985" b="0"/>
            <wp:docPr id="246" name="图片 246" descr="C:\Users\libao\AppData\Local\Temp\WeChat Files\e9ec8bd557dbb7f5b63acd926a8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libao\AppData\Local\Temp\WeChat Files\e9ec8bd557dbb7f5b63acd926a80173.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2204285" cy="4767409"/>
                    </a:xfrm>
                    <a:prstGeom prst="rect">
                      <a:avLst/>
                    </a:prstGeom>
                    <a:noFill/>
                    <a:ln>
                      <a:noFill/>
                    </a:ln>
                  </pic:spPr>
                </pic:pic>
              </a:graphicData>
            </a:graphic>
          </wp:inline>
        </w:drawing>
      </w:r>
      <w:r>
        <w:rPr>
          <w:rFonts w:hint="eastAsia"/>
        </w:rPr>
        <w:t>读标签</w:t>
      </w:r>
    </w:p>
    <w:p>
      <w:pPr>
        <w:ind w:firstLine="480"/>
      </w:pPr>
      <w:r>
        <w:rPr>
          <w:rFonts w:hint="eastAsia"/>
        </w:rPr>
        <w:t>确认R</w:t>
      </w:r>
      <w:r>
        <w:t>FID</w:t>
      </w:r>
      <w:r>
        <w:rPr>
          <w:rFonts w:hint="eastAsia"/>
        </w:rPr>
        <w:t>蓝牙拍成功连接后，勾选“已确认连接rfid蓝牙拍”须知后点击读标签按钮，进行读标签参数设置，包括设置询查和搜索模式、R</w:t>
      </w:r>
      <w:r>
        <w:t>F</w:t>
      </w:r>
      <w:r>
        <w:rPr>
          <w:rFonts w:hint="eastAsia"/>
        </w:rPr>
        <w:t>阈值、R</w:t>
      </w:r>
      <w:r>
        <w:t>F</w:t>
      </w:r>
      <w:r>
        <w:rPr>
          <w:rFonts w:hint="eastAsia"/>
        </w:rPr>
        <w:t>功率、蜂鸣器音量、读取速度、读取模式、标签报告模式等。如图</w:t>
      </w:r>
    </w:p>
    <w:p>
      <w:pPr>
        <w:ind w:firstLine="0" w:firstLineChars="0"/>
        <w:jc w:val="center"/>
      </w:pPr>
      <w:r>
        <w:drawing>
          <wp:inline distT="0" distB="0" distL="0" distR="0">
            <wp:extent cx="2292985" cy="4972050"/>
            <wp:effectExtent l="0" t="0" r="0" b="0"/>
            <wp:docPr id="247" name="图片 247" descr="C:\Users\libao\AppData\Local\Temp\WeChat Files\9c5e5b0557958f33a67132cb1823d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libao\AppData\Local\Temp\WeChat Files\9c5e5b0557958f33a67132cb1823d59.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2303241" cy="4993285"/>
                    </a:xfrm>
                    <a:prstGeom prst="rect">
                      <a:avLst/>
                    </a:prstGeom>
                    <a:noFill/>
                    <a:ln>
                      <a:noFill/>
                    </a:ln>
                  </pic:spPr>
                </pic:pic>
              </a:graphicData>
            </a:graphic>
          </wp:inline>
        </w:drawing>
      </w:r>
      <w:r>
        <w:rPr>
          <w:rFonts w:hint="eastAsia"/>
        </w:rPr>
        <w:drawing>
          <wp:inline distT="0" distB="0" distL="0" distR="0">
            <wp:extent cx="2351405" cy="4980305"/>
            <wp:effectExtent l="0" t="0" r="0" b="0"/>
            <wp:docPr id="251" name="图片 251" descr="C:\Users\libao\AppData\Local\Temp\WeChat Files\8089f780869dc56b8148fa502fc84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C:\Users\libao\AppData\Local\Temp\WeChat Files\8089f780869dc56b8148fa502fc84f3.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357520" cy="4993774"/>
                    </a:xfrm>
                    <a:prstGeom prst="rect">
                      <a:avLst/>
                    </a:prstGeom>
                    <a:noFill/>
                    <a:ln>
                      <a:noFill/>
                    </a:ln>
                  </pic:spPr>
                </pic:pic>
              </a:graphicData>
            </a:graphic>
          </wp:inline>
        </w:drawing>
      </w:r>
    </w:p>
    <w:p>
      <w:pPr>
        <w:ind w:firstLine="442"/>
      </w:pPr>
      <w:r>
        <w:rPr>
          <w:rFonts w:hint="eastAsia"/>
          <w:b/>
          <w:bCs/>
          <w:sz w:val="22"/>
          <w:szCs w:val="28"/>
        </w:rPr>
        <w:t>扫描条码:</w:t>
      </w:r>
      <w:r>
        <w:rPr>
          <w:rFonts w:hint="eastAsia"/>
        </w:rPr>
        <w:t>进入条码模式的方法有两种：（1）在正常模式下，短按</w:t>
      </w:r>
      <w:r>
        <w:rPr>
          <w:rFonts w:hint="eastAsia"/>
        </w:rPr>
        <w:drawing>
          <wp:inline distT="0" distB="0" distL="114300" distR="114300">
            <wp:extent cx="176530" cy="176530"/>
            <wp:effectExtent l="0" t="0" r="13970" b="13970"/>
            <wp:docPr id="146" name="图片 146" descr="C:\Users\dsm36_000\Desktop\SWING-U\button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dsm36_000\Desktop\SWING-U\button_select.png"/>
                    <pic:cNvPicPr>
                      <a:picLocks noChangeAspect="1"/>
                    </pic:cNvPicPr>
                  </pic:nvPicPr>
                  <pic:blipFill>
                    <a:blip r:embed="rId220"/>
                    <a:stretch>
                      <a:fillRect/>
                    </a:stretch>
                  </pic:blipFill>
                  <pic:spPr>
                    <a:xfrm>
                      <a:off x="0" y="0"/>
                      <a:ext cx="176530" cy="176530"/>
                    </a:xfrm>
                    <a:prstGeom prst="rect">
                      <a:avLst/>
                    </a:prstGeom>
                    <a:noFill/>
                    <a:ln>
                      <a:noFill/>
                    </a:ln>
                  </pic:spPr>
                </pic:pic>
              </a:graphicData>
            </a:graphic>
          </wp:inline>
        </w:drawing>
      </w:r>
      <w:r>
        <w:rPr>
          <w:rFonts w:hint="eastAsia"/>
        </w:rPr>
        <w:t>按钮，看见左上角的RFID功率图标</w:t>
      </w:r>
      <w:r>
        <w:rPr>
          <w:rFonts w:hint="eastAsia"/>
        </w:rPr>
        <w:drawing>
          <wp:inline distT="0" distB="0" distL="114300" distR="114300">
            <wp:extent cx="342900" cy="238125"/>
            <wp:effectExtent l="0" t="0" r="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221"/>
                    <a:stretch>
                      <a:fillRect/>
                    </a:stretch>
                  </pic:blipFill>
                  <pic:spPr>
                    <a:xfrm>
                      <a:off x="0" y="0"/>
                      <a:ext cx="342900" cy="238125"/>
                    </a:xfrm>
                    <a:prstGeom prst="rect">
                      <a:avLst/>
                    </a:prstGeom>
                    <a:noFill/>
                    <a:ln>
                      <a:noFill/>
                    </a:ln>
                  </pic:spPr>
                </pic:pic>
              </a:graphicData>
            </a:graphic>
          </wp:inline>
        </w:drawing>
      </w:r>
      <w:r>
        <w:rPr>
          <w:rFonts w:hint="eastAsia"/>
        </w:rPr>
        <w:t>变成“扫码”字样，即进入条码模式。（2）无论在何种模式下，上位机发送扫描条码命令，读写器立即启动一次条码识别操作。</w:t>
      </w:r>
    </w:p>
    <w:p>
      <w:pPr>
        <w:ind w:firstLine="442"/>
      </w:pPr>
      <w:r>
        <w:rPr>
          <w:rFonts w:hint="eastAsia"/>
          <w:b/>
          <w:bCs/>
          <w:sz w:val="22"/>
          <w:szCs w:val="28"/>
        </w:rPr>
        <w:t>清空数据:</w:t>
      </w:r>
      <w:r>
        <w:rPr>
          <w:rFonts w:hint="eastAsia"/>
        </w:rPr>
        <w:t>上位机可以清空读写器的缓存标签列表或搜索列表。当读写器处于询查模式时，将清空缓存标签列表；当读写器处于搜索模式时，将清空搜索缓存列表并返回EPC询查模式。本命令与用户长按功能按键</w:t>
      </w:r>
      <w:r>
        <w:drawing>
          <wp:inline distT="0" distB="0" distL="114300" distR="114300">
            <wp:extent cx="176530" cy="172720"/>
            <wp:effectExtent l="0" t="0" r="13970" b="17780"/>
            <wp:docPr id="172" name="图片 172" descr="C:\Users\dsm36_000\Desktop\SWING-U\button_f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C:\Users\dsm36_000\Desktop\SWING-U\button_fn.png"/>
                    <pic:cNvPicPr>
                      <a:picLocks noChangeAspect="1"/>
                    </pic:cNvPicPr>
                  </pic:nvPicPr>
                  <pic:blipFill>
                    <a:blip r:embed="rId222"/>
                    <a:stretch>
                      <a:fillRect/>
                    </a:stretch>
                  </pic:blipFill>
                  <pic:spPr>
                    <a:xfrm>
                      <a:off x="0" y="0"/>
                      <a:ext cx="176530" cy="172720"/>
                    </a:xfrm>
                    <a:prstGeom prst="rect">
                      <a:avLst/>
                    </a:prstGeom>
                    <a:noFill/>
                    <a:ln>
                      <a:noFill/>
                    </a:ln>
                  </pic:spPr>
                </pic:pic>
              </a:graphicData>
            </a:graphic>
          </wp:inline>
        </w:drawing>
      </w:r>
      <w:r>
        <w:t>的效果相同。</w:t>
      </w:r>
    </w:p>
    <w:p>
      <w:pPr>
        <w:ind w:firstLine="442"/>
      </w:pPr>
      <w:r>
        <w:rPr>
          <w:rFonts w:hint="eastAsia"/>
          <w:b/>
          <w:bCs/>
          <w:sz w:val="22"/>
          <w:szCs w:val="28"/>
        </w:rPr>
        <w:t>设置查找阈值:</w:t>
      </w:r>
      <w:r>
        <w:rPr>
          <w:rFonts w:hint="eastAsia"/>
        </w:rPr>
        <w:t>搜索RF阈值是指单标签搜索模式下，读写器通知上位机找到标签的RF功率阈值。即当RF功率下降到阈值并读到目标标签时，读写器立即结束搜索并通知上位机。默认值：10dBm</w:t>
      </w:r>
    </w:p>
    <w:p>
      <w:pPr>
        <w:ind w:firstLine="442"/>
      </w:pPr>
      <w:r>
        <w:rPr>
          <w:rFonts w:hint="eastAsia"/>
          <w:b/>
          <w:bCs/>
          <w:sz w:val="22"/>
          <w:szCs w:val="28"/>
        </w:rPr>
        <w:t>设置音量:</w:t>
      </w:r>
      <w:r>
        <w:rPr>
          <w:rFonts w:hint="eastAsia"/>
        </w:rPr>
        <w:t>上位机可以设置或读取读写器的蜂鸣器音量大小设置，0~4分别代表;0:震动;1:静音;2:最小音量;3:标准音量;4:最大音量，默认值：最大音量。</w:t>
      </w:r>
    </w:p>
    <w:p>
      <w:pPr>
        <w:ind w:firstLine="442"/>
      </w:pPr>
      <w:r>
        <w:rPr>
          <w:rFonts w:hint="eastAsia"/>
          <w:b/>
          <w:bCs/>
          <w:sz w:val="22"/>
          <w:szCs w:val="28"/>
        </w:rPr>
        <w:t>断开连接:</w:t>
      </w:r>
      <w:r>
        <w:rPr>
          <w:rFonts w:hint="eastAsia"/>
        </w:rPr>
        <w:t>断开与RFID设备的连接</w:t>
      </w:r>
    </w:p>
    <w:p>
      <w:pPr>
        <w:ind w:firstLine="442"/>
        <w:rPr>
          <w:b/>
          <w:bCs/>
          <w:sz w:val="22"/>
          <w:szCs w:val="28"/>
        </w:rPr>
      </w:pPr>
      <w:r>
        <w:rPr>
          <w:b/>
          <w:bCs/>
          <w:sz w:val="22"/>
          <w:szCs w:val="28"/>
        </w:rPr>
        <w:t>RFID功率衰减值</w:t>
      </w:r>
      <w:r>
        <w:rPr>
          <w:rFonts w:hint="eastAsia"/>
          <w:b/>
          <w:bCs/>
          <w:sz w:val="22"/>
          <w:szCs w:val="28"/>
        </w:rPr>
        <w:t>:</w:t>
      </w:r>
      <w:r>
        <w:rPr>
          <w:rFonts w:hint="eastAsia"/>
        </w:rPr>
        <w:t>上位机可以设置或读取读写器的RF功率，读写器输出RF功率=30-衰减值。比如:衰减值是0，读写器输出RF功率为30dBm。衰减值是27，读写器输出RF功率为3dBm。</w:t>
      </w:r>
    </w:p>
    <w:p>
      <w:pPr>
        <w:ind w:firstLine="442"/>
      </w:pPr>
      <w:r>
        <w:rPr>
          <w:b/>
          <w:bCs/>
          <w:sz w:val="22"/>
          <w:szCs w:val="28"/>
        </w:rPr>
        <w:t>读取模式</w:t>
      </w:r>
      <w:r>
        <w:rPr>
          <w:rFonts w:hint="eastAsia"/>
          <w:b/>
          <w:bCs/>
          <w:sz w:val="22"/>
          <w:szCs w:val="28"/>
        </w:rPr>
        <w:t>:</w:t>
      </w:r>
      <w:r>
        <w:rPr>
          <w:rFonts w:hint="eastAsia"/>
        </w:rPr>
        <w:t>上位机可以设置或读取读写器在询查和搜索模式下的连续读取模式。默认值:连续读取</w:t>
      </w:r>
    </w:p>
    <w:p>
      <w:pPr>
        <w:ind w:firstLine="442"/>
      </w:pPr>
      <w:r>
        <w:rPr>
          <w:b/>
          <w:bCs/>
          <w:sz w:val="22"/>
          <w:szCs w:val="28"/>
        </w:rPr>
        <w:t>读取速度</w:t>
      </w:r>
      <w:r>
        <w:rPr>
          <w:rFonts w:hint="eastAsia"/>
          <w:b/>
          <w:bCs/>
          <w:sz w:val="22"/>
          <w:szCs w:val="28"/>
        </w:rPr>
        <w:t>:</w:t>
      </w:r>
      <w:r>
        <w:rPr>
          <w:rFonts w:hint="eastAsia"/>
        </w:rPr>
        <w:t>上位机可以设置或读取读写器的询查和搜索速度，简称读取速度。读取速度的快慢对读取效果和电池性能均有一定的影响。读取速度加快，读取效果会变好，同时耗电量会增大；反之，读取速度变慢，读取效果会稍差，同时耗电量会减少。用户可根据实际应用需求调节读取速度。0~2分别代表慢速，标准，快速。默认值：慢速</w:t>
      </w:r>
    </w:p>
    <w:p>
      <w:pPr>
        <w:ind w:firstLine="442"/>
      </w:pPr>
      <w:r>
        <w:rPr>
          <w:b/>
          <w:bCs/>
          <w:sz w:val="22"/>
          <w:szCs w:val="28"/>
        </w:rPr>
        <w:t>搜索RF递减步进值</w:t>
      </w:r>
      <w:r>
        <w:rPr>
          <w:rFonts w:hint="eastAsia"/>
          <w:b/>
          <w:bCs/>
          <w:sz w:val="22"/>
          <w:szCs w:val="28"/>
        </w:rPr>
        <w:t>:</w:t>
      </w:r>
      <w:r>
        <w:rPr>
          <w:rFonts w:hint="eastAsia"/>
        </w:rPr>
        <w:t>搜索RF递减步进值是指在单标签搜索模式下，每次搜索到目标标签后递减的RF功率值。掉电丢失。上电默认值：1dBm。</w:t>
      </w:r>
    </w:p>
    <w:p>
      <w:pPr>
        <w:ind w:firstLine="442"/>
      </w:pPr>
      <w:r>
        <w:rPr>
          <w:b/>
          <w:bCs/>
          <w:sz w:val="22"/>
          <w:szCs w:val="28"/>
        </w:rPr>
        <w:t>选择语言</w:t>
      </w:r>
      <w:r>
        <w:rPr>
          <w:rFonts w:hint="eastAsia"/>
          <w:b/>
          <w:bCs/>
          <w:sz w:val="22"/>
          <w:szCs w:val="28"/>
        </w:rPr>
        <w:t>:</w:t>
      </w:r>
      <w:r>
        <w:rPr>
          <w:rFonts w:hint="eastAsia"/>
        </w:rPr>
        <w:t>上位机可以设置或读取读写器的界面显示语言。参数关机</w:t>
      </w:r>
      <w:r>
        <w:t>保存。默认值：</w:t>
      </w:r>
      <w:r>
        <w:rPr>
          <w:rFonts w:hint="eastAsia"/>
        </w:rPr>
        <w:t>中文。</w:t>
      </w:r>
    </w:p>
    <w:p>
      <w:pPr>
        <w:ind w:firstLine="442"/>
      </w:pPr>
      <w:r>
        <w:rPr>
          <w:b/>
          <w:bCs/>
          <w:sz w:val="22"/>
          <w:szCs w:val="28"/>
        </w:rPr>
        <w:t>退出搜索模式</w:t>
      </w:r>
      <w:r>
        <w:rPr>
          <w:rFonts w:hint="eastAsia"/>
          <w:b/>
          <w:bCs/>
          <w:sz w:val="22"/>
          <w:szCs w:val="28"/>
        </w:rPr>
        <w:t>:</w:t>
      </w:r>
      <w:r>
        <w:rPr>
          <w:rFonts w:hint="eastAsia"/>
        </w:rPr>
        <w:t>当用户长按读写器上的</w:t>
      </w:r>
      <w:r>
        <w:rPr>
          <w:rFonts w:hint="eastAsia"/>
        </w:rPr>
        <w:drawing>
          <wp:inline distT="0" distB="0" distL="114300" distR="114300">
            <wp:extent cx="176530" cy="172720"/>
            <wp:effectExtent l="0" t="0" r="13970" b="17780"/>
            <wp:docPr id="180" name="图片 180" descr="C:\Users\dsm36_000\Desktop\SWING-U\button_f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C:\Users\dsm36_000\Desktop\SWING-U\button_fn.png"/>
                    <pic:cNvPicPr>
                      <a:picLocks noChangeAspect="1"/>
                    </pic:cNvPicPr>
                  </pic:nvPicPr>
                  <pic:blipFill>
                    <a:blip r:embed="rId222"/>
                    <a:stretch>
                      <a:fillRect/>
                    </a:stretch>
                  </pic:blipFill>
                  <pic:spPr>
                    <a:xfrm>
                      <a:off x="0" y="0"/>
                      <a:ext cx="176530" cy="172720"/>
                    </a:xfrm>
                    <a:prstGeom prst="rect">
                      <a:avLst/>
                    </a:prstGeom>
                    <a:noFill/>
                    <a:ln>
                      <a:noFill/>
                    </a:ln>
                  </pic:spPr>
                </pic:pic>
              </a:graphicData>
            </a:graphic>
          </wp:inline>
        </w:drawing>
      </w:r>
      <w:r>
        <w:rPr>
          <w:rFonts w:hint="eastAsia"/>
        </w:rPr>
        <w:t>按键3秒后，读写器退出搜索模式，返回正常EPC询查模式。用户也可通过上位机发送设置询查模式命令退出搜索模式。</w:t>
      </w:r>
    </w:p>
    <w:p>
      <w:pPr>
        <w:ind w:firstLine="442"/>
      </w:pPr>
      <w:r>
        <w:rPr>
          <w:b/>
          <w:bCs/>
          <w:sz w:val="22"/>
          <w:szCs w:val="28"/>
        </w:rPr>
        <w:t>读取类型</w:t>
      </w:r>
      <w:r>
        <w:rPr>
          <w:rFonts w:hint="eastAsia"/>
          <w:b/>
          <w:bCs/>
          <w:sz w:val="22"/>
          <w:szCs w:val="28"/>
        </w:rPr>
        <w:t>:</w:t>
      </w:r>
      <w:r>
        <w:rPr>
          <w:rFonts w:hint="eastAsia"/>
        </w:rPr>
        <w:t>上位机可以设置或读取读写器的当前读取类型。上电默认值：RFID模式</w:t>
      </w:r>
    </w:p>
    <w:p>
      <w:pPr>
        <w:ind w:firstLine="442"/>
      </w:pPr>
      <w:r>
        <w:rPr>
          <w:b/>
          <w:bCs/>
          <w:sz w:val="22"/>
          <w:szCs w:val="28"/>
        </w:rPr>
        <w:t>标签报告模式</w:t>
      </w:r>
      <w:r>
        <w:rPr>
          <w:rFonts w:hint="eastAsia"/>
          <w:b/>
          <w:bCs/>
          <w:sz w:val="22"/>
          <w:szCs w:val="28"/>
        </w:rPr>
        <w:t>:</w:t>
      </w:r>
      <w:r>
        <w:rPr>
          <w:rFonts w:hint="eastAsia"/>
        </w:rPr>
        <w:t>上位机可以设置或读取读写器的标签报告模式。</w:t>
      </w:r>
      <w:r>
        <w:t>触发模式。只有读到新标签时读写器才发出提示音并向上位机报告。</w:t>
      </w:r>
      <w:r>
        <w:rPr>
          <w:rFonts w:hint="eastAsia"/>
        </w:rPr>
        <w:t>持续模式。读写器每读到一张标签（包括重复标签）都发出提示音并向上位机报告。参数关机保存。默认值：触发模式。</w:t>
      </w:r>
    </w:p>
    <w:p>
      <w:pPr>
        <w:ind w:firstLine="442"/>
      </w:pPr>
      <w:r>
        <w:rPr>
          <w:b/>
          <w:bCs/>
          <w:sz w:val="22"/>
          <w:szCs w:val="28"/>
        </w:rPr>
        <w:t>锁定标签</w:t>
      </w:r>
      <w:r>
        <w:rPr>
          <w:rFonts w:hint="eastAsia"/>
          <w:b/>
          <w:bCs/>
          <w:sz w:val="22"/>
          <w:szCs w:val="28"/>
        </w:rPr>
        <w:t>:</w:t>
      </w:r>
      <w:r>
        <w:rPr>
          <w:rFonts w:hint="eastAsia"/>
        </w:rPr>
        <w:t>锁定标签命令用于锁定RFID标签的区域和权限。</w:t>
      </w:r>
    </w:p>
    <w:p>
      <w:pPr>
        <w:ind w:firstLine="442"/>
      </w:pPr>
      <w:r>
        <w:rPr>
          <w:b/>
          <w:bCs/>
          <w:sz w:val="22"/>
          <w:szCs w:val="28"/>
        </w:rPr>
        <w:t>标签缓存列表</w:t>
      </w:r>
      <w:r>
        <w:rPr>
          <w:rFonts w:hint="eastAsia"/>
          <w:b/>
          <w:bCs/>
          <w:sz w:val="22"/>
          <w:szCs w:val="28"/>
        </w:rPr>
        <w:t>:</w:t>
      </w:r>
      <w:r>
        <w:rPr>
          <w:rFonts w:hint="eastAsia"/>
        </w:rPr>
        <w:t>标签列表为读写器内部缓存的读到的标签列表，上位机可以从读写器获取全部的标签缓存列表数据，或者向标签缓存列表中添加标签ID。</w:t>
      </w:r>
    </w:p>
    <w:p>
      <w:pPr>
        <w:ind w:firstLine="482"/>
        <w:rPr>
          <w:b/>
        </w:rPr>
      </w:pPr>
      <w:r>
        <w:rPr>
          <w:rFonts w:hint="eastAsia"/>
          <w:b/>
        </w:rPr>
        <w:t>注：标签缓存列表数据掉电不丢失，重新上电后之前缓存的标签数据依然存在，除非用户手动清空标签列表数据。</w:t>
      </w:r>
    </w:p>
    <w:p>
      <w:pPr>
        <w:ind w:firstLine="442"/>
      </w:pPr>
      <w:r>
        <w:rPr>
          <w:b/>
          <w:bCs/>
          <w:sz w:val="22"/>
          <w:szCs w:val="28"/>
        </w:rPr>
        <w:t>设置访问密码</w:t>
      </w:r>
      <w:r>
        <w:rPr>
          <w:rFonts w:hint="eastAsia"/>
          <w:b/>
          <w:bCs/>
          <w:sz w:val="22"/>
          <w:szCs w:val="28"/>
        </w:rPr>
        <w:t>:</w:t>
      </w:r>
      <w:r>
        <w:rPr>
          <w:rFonts w:hint="eastAsia"/>
        </w:rPr>
        <w:t>访问密码用于EPC+Data询查模式，以及RFID标签存储区的读、写等访问操作。</w:t>
      </w:r>
    </w:p>
    <w:p>
      <w:pPr>
        <w:ind w:firstLine="442"/>
      </w:pPr>
      <w:r>
        <w:rPr>
          <w:b/>
          <w:bCs/>
          <w:sz w:val="22"/>
          <w:szCs w:val="28"/>
        </w:rPr>
        <w:t>缓存标签数量</w:t>
      </w:r>
      <w:r>
        <w:rPr>
          <w:rFonts w:hint="eastAsia"/>
          <w:b/>
          <w:bCs/>
          <w:sz w:val="22"/>
          <w:szCs w:val="28"/>
        </w:rPr>
        <w:t>:</w:t>
      </w:r>
      <w:r>
        <w:rPr>
          <w:rFonts w:hint="eastAsia"/>
        </w:rPr>
        <w:t>上位机可以获取读写器当前缓存标签数量。</w:t>
      </w:r>
    </w:p>
    <w:p>
      <w:pPr>
        <w:ind w:firstLine="442"/>
      </w:pPr>
      <w:r>
        <w:rPr>
          <w:b/>
          <w:bCs/>
          <w:sz w:val="22"/>
          <w:szCs w:val="28"/>
        </w:rPr>
        <w:t>获取询查状态</w:t>
      </w:r>
      <w:r>
        <w:rPr>
          <w:rFonts w:hint="eastAsia"/>
          <w:b/>
          <w:bCs/>
          <w:sz w:val="22"/>
          <w:szCs w:val="28"/>
        </w:rPr>
        <w:t>:</w:t>
      </w:r>
      <w:r>
        <w:rPr>
          <w:rFonts w:hint="eastAsia"/>
        </w:rPr>
        <w:t>上位机可以获取读写器当前的询查状态。</w:t>
      </w:r>
    </w:p>
    <w:p>
      <w:pPr>
        <w:ind w:firstLine="442"/>
      </w:pPr>
      <w:r>
        <w:rPr>
          <w:b/>
          <w:bCs/>
          <w:sz w:val="22"/>
          <w:szCs w:val="28"/>
        </w:rPr>
        <w:t>询查超时停止时间</w:t>
      </w:r>
      <w:r>
        <w:rPr>
          <w:rFonts w:hint="eastAsia"/>
          <w:b/>
          <w:bCs/>
          <w:sz w:val="22"/>
          <w:szCs w:val="28"/>
        </w:rPr>
        <w:t>:</w:t>
      </w:r>
      <w:r>
        <w:rPr>
          <w:rFonts w:hint="eastAsia"/>
        </w:rPr>
        <w:t>上位机可以设置或读取读写器的询查超时停止时间。询查超时停止时间是指当读写器超过指定时间没有读到新标签，则读写器自动停止询查操作。该参数是为了防止用户开启询查后忘记停止而导致读写器电量耗尽。</w:t>
      </w:r>
    </w:p>
    <w:p>
      <w:pPr>
        <w:ind w:firstLine="442"/>
      </w:pPr>
      <w:r>
        <w:rPr>
          <w:b/>
          <w:bCs/>
          <w:sz w:val="22"/>
          <w:szCs w:val="28"/>
        </w:rPr>
        <w:t>电池状态</w:t>
      </w:r>
      <w:r>
        <w:rPr>
          <w:rFonts w:hint="eastAsia"/>
          <w:b/>
          <w:bCs/>
          <w:sz w:val="22"/>
          <w:szCs w:val="28"/>
        </w:rPr>
        <w:t>:</w:t>
      </w:r>
      <w:r>
        <w:rPr>
          <w:rFonts w:hint="eastAsia"/>
        </w:rPr>
        <w:t>上位机可以获取读写器当前的电池状态。以及设置低电量报警百分比，</w:t>
      </w:r>
      <w:r>
        <w:t>参数关机保存。</w:t>
      </w:r>
      <w:r>
        <w:rPr>
          <w:rFonts w:hint="eastAsia"/>
        </w:rPr>
        <w:t>默认值：10%。</w:t>
      </w:r>
    </w:p>
    <w:p>
      <w:pPr>
        <w:ind w:firstLine="482"/>
        <w:rPr>
          <w:b/>
        </w:rPr>
      </w:pPr>
      <w:r>
        <w:rPr>
          <w:rFonts w:hint="eastAsia"/>
          <w:b/>
        </w:rPr>
        <w:t>注：当读写器电量低于设定的低电量报警百分比时，LCD显示屏右上角的电池标志会变为闪烁显示，提示用户当前电量低。</w:t>
      </w:r>
    </w:p>
    <w:p>
      <w:pPr>
        <w:ind w:firstLine="442"/>
      </w:pPr>
      <w:r>
        <w:rPr>
          <w:rFonts w:hint="eastAsia"/>
          <w:b/>
          <w:bCs/>
          <w:sz w:val="22"/>
          <w:szCs w:val="28"/>
        </w:rPr>
        <w:t>修改标签内容:</w:t>
      </w:r>
      <w:r>
        <w:rPr>
          <w:rFonts w:hint="eastAsia"/>
        </w:rPr>
        <w:t>点击此按钮，把要修改的标签，放在RFID设备扫描区域内，选中要修改的标签号，在下面输入框写入新的标签号(区域默认为EPC区域，如无特殊需求，无需更改)，点击右上角的确认，更改完成</w:t>
      </w:r>
    </w:p>
    <w:p>
      <w:pPr>
        <w:ind w:firstLine="442"/>
      </w:pPr>
      <w:r>
        <w:rPr>
          <w:rFonts w:hint="eastAsia"/>
          <w:b/>
          <w:bCs/>
          <w:sz w:val="22"/>
          <w:szCs w:val="28"/>
        </w:rPr>
        <w:t>蓝牙实时传输模式:</w:t>
      </w:r>
      <w:r>
        <w:rPr>
          <w:rFonts w:hint="eastAsia"/>
        </w:rPr>
        <w:t>上位机可以设置或读取读写器蓝牙连接时，在EPC询查过程中，实时传输数据的模式。标签数据模式:蓝牙连接时，在EPC询查过程中，实时向上位机传输标签数据。标签总数模式:蓝牙连接时，在EPC询查过程中，实时只向上位机上传标签总数。设备默认值：标签总数</w:t>
      </w:r>
    </w:p>
    <w:p>
      <w:pPr>
        <w:pStyle w:val="21"/>
        <w:numPr>
          <w:ilvl w:val="0"/>
          <w:numId w:val="58"/>
        </w:numPr>
        <w:ind w:firstLineChars="0"/>
      </w:pPr>
      <w:r>
        <w:rPr>
          <w:rFonts w:hint="eastAsia"/>
        </w:rPr>
        <w:t>写标签</w:t>
      </w:r>
    </w:p>
    <w:p>
      <w:pPr>
        <w:ind w:firstLine="480"/>
      </w:pPr>
      <w:r>
        <w:rPr>
          <w:rFonts w:hint="eastAsia"/>
        </w:rPr>
        <w:t>对于新购或现有资产需要写入或修改资产rfid电子标签时，点击写标签按钮进入写标页面进行写标签操作，主要包括写标签和内存访问，点击</w:t>
      </w:r>
      <w:r>
        <w:drawing>
          <wp:inline distT="0" distB="0" distL="0" distR="0">
            <wp:extent cx="238125" cy="257175"/>
            <wp:effectExtent l="0" t="0" r="9525" b="952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223"/>
                    <a:stretch>
                      <a:fillRect/>
                    </a:stretch>
                  </pic:blipFill>
                  <pic:spPr>
                    <a:xfrm>
                      <a:off x="0" y="0"/>
                      <a:ext cx="238125" cy="257175"/>
                    </a:xfrm>
                    <a:prstGeom prst="rect">
                      <a:avLst/>
                    </a:prstGeom>
                  </pic:spPr>
                </pic:pic>
              </a:graphicData>
            </a:graphic>
          </wp:inline>
        </w:drawing>
      </w:r>
      <w:r>
        <w:rPr>
          <w:rFonts w:hint="eastAsia"/>
        </w:rPr>
        <w:t>开始搜索标签，点击</w:t>
      </w:r>
      <w:r>
        <w:drawing>
          <wp:inline distT="0" distB="0" distL="0" distR="0">
            <wp:extent cx="266700" cy="295275"/>
            <wp:effectExtent l="0" t="0" r="0"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24"/>
                    <a:stretch>
                      <a:fillRect/>
                    </a:stretch>
                  </pic:blipFill>
                  <pic:spPr>
                    <a:xfrm>
                      <a:off x="0" y="0"/>
                      <a:ext cx="266700" cy="295275"/>
                    </a:xfrm>
                    <a:prstGeom prst="rect">
                      <a:avLst/>
                    </a:prstGeom>
                  </pic:spPr>
                </pic:pic>
              </a:graphicData>
            </a:graphic>
          </wp:inline>
        </w:drawing>
      </w:r>
      <w:r>
        <w:rPr>
          <w:rFonts w:hint="eastAsia"/>
        </w:rPr>
        <w:t>停止搜索标签，点击</w:t>
      </w:r>
      <w:r>
        <w:drawing>
          <wp:inline distT="0" distB="0" distL="0" distR="0">
            <wp:extent cx="219075" cy="209550"/>
            <wp:effectExtent l="0" t="0" r="952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25"/>
                    <a:stretch>
                      <a:fillRect/>
                    </a:stretch>
                  </pic:blipFill>
                  <pic:spPr>
                    <a:xfrm>
                      <a:off x="0" y="0"/>
                      <a:ext cx="219075" cy="209550"/>
                    </a:xfrm>
                    <a:prstGeom prst="rect">
                      <a:avLst/>
                    </a:prstGeom>
                  </pic:spPr>
                </pic:pic>
              </a:graphicData>
            </a:graphic>
          </wp:inline>
        </w:drawing>
      </w:r>
      <w:r>
        <w:rPr>
          <w:rFonts w:hint="eastAsia"/>
        </w:rPr>
        <w:t>清除当前标签列表，在标签列表中选择需要写入或修改的标签，点击</w:t>
      </w:r>
      <w:r>
        <w:drawing>
          <wp:inline distT="0" distB="0" distL="0" distR="0">
            <wp:extent cx="295275" cy="3143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26"/>
                    <a:stretch>
                      <a:fillRect/>
                    </a:stretch>
                  </pic:blipFill>
                  <pic:spPr>
                    <a:xfrm>
                      <a:off x="0" y="0"/>
                      <a:ext cx="295275" cy="314325"/>
                    </a:xfrm>
                    <a:prstGeom prst="rect">
                      <a:avLst/>
                    </a:prstGeom>
                  </pic:spPr>
                </pic:pic>
              </a:graphicData>
            </a:graphic>
          </wp:inline>
        </w:drawing>
      </w:r>
      <w:r>
        <w:rPr>
          <w:rFonts w:hint="eastAsia"/>
        </w:rPr>
        <w:t>进行标签写入。如图</w:t>
      </w:r>
      <w:r>
        <w:rPr>
          <w:rFonts w:hint="eastAsia"/>
        </w:rPr>
        <w:drawing>
          <wp:inline distT="0" distB="0" distL="0" distR="0">
            <wp:extent cx="2495550" cy="5410200"/>
            <wp:effectExtent l="0" t="0" r="0" b="0"/>
            <wp:docPr id="213" name="图片 213" descr="C:\Users\libao\AppData\Local\Temp\WeChat Files\a1f535a671c95b034e9ce5b7fe5d3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libao\AppData\Local\Temp\WeChat Files\a1f535a671c95b034e9ce5b7fe5d30c.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2495550" cy="5410200"/>
                    </a:xfrm>
                    <a:prstGeom prst="rect">
                      <a:avLst/>
                    </a:prstGeom>
                    <a:noFill/>
                    <a:ln>
                      <a:noFill/>
                    </a:ln>
                  </pic:spPr>
                </pic:pic>
              </a:graphicData>
            </a:graphic>
          </wp:inline>
        </w:drawing>
      </w:r>
      <w:r>
        <w:rPr>
          <w:rFonts w:hint="eastAsia"/>
        </w:rPr>
        <w:drawing>
          <wp:inline distT="0" distB="0" distL="0" distR="0">
            <wp:extent cx="2475865" cy="5266055"/>
            <wp:effectExtent l="0" t="0" r="635" b="0"/>
            <wp:docPr id="253" name="图片 253" descr="C:\Users\libao\AppData\Local\Temp\WeChat Files\3d6b560be7d30b2a8d819318f9a2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libao\AppData\Local\Temp\WeChat Files\3d6b560be7d30b2a8d819318f9a20d8.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2491649" cy="5299785"/>
                    </a:xfrm>
                    <a:prstGeom prst="rect">
                      <a:avLst/>
                    </a:prstGeom>
                    <a:noFill/>
                    <a:ln>
                      <a:noFill/>
                    </a:ln>
                  </pic:spPr>
                </pic:pic>
              </a:graphicData>
            </a:graphic>
          </wp:inline>
        </w:drawing>
      </w:r>
      <w:r>
        <w:rPr>
          <w:rFonts w:hint="eastAsia"/>
        </w:rPr>
        <w:t>点击内存访问，包括标签读/写/选择和锁定标签操作，如图</w:t>
      </w:r>
    </w:p>
    <w:p>
      <w:pPr>
        <w:ind w:firstLine="480"/>
      </w:pPr>
    </w:p>
    <w:p>
      <w:pPr>
        <w:ind w:firstLine="480"/>
      </w:pPr>
      <w:r>
        <w:rPr>
          <w:rFonts w:hint="eastAsia"/>
        </w:rPr>
        <w:drawing>
          <wp:inline distT="0" distB="0" distL="0" distR="0">
            <wp:extent cx="2355850" cy="5095875"/>
            <wp:effectExtent l="0" t="0" r="6350" b="9525"/>
            <wp:docPr id="211" name="图片 211" descr="C:\Users\libao\AppData\Local\Temp\WeChat Files\f36c7c55c83b3fa7ac1ec7b85ffa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libao\AppData\Local\Temp\WeChat Files\f36c7c55c83b3fa7ac1ec7b85ffa21b.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2356157" cy="5095875"/>
                    </a:xfrm>
                    <a:prstGeom prst="rect">
                      <a:avLst/>
                    </a:prstGeom>
                    <a:noFill/>
                    <a:ln>
                      <a:noFill/>
                    </a:ln>
                  </pic:spPr>
                </pic:pic>
              </a:graphicData>
            </a:graphic>
          </wp:inline>
        </w:drawing>
      </w:r>
      <w:r>
        <w:rPr>
          <w:rFonts w:hint="eastAsia"/>
        </w:rPr>
        <w:drawing>
          <wp:inline distT="0" distB="0" distL="0" distR="0">
            <wp:extent cx="2333625" cy="5048250"/>
            <wp:effectExtent l="0" t="0" r="9525" b="0"/>
            <wp:docPr id="212" name="图片 212" descr="C:\Users\libao\AppData\Local\Temp\WeChat Files\cc78731dccf7ef5678247132453a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C:\Users\libao\AppData\Local\Temp\WeChat Files\cc78731dccf7ef5678247132453a89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350055" cy="5082681"/>
                    </a:xfrm>
                    <a:prstGeom prst="rect">
                      <a:avLst/>
                    </a:prstGeom>
                    <a:noFill/>
                    <a:ln>
                      <a:noFill/>
                    </a:ln>
                  </pic:spPr>
                </pic:pic>
              </a:graphicData>
            </a:graphic>
          </wp:inline>
        </w:drawing>
      </w:r>
    </w:p>
    <w:p>
      <w:pPr>
        <w:pStyle w:val="3"/>
        <w:ind w:left="0"/>
        <w:jc w:val="left"/>
      </w:pPr>
      <w:bookmarkStart w:id="41" w:name="_Toc99640517"/>
      <w:r>
        <w:rPr>
          <w:rFonts w:hint="eastAsia"/>
        </w:rPr>
        <w:t>盘点单详情</w:t>
      </w:r>
      <w:bookmarkEnd w:id="41"/>
    </w:p>
    <w:p>
      <w:pPr>
        <w:pStyle w:val="4"/>
        <w:spacing w:line="300" w:lineRule="auto"/>
        <w:ind w:firstLineChars="0"/>
      </w:pPr>
      <w:r>
        <w:rPr>
          <w:rFonts w:hint="eastAsia"/>
        </w:rPr>
        <w:t>功能说明</w:t>
      </w:r>
    </w:p>
    <w:p>
      <w:pPr>
        <w:ind w:firstLine="480"/>
      </w:pPr>
      <w:r>
        <w:rPr>
          <w:rFonts w:hint="eastAsia"/>
        </w:rPr>
        <w:t>指定盘点人可通过盘点任务单查看任务详情及需要盘点的资产及资产相关信息，支持通过资产编号、名称或打开扫码模式扫描资产标签二维码或条形码快速查询资产卡片信息，确认资产列表无误后方可开始盘点。</w:t>
      </w:r>
    </w:p>
    <w:p>
      <w:pPr>
        <w:pStyle w:val="4"/>
        <w:spacing w:line="300" w:lineRule="auto"/>
        <w:ind w:firstLineChars="0"/>
      </w:pPr>
      <w:r>
        <w:rPr>
          <w:rFonts w:hint="eastAsia"/>
        </w:rPr>
        <w:t>操作步骤</w:t>
      </w:r>
    </w:p>
    <w:p>
      <w:pPr>
        <w:ind w:firstLine="480"/>
      </w:pPr>
      <w:r>
        <w:rPr>
          <w:rFonts w:hint="eastAsia"/>
        </w:rPr>
        <w:t>指定盘点在盘点任务页面，点击需要盘点的任务进入盘点单详情，包括待盘点，无盈亏，盘盈，盘亏资产列表，点击开始盘点按钮，进入盘点，如图</w:t>
      </w:r>
    </w:p>
    <w:p>
      <w:pPr>
        <w:ind w:firstLine="480"/>
      </w:pPr>
      <w:r>
        <w:drawing>
          <wp:inline distT="0" distB="0" distL="0" distR="0">
            <wp:extent cx="2301875" cy="5057775"/>
            <wp:effectExtent l="0" t="0" r="3175" b="9525"/>
            <wp:docPr id="249" name="图片 249" descr="C:\Users\libao\AppData\Local\Temp\WeChat Files\98aa945579e3123bd576689f5300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C:\Users\libao\AppData\Local\Temp\WeChat Files\98aa945579e3123bd576689f530020f.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314548" cy="5085621"/>
                    </a:xfrm>
                    <a:prstGeom prst="rect">
                      <a:avLst/>
                    </a:prstGeom>
                    <a:noFill/>
                    <a:ln>
                      <a:noFill/>
                    </a:ln>
                  </pic:spPr>
                </pic:pic>
              </a:graphicData>
            </a:graphic>
          </wp:inline>
        </w:drawing>
      </w:r>
      <w:r>
        <w:drawing>
          <wp:inline distT="0" distB="0" distL="0" distR="0">
            <wp:extent cx="2333625" cy="5048250"/>
            <wp:effectExtent l="0" t="0" r="9525" b="0"/>
            <wp:docPr id="248" name="图片 248" descr="C:\Users\libao\AppData\Local\Temp\WeChat Files\2283c3f1caec4541c0beee7a3e21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libao\AppData\Local\Temp\WeChat Files\2283c3f1caec4541c0beee7a3e216ff.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2351033" cy="5084792"/>
                    </a:xfrm>
                    <a:prstGeom prst="rect">
                      <a:avLst/>
                    </a:prstGeom>
                    <a:noFill/>
                    <a:ln>
                      <a:noFill/>
                    </a:ln>
                  </pic:spPr>
                </pic:pic>
              </a:graphicData>
            </a:graphic>
          </wp:inline>
        </w:drawing>
      </w:r>
    </w:p>
    <w:p>
      <w:pPr>
        <w:ind w:firstLine="480"/>
      </w:pPr>
      <w:r>
        <w:drawing>
          <wp:inline distT="0" distB="0" distL="114300" distR="114300">
            <wp:extent cx="1695450" cy="287655"/>
            <wp:effectExtent l="0" t="0" r="0" b="17145"/>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232"/>
                    <a:stretch>
                      <a:fillRect/>
                    </a:stretch>
                  </pic:blipFill>
                  <pic:spPr>
                    <a:xfrm>
                      <a:off x="0" y="0"/>
                      <a:ext cx="1695450" cy="287655"/>
                    </a:xfrm>
                    <a:prstGeom prst="rect">
                      <a:avLst/>
                    </a:prstGeom>
                    <a:noFill/>
                    <a:ln>
                      <a:noFill/>
                    </a:ln>
                  </pic:spPr>
                </pic:pic>
              </a:graphicData>
            </a:graphic>
          </wp:inline>
        </w:drawing>
      </w:r>
      <w:r>
        <w:rPr>
          <w:rFonts w:hint="eastAsia"/>
        </w:rPr>
        <w:t>搜索框:输入要查询的资产编码，支持模糊搜索；</w:t>
      </w:r>
    </w:p>
    <w:p>
      <w:pPr>
        <w:ind w:firstLine="480"/>
      </w:pPr>
      <w:r>
        <w:rPr>
          <w:rFonts w:hint="eastAsia"/>
        </w:rPr>
        <w:t>点击</w:t>
      </w:r>
      <w:r>
        <w:drawing>
          <wp:inline distT="0" distB="0" distL="0" distR="0">
            <wp:extent cx="381000" cy="314325"/>
            <wp:effectExtent l="0" t="0" r="0" b="952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33"/>
                    <a:stretch>
                      <a:fillRect/>
                    </a:stretch>
                  </pic:blipFill>
                  <pic:spPr>
                    <a:xfrm>
                      <a:off x="0" y="0"/>
                      <a:ext cx="381000" cy="314325"/>
                    </a:xfrm>
                    <a:prstGeom prst="rect">
                      <a:avLst/>
                    </a:prstGeom>
                  </pic:spPr>
                </pic:pic>
              </a:graphicData>
            </a:graphic>
          </wp:inline>
        </w:drawing>
      </w:r>
      <w:r>
        <w:rPr>
          <w:rFonts w:hint="eastAsia"/>
        </w:rPr>
        <w:t>按钮可通过蓝牙拍蜂鸣器声音快慢频率定位资产具体位置，点击</w:t>
      </w:r>
      <w:r>
        <w:drawing>
          <wp:inline distT="0" distB="0" distL="0" distR="0">
            <wp:extent cx="476250" cy="257175"/>
            <wp:effectExtent l="0" t="0" r="0" b="952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234"/>
                    <a:stretch>
                      <a:fillRect/>
                    </a:stretch>
                  </pic:blipFill>
                  <pic:spPr>
                    <a:xfrm>
                      <a:off x="0" y="0"/>
                      <a:ext cx="476250" cy="257175"/>
                    </a:xfrm>
                    <a:prstGeom prst="rect">
                      <a:avLst/>
                    </a:prstGeom>
                  </pic:spPr>
                </pic:pic>
              </a:graphicData>
            </a:graphic>
          </wp:inline>
        </w:drawing>
      </w:r>
      <w:r>
        <w:rPr>
          <w:rFonts w:hint="eastAsia"/>
        </w:rPr>
        <w:t>停止定位</w:t>
      </w:r>
    </w:p>
    <w:p>
      <w:pPr>
        <w:pStyle w:val="3"/>
        <w:jc w:val="left"/>
      </w:pPr>
      <w:bookmarkStart w:id="42" w:name="_Toc99640518"/>
      <w:r>
        <w:rPr>
          <w:rFonts w:hint="eastAsia"/>
        </w:rPr>
        <w:t>开始盘点</w:t>
      </w:r>
      <w:bookmarkEnd w:id="42"/>
    </w:p>
    <w:p>
      <w:pPr>
        <w:pStyle w:val="4"/>
        <w:spacing w:line="300" w:lineRule="auto"/>
        <w:ind w:firstLineChars="0"/>
      </w:pPr>
      <w:r>
        <w:rPr>
          <w:rFonts w:hint="eastAsia"/>
        </w:rPr>
        <w:t>功能说明</w:t>
      </w:r>
    </w:p>
    <w:p>
      <w:pPr>
        <w:ind w:firstLine="480"/>
      </w:pPr>
      <w:r>
        <w:rPr>
          <w:rFonts w:hint="eastAsia"/>
        </w:rPr>
        <w:t>指定盘点人确定开始盘点后进入正在盘点转态，蓝牙拍实时扫描指定区域内资产，完成后获取盘点结果，智能同步扫描的资产数据。</w:t>
      </w:r>
    </w:p>
    <w:p>
      <w:pPr>
        <w:pStyle w:val="4"/>
        <w:spacing w:line="300" w:lineRule="auto"/>
        <w:ind w:firstLineChars="0"/>
      </w:pPr>
      <w:r>
        <w:rPr>
          <w:rFonts w:hint="eastAsia"/>
        </w:rPr>
        <w:t>操作步骤</w:t>
      </w:r>
    </w:p>
    <w:p>
      <w:pPr>
        <w:ind w:firstLine="480"/>
      </w:pPr>
      <w:r>
        <w:rPr>
          <w:rFonts w:hint="eastAsia"/>
        </w:rPr>
        <w:t>点击开始盘点后进入正在盘点页面，手持R</w:t>
      </w:r>
      <w:r>
        <w:t>FID</w:t>
      </w:r>
      <w:r>
        <w:rPr>
          <w:rFonts w:hint="eastAsia"/>
        </w:rPr>
        <w:t>蓝牙拍设备对区域内需要盘点的资产进行扫描，实时展示扫描到的资产，如图</w:t>
      </w:r>
    </w:p>
    <w:p>
      <w:pPr>
        <w:ind w:firstLine="480"/>
      </w:pPr>
      <w:r>
        <w:drawing>
          <wp:inline distT="0" distB="0" distL="114300" distR="114300">
            <wp:extent cx="2190750" cy="4701540"/>
            <wp:effectExtent l="0" t="0" r="0" b="381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235"/>
                    <a:stretch>
                      <a:fillRect/>
                    </a:stretch>
                  </pic:blipFill>
                  <pic:spPr>
                    <a:xfrm>
                      <a:off x="0" y="0"/>
                      <a:ext cx="2195494" cy="4711815"/>
                    </a:xfrm>
                    <a:prstGeom prst="rect">
                      <a:avLst/>
                    </a:prstGeom>
                    <a:noFill/>
                    <a:ln>
                      <a:noFill/>
                    </a:ln>
                  </pic:spPr>
                </pic:pic>
              </a:graphicData>
            </a:graphic>
          </wp:inline>
        </w:drawing>
      </w:r>
      <w:r>
        <w:rPr>
          <w:rFonts w:hint="eastAsia"/>
        </w:rPr>
        <w:drawing>
          <wp:inline distT="0" distB="0" distL="114300" distR="114300">
            <wp:extent cx="2171700" cy="4699635"/>
            <wp:effectExtent l="0" t="0" r="0" b="5715"/>
            <wp:docPr id="206" name="图片 206" descr="af224674426b2aacf4668472d3cea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af224674426b2aacf4668472d3ceabf"/>
                    <pic:cNvPicPr>
                      <a:picLocks noChangeAspect="1"/>
                    </pic:cNvPicPr>
                  </pic:nvPicPr>
                  <pic:blipFill>
                    <a:blip r:embed="rId236"/>
                    <a:stretch>
                      <a:fillRect/>
                    </a:stretch>
                  </pic:blipFill>
                  <pic:spPr>
                    <a:xfrm>
                      <a:off x="0" y="0"/>
                      <a:ext cx="2183684" cy="4726061"/>
                    </a:xfrm>
                    <a:prstGeom prst="rect">
                      <a:avLst/>
                    </a:prstGeom>
                  </pic:spPr>
                </pic:pic>
              </a:graphicData>
            </a:graphic>
          </wp:inline>
        </w:drawing>
      </w:r>
    </w:p>
    <w:p>
      <w:pPr>
        <w:pStyle w:val="3"/>
      </w:pPr>
      <w:bookmarkStart w:id="43" w:name="_Toc99640519"/>
      <w:r>
        <w:rPr>
          <w:rFonts w:hint="eastAsia"/>
        </w:rPr>
        <w:t>RFID设备简介</w:t>
      </w:r>
      <w:bookmarkEnd w:id="43"/>
    </w:p>
    <w:p>
      <w:pPr>
        <w:ind w:firstLine="480"/>
      </w:pPr>
      <w:r>
        <w:rPr>
          <w:rFonts w:hint="eastAsia"/>
        </w:rPr>
        <w:t xml:space="preserve"> 超高频RFID手持式蓝牙读写器LT-CA100，内置高性能UHF RFID模块和线极化天线，结合专有的高效处理算法，实现了对电子标签的快速读写处理。先进的蓝牙连接特性、独特的人性化及工业化设计，使之迅速成为资产管理、库存盘点、产品追溯以及防伪系统等RFID应用系统的理想选择。</w:t>
      </w:r>
    </w:p>
    <w:p>
      <w:pPr>
        <w:ind w:firstLine="480"/>
      </w:pPr>
      <w:r>
        <w:rPr>
          <w:rFonts w:hint="eastAsia"/>
        </w:rPr>
        <w:t xml:space="preserve">    LT-CA100可使用USB或蓝牙与智能手机、便携式设备、电脑等设备进行有线/无线通信，传输识别结果。</w:t>
      </w:r>
    </w:p>
    <w:p>
      <w:pPr>
        <w:ind w:firstLine="480"/>
        <w:rPr>
          <w:rFonts w:hint="eastAsia"/>
        </w:rPr>
      </w:pPr>
      <w:r>
        <w:rPr>
          <w:rFonts w:hint="eastAsia"/>
        </w:rPr>
        <w:drawing>
          <wp:inline distT="0" distB="0" distL="0" distR="0">
            <wp:extent cx="7032625" cy="5274310"/>
            <wp:effectExtent l="2858"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rot="5400000">
                      <a:off x="0" y="0"/>
                      <a:ext cx="7032625" cy="5274310"/>
                    </a:xfrm>
                    <a:prstGeom prst="rect">
                      <a:avLst/>
                    </a:prstGeom>
                  </pic:spPr>
                </pic:pic>
              </a:graphicData>
            </a:graphic>
          </wp:inline>
        </w:drawing>
      </w:r>
    </w:p>
    <w:p>
      <w:pPr>
        <w:ind w:firstLine="480"/>
      </w:pPr>
      <w:r>
        <w:rPr>
          <w:rFonts w:hint="eastAsia"/>
        </w:rPr>
        <w:drawing>
          <wp:inline distT="0" distB="0" distL="114300" distR="114300">
            <wp:extent cx="5273675" cy="3973830"/>
            <wp:effectExtent l="0" t="0" r="3175" b="7620"/>
            <wp:docPr id="207" name="图片 1" descr="应用范围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 descr="应用范围图示"/>
                    <pic:cNvPicPr>
                      <a:picLocks noChangeAspect="1"/>
                    </pic:cNvPicPr>
                  </pic:nvPicPr>
                  <pic:blipFill>
                    <a:blip r:embed="rId238"/>
                    <a:stretch>
                      <a:fillRect/>
                    </a:stretch>
                  </pic:blipFill>
                  <pic:spPr>
                    <a:xfrm>
                      <a:off x="0" y="0"/>
                      <a:ext cx="5273675" cy="3973830"/>
                    </a:xfrm>
                    <a:prstGeom prst="rect">
                      <a:avLst/>
                    </a:prstGeom>
                    <a:noFill/>
                    <a:ln>
                      <a:noFill/>
                    </a:ln>
                  </pic:spPr>
                </pic:pic>
              </a:graphicData>
            </a:graphic>
          </wp:inline>
        </w:drawing>
      </w:r>
    </w:p>
    <w:p>
      <w:pPr>
        <w:ind w:firstLine="723"/>
        <w:rPr>
          <w:b/>
          <w:bCs/>
          <w:sz w:val="36"/>
          <w:szCs w:val="44"/>
        </w:rPr>
      </w:pPr>
      <w:r>
        <w:rPr>
          <w:rFonts w:hint="eastAsia"/>
          <w:b/>
          <w:bCs/>
          <w:sz w:val="36"/>
          <w:szCs w:val="44"/>
        </w:rPr>
        <w:t>产品特点</w:t>
      </w:r>
    </w:p>
    <w:p>
      <w:pPr>
        <w:numPr>
          <w:ilvl w:val="0"/>
          <w:numId w:val="59"/>
        </w:numPr>
        <w:spacing w:line="360" w:lineRule="auto"/>
        <w:ind w:firstLine="480"/>
      </w:pPr>
      <w:r>
        <w:rPr>
          <w:rFonts w:hint="eastAsia"/>
        </w:rPr>
        <w:t>完全自主知识产权设计；</w:t>
      </w:r>
    </w:p>
    <w:p>
      <w:pPr>
        <w:numPr>
          <w:ilvl w:val="0"/>
          <w:numId w:val="59"/>
        </w:numPr>
        <w:spacing w:line="360" w:lineRule="auto"/>
        <w:ind w:firstLine="480"/>
      </w:pPr>
      <w:r>
        <w:rPr>
          <w:rFonts w:hint="eastAsia"/>
        </w:rPr>
        <w:t>蓝牙无线通讯接口，提供最广泛的可连接性；</w:t>
      </w:r>
    </w:p>
    <w:p>
      <w:pPr>
        <w:numPr>
          <w:ilvl w:val="0"/>
          <w:numId w:val="59"/>
        </w:numPr>
        <w:spacing w:line="360" w:lineRule="auto"/>
        <w:ind w:firstLine="480"/>
      </w:pPr>
      <w:r>
        <w:rPr>
          <w:rFonts w:hint="eastAsia"/>
        </w:rPr>
        <w:t>基于R2000设计，充分支持符合EPC CLASS1 G2标准的电子标签，优异的多标签防碰撞功能；</w:t>
      </w:r>
    </w:p>
    <w:p>
      <w:pPr>
        <w:numPr>
          <w:ilvl w:val="0"/>
          <w:numId w:val="59"/>
        </w:numPr>
        <w:spacing w:line="360" w:lineRule="auto"/>
        <w:ind w:firstLine="480"/>
      </w:pPr>
      <w:r>
        <w:rPr>
          <w:rFonts w:hint="eastAsia"/>
        </w:rPr>
        <w:t>工作频率902～928MHz(可以按不同国家或地区要求调整)</w:t>
      </w:r>
    </w:p>
    <w:p>
      <w:pPr>
        <w:numPr>
          <w:ilvl w:val="0"/>
          <w:numId w:val="59"/>
        </w:numPr>
        <w:tabs>
          <w:tab w:val="left" w:pos="424"/>
        </w:tabs>
        <w:spacing w:line="360" w:lineRule="auto"/>
        <w:ind w:firstLine="480"/>
      </w:pPr>
      <w:r>
        <w:rPr>
          <w:rFonts w:hint="eastAsia"/>
        </w:rPr>
        <w:t>以广谱跳频(FHSS)或定频发射方式工作；</w:t>
      </w:r>
    </w:p>
    <w:p>
      <w:pPr>
        <w:numPr>
          <w:ilvl w:val="0"/>
          <w:numId w:val="59"/>
        </w:numPr>
        <w:tabs>
          <w:tab w:val="left" w:pos="424"/>
        </w:tabs>
        <w:spacing w:line="360" w:lineRule="auto"/>
        <w:ind w:firstLine="480"/>
      </w:pPr>
      <w:r>
        <w:rPr>
          <w:rFonts w:hint="eastAsia"/>
        </w:rPr>
        <w:t>输出功率达至30dBm（可调）；</w:t>
      </w:r>
    </w:p>
    <w:p>
      <w:pPr>
        <w:numPr>
          <w:ilvl w:val="0"/>
          <w:numId w:val="59"/>
        </w:numPr>
        <w:spacing w:line="360" w:lineRule="auto"/>
        <w:ind w:firstLine="480"/>
      </w:pPr>
      <w:r>
        <w:rPr>
          <w:rFonts w:hint="eastAsia"/>
        </w:rPr>
        <w:t>内置线极化天线，典型读取距离20米</w:t>
      </w:r>
      <w:r>
        <w:rPr>
          <w:rFonts w:hint="eastAsia"/>
          <w:vertAlign w:val="superscript"/>
        </w:rPr>
        <w:t>*</w:t>
      </w:r>
      <w:r>
        <w:rPr>
          <w:rFonts w:hint="eastAsia"/>
        </w:rPr>
        <w:t>；</w:t>
      </w:r>
    </w:p>
    <w:p>
      <w:pPr>
        <w:numPr>
          <w:ilvl w:val="0"/>
          <w:numId w:val="59"/>
        </w:numPr>
        <w:spacing w:line="360" w:lineRule="auto"/>
        <w:ind w:firstLine="480"/>
      </w:pPr>
      <w:r>
        <w:rPr>
          <w:rFonts w:hint="eastAsia"/>
        </w:rPr>
        <w:t>数据可本地缓存，掉电不丢失；</w:t>
      </w:r>
    </w:p>
    <w:p>
      <w:pPr>
        <w:numPr>
          <w:ilvl w:val="0"/>
          <w:numId w:val="59"/>
        </w:numPr>
        <w:spacing w:line="360" w:lineRule="auto"/>
        <w:ind w:firstLine="480"/>
      </w:pPr>
      <w:r>
        <w:rPr>
          <w:rFonts w:hint="eastAsia"/>
        </w:rPr>
        <w:t>标签存储容量高达65000张；</w:t>
      </w:r>
    </w:p>
    <w:p>
      <w:pPr>
        <w:numPr>
          <w:ilvl w:val="0"/>
          <w:numId w:val="59"/>
        </w:numPr>
        <w:spacing w:line="360" w:lineRule="auto"/>
        <w:ind w:firstLine="480"/>
      </w:pPr>
      <w:r>
        <w:rPr>
          <w:rFonts w:hint="eastAsia"/>
        </w:rPr>
        <w:t>超低功耗设计，内置大容量锂电池；</w:t>
      </w:r>
    </w:p>
    <w:p>
      <w:pPr>
        <w:numPr>
          <w:ilvl w:val="0"/>
          <w:numId w:val="59"/>
        </w:numPr>
        <w:spacing w:line="360" w:lineRule="auto"/>
        <w:ind w:firstLine="480"/>
      </w:pPr>
      <w:r>
        <w:rPr>
          <w:rFonts w:hint="eastAsia"/>
        </w:rPr>
        <w:t>3组LED、内置蜂鸣器、内置振动器提供声光工作状态指示；</w:t>
      </w:r>
    </w:p>
    <w:p>
      <w:pPr>
        <w:numPr>
          <w:ilvl w:val="0"/>
          <w:numId w:val="59"/>
        </w:numPr>
        <w:spacing w:line="360" w:lineRule="auto"/>
        <w:ind w:firstLine="480"/>
      </w:pPr>
      <w:r>
        <w:rPr>
          <w:rFonts w:hint="eastAsia"/>
        </w:rPr>
        <w:t>提供SDK开发包，支持二次开发；</w:t>
      </w:r>
    </w:p>
    <w:p>
      <w:pPr>
        <w:numPr>
          <w:ilvl w:val="0"/>
          <w:numId w:val="59"/>
        </w:numPr>
        <w:spacing w:line="360" w:lineRule="auto"/>
        <w:ind w:firstLine="480"/>
      </w:pPr>
      <w:r>
        <w:rPr>
          <w:rFonts w:hint="eastAsia"/>
        </w:rPr>
        <w:t>防尘防水设计，固件可在线升级；</w:t>
      </w:r>
    </w:p>
    <w:p>
      <w:pPr>
        <w:numPr>
          <w:ilvl w:val="0"/>
          <w:numId w:val="59"/>
        </w:numPr>
        <w:spacing w:line="360" w:lineRule="auto"/>
        <w:ind w:firstLine="480"/>
        <w:rPr>
          <w:b/>
          <w:bCs/>
          <w:sz w:val="28"/>
          <w:szCs w:val="36"/>
        </w:rPr>
      </w:pPr>
      <w:bookmarkStart w:id="44" w:name="OLE_LINK2"/>
      <w:r>
        <w:rPr>
          <w:rFonts w:hint="eastAsia"/>
        </w:rPr>
        <w:t>有效距离与标签和工作环境相关</w:t>
      </w:r>
      <w:bookmarkEnd w:id="44"/>
    </w:p>
    <w:p>
      <w:pPr>
        <w:spacing w:line="360" w:lineRule="auto"/>
        <w:ind w:firstLine="0" w:firstLineChars="0"/>
      </w:pPr>
    </w:p>
    <w:p>
      <w:pPr>
        <w:ind w:firstLine="723"/>
        <w:rPr>
          <w:b/>
          <w:bCs/>
          <w:sz w:val="36"/>
          <w:szCs w:val="44"/>
        </w:rPr>
      </w:pPr>
      <w:r>
        <w:rPr>
          <w:rFonts w:hint="eastAsia"/>
          <w:b/>
          <w:bCs/>
          <w:sz w:val="36"/>
          <w:szCs w:val="44"/>
        </w:rPr>
        <w:t>按键说明</w:t>
      </w:r>
    </w:p>
    <w:tbl>
      <w:tblPr>
        <w:tblStyle w:val="1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26"/>
        <w:gridCol w:w="1843"/>
        <w:gridCol w:w="51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shd w:val="clear" w:color="auto" w:fill="B6DDE8"/>
            <w:vAlign w:val="center"/>
          </w:tcPr>
          <w:p>
            <w:pPr>
              <w:spacing w:line="360" w:lineRule="auto"/>
              <w:ind w:firstLine="480"/>
              <w:jc w:val="center"/>
            </w:pPr>
            <w:r>
              <w:rPr>
                <w:rFonts w:hint="eastAsia"/>
              </w:rPr>
              <w:t>侧面按键</w:t>
            </w:r>
          </w:p>
        </w:tc>
        <w:tc>
          <w:tcPr>
            <w:tcW w:w="1843" w:type="dxa"/>
            <w:shd w:val="clear" w:color="auto" w:fill="B6DDE8"/>
            <w:vAlign w:val="center"/>
          </w:tcPr>
          <w:p>
            <w:pPr>
              <w:spacing w:line="360" w:lineRule="auto"/>
              <w:ind w:firstLine="480"/>
              <w:jc w:val="center"/>
            </w:pPr>
            <w:r>
              <w:rPr>
                <w:rFonts w:hint="eastAsia"/>
              </w:rPr>
              <w:t>名称</w:t>
            </w:r>
          </w:p>
        </w:tc>
        <w:tc>
          <w:tcPr>
            <w:tcW w:w="5153" w:type="dxa"/>
            <w:shd w:val="clear" w:color="auto" w:fill="B6DDE8"/>
            <w:vAlign w:val="center"/>
          </w:tcPr>
          <w:p>
            <w:pPr>
              <w:spacing w:line="360" w:lineRule="auto"/>
              <w:ind w:firstLine="480"/>
              <w:jc w:val="center"/>
            </w:pPr>
            <w:r>
              <w:rPr>
                <w:rFonts w:hint="eastAsia"/>
              </w:rPr>
              <w:t>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tcBorders>
              <w:bottom w:val="single" w:color="000000" w:sz="4" w:space="0"/>
            </w:tcBorders>
            <w:vAlign w:val="center"/>
          </w:tcPr>
          <w:p>
            <w:pPr>
              <w:spacing w:line="360" w:lineRule="auto"/>
              <w:ind w:firstLine="480"/>
              <w:jc w:val="center"/>
            </w:pPr>
            <w:r>
              <w:object>
                <v:shape id="_x0000_i1025" o:spt="75" type="#_x0000_t75" style="height:17.55pt;width:42.55pt;" o:ole="t" filled="f" o:preferrelative="t" stroked="f" coordsize="21600,21600">
                  <v:path/>
                  <v:fill on="f" focussize="0,0"/>
                  <v:stroke on="f" joinstyle="miter"/>
                  <v:imagedata r:id="rId240" o:title=""/>
                  <o:lock v:ext="edit" aspectratio="t"/>
                  <w10:wrap type="none"/>
                  <w10:anchorlock/>
                </v:shape>
                <o:OLEObject Type="Embed" ProgID="PBrush" ShapeID="_x0000_i1025" DrawAspect="Content" ObjectID="_1468075725" r:id="rId239">
                  <o:LockedField>false</o:LockedField>
                </o:OLEObject>
              </w:object>
            </w:r>
          </w:p>
        </w:tc>
        <w:tc>
          <w:tcPr>
            <w:tcW w:w="1843" w:type="dxa"/>
            <w:tcBorders>
              <w:bottom w:val="single" w:color="000000" w:sz="4" w:space="0"/>
            </w:tcBorders>
            <w:vAlign w:val="center"/>
          </w:tcPr>
          <w:p>
            <w:pPr>
              <w:spacing w:line="360" w:lineRule="auto"/>
              <w:ind w:firstLine="480"/>
              <w:jc w:val="center"/>
            </w:pPr>
            <w:r>
              <w:rPr>
                <w:rFonts w:hint="eastAsia"/>
              </w:rPr>
              <w:t>电源键</w:t>
            </w:r>
          </w:p>
        </w:tc>
        <w:tc>
          <w:tcPr>
            <w:tcW w:w="5153" w:type="dxa"/>
            <w:tcBorders>
              <w:bottom w:val="single" w:color="000000" w:sz="4" w:space="0"/>
            </w:tcBorders>
            <w:vAlign w:val="center"/>
          </w:tcPr>
          <w:p>
            <w:pPr>
              <w:spacing w:line="360" w:lineRule="auto"/>
              <w:ind w:firstLine="480"/>
              <w:jc w:val="left"/>
            </w:pPr>
            <w:r>
              <w:rPr>
                <w:rFonts w:hint="eastAsia"/>
              </w:rPr>
              <w:t>长按3秒：电源开/关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shd w:val="clear" w:color="auto" w:fill="B6DDE8"/>
            <w:vAlign w:val="center"/>
          </w:tcPr>
          <w:p>
            <w:pPr>
              <w:spacing w:line="360" w:lineRule="auto"/>
              <w:ind w:firstLine="480"/>
              <w:jc w:val="center"/>
            </w:pPr>
            <w:r>
              <w:rPr>
                <w:rFonts w:hint="eastAsia"/>
              </w:rPr>
              <w:t>正面按键</w:t>
            </w:r>
          </w:p>
        </w:tc>
        <w:tc>
          <w:tcPr>
            <w:tcW w:w="1843" w:type="dxa"/>
            <w:shd w:val="clear" w:color="auto" w:fill="B6DDE8"/>
            <w:vAlign w:val="center"/>
          </w:tcPr>
          <w:p>
            <w:pPr>
              <w:spacing w:line="360" w:lineRule="auto"/>
              <w:ind w:firstLine="480"/>
              <w:jc w:val="center"/>
            </w:pPr>
            <w:r>
              <w:rPr>
                <w:rFonts w:hint="eastAsia"/>
              </w:rPr>
              <w:t>名称</w:t>
            </w:r>
          </w:p>
        </w:tc>
        <w:tc>
          <w:tcPr>
            <w:tcW w:w="5153" w:type="dxa"/>
            <w:shd w:val="clear" w:color="auto" w:fill="B6DDE8"/>
            <w:vAlign w:val="center"/>
          </w:tcPr>
          <w:p>
            <w:pPr>
              <w:spacing w:line="360" w:lineRule="auto"/>
              <w:ind w:firstLine="480"/>
              <w:jc w:val="center"/>
            </w:pPr>
            <w:r>
              <w:rPr>
                <w:rFonts w:hint="eastAsia"/>
              </w:rPr>
              <w:t>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6" w:hRule="atLeast"/>
        </w:trPr>
        <w:tc>
          <w:tcPr>
            <w:tcW w:w="1526" w:type="dxa"/>
            <w:vAlign w:val="center"/>
          </w:tcPr>
          <w:p>
            <w:pPr>
              <w:spacing w:line="360" w:lineRule="auto"/>
              <w:ind w:firstLine="480"/>
              <w:jc w:val="center"/>
            </w:pPr>
            <w:r>
              <w:object>
                <v:shape id="_x0000_i1026" o:spt="75" type="#_x0000_t75" style="height:31.3pt;width:31.3pt;" o:ole="t" filled="f" o:preferrelative="t" stroked="f" coordsize="21600,21600">
                  <v:path/>
                  <v:fill on="f" focussize="0,0"/>
                  <v:stroke on="f" joinstyle="miter"/>
                  <v:imagedata r:id="rId242" o:title=""/>
                  <o:lock v:ext="edit" aspectratio="t"/>
                  <w10:wrap type="none"/>
                  <w10:anchorlock/>
                </v:shape>
                <o:OLEObject Type="Embed" ProgID="PBrush" ShapeID="_x0000_i1026" DrawAspect="Content" ObjectID="_1468075726" r:id="rId241">
                  <o:LockedField>false</o:LockedField>
                </o:OLEObject>
              </w:object>
            </w:r>
          </w:p>
        </w:tc>
        <w:tc>
          <w:tcPr>
            <w:tcW w:w="1843" w:type="dxa"/>
            <w:vAlign w:val="center"/>
          </w:tcPr>
          <w:p>
            <w:pPr>
              <w:spacing w:line="360" w:lineRule="auto"/>
              <w:ind w:firstLine="480"/>
              <w:jc w:val="center"/>
            </w:pPr>
            <w:r>
              <w:rPr>
                <w:rFonts w:hint="eastAsia"/>
              </w:rPr>
              <w:t>Up键</w:t>
            </w:r>
          </w:p>
        </w:tc>
        <w:tc>
          <w:tcPr>
            <w:tcW w:w="5153" w:type="dxa"/>
            <w:vAlign w:val="center"/>
          </w:tcPr>
          <w:p>
            <w:pPr>
              <w:spacing w:line="360" w:lineRule="auto"/>
              <w:ind w:firstLine="480"/>
              <w:jc w:val="left"/>
            </w:pPr>
            <w:r>
              <w:rPr>
                <w:rFonts w:hint="eastAsia"/>
              </w:rPr>
              <w:t>移动菜单，变更设定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vAlign w:val="center"/>
          </w:tcPr>
          <w:p>
            <w:pPr>
              <w:spacing w:line="360" w:lineRule="auto"/>
              <w:ind w:firstLine="480"/>
              <w:jc w:val="center"/>
            </w:pPr>
            <w:r>
              <w:object>
                <v:shape id="_x0000_i1027" o:spt="75" type="#_x0000_t75" style="height:31.3pt;width:31.3pt;" o:ole="t" filled="f" o:preferrelative="t" stroked="f" coordsize="21600,21600">
                  <v:path/>
                  <v:fill on="f" focussize="0,0"/>
                  <v:stroke on="f" joinstyle="miter"/>
                  <v:imagedata r:id="rId244" o:title=""/>
                  <o:lock v:ext="edit" aspectratio="t"/>
                  <w10:wrap type="none"/>
                  <w10:anchorlock/>
                </v:shape>
                <o:OLEObject Type="Embed" ProgID="PBrush" ShapeID="_x0000_i1027" DrawAspect="Content" ObjectID="_1468075727" r:id="rId243">
                  <o:LockedField>false</o:LockedField>
                </o:OLEObject>
              </w:object>
            </w:r>
          </w:p>
        </w:tc>
        <w:tc>
          <w:tcPr>
            <w:tcW w:w="1843" w:type="dxa"/>
            <w:vAlign w:val="center"/>
          </w:tcPr>
          <w:p>
            <w:pPr>
              <w:spacing w:line="360" w:lineRule="auto"/>
              <w:ind w:firstLine="480"/>
              <w:jc w:val="center"/>
            </w:pPr>
            <w:r>
              <w:rPr>
                <w:rFonts w:hint="eastAsia"/>
              </w:rPr>
              <w:t>Down键</w:t>
            </w:r>
          </w:p>
        </w:tc>
        <w:tc>
          <w:tcPr>
            <w:tcW w:w="5153" w:type="dxa"/>
            <w:vAlign w:val="center"/>
          </w:tcPr>
          <w:p>
            <w:pPr>
              <w:spacing w:line="360" w:lineRule="auto"/>
              <w:ind w:firstLine="480"/>
              <w:jc w:val="left"/>
            </w:pPr>
            <w:r>
              <w:rPr>
                <w:rFonts w:hint="eastAsia"/>
              </w:rPr>
              <w:t>移动菜单，变更设定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vAlign w:val="center"/>
          </w:tcPr>
          <w:p>
            <w:pPr>
              <w:spacing w:line="360" w:lineRule="auto"/>
              <w:ind w:firstLine="480"/>
              <w:jc w:val="center"/>
            </w:pPr>
            <w:r>
              <w:object>
                <v:shape id="_x0000_i1028" o:spt="75" type="#_x0000_t75" style="height:31.3pt;width:31.3pt;" o:ole="t" filled="f" o:preferrelative="t" stroked="f" coordsize="21600,21600">
                  <v:path/>
                  <v:fill on="f" focussize="0,0"/>
                  <v:stroke on="f" joinstyle="miter"/>
                  <v:imagedata r:id="rId246" o:title=""/>
                  <o:lock v:ext="edit" aspectratio="t"/>
                  <w10:wrap type="none"/>
                  <w10:anchorlock/>
                </v:shape>
                <o:OLEObject Type="Embed" ProgID="PBrush" ShapeID="_x0000_i1028" DrawAspect="Content" ObjectID="_1468075728" r:id="rId245">
                  <o:LockedField>false</o:LockedField>
                </o:OLEObject>
              </w:object>
            </w:r>
          </w:p>
        </w:tc>
        <w:tc>
          <w:tcPr>
            <w:tcW w:w="1843" w:type="dxa"/>
            <w:vAlign w:val="center"/>
          </w:tcPr>
          <w:p>
            <w:pPr>
              <w:spacing w:line="360" w:lineRule="auto"/>
              <w:ind w:firstLine="480"/>
              <w:jc w:val="center"/>
            </w:pPr>
            <w:r>
              <w:rPr>
                <w:rFonts w:hint="eastAsia"/>
              </w:rPr>
              <w:t>选择键</w:t>
            </w:r>
          </w:p>
        </w:tc>
        <w:tc>
          <w:tcPr>
            <w:tcW w:w="5153" w:type="dxa"/>
            <w:vAlign w:val="center"/>
          </w:tcPr>
          <w:p>
            <w:pPr>
              <w:spacing w:line="360" w:lineRule="auto"/>
              <w:ind w:firstLine="480"/>
              <w:jc w:val="left"/>
            </w:pPr>
            <w:r>
              <w:rPr>
                <w:rFonts w:hint="eastAsia"/>
              </w:rPr>
              <w:t>选择按键，选择设定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vAlign w:val="center"/>
          </w:tcPr>
          <w:p>
            <w:pPr>
              <w:spacing w:line="360" w:lineRule="auto"/>
              <w:ind w:firstLine="480"/>
              <w:jc w:val="center"/>
            </w:pPr>
            <w:r>
              <w:object>
                <v:shape id="_x0000_i1029" o:spt="75" type="#_x0000_t75" style="height:31.3pt;width:31.3pt;" o:ole="t" filled="f" o:preferrelative="t" stroked="f" coordsize="21600,21600">
                  <v:path/>
                  <v:fill on="f" focussize="0,0"/>
                  <v:stroke on="f" joinstyle="miter"/>
                  <v:imagedata r:id="rId248" o:title=""/>
                  <o:lock v:ext="edit" aspectratio="t"/>
                  <w10:wrap type="none"/>
                  <w10:anchorlock/>
                </v:shape>
                <o:OLEObject Type="Embed" ProgID="PBrush" ShapeID="_x0000_i1029" DrawAspect="Content" ObjectID="_1468075729" r:id="rId247">
                  <o:LockedField>false</o:LockedField>
                </o:OLEObject>
              </w:object>
            </w:r>
          </w:p>
        </w:tc>
        <w:tc>
          <w:tcPr>
            <w:tcW w:w="1843" w:type="dxa"/>
            <w:vAlign w:val="center"/>
          </w:tcPr>
          <w:p>
            <w:pPr>
              <w:spacing w:line="360" w:lineRule="auto"/>
              <w:ind w:firstLine="480"/>
              <w:jc w:val="center"/>
            </w:pPr>
            <w:r>
              <w:rPr>
                <w:rFonts w:hint="eastAsia"/>
              </w:rPr>
              <w:t>F1键</w:t>
            </w:r>
          </w:p>
        </w:tc>
        <w:tc>
          <w:tcPr>
            <w:tcW w:w="5153" w:type="dxa"/>
            <w:vAlign w:val="center"/>
          </w:tcPr>
          <w:p>
            <w:pPr>
              <w:spacing w:line="360" w:lineRule="auto"/>
              <w:ind w:firstLine="480"/>
              <w:jc w:val="left"/>
            </w:pPr>
            <w:r>
              <w:rPr>
                <w:rFonts w:hint="eastAsia"/>
              </w:rPr>
              <w:t>短按：返回主界面/查询标签</w:t>
            </w:r>
          </w:p>
          <w:p>
            <w:pPr>
              <w:spacing w:line="360" w:lineRule="auto"/>
              <w:ind w:firstLine="480"/>
              <w:jc w:val="left"/>
            </w:pPr>
            <w:r>
              <w:rPr>
                <w:rFonts w:hint="eastAsia"/>
              </w:rPr>
              <w:t>长按：清空储存的ID/从搜索模式返回一般模式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26" w:type="dxa"/>
            <w:vAlign w:val="center"/>
          </w:tcPr>
          <w:p>
            <w:pPr>
              <w:spacing w:line="360" w:lineRule="auto"/>
              <w:ind w:firstLine="480"/>
              <w:jc w:val="center"/>
            </w:pPr>
            <w:r>
              <w:object>
                <v:shape id="_x0000_i1030" o:spt="75" type="#_x0000_t75" style="height:31.3pt;width:31.3pt;" o:ole="t" filled="f" o:preferrelative="t" stroked="f" coordsize="21600,21600">
                  <v:path/>
                  <v:fill on="f" focussize="0,0"/>
                  <v:stroke on="f" joinstyle="miter"/>
                  <v:imagedata r:id="rId250" o:title=""/>
                  <o:lock v:ext="edit" aspectratio="t"/>
                  <w10:wrap type="none"/>
                  <w10:anchorlock/>
                </v:shape>
                <o:OLEObject Type="Embed" ProgID="PBrush" ShapeID="_x0000_i1030" DrawAspect="Content" ObjectID="_1468075730" r:id="rId249">
                  <o:LockedField>false</o:LockedField>
                </o:OLEObject>
              </w:object>
            </w:r>
          </w:p>
        </w:tc>
        <w:tc>
          <w:tcPr>
            <w:tcW w:w="1843" w:type="dxa"/>
            <w:vAlign w:val="center"/>
          </w:tcPr>
          <w:p>
            <w:pPr>
              <w:spacing w:line="360" w:lineRule="auto"/>
              <w:ind w:firstLine="480"/>
              <w:jc w:val="center"/>
            </w:pPr>
            <w:r>
              <w:rPr>
                <w:rFonts w:hint="eastAsia"/>
              </w:rPr>
              <w:t>扫描键</w:t>
            </w:r>
          </w:p>
        </w:tc>
        <w:tc>
          <w:tcPr>
            <w:tcW w:w="5153" w:type="dxa"/>
            <w:vAlign w:val="center"/>
          </w:tcPr>
          <w:p>
            <w:pPr>
              <w:spacing w:line="360" w:lineRule="auto"/>
              <w:ind w:firstLine="480"/>
              <w:jc w:val="left"/>
            </w:pPr>
            <w:r>
              <w:rPr>
                <w:rFonts w:hint="eastAsia"/>
              </w:rPr>
              <w:t>RFID/条码扫描开始/结束</w:t>
            </w:r>
          </w:p>
        </w:tc>
      </w:tr>
    </w:tbl>
    <w:p>
      <w:pPr>
        <w:spacing w:line="360" w:lineRule="auto"/>
        <w:ind w:firstLine="0" w:firstLineChars="0"/>
        <w:rPr>
          <w:b/>
          <w:bCs/>
          <w:sz w:val="28"/>
          <w:szCs w:val="36"/>
        </w:rPr>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pStyle w:val="2"/>
        <w:spacing w:after="156"/>
      </w:pPr>
      <w:bookmarkStart w:id="45" w:name="_Toc99640520"/>
      <w:r>
        <w:rPr>
          <w:rFonts w:hint="eastAsia"/>
        </w:rPr>
        <w:t>系统环境</w:t>
      </w:r>
      <w:bookmarkEnd w:id="45"/>
    </w:p>
    <w:p>
      <w:pPr>
        <w:pStyle w:val="3"/>
      </w:pPr>
      <w:bookmarkStart w:id="46" w:name="_Toc99640521"/>
      <w:r>
        <w:rPr>
          <w:rFonts w:hint="eastAsia"/>
        </w:rPr>
        <w:t>网络拓扑结构</w:t>
      </w:r>
      <w:bookmarkEnd w:id="46"/>
    </w:p>
    <w:p>
      <w:pPr>
        <w:ind w:firstLine="480"/>
      </w:pPr>
      <w:r>
        <w:drawing>
          <wp:inline distT="0" distB="0" distL="0" distR="0">
            <wp:extent cx="5274310" cy="5694045"/>
            <wp:effectExtent l="0" t="0" r="2540" b="190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0" y="0"/>
                      <a:ext cx="5274310" cy="5694045"/>
                    </a:xfrm>
                    <a:prstGeom prst="rect">
                      <a:avLst/>
                    </a:prstGeom>
                  </pic:spPr>
                </pic:pic>
              </a:graphicData>
            </a:graphic>
          </wp:inline>
        </w:drawing>
      </w:r>
    </w:p>
    <w:p>
      <w:pPr>
        <w:pStyle w:val="3"/>
      </w:pPr>
      <w:bookmarkStart w:id="47" w:name="_Toc99640522"/>
      <w:r>
        <w:rPr>
          <w:rFonts w:hint="eastAsia"/>
        </w:rPr>
        <w:t>运行环境要求</w:t>
      </w:r>
      <w:bookmarkEnd w:id="47"/>
    </w:p>
    <w:p>
      <w:pPr>
        <w:pStyle w:val="4"/>
        <w:ind w:firstLineChars="0"/>
      </w:pPr>
      <w:r>
        <w:rPr>
          <w:rFonts w:hint="eastAsia"/>
        </w:rPr>
        <w:t>计算机（个人</w:t>
      </w:r>
      <w:r>
        <w:t>PC</w:t>
      </w:r>
      <w:r>
        <w:rPr>
          <w:rFonts w:hint="eastAsia"/>
        </w:rPr>
        <w:t>）</w:t>
      </w:r>
    </w:p>
    <w:p>
      <w:pPr>
        <w:ind w:firstLine="480"/>
        <w:rPr>
          <w:rFonts w:ascii="宋体" w:hAnsi="宋体"/>
          <w:szCs w:val="24"/>
        </w:rPr>
      </w:pPr>
      <w:r>
        <w:rPr>
          <w:rFonts w:hint="eastAsia" w:ascii="宋体" w:hAnsi="宋体"/>
          <w:szCs w:val="24"/>
        </w:rPr>
        <w:t>操作系统：</w:t>
      </w:r>
      <w:r>
        <w:rPr>
          <w:rFonts w:ascii="宋体" w:hAnsi="宋体"/>
          <w:szCs w:val="24"/>
        </w:rPr>
        <w:t>windows系列所有系统；</w:t>
      </w:r>
    </w:p>
    <w:p>
      <w:pPr>
        <w:ind w:firstLine="480"/>
        <w:rPr>
          <w:rFonts w:ascii="宋体" w:hAnsi="宋体"/>
          <w:szCs w:val="24"/>
        </w:rPr>
      </w:pPr>
      <w:r>
        <w:rPr>
          <w:rFonts w:hint="eastAsia" w:ascii="宋体" w:hAnsi="宋体"/>
          <w:szCs w:val="24"/>
        </w:rPr>
        <w:t>浏览器兼容要求：大部分主流浏览器，包含：</w:t>
      </w:r>
      <w:r>
        <w:rPr>
          <w:rFonts w:ascii="宋体" w:hAnsi="宋体"/>
          <w:szCs w:val="24"/>
        </w:rPr>
        <w:t>IE10+系列，谷歌，火狐，搜狗，360（极速模式）等；</w:t>
      </w:r>
    </w:p>
    <w:p>
      <w:pPr>
        <w:ind w:firstLine="480"/>
        <w:rPr>
          <w:rFonts w:ascii="宋体" w:hAnsi="宋体"/>
          <w:szCs w:val="24"/>
        </w:rPr>
      </w:pPr>
      <w:r>
        <w:rPr>
          <w:rFonts w:hint="eastAsia" w:ascii="宋体" w:hAnsi="宋体"/>
          <w:szCs w:val="24"/>
        </w:rPr>
        <w:t>硬件配置：保证系统正常运行即可；</w:t>
      </w:r>
    </w:p>
    <w:p>
      <w:pPr>
        <w:pStyle w:val="4"/>
        <w:ind w:firstLineChars="0"/>
      </w:pPr>
      <w:r>
        <w:rPr>
          <w:rFonts w:hint="eastAsia"/>
        </w:rPr>
        <w:t>数据库</w:t>
      </w:r>
    </w:p>
    <w:p>
      <w:pPr>
        <w:ind w:firstLine="480"/>
        <w:rPr>
          <w:rFonts w:ascii="宋体" w:hAnsi="宋体"/>
          <w:szCs w:val="24"/>
        </w:rPr>
      </w:pPr>
      <w:r>
        <w:rPr>
          <w:rFonts w:ascii="宋体" w:hAnsi="宋体"/>
          <w:szCs w:val="24"/>
        </w:rPr>
        <w:t>Oracle12c</w:t>
      </w:r>
    </w:p>
    <w:p>
      <w:pPr>
        <w:ind w:firstLine="480"/>
        <w:rPr>
          <w:rFonts w:ascii="宋体" w:hAnsi="宋体"/>
          <w:szCs w:val="24"/>
        </w:rPr>
      </w:pPr>
      <w:r>
        <w:rPr>
          <w:rFonts w:hint="eastAsia" w:ascii="宋体" w:hAnsi="宋体"/>
          <w:szCs w:val="24"/>
        </w:rPr>
        <w:t>数据字典</w:t>
      </w:r>
    </w:p>
    <w:p>
      <w:pPr>
        <w:ind w:firstLine="480"/>
        <w:rPr>
          <w:rFonts w:ascii="宋体" w:hAnsi="宋体"/>
          <w:szCs w:val="24"/>
        </w:rPr>
      </w:pPr>
    </w:p>
    <w:p>
      <w:pPr>
        <w:pStyle w:val="2"/>
        <w:spacing w:after="156"/>
      </w:pPr>
      <w:bookmarkStart w:id="48" w:name="_Toc99640523"/>
      <w:r>
        <w:rPr>
          <w:rFonts w:hint="eastAsia"/>
        </w:rPr>
        <w:t>基础框架</w:t>
      </w:r>
      <w:bookmarkEnd w:id="48"/>
    </w:p>
    <w:p>
      <w:pPr>
        <w:ind w:firstLine="480"/>
        <w:rPr>
          <w:rFonts w:ascii="宋体" w:hAnsi="宋体"/>
          <w:szCs w:val="24"/>
        </w:rPr>
      </w:pPr>
      <w:r>
        <w:rPr>
          <w:rFonts w:hint="eastAsia" w:ascii="宋体" w:hAnsi="宋体"/>
          <w:szCs w:val="24"/>
        </w:rPr>
        <w:t>系统总体框架为前后端分离，前端采用</w:t>
      </w:r>
      <w:r>
        <w:rPr>
          <w:rFonts w:ascii="宋体" w:hAnsi="宋体"/>
          <w:szCs w:val="24"/>
        </w:rPr>
        <w:t>nginx作为代理服务器，后端采用springboot，集成mybatis</w:t>
      </w:r>
      <w:r>
        <w:rPr>
          <w:rFonts w:hint="eastAsia" w:ascii="宋体" w:hAnsi="宋体"/>
          <w:szCs w:val="24"/>
        </w:rPr>
        <w:t>plus，redis</w:t>
      </w:r>
      <w:r>
        <w:rPr>
          <w:rFonts w:ascii="宋体" w:hAnsi="宋体"/>
          <w:szCs w:val="24"/>
        </w:rPr>
        <w:t>及相关组件完成业务逻辑。</w:t>
      </w:r>
    </w:p>
    <w:p>
      <w:pPr>
        <w:ind w:firstLine="480"/>
        <w:rPr>
          <w:rFonts w:ascii="宋体" w:hAnsi="宋体"/>
          <w:szCs w:val="24"/>
        </w:rPr>
      </w:pPr>
    </w:p>
    <w:p>
      <w:pPr>
        <w:pStyle w:val="3"/>
      </w:pPr>
      <w:bookmarkStart w:id="49" w:name="_Toc99640524"/>
      <w:r>
        <w:rPr>
          <w:rFonts w:hint="eastAsia"/>
        </w:rPr>
        <w:t>前端</w:t>
      </w:r>
      <w:bookmarkEnd w:id="49"/>
    </w:p>
    <w:p>
      <w:pPr>
        <w:ind w:firstLine="480"/>
        <w:jc w:val="left"/>
        <w:rPr>
          <w:rFonts w:ascii="宋体" w:hAnsi="宋体"/>
          <w:szCs w:val="24"/>
        </w:rPr>
      </w:pPr>
      <w:r>
        <w:rPr>
          <w:rFonts w:hint="eastAsia" w:ascii="宋体" w:hAnsi="宋体"/>
          <w:szCs w:val="24"/>
        </w:rPr>
        <w:t>前端技术栈为</w:t>
      </w:r>
      <w:r>
        <w:rPr>
          <w:rFonts w:ascii="宋体" w:hAnsi="宋体"/>
          <w:szCs w:val="24"/>
        </w:rPr>
        <w:t>vue.js，UI组件使用iviewUI，网络组件为axios，具体的框架如下图所示。</w:t>
      </w:r>
    </w:p>
    <w:p>
      <w:pPr>
        <w:ind w:firstLine="0" w:firstLineChars="0"/>
        <w:jc w:val="left"/>
        <w:rPr>
          <w:rFonts w:ascii="宋体" w:hAnsi="宋体"/>
          <w:szCs w:val="24"/>
        </w:rPr>
      </w:pPr>
      <w:r>
        <w:drawing>
          <wp:inline distT="0" distB="0" distL="114300" distR="114300">
            <wp:extent cx="5273040" cy="8000365"/>
            <wp:effectExtent l="0" t="0" r="3810" b="63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252"/>
                    <a:stretch>
                      <a:fillRect/>
                    </a:stretch>
                  </pic:blipFill>
                  <pic:spPr>
                    <a:xfrm>
                      <a:off x="0" y="0"/>
                      <a:ext cx="5273040" cy="8000365"/>
                    </a:xfrm>
                    <a:prstGeom prst="rect">
                      <a:avLst/>
                    </a:prstGeom>
                    <a:noFill/>
                    <a:ln>
                      <a:noFill/>
                    </a:ln>
                  </pic:spPr>
                </pic:pic>
              </a:graphicData>
            </a:graphic>
          </wp:inline>
        </w:drawing>
      </w:r>
    </w:p>
    <w:p>
      <w:pPr>
        <w:ind w:firstLine="480"/>
        <w:jc w:val="left"/>
        <w:rPr>
          <w:rFonts w:ascii="宋体" w:hAnsi="宋体"/>
          <w:szCs w:val="24"/>
        </w:rPr>
      </w:pPr>
    </w:p>
    <w:p>
      <w:pPr>
        <w:pStyle w:val="3"/>
      </w:pPr>
      <w:bookmarkStart w:id="50" w:name="_Toc99640525"/>
      <w:r>
        <w:rPr>
          <w:rFonts w:hint="eastAsia"/>
        </w:rPr>
        <w:t>后端</w:t>
      </w:r>
      <w:bookmarkEnd w:id="50"/>
    </w:p>
    <w:p>
      <w:pPr>
        <w:ind w:firstLine="480"/>
        <w:jc w:val="left"/>
        <w:rPr>
          <w:rFonts w:ascii="宋体" w:hAnsi="宋体"/>
          <w:szCs w:val="24"/>
        </w:rPr>
      </w:pPr>
      <w:r>
        <w:rPr>
          <w:rFonts w:hint="eastAsia" w:ascii="宋体" w:hAnsi="宋体"/>
          <w:szCs w:val="24"/>
        </w:rPr>
        <w:t>后端采用</w:t>
      </w:r>
      <w:r>
        <w:rPr>
          <w:rFonts w:ascii="宋体" w:hAnsi="宋体"/>
          <w:szCs w:val="24"/>
        </w:rPr>
        <w:t>springboot2，mybatisplus组件。框架结构为标准的三层结构，这里省略。具体的包依赖关系分别见下图。</w:t>
      </w:r>
    </w:p>
    <w:p>
      <w:pPr>
        <w:ind w:firstLine="480"/>
      </w:pPr>
      <w:r>
        <w:rPr>
          <w:rFonts w:hint="eastAsia"/>
        </w:rPr>
        <w:t>基础包依赖图：</w:t>
      </w:r>
    </w:p>
    <w:p>
      <w:pPr>
        <w:ind w:firstLine="0" w:firstLineChars="0"/>
      </w:pPr>
      <w:r>
        <w:rPr>
          <w:rFonts w:hint="eastAsia"/>
        </w:rPr>
        <w:drawing>
          <wp:inline distT="0" distB="0" distL="114300" distR="114300">
            <wp:extent cx="5273040" cy="3706495"/>
            <wp:effectExtent l="0" t="0" r="3810" b="8255"/>
            <wp:docPr id="66" name="图片 66" descr="equipment-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quipment-common"/>
                    <pic:cNvPicPr>
                      <a:picLocks noChangeAspect="1"/>
                    </pic:cNvPicPr>
                  </pic:nvPicPr>
                  <pic:blipFill>
                    <a:blip r:embed="rId253"/>
                    <a:stretch>
                      <a:fillRect/>
                    </a:stretch>
                  </pic:blipFill>
                  <pic:spPr>
                    <a:xfrm>
                      <a:off x="0" y="0"/>
                      <a:ext cx="5273040" cy="3706495"/>
                    </a:xfrm>
                    <a:prstGeom prst="rect">
                      <a:avLst/>
                    </a:prstGeom>
                  </pic:spPr>
                </pic:pic>
              </a:graphicData>
            </a:graphic>
          </wp:inline>
        </w:drawing>
      </w:r>
    </w:p>
    <w:p>
      <w:pPr>
        <w:pStyle w:val="7"/>
        <w:ind w:firstLine="400"/>
        <w:jc w:val="center"/>
      </w:pPr>
    </w:p>
    <w:p>
      <w:pPr>
        <w:pStyle w:val="13"/>
        <w:ind w:firstLine="240"/>
      </w:pPr>
    </w:p>
    <w:p>
      <w:pPr>
        <w:ind w:firstLine="480"/>
      </w:pPr>
      <w:r>
        <w:rPr>
          <w:rFonts w:hint="eastAsia"/>
        </w:rPr>
        <w:t>业务包依赖图：</w:t>
      </w:r>
    </w:p>
    <w:p>
      <w:pPr>
        <w:ind w:firstLine="0" w:firstLineChars="0"/>
      </w:pPr>
      <w:r>
        <w:rPr>
          <w:rFonts w:hint="eastAsia"/>
        </w:rPr>
        <w:drawing>
          <wp:inline distT="0" distB="0" distL="114300" distR="114300">
            <wp:extent cx="5268595" cy="5091430"/>
            <wp:effectExtent l="0" t="0" r="8255" b="13970"/>
            <wp:docPr id="67" name="图片 67" descr="equipment-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quipment-server"/>
                    <pic:cNvPicPr>
                      <a:picLocks noChangeAspect="1"/>
                    </pic:cNvPicPr>
                  </pic:nvPicPr>
                  <pic:blipFill>
                    <a:blip r:embed="rId254"/>
                    <a:stretch>
                      <a:fillRect/>
                    </a:stretch>
                  </pic:blipFill>
                  <pic:spPr>
                    <a:xfrm>
                      <a:off x="0" y="0"/>
                      <a:ext cx="5268595" cy="5091430"/>
                    </a:xfrm>
                    <a:prstGeom prst="rect">
                      <a:avLst/>
                    </a:prstGeom>
                  </pic:spPr>
                </pic:pic>
              </a:graphicData>
            </a:graphic>
          </wp:inline>
        </w:drawing>
      </w:r>
    </w:p>
    <w:p>
      <w:pPr>
        <w:pStyle w:val="13"/>
        <w:ind w:firstLine="240"/>
      </w:pPr>
    </w:p>
    <w:p>
      <w:pPr>
        <w:ind w:firstLine="480"/>
      </w:pPr>
      <w:r>
        <w:rPr>
          <w:rFonts w:hint="eastAsia"/>
        </w:rPr>
        <w:t>Web层依赖图：</w:t>
      </w:r>
      <w:r>
        <w:rPr>
          <w:rFonts w:hint="eastAsia"/>
        </w:rPr>
        <w:br w:type="textWrapping"/>
      </w:r>
      <w:r>
        <w:drawing>
          <wp:inline distT="0" distB="0" distL="114300" distR="114300">
            <wp:extent cx="5266055" cy="3446780"/>
            <wp:effectExtent l="0" t="0" r="10795" b="1270"/>
            <wp:docPr id="68" name="图片 68" descr="equipment-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equipment-web"/>
                    <pic:cNvPicPr>
                      <a:picLocks noChangeAspect="1"/>
                    </pic:cNvPicPr>
                  </pic:nvPicPr>
                  <pic:blipFill>
                    <a:blip r:embed="rId255"/>
                    <a:stretch>
                      <a:fillRect/>
                    </a:stretch>
                  </pic:blipFill>
                  <pic:spPr>
                    <a:xfrm>
                      <a:off x="0" y="0"/>
                      <a:ext cx="5266055" cy="3446780"/>
                    </a:xfrm>
                    <a:prstGeom prst="rect">
                      <a:avLst/>
                    </a:prstGeom>
                  </pic:spPr>
                </pic:pic>
              </a:graphicData>
            </a:graphic>
          </wp:inline>
        </w:drawing>
      </w: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p>
      <w:pPr>
        <w:ind w:firstLine="480"/>
        <w:jc w:val="left"/>
        <w:rPr>
          <w:rFonts w:ascii="宋体" w:hAnsi="宋体"/>
          <w:szCs w:val="24"/>
        </w:rPr>
      </w:pPr>
    </w:p>
    <w:sectPr>
      <w:footerReference r:id="rId12" w:type="first"/>
      <w:type w:val="continuous"/>
      <w:pgSz w:w="11906" w:h="16838"/>
      <w:pgMar w:top="1440" w:right="1800" w:bottom="1440" w:left="1800" w:header="851" w:footer="992"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9036483"/>
    </w:sdtPr>
    <w:sdtContent>
      <w:p>
        <w:pPr>
          <w:pStyle w:val="9"/>
          <w:ind w:firstLine="360"/>
          <w:jc w:val="center"/>
        </w:pPr>
        <w:r>
          <w:fldChar w:fldCharType="begin"/>
        </w:r>
        <w:r>
          <w:instrText xml:space="preserve">PAGE   \* MERGEFORMAT</w:instrText>
        </w:r>
        <w:r>
          <w:fldChar w:fldCharType="separate"/>
        </w:r>
        <w:r>
          <w:rPr>
            <w:lang w:val="zh-CN"/>
          </w:rPr>
          <w:t>109</w:t>
        </w:r>
        <w:r>
          <w:fldChar w:fldCharType="end"/>
        </w:r>
      </w:p>
    </w:sdtContent>
  </w:sdt>
  <w:p>
    <w:pPr>
      <w:pStyle w:val="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00" w:lineRule="auto"/>
        <w:ind w:firstLine="480"/>
      </w:pPr>
      <w:r>
        <w:separator/>
      </w:r>
    </w:p>
  </w:footnote>
  <w:footnote w:type="continuationSeparator" w:id="1">
    <w:p>
      <w:pPr>
        <w:spacing w:line="30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420"/>
      <w:rPr>
        <w:rFonts w:hint="eastAsia"/>
        <w:sz w:val="21"/>
        <w:szCs w:val="21"/>
        <w:lang w:val="en-US" w:eastAsia="zh-CN"/>
      </w:rPr>
    </w:pPr>
    <w:r>
      <w:rPr>
        <w:rFonts w:hint="eastAsia"/>
        <w:sz w:val="21"/>
        <w:szCs w:val="21"/>
        <w:lang w:val="en-US" w:eastAsia="zh-CN"/>
      </w:rPr>
      <w:t xml:space="preserve"> </w:t>
    </w:r>
  </w:p>
  <w:p>
    <w:pPr>
      <w:pStyle w:val="10"/>
      <w:ind w:firstLine="420"/>
      <w:jc w:val="both"/>
      <w:rPr>
        <w:rFonts w:hint="eastAsia"/>
        <w:sz w:val="21"/>
        <w:szCs w:val="21"/>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AB8F5B"/>
    <w:multiLevelType w:val="singleLevel"/>
    <w:tmpl w:val="81AB8F5B"/>
    <w:lvl w:ilvl="0" w:tentative="0">
      <w:start w:val="1"/>
      <w:numFmt w:val="decimal"/>
      <w:suff w:val="nothing"/>
      <w:lvlText w:val="%1．"/>
      <w:lvlJc w:val="left"/>
      <w:pPr>
        <w:ind w:left="-60" w:firstLine="400"/>
      </w:pPr>
      <w:rPr>
        <w:rFonts w:hint="default"/>
      </w:rPr>
    </w:lvl>
  </w:abstractNum>
  <w:abstractNum w:abstractNumId="1">
    <w:nsid w:val="82871A20"/>
    <w:multiLevelType w:val="singleLevel"/>
    <w:tmpl w:val="82871A20"/>
    <w:lvl w:ilvl="0" w:tentative="0">
      <w:start w:val="1"/>
      <w:numFmt w:val="decimal"/>
      <w:suff w:val="nothing"/>
      <w:lvlText w:val="%1．"/>
      <w:lvlJc w:val="left"/>
      <w:pPr>
        <w:ind w:left="0" w:firstLine="400"/>
      </w:pPr>
      <w:rPr>
        <w:rFonts w:hint="default"/>
      </w:rPr>
    </w:lvl>
  </w:abstractNum>
  <w:abstractNum w:abstractNumId="2">
    <w:nsid w:val="8399FFDA"/>
    <w:multiLevelType w:val="singleLevel"/>
    <w:tmpl w:val="8399FFDA"/>
    <w:lvl w:ilvl="0" w:tentative="0">
      <w:start w:val="1"/>
      <w:numFmt w:val="decimal"/>
      <w:suff w:val="nothing"/>
      <w:lvlText w:val="%1．"/>
      <w:lvlJc w:val="left"/>
      <w:pPr>
        <w:ind w:left="0" w:firstLine="400"/>
      </w:pPr>
      <w:rPr>
        <w:rFonts w:hint="default"/>
      </w:rPr>
    </w:lvl>
  </w:abstractNum>
  <w:abstractNum w:abstractNumId="3">
    <w:nsid w:val="85610AE6"/>
    <w:multiLevelType w:val="singleLevel"/>
    <w:tmpl w:val="85610AE6"/>
    <w:lvl w:ilvl="0" w:tentative="0">
      <w:start w:val="1"/>
      <w:numFmt w:val="decimal"/>
      <w:lvlText w:val="(%1)"/>
      <w:lvlJc w:val="left"/>
      <w:pPr>
        <w:ind w:left="1055" w:hanging="425"/>
      </w:pPr>
      <w:rPr>
        <w:rFonts w:hint="default"/>
      </w:rPr>
    </w:lvl>
  </w:abstractNum>
  <w:abstractNum w:abstractNumId="4">
    <w:nsid w:val="8593B224"/>
    <w:multiLevelType w:val="singleLevel"/>
    <w:tmpl w:val="8593B224"/>
    <w:lvl w:ilvl="0" w:tentative="0">
      <w:start w:val="1"/>
      <w:numFmt w:val="decimal"/>
      <w:lvlText w:val="(%1)"/>
      <w:lvlJc w:val="left"/>
      <w:pPr>
        <w:ind w:left="1055" w:hanging="425"/>
      </w:pPr>
      <w:rPr>
        <w:rFonts w:hint="default"/>
      </w:rPr>
    </w:lvl>
  </w:abstractNum>
  <w:abstractNum w:abstractNumId="5">
    <w:nsid w:val="A33EA083"/>
    <w:multiLevelType w:val="singleLevel"/>
    <w:tmpl w:val="A33EA083"/>
    <w:lvl w:ilvl="0" w:tentative="0">
      <w:start w:val="1"/>
      <w:numFmt w:val="decimal"/>
      <w:suff w:val="space"/>
      <w:lvlText w:val="%1."/>
      <w:lvlJc w:val="left"/>
    </w:lvl>
  </w:abstractNum>
  <w:abstractNum w:abstractNumId="6">
    <w:nsid w:val="A77B733C"/>
    <w:multiLevelType w:val="singleLevel"/>
    <w:tmpl w:val="A77B733C"/>
    <w:lvl w:ilvl="0" w:tentative="0">
      <w:start w:val="1"/>
      <w:numFmt w:val="decimal"/>
      <w:suff w:val="nothing"/>
      <w:lvlText w:val="%1．"/>
      <w:lvlJc w:val="left"/>
      <w:pPr>
        <w:ind w:left="0" w:firstLine="400"/>
      </w:pPr>
      <w:rPr>
        <w:rFonts w:hint="default"/>
      </w:rPr>
    </w:lvl>
  </w:abstractNum>
  <w:abstractNum w:abstractNumId="7">
    <w:nsid w:val="A8F0AEB0"/>
    <w:multiLevelType w:val="singleLevel"/>
    <w:tmpl w:val="A8F0AEB0"/>
    <w:lvl w:ilvl="0" w:tentative="0">
      <w:start w:val="1"/>
      <w:numFmt w:val="decimal"/>
      <w:suff w:val="space"/>
      <w:lvlText w:val="%1."/>
      <w:lvlJc w:val="left"/>
    </w:lvl>
  </w:abstractNum>
  <w:abstractNum w:abstractNumId="8">
    <w:nsid w:val="A97E54D7"/>
    <w:multiLevelType w:val="singleLevel"/>
    <w:tmpl w:val="A97E54D7"/>
    <w:lvl w:ilvl="0" w:tentative="0">
      <w:start w:val="1"/>
      <w:numFmt w:val="decimal"/>
      <w:lvlText w:val="(%1)"/>
      <w:lvlJc w:val="left"/>
      <w:pPr>
        <w:ind w:left="1055" w:hanging="425"/>
      </w:pPr>
      <w:rPr>
        <w:rFonts w:hint="default"/>
      </w:rPr>
    </w:lvl>
  </w:abstractNum>
  <w:abstractNum w:abstractNumId="9">
    <w:nsid w:val="AB194040"/>
    <w:multiLevelType w:val="singleLevel"/>
    <w:tmpl w:val="AB194040"/>
    <w:lvl w:ilvl="0" w:tentative="0">
      <w:start w:val="1"/>
      <w:numFmt w:val="decimal"/>
      <w:suff w:val="nothing"/>
      <w:lvlText w:val="%1．"/>
      <w:lvlJc w:val="left"/>
      <w:pPr>
        <w:ind w:left="0" w:firstLine="400"/>
      </w:pPr>
      <w:rPr>
        <w:rFonts w:hint="default"/>
      </w:rPr>
    </w:lvl>
  </w:abstractNum>
  <w:abstractNum w:abstractNumId="10">
    <w:nsid w:val="B66B0E89"/>
    <w:multiLevelType w:val="singleLevel"/>
    <w:tmpl w:val="B66B0E89"/>
    <w:lvl w:ilvl="0" w:tentative="0">
      <w:start w:val="1"/>
      <w:numFmt w:val="decimal"/>
      <w:suff w:val="nothing"/>
      <w:lvlText w:val="%1．"/>
      <w:lvlJc w:val="left"/>
      <w:pPr>
        <w:ind w:left="0" w:firstLine="400"/>
      </w:pPr>
      <w:rPr>
        <w:rFonts w:hint="default"/>
      </w:rPr>
    </w:lvl>
  </w:abstractNum>
  <w:abstractNum w:abstractNumId="11">
    <w:nsid w:val="BE5D1D41"/>
    <w:multiLevelType w:val="singleLevel"/>
    <w:tmpl w:val="BE5D1D41"/>
    <w:lvl w:ilvl="0" w:tentative="0">
      <w:start w:val="1"/>
      <w:numFmt w:val="decimal"/>
      <w:suff w:val="nothing"/>
      <w:lvlText w:val="%1．"/>
      <w:lvlJc w:val="left"/>
      <w:pPr>
        <w:ind w:left="0" w:firstLine="400"/>
      </w:pPr>
      <w:rPr>
        <w:rFonts w:hint="default"/>
      </w:rPr>
    </w:lvl>
  </w:abstractNum>
  <w:abstractNum w:abstractNumId="12">
    <w:nsid w:val="D0FA9F40"/>
    <w:multiLevelType w:val="singleLevel"/>
    <w:tmpl w:val="D0FA9F40"/>
    <w:lvl w:ilvl="0" w:tentative="0">
      <w:start w:val="1"/>
      <w:numFmt w:val="decimal"/>
      <w:suff w:val="nothing"/>
      <w:lvlText w:val="%1．"/>
      <w:lvlJc w:val="left"/>
      <w:pPr>
        <w:ind w:left="0" w:firstLine="400"/>
      </w:pPr>
      <w:rPr>
        <w:rFonts w:hint="default"/>
      </w:rPr>
    </w:lvl>
  </w:abstractNum>
  <w:abstractNum w:abstractNumId="13">
    <w:nsid w:val="D667837C"/>
    <w:multiLevelType w:val="singleLevel"/>
    <w:tmpl w:val="D667837C"/>
    <w:lvl w:ilvl="0" w:tentative="0">
      <w:start w:val="1"/>
      <w:numFmt w:val="decimal"/>
      <w:lvlText w:val="%1."/>
      <w:lvlJc w:val="left"/>
      <w:pPr>
        <w:ind w:left="425" w:hanging="425"/>
      </w:pPr>
      <w:rPr>
        <w:rFonts w:hint="default"/>
      </w:rPr>
    </w:lvl>
  </w:abstractNum>
  <w:abstractNum w:abstractNumId="14">
    <w:nsid w:val="DBE37F03"/>
    <w:multiLevelType w:val="singleLevel"/>
    <w:tmpl w:val="DBE37F03"/>
    <w:lvl w:ilvl="0" w:tentative="0">
      <w:start w:val="1"/>
      <w:numFmt w:val="decimal"/>
      <w:suff w:val="space"/>
      <w:lvlText w:val="(%1)"/>
      <w:lvlJc w:val="left"/>
    </w:lvl>
  </w:abstractNum>
  <w:abstractNum w:abstractNumId="15">
    <w:nsid w:val="E406E001"/>
    <w:multiLevelType w:val="singleLevel"/>
    <w:tmpl w:val="E406E001"/>
    <w:lvl w:ilvl="0" w:tentative="0">
      <w:start w:val="1"/>
      <w:numFmt w:val="decimal"/>
      <w:suff w:val="space"/>
      <w:lvlText w:val="%1."/>
      <w:lvlJc w:val="left"/>
    </w:lvl>
  </w:abstractNum>
  <w:abstractNum w:abstractNumId="16">
    <w:nsid w:val="E609583C"/>
    <w:multiLevelType w:val="singleLevel"/>
    <w:tmpl w:val="E609583C"/>
    <w:lvl w:ilvl="0" w:tentative="0">
      <w:start w:val="1"/>
      <w:numFmt w:val="decimal"/>
      <w:suff w:val="space"/>
      <w:lvlText w:val="%1."/>
      <w:lvlJc w:val="left"/>
    </w:lvl>
  </w:abstractNum>
  <w:abstractNum w:abstractNumId="17">
    <w:nsid w:val="EAA705E0"/>
    <w:multiLevelType w:val="singleLevel"/>
    <w:tmpl w:val="EAA705E0"/>
    <w:lvl w:ilvl="0" w:tentative="0">
      <w:start w:val="1"/>
      <w:numFmt w:val="decimal"/>
      <w:lvlText w:val="(%1)"/>
      <w:lvlJc w:val="left"/>
      <w:pPr>
        <w:ind w:left="635" w:hanging="425"/>
      </w:pPr>
      <w:rPr>
        <w:rFonts w:hint="default"/>
      </w:rPr>
    </w:lvl>
  </w:abstractNum>
  <w:abstractNum w:abstractNumId="18">
    <w:nsid w:val="FAB55132"/>
    <w:multiLevelType w:val="singleLevel"/>
    <w:tmpl w:val="FAB55132"/>
    <w:lvl w:ilvl="0" w:tentative="0">
      <w:start w:val="1"/>
      <w:numFmt w:val="decimal"/>
      <w:lvlText w:val="(%1)"/>
      <w:lvlJc w:val="left"/>
      <w:pPr>
        <w:ind w:left="845" w:hanging="425"/>
      </w:pPr>
      <w:rPr>
        <w:rFonts w:hint="default"/>
      </w:rPr>
    </w:lvl>
  </w:abstractNum>
  <w:abstractNum w:abstractNumId="19">
    <w:nsid w:val="FEC64A1E"/>
    <w:multiLevelType w:val="singleLevel"/>
    <w:tmpl w:val="FEC64A1E"/>
    <w:lvl w:ilvl="0" w:tentative="0">
      <w:start w:val="1"/>
      <w:numFmt w:val="decimal"/>
      <w:lvlText w:val="%1."/>
      <w:lvlJc w:val="left"/>
      <w:pPr>
        <w:tabs>
          <w:tab w:val="left" w:pos="312"/>
        </w:tabs>
      </w:pPr>
    </w:lvl>
  </w:abstractNum>
  <w:abstractNum w:abstractNumId="20">
    <w:nsid w:val="FF562FB2"/>
    <w:multiLevelType w:val="singleLevel"/>
    <w:tmpl w:val="FF562FB2"/>
    <w:lvl w:ilvl="0" w:tentative="0">
      <w:start w:val="1"/>
      <w:numFmt w:val="decimal"/>
      <w:lvlText w:val="(%1)"/>
      <w:lvlJc w:val="left"/>
      <w:pPr>
        <w:ind w:left="1055" w:hanging="425"/>
      </w:pPr>
      <w:rPr>
        <w:rFonts w:hint="default"/>
      </w:rPr>
    </w:lvl>
  </w:abstractNum>
  <w:abstractNum w:abstractNumId="21">
    <w:nsid w:val="001673FA"/>
    <w:multiLevelType w:val="singleLevel"/>
    <w:tmpl w:val="001673FA"/>
    <w:lvl w:ilvl="0" w:tentative="0">
      <w:start w:val="1"/>
      <w:numFmt w:val="decimal"/>
      <w:suff w:val="nothing"/>
      <w:lvlText w:val="%1．"/>
      <w:lvlJc w:val="left"/>
      <w:pPr>
        <w:ind w:left="0" w:firstLine="400"/>
      </w:pPr>
      <w:rPr>
        <w:rFonts w:hint="default"/>
      </w:rPr>
    </w:lvl>
  </w:abstractNum>
  <w:abstractNum w:abstractNumId="22">
    <w:nsid w:val="009161E5"/>
    <w:multiLevelType w:val="multilevel"/>
    <w:tmpl w:val="009161E5"/>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D58821"/>
    <w:multiLevelType w:val="singleLevel"/>
    <w:tmpl w:val="00D58821"/>
    <w:lvl w:ilvl="0" w:tentative="0">
      <w:start w:val="1"/>
      <w:numFmt w:val="decimal"/>
      <w:suff w:val="space"/>
      <w:lvlText w:val="%1."/>
      <w:lvlJc w:val="left"/>
    </w:lvl>
  </w:abstractNum>
  <w:abstractNum w:abstractNumId="24">
    <w:nsid w:val="091B505B"/>
    <w:multiLevelType w:val="singleLevel"/>
    <w:tmpl w:val="091B505B"/>
    <w:lvl w:ilvl="0" w:tentative="0">
      <w:start w:val="1"/>
      <w:numFmt w:val="decimal"/>
      <w:suff w:val="nothing"/>
      <w:lvlText w:val="%1．"/>
      <w:lvlJc w:val="left"/>
      <w:pPr>
        <w:ind w:left="0" w:firstLine="400"/>
      </w:pPr>
      <w:rPr>
        <w:rFonts w:hint="default"/>
      </w:rPr>
    </w:lvl>
  </w:abstractNum>
  <w:abstractNum w:abstractNumId="25">
    <w:nsid w:val="0A3F36B3"/>
    <w:multiLevelType w:val="multilevel"/>
    <w:tmpl w:val="0A3F36B3"/>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0AAF4A06"/>
    <w:multiLevelType w:val="singleLevel"/>
    <w:tmpl w:val="0AAF4A06"/>
    <w:lvl w:ilvl="0" w:tentative="0">
      <w:start w:val="1"/>
      <w:numFmt w:val="decimal"/>
      <w:suff w:val="space"/>
      <w:lvlText w:val="%1."/>
      <w:lvlJc w:val="left"/>
    </w:lvl>
  </w:abstractNum>
  <w:abstractNum w:abstractNumId="27">
    <w:nsid w:val="0F98E4FD"/>
    <w:multiLevelType w:val="singleLevel"/>
    <w:tmpl w:val="0F98E4FD"/>
    <w:lvl w:ilvl="0" w:tentative="0">
      <w:start w:val="1"/>
      <w:numFmt w:val="decimal"/>
      <w:suff w:val="nothing"/>
      <w:lvlText w:val="%1．"/>
      <w:lvlJc w:val="left"/>
      <w:pPr>
        <w:ind w:left="0" w:firstLine="400"/>
      </w:pPr>
      <w:rPr>
        <w:rFonts w:hint="default"/>
      </w:rPr>
    </w:lvl>
  </w:abstractNum>
  <w:abstractNum w:abstractNumId="28">
    <w:nsid w:val="153B0033"/>
    <w:multiLevelType w:val="singleLevel"/>
    <w:tmpl w:val="153B0033"/>
    <w:lvl w:ilvl="0" w:tentative="0">
      <w:start w:val="1"/>
      <w:numFmt w:val="decimal"/>
      <w:lvlText w:val="(%1)"/>
      <w:lvlJc w:val="left"/>
      <w:pPr>
        <w:ind w:left="1055" w:hanging="425"/>
      </w:pPr>
      <w:rPr>
        <w:rFonts w:hint="default"/>
      </w:rPr>
    </w:lvl>
  </w:abstractNum>
  <w:abstractNum w:abstractNumId="29">
    <w:nsid w:val="1CC8606B"/>
    <w:multiLevelType w:val="multilevel"/>
    <w:tmpl w:val="1CC8606B"/>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22331442"/>
    <w:multiLevelType w:val="singleLevel"/>
    <w:tmpl w:val="22331442"/>
    <w:lvl w:ilvl="0" w:tentative="0">
      <w:start w:val="1"/>
      <w:numFmt w:val="decimal"/>
      <w:suff w:val="space"/>
      <w:lvlText w:val="(%1)"/>
      <w:lvlJc w:val="left"/>
      <w:pPr>
        <w:ind w:left="220"/>
      </w:pPr>
    </w:lvl>
  </w:abstractNum>
  <w:abstractNum w:abstractNumId="31">
    <w:nsid w:val="250854D5"/>
    <w:multiLevelType w:val="multilevel"/>
    <w:tmpl w:val="250854D5"/>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2757E5F4"/>
    <w:multiLevelType w:val="singleLevel"/>
    <w:tmpl w:val="2757E5F4"/>
    <w:lvl w:ilvl="0" w:tentative="0">
      <w:start w:val="1"/>
      <w:numFmt w:val="decimal"/>
      <w:suff w:val="space"/>
      <w:lvlText w:val="(%1)"/>
      <w:lvlJc w:val="left"/>
      <w:pPr>
        <w:ind w:left="213"/>
      </w:pPr>
    </w:lvl>
  </w:abstractNum>
  <w:abstractNum w:abstractNumId="33">
    <w:nsid w:val="2B125362"/>
    <w:multiLevelType w:val="singleLevel"/>
    <w:tmpl w:val="2B125362"/>
    <w:lvl w:ilvl="0" w:tentative="0">
      <w:start w:val="1"/>
      <w:numFmt w:val="decimal"/>
      <w:suff w:val="nothing"/>
      <w:lvlText w:val="%1．"/>
      <w:lvlJc w:val="left"/>
      <w:pPr>
        <w:ind w:left="0" w:firstLine="400"/>
      </w:pPr>
      <w:rPr>
        <w:rFonts w:hint="default"/>
      </w:rPr>
    </w:lvl>
  </w:abstractNum>
  <w:abstractNum w:abstractNumId="34">
    <w:nsid w:val="2EEDB876"/>
    <w:multiLevelType w:val="singleLevel"/>
    <w:tmpl w:val="2EEDB876"/>
    <w:lvl w:ilvl="0" w:tentative="0">
      <w:start w:val="1"/>
      <w:numFmt w:val="decimal"/>
      <w:suff w:val="space"/>
      <w:lvlText w:val="%1."/>
      <w:lvlJc w:val="left"/>
    </w:lvl>
  </w:abstractNum>
  <w:abstractNum w:abstractNumId="35">
    <w:nsid w:val="3D2B3DA2"/>
    <w:multiLevelType w:val="singleLevel"/>
    <w:tmpl w:val="3D2B3DA2"/>
    <w:lvl w:ilvl="0" w:tentative="0">
      <w:start w:val="1"/>
      <w:numFmt w:val="decimal"/>
      <w:suff w:val="space"/>
      <w:lvlText w:val="%1."/>
      <w:lvlJc w:val="left"/>
    </w:lvl>
  </w:abstractNum>
  <w:abstractNum w:abstractNumId="36">
    <w:nsid w:val="4A724490"/>
    <w:multiLevelType w:val="multilevel"/>
    <w:tmpl w:val="4A724490"/>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7">
    <w:nsid w:val="4C09A5C7"/>
    <w:multiLevelType w:val="singleLevel"/>
    <w:tmpl w:val="4C09A5C7"/>
    <w:lvl w:ilvl="0" w:tentative="0">
      <w:start w:val="1"/>
      <w:numFmt w:val="decimal"/>
      <w:lvlText w:val="(%1)"/>
      <w:lvlJc w:val="left"/>
      <w:pPr>
        <w:ind w:left="1055" w:hanging="425"/>
      </w:pPr>
      <w:rPr>
        <w:rFonts w:hint="default"/>
      </w:rPr>
    </w:lvl>
  </w:abstractNum>
  <w:abstractNum w:abstractNumId="38">
    <w:nsid w:val="4E3A0976"/>
    <w:multiLevelType w:val="singleLevel"/>
    <w:tmpl w:val="4E3A0976"/>
    <w:lvl w:ilvl="0" w:tentative="0">
      <w:start w:val="1"/>
      <w:numFmt w:val="decimal"/>
      <w:suff w:val="nothing"/>
      <w:lvlText w:val="%1．"/>
      <w:lvlJc w:val="left"/>
      <w:pPr>
        <w:ind w:left="0" w:firstLine="400"/>
      </w:pPr>
      <w:rPr>
        <w:rFonts w:hint="default"/>
      </w:rPr>
    </w:lvl>
  </w:abstractNum>
  <w:abstractNum w:abstractNumId="39">
    <w:nsid w:val="519AD1C1"/>
    <w:multiLevelType w:val="singleLevel"/>
    <w:tmpl w:val="519AD1C1"/>
    <w:lvl w:ilvl="0" w:tentative="0">
      <w:start w:val="1"/>
      <w:numFmt w:val="decimal"/>
      <w:suff w:val="nothing"/>
      <w:lvlText w:val="%1．"/>
      <w:lvlJc w:val="left"/>
      <w:pPr>
        <w:ind w:left="0" w:firstLine="400"/>
      </w:pPr>
      <w:rPr>
        <w:rFonts w:hint="default"/>
      </w:rPr>
    </w:lvl>
  </w:abstractNum>
  <w:abstractNum w:abstractNumId="40">
    <w:nsid w:val="51AB448F"/>
    <w:multiLevelType w:val="multilevel"/>
    <w:tmpl w:val="51AB448F"/>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51E13360"/>
    <w:multiLevelType w:val="singleLevel"/>
    <w:tmpl w:val="51E13360"/>
    <w:lvl w:ilvl="0" w:tentative="0">
      <w:start w:val="1"/>
      <w:numFmt w:val="decimal"/>
      <w:lvlText w:val="%1."/>
      <w:lvlJc w:val="left"/>
      <w:pPr>
        <w:ind w:left="425" w:hanging="425"/>
      </w:pPr>
      <w:rPr>
        <w:rFonts w:hint="default"/>
      </w:rPr>
    </w:lvl>
  </w:abstractNum>
  <w:abstractNum w:abstractNumId="42">
    <w:nsid w:val="551259CA"/>
    <w:multiLevelType w:val="singleLevel"/>
    <w:tmpl w:val="551259CA"/>
    <w:lvl w:ilvl="0" w:tentative="0">
      <w:start w:val="1"/>
      <w:numFmt w:val="decimal"/>
      <w:suff w:val="space"/>
      <w:lvlText w:val="(%1)"/>
      <w:lvlJc w:val="left"/>
      <w:pPr>
        <w:ind w:left="213"/>
      </w:pPr>
    </w:lvl>
  </w:abstractNum>
  <w:abstractNum w:abstractNumId="43">
    <w:nsid w:val="5531A6AD"/>
    <w:multiLevelType w:val="singleLevel"/>
    <w:tmpl w:val="5531A6AD"/>
    <w:lvl w:ilvl="0" w:tentative="0">
      <w:start w:val="1"/>
      <w:numFmt w:val="decimal"/>
      <w:lvlText w:val="%1."/>
      <w:lvlJc w:val="left"/>
      <w:pPr>
        <w:ind w:left="425" w:hanging="425"/>
      </w:pPr>
      <w:rPr>
        <w:rFonts w:hint="default"/>
      </w:rPr>
    </w:lvl>
  </w:abstractNum>
  <w:abstractNum w:abstractNumId="44">
    <w:nsid w:val="58091FC6"/>
    <w:multiLevelType w:val="multilevel"/>
    <w:tmpl w:val="58091FC6"/>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58822DF8"/>
    <w:multiLevelType w:val="multilevel"/>
    <w:tmpl w:val="58822DF8"/>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5BA10F0C"/>
    <w:multiLevelType w:val="singleLevel"/>
    <w:tmpl w:val="5BA10F0C"/>
    <w:lvl w:ilvl="0" w:tentative="0">
      <w:start w:val="1"/>
      <w:numFmt w:val="decimal"/>
      <w:suff w:val="nothing"/>
      <w:lvlText w:val="%1．"/>
      <w:lvlJc w:val="left"/>
      <w:pPr>
        <w:ind w:left="0" w:firstLine="400"/>
      </w:pPr>
      <w:rPr>
        <w:rFonts w:hint="default"/>
      </w:rPr>
    </w:lvl>
  </w:abstractNum>
  <w:abstractNum w:abstractNumId="47">
    <w:nsid w:val="630D3BA8"/>
    <w:multiLevelType w:val="multilevel"/>
    <w:tmpl w:val="630D3BA8"/>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8">
    <w:nsid w:val="6433044B"/>
    <w:multiLevelType w:val="singleLevel"/>
    <w:tmpl w:val="6433044B"/>
    <w:lvl w:ilvl="0" w:tentative="0">
      <w:start w:val="1"/>
      <w:numFmt w:val="decimal"/>
      <w:lvlText w:val="(%1)"/>
      <w:lvlJc w:val="left"/>
      <w:pPr>
        <w:ind w:left="1055" w:hanging="425"/>
      </w:pPr>
      <w:rPr>
        <w:rFonts w:hint="default"/>
      </w:rPr>
    </w:lvl>
  </w:abstractNum>
  <w:abstractNum w:abstractNumId="49">
    <w:nsid w:val="675C804F"/>
    <w:multiLevelType w:val="singleLevel"/>
    <w:tmpl w:val="675C804F"/>
    <w:lvl w:ilvl="0" w:tentative="0">
      <w:start w:val="1"/>
      <w:numFmt w:val="decimal"/>
      <w:lvlText w:val="%1."/>
      <w:lvlJc w:val="left"/>
      <w:pPr>
        <w:tabs>
          <w:tab w:val="left" w:pos="312"/>
        </w:tabs>
      </w:pPr>
    </w:lvl>
  </w:abstractNum>
  <w:abstractNum w:abstractNumId="50">
    <w:nsid w:val="6BDDFE11"/>
    <w:multiLevelType w:val="singleLevel"/>
    <w:tmpl w:val="6BDDFE11"/>
    <w:lvl w:ilvl="0" w:tentative="0">
      <w:start w:val="1"/>
      <w:numFmt w:val="decimal"/>
      <w:lvlText w:val="%1."/>
      <w:lvlJc w:val="left"/>
      <w:pPr>
        <w:ind w:left="425" w:hanging="425"/>
      </w:pPr>
      <w:rPr>
        <w:rFonts w:hint="default"/>
      </w:rPr>
    </w:lvl>
  </w:abstractNum>
  <w:abstractNum w:abstractNumId="51">
    <w:nsid w:val="6DF7C79E"/>
    <w:multiLevelType w:val="singleLevel"/>
    <w:tmpl w:val="6DF7C79E"/>
    <w:lvl w:ilvl="0" w:tentative="0">
      <w:start w:val="1"/>
      <w:numFmt w:val="decimal"/>
      <w:suff w:val="space"/>
      <w:lvlText w:val="%1."/>
      <w:lvlJc w:val="left"/>
    </w:lvl>
  </w:abstractNum>
  <w:abstractNum w:abstractNumId="52">
    <w:nsid w:val="6FC45FF3"/>
    <w:multiLevelType w:val="singleLevel"/>
    <w:tmpl w:val="6FC45FF3"/>
    <w:lvl w:ilvl="0" w:tentative="0">
      <w:start w:val="1"/>
      <w:numFmt w:val="decimal"/>
      <w:suff w:val="space"/>
      <w:lvlText w:val="%1."/>
      <w:lvlJc w:val="left"/>
    </w:lvl>
  </w:abstractNum>
  <w:abstractNum w:abstractNumId="53">
    <w:nsid w:val="7897F407"/>
    <w:multiLevelType w:val="singleLevel"/>
    <w:tmpl w:val="7897F407"/>
    <w:lvl w:ilvl="0" w:tentative="0">
      <w:start w:val="1"/>
      <w:numFmt w:val="decimal"/>
      <w:lvlText w:val="(%1)"/>
      <w:lvlJc w:val="left"/>
      <w:pPr>
        <w:ind w:left="1055" w:hanging="425"/>
      </w:pPr>
      <w:rPr>
        <w:rFonts w:hint="default"/>
      </w:rPr>
    </w:lvl>
  </w:abstractNum>
  <w:abstractNum w:abstractNumId="54">
    <w:nsid w:val="78EC3D75"/>
    <w:multiLevelType w:val="multilevel"/>
    <w:tmpl w:val="78EC3D75"/>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5">
    <w:nsid w:val="7BB99684"/>
    <w:multiLevelType w:val="singleLevel"/>
    <w:tmpl w:val="7BB99684"/>
    <w:lvl w:ilvl="0" w:tentative="0">
      <w:start w:val="1"/>
      <w:numFmt w:val="decimal"/>
      <w:suff w:val="space"/>
      <w:lvlText w:val="%1."/>
      <w:lvlJc w:val="left"/>
    </w:lvl>
  </w:abstractNum>
  <w:abstractNum w:abstractNumId="56">
    <w:nsid w:val="7C3B2A21"/>
    <w:multiLevelType w:val="multilevel"/>
    <w:tmpl w:val="7C3B2A21"/>
    <w:lvl w:ilvl="0" w:tentative="0">
      <w:start w:val="1"/>
      <w:numFmt w:val="bullet"/>
      <w:lvlText w:val=""/>
      <w:lvlJc w:val="left"/>
      <w:pPr>
        <w:ind w:left="360" w:hanging="36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7">
    <w:nsid w:val="7D6B2095"/>
    <w:multiLevelType w:val="singleLevel"/>
    <w:tmpl w:val="7D6B2095"/>
    <w:lvl w:ilvl="0" w:tentative="0">
      <w:start w:val="1"/>
      <w:numFmt w:val="decimal"/>
      <w:suff w:val="nothing"/>
      <w:lvlText w:val="%1．"/>
      <w:lvlJc w:val="left"/>
      <w:pPr>
        <w:ind w:left="0" w:firstLine="400"/>
      </w:pPr>
      <w:rPr>
        <w:rFonts w:hint="default"/>
      </w:rPr>
    </w:lvl>
  </w:abstractNum>
  <w:abstractNum w:abstractNumId="58">
    <w:nsid w:val="7E9F657F"/>
    <w:multiLevelType w:val="multilevel"/>
    <w:tmpl w:val="7E9F657F"/>
    <w:lvl w:ilvl="0" w:tentative="0">
      <w:start w:val="1"/>
      <w:numFmt w:val="decimal"/>
      <w:pStyle w:val="2"/>
      <w:suff w:val="space"/>
      <w:lvlText w:val="%1"/>
      <w:lvlJc w:val="left"/>
      <w:pPr>
        <w:ind w:left="425" w:hanging="425"/>
      </w:pPr>
      <w:rPr>
        <w:rFonts w:hint="eastAsia"/>
      </w:rPr>
    </w:lvl>
    <w:lvl w:ilvl="1" w:tentative="0">
      <w:start w:val="1"/>
      <w:numFmt w:val="decimal"/>
      <w:pStyle w:val="3"/>
      <w:suff w:val="space"/>
      <w:lvlText w:val="%1.%2"/>
      <w:lvlJc w:val="left"/>
      <w:pPr>
        <w:ind w:left="425" w:hanging="425"/>
      </w:pPr>
      <w:rPr>
        <w:rFonts w:hint="eastAsia"/>
      </w:rPr>
    </w:lvl>
    <w:lvl w:ilvl="2" w:tentative="0">
      <w:start w:val="1"/>
      <w:numFmt w:val="decimal"/>
      <w:pStyle w:val="4"/>
      <w:suff w:val="space"/>
      <w:lvlText w:val="%1.%2.%3"/>
      <w:lvlJc w:val="left"/>
      <w:pPr>
        <w:ind w:left="1418" w:hanging="1418"/>
      </w:pPr>
      <w:rPr>
        <w:rFonts w:hint="eastAsia"/>
      </w:rPr>
    </w:lvl>
    <w:lvl w:ilvl="3" w:tentative="0">
      <w:start w:val="1"/>
      <w:numFmt w:val="decimal"/>
      <w:pStyle w:val="5"/>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58"/>
  </w:num>
  <w:num w:numId="2">
    <w:abstractNumId w:val="31"/>
  </w:num>
  <w:num w:numId="3">
    <w:abstractNumId w:val="29"/>
  </w:num>
  <w:num w:numId="4">
    <w:abstractNumId w:val="44"/>
  </w:num>
  <w:num w:numId="5">
    <w:abstractNumId w:val="25"/>
  </w:num>
  <w:num w:numId="6">
    <w:abstractNumId w:val="40"/>
  </w:num>
  <w:num w:numId="7">
    <w:abstractNumId w:val="22"/>
  </w:num>
  <w:num w:numId="8">
    <w:abstractNumId w:val="54"/>
  </w:num>
  <w:num w:numId="9">
    <w:abstractNumId w:val="47"/>
  </w:num>
  <w:num w:numId="10">
    <w:abstractNumId w:val="45"/>
  </w:num>
  <w:num w:numId="11">
    <w:abstractNumId w:val="19"/>
  </w:num>
  <w:num w:numId="12">
    <w:abstractNumId w:val="30"/>
  </w:num>
  <w:num w:numId="13">
    <w:abstractNumId w:val="32"/>
  </w:num>
  <w:num w:numId="14">
    <w:abstractNumId w:val="42"/>
  </w:num>
  <w:num w:numId="15">
    <w:abstractNumId w:val="16"/>
  </w:num>
  <w:num w:numId="16">
    <w:abstractNumId w:val="50"/>
  </w:num>
  <w:num w:numId="17">
    <w:abstractNumId w:val="43"/>
  </w:num>
  <w:num w:numId="18">
    <w:abstractNumId w:val="0"/>
  </w:num>
  <w:num w:numId="19">
    <w:abstractNumId w:val="8"/>
  </w:num>
  <w:num w:numId="20">
    <w:abstractNumId w:val="35"/>
  </w:num>
  <w:num w:numId="21">
    <w:abstractNumId w:val="21"/>
  </w:num>
  <w:num w:numId="22">
    <w:abstractNumId w:val="55"/>
  </w:num>
  <w:num w:numId="23">
    <w:abstractNumId w:val="57"/>
  </w:num>
  <w:num w:numId="24">
    <w:abstractNumId w:val="20"/>
  </w:num>
  <w:num w:numId="25">
    <w:abstractNumId w:val="49"/>
  </w:num>
  <w:num w:numId="26">
    <w:abstractNumId w:val="2"/>
  </w:num>
  <w:num w:numId="27">
    <w:abstractNumId w:val="48"/>
  </w:num>
  <w:num w:numId="28">
    <w:abstractNumId w:val="39"/>
  </w:num>
  <w:num w:numId="29">
    <w:abstractNumId w:val="3"/>
  </w:num>
  <w:num w:numId="30">
    <w:abstractNumId w:val="7"/>
  </w:num>
  <w:num w:numId="31">
    <w:abstractNumId w:val="27"/>
  </w:num>
  <w:num w:numId="32">
    <w:abstractNumId w:val="53"/>
  </w:num>
  <w:num w:numId="33">
    <w:abstractNumId w:val="6"/>
  </w:num>
  <w:num w:numId="34">
    <w:abstractNumId w:val="14"/>
  </w:num>
  <w:num w:numId="35">
    <w:abstractNumId w:val="26"/>
  </w:num>
  <w:num w:numId="36">
    <w:abstractNumId w:val="38"/>
  </w:num>
  <w:num w:numId="37">
    <w:abstractNumId w:val="37"/>
  </w:num>
  <w:num w:numId="38">
    <w:abstractNumId w:val="24"/>
  </w:num>
  <w:num w:numId="39">
    <w:abstractNumId w:val="28"/>
  </w:num>
  <w:num w:numId="40">
    <w:abstractNumId w:val="15"/>
  </w:num>
  <w:num w:numId="41">
    <w:abstractNumId w:val="9"/>
  </w:num>
  <w:num w:numId="42">
    <w:abstractNumId w:val="51"/>
  </w:num>
  <w:num w:numId="43">
    <w:abstractNumId w:val="12"/>
  </w:num>
  <w:num w:numId="44">
    <w:abstractNumId w:val="46"/>
  </w:num>
  <w:num w:numId="45">
    <w:abstractNumId w:val="34"/>
  </w:num>
  <w:num w:numId="46">
    <w:abstractNumId w:val="23"/>
  </w:num>
  <w:num w:numId="47">
    <w:abstractNumId w:val="1"/>
  </w:num>
  <w:num w:numId="48">
    <w:abstractNumId w:val="4"/>
  </w:num>
  <w:num w:numId="49">
    <w:abstractNumId w:val="33"/>
  </w:num>
  <w:num w:numId="50">
    <w:abstractNumId w:val="52"/>
  </w:num>
  <w:num w:numId="51">
    <w:abstractNumId w:val="41"/>
  </w:num>
  <w:num w:numId="52">
    <w:abstractNumId w:val="17"/>
  </w:num>
  <w:num w:numId="53">
    <w:abstractNumId w:val="10"/>
  </w:num>
  <w:num w:numId="54">
    <w:abstractNumId w:val="5"/>
  </w:num>
  <w:num w:numId="55">
    <w:abstractNumId w:val="13"/>
  </w:num>
  <w:num w:numId="56">
    <w:abstractNumId w:val="18"/>
  </w:num>
  <w:num w:numId="57">
    <w:abstractNumId w:val="11"/>
  </w:num>
  <w:num w:numId="58">
    <w:abstractNumId w:val="36"/>
  </w:num>
  <w:num w:numId="59">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RmNTU1N2E4MTMxM2Y0ZDQ5ODcwM2Q5ZmVhNzAzMmMifQ=="/>
  </w:docVars>
  <w:rsids>
    <w:rsidRoot w:val="00650F9E"/>
    <w:rsid w:val="00000D4E"/>
    <w:rsid w:val="00007A53"/>
    <w:rsid w:val="0002202F"/>
    <w:rsid w:val="00025302"/>
    <w:rsid w:val="0004073D"/>
    <w:rsid w:val="000506C7"/>
    <w:rsid w:val="00050C1B"/>
    <w:rsid w:val="000656C6"/>
    <w:rsid w:val="00067805"/>
    <w:rsid w:val="0007311A"/>
    <w:rsid w:val="000762F0"/>
    <w:rsid w:val="0007715A"/>
    <w:rsid w:val="00080275"/>
    <w:rsid w:val="00085107"/>
    <w:rsid w:val="000906D1"/>
    <w:rsid w:val="000A208B"/>
    <w:rsid w:val="000A2931"/>
    <w:rsid w:val="000B5F59"/>
    <w:rsid w:val="000D350F"/>
    <w:rsid w:val="000D42A0"/>
    <w:rsid w:val="000E5871"/>
    <w:rsid w:val="000F67D1"/>
    <w:rsid w:val="00105DD5"/>
    <w:rsid w:val="00115989"/>
    <w:rsid w:val="00124E23"/>
    <w:rsid w:val="001359B3"/>
    <w:rsid w:val="0014575B"/>
    <w:rsid w:val="00146292"/>
    <w:rsid w:val="00147BFB"/>
    <w:rsid w:val="00155475"/>
    <w:rsid w:val="00160039"/>
    <w:rsid w:val="00166351"/>
    <w:rsid w:val="001B5199"/>
    <w:rsid w:val="001C04B3"/>
    <w:rsid w:val="001C2488"/>
    <w:rsid w:val="001D1061"/>
    <w:rsid w:val="001F0947"/>
    <w:rsid w:val="001F759D"/>
    <w:rsid w:val="00211BDE"/>
    <w:rsid w:val="0021232E"/>
    <w:rsid w:val="002207F6"/>
    <w:rsid w:val="002214B2"/>
    <w:rsid w:val="00223169"/>
    <w:rsid w:val="00236B39"/>
    <w:rsid w:val="00243E18"/>
    <w:rsid w:val="00245524"/>
    <w:rsid w:val="0025072A"/>
    <w:rsid w:val="00251797"/>
    <w:rsid w:val="00276D79"/>
    <w:rsid w:val="00285F0B"/>
    <w:rsid w:val="00292B71"/>
    <w:rsid w:val="0029463C"/>
    <w:rsid w:val="002B7522"/>
    <w:rsid w:val="002C1DDD"/>
    <w:rsid w:val="002D7F71"/>
    <w:rsid w:val="00301FA0"/>
    <w:rsid w:val="0030231C"/>
    <w:rsid w:val="0031103C"/>
    <w:rsid w:val="003363A9"/>
    <w:rsid w:val="00342077"/>
    <w:rsid w:val="00343C4E"/>
    <w:rsid w:val="003458F1"/>
    <w:rsid w:val="0034768C"/>
    <w:rsid w:val="0037730A"/>
    <w:rsid w:val="003867B0"/>
    <w:rsid w:val="003911DF"/>
    <w:rsid w:val="00394742"/>
    <w:rsid w:val="003A1A97"/>
    <w:rsid w:val="003D3E66"/>
    <w:rsid w:val="003E133B"/>
    <w:rsid w:val="003F1D1C"/>
    <w:rsid w:val="0040725A"/>
    <w:rsid w:val="0042004F"/>
    <w:rsid w:val="004379F6"/>
    <w:rsid w:val="00447494"/>
    <w:rsid w:val="004514E3"/>
    <w:rsid w:val="0045178D"/>
    <w:rsid w:val="00461685"/>
    <w:rsid w:val="00463940"/>
    <w:rsid w:val="00495CA4"/>
    <w:rsid w:val="0049780D"/>
    <w:rsid w:val="004C07FE"/>
    <w:rsid w:val="004D0CFD"/>
    <w:rsid w:val="004D42A8"/>
    <w:rsid w:val="004D62D5"/>
    <w:rsid w:val="004D6819"/>
    <w:rsid w:val="004E1AFC"/>
    <w:rsid w:val="004E5F01"/>
    <w:rsid w:val="004F5692"/>
    <w:rsid w:val="00506860"/>
    <w:rsid w:val="0051050A"/>
    <w:rsid w:val="00523D0B"/>
    <w:rsid w:val="00531E99"/>
    <w:rsid w:val="00534D03"/>
    <w:rsid w:val="00546E18"/>
    <w:rsid w:val="005635E7"/>
    <w:rsid w:val="00590A7F"/>
    <w:rsid w:val="00591E2F"/>
    <w:rsid w:val="005B3EAD"/>
    <w:rsid w:val="005B7A64"/>
    <w:rsid w:val="005C1D58"/>
    <w:rsid w:val="005C5207"/>
    <w:rsid w:val="005C586F"/>
    <w:rsid w:val="005C74B5"/>
    <w:rsid w:val="005E027D"/>
    <w:rsid w:val="005E1E4D"/>
    <w:rsid w:val="005E3499"/>
    <w:rsid w:val="00601080"/>
    <w:rsid w:val="00602D6B"/>
    <w:rsid w:val="00606A7A"/>
    <w:rsid w:val="006102C4"/>
    <w:rsid w:val="00612160"/>
    <w:rsid w:val="00614433"/>
    <w:rsid w:val="00630273"/>
    <w:rsid w:val="00650F9E"/>
    <w:rsid w:val="006541D1"/>
    <w:rsid w:val="00665674"/>
    <w:rsid w:val="00667884"/>
    <w:rsid w:val="006770D0"/>
    <w:rsid w:val="00682752"/>
    <w:rsid w:val="00682DF2"/>
    <w:rsid w:val="006B0F86"/>
    <w:rsid w:val="006B3186"/>
    <w:rsid w:val="006C502C"/>
    <w:rsid w:val="006D06FD"/>
    <w:rsid w:val="00717984"/>
    <w:rsid w:val="007276B4"/>
    <w:rsid w:val="007303D9"/>
    <w:rsid w:val="00737590"/>
    <w:rsid w:val="007409BF"/>
    <w:rsid w:val="00741D4A"/>
    <w:rsid w:val="0074752D"/>
    <w:rsid w:val="00750D69"/>
    <w:rsid w:val="0077093B"/>
    <w:rsid w:val="00771C24"/>
    <w:rsid w:val="007805F2"/>
    <w:rsid w:val="0078470F"/>
    <w:rsid w:val="007923FC"/>
    <w:rsid w:val="00797668"/>
    <w:rsid w:val="007A039E"/>
    <w:rsid w:val="007A401E"/>
    <w:rsid w:val="007A5D05"/>
    <w:rsid w:val="007C7474"/>
    <w:rsid w:val="007D6DE6"/>
    <w:rsid w:val="007E3A5D"/>
    <w:rsid w:val="00800E35"/>
    <w:rsid w:val="008223C4"/>
    <w:rsid w:val="00847A9B"/>
    <w:rsid w:val="00850C09"/>
    <w:rsid w:val="008578A5"/>
    <w:rsid w:val="00862E3D"/>
    <w:rsid w:val="00863F01"/>
    <w:rsid w:val="00864983"/>
    <w:rsid w:val="008768DA"/>
    <w:rsid w:val="00884A2A"/>
    <w:rsid w:val="0089304E"/>
    <w:rsid w:val="008A7348"/>
    <w:rsid w:val="008B5C56"/>
    <w:rsid w:val="008B77BA"/>
    <w:rsid w:val="008D168D"/>
    <w:rsid w:val="008D1ED3"/>
    <w:rsid w:val="008D4FAA"/>
    <w:rsid w:val="008D5F65"/>
    <w:rsid w:val="008E079D"/>
    <w:rsid w:val="008E3BD2"/>
    <w:rsid w:val="008E5B28"/>
    <w:rsid w:val="008E6A38"/>
    <w:rsid w:val="008E725F"/>
    <w:rsid w:val="00915D80"/>
    <w:rsid w:val="00933358"/>
    <w:rsid w:val="0094361C"/>
    <w:rsid w:val="009454E7"/>
    <w:rsid w:val="00953B0F"/>
    <w:rsid w:val="00970D72"/>
    <w:rsid w:val="0097588A"/>
    <w:rsid w:val="009771BD"/>
    <w:rsid w:val="00993E8C"/>
    <w:rsid w:val="00996A82"/>
    <w:rsid w:val="009A3FED"/>
    <w:rsid w:val="009B15AF"/>
    <w:rsid w:val="009B4C64"/>
    <w:rsid w:val="009C6CF5"/>
    <w:rsid w:val="009D16FA"/>
    <w:rsid w:val="009D4DAD"/>
    <w:rsid w:val="009E5D45"/>
    <w:rsid w:val="009E5E3D"/>
    <w:rsid w:val="00A02F32"/>
    <w:rsid w:val="00A06AFA"/>
    <w:rsid w:val="00A15C9C"/>
    <w:rsid w:val="00A2744B"/>
    <w:rsid w:val="00A3637F"/>
    <w:rsid w:val="00A41019"/>
    <w:rsid w:val="00A47BCC"/>
    <w:rsid w:val="00A80D7E"/>
    <w:rsid w:val="00A84D9E"/>
    <w:rsid w:val="00AC00A5"/>
    <w:rsid w:val="00AC63F0"/>
    <w:rsid w:val="00AD176B"/>
    <w:rsid w:val="00AD5E28"/>
    <w:rsid w:val="00AF16F7"/>
    <w:rsid w:val="00AF6DFB"/>
    <w:rsid w:val="00B02AAB"/>
    <w:rsid w:val="00B20150"/>
    <w:rsid w:val="00B3689F"/>
    <w:rsid w:val="00B41845"/>
    <w:rsid w:val="00B57265"/>
    <w:rsid w:val="00B711F9"/>
    <w:rsid w:val="00B76A6A"/>
    <w:rsid w:val="00B93A96"/>
    <w:rsid w:val="00BA14B1"/>
    <w:rsid w:val="00BA2688"/>
    <w:rsid w:val="00BB369E"/>
    <w:rsid w:val="00BB5CC0"/>
    <w:rsid w:val="00BC2CC8"/>
    <w:rsid w:val="00BC355B"/>
    <w:rsid w:val="00BC6E9E"/>
    <w:rsid w:val="00BD40CC"/>
    <w:rsid w:val="00BF6FC5"/>
    <w:rsid w:val="00BF7E33"/>
    <w:rsid w:val="00C11ECE"/>
    <w:rsid w:val="00C148CC"/>
    <w:rsid w:val="00C157B2"/>
    <w:rsid w:val="00C23314"/>
    <w:rsid w:val="00C33022"/>
    <w:rsid w:val="00C4587E"/>
    <w:rsid w:val="00C50F9E"/>
    <w:rsid w:val="00C67B54"/>
    <w:rsid w:val="00C7360E"/>
    <w:rsid w:val="00C80B9A"/>
    <w:rsid w:val="00C86305"/>
    <w:rsid w:val="00C86CA5"/>
    <w:rsid w:val="00C959E8"/>
    <w:rsid w:val="00C95D2F"/>
    <w:rsid w:val="00C96F11"/>
    <w:rsid w:val="00C9774A"/>
    <w:rsid w:val="00CA46DD"/>
    <w:rsid w:val="00CB55DF"/>
    <w:rsid w:val="00CC7F97"/>
    <w:rsid w:val="00D006A6"/>
    <w:rsid w:val="00D111AF"/>
    <w:rsid w:val="00D149D0"/>
    <w:rsid w:val="00D168C8"/>
    <w:rsid w:val="00D2173D"/>
    <w:rsid w:val="00D45EB7"/>
    <w:rsid w:val="00D644FC"/>
    <w:rsid w:val="00D658C3"/>
    <w:rsid w:val="00DA353C"/>
    <w:rsid w:val="00DA60B1"/>
    <w:rsid w:val="00DC2A8D"/>
    <w:rsid w:val="00DD6C19"/>
    <w:rsid w:val="00DF684B"/>
    <w:rsid w:val="00E16432"/>
    <w:rsid w:val="00E16E4E"/>
    <w:rsid w:val="00E227F0"/>
    <w:rsid w:val="00E3201E"/>
    <w:rsid w:val="00E45F8C"/>
    <w:rsid w:val="00E72AFC"/>
    <w:rsid w:val="00E76491"/>
    <w:rsid w:val="00E82961"/>
    <w:rsid w:val="00E838EB"/>
    <w:rsid w:val="00EA3B35"/>
    <w:rsid w:val="00ED1735"/>
    <w:rsid w:val="00ED1F43"/>
    <w:rsid w:val="00ED66FC"/>
    <w:rsid w:val="00EF57CF"/>
    <w:rsid w:val="00EF7DEF"/>
    <w:rsid w:val="00F20E8E"/>
    <w:rsid w:val="00F33273"/>
    <w:rsid w:val="00F41899"/>
    <w:rsid w:val="00F60B8C"/>
    <w:rsid w:val="00F62811"/>
    <w:rsid w:val="00F65CEE"/>
    <w:rsid w:val="00F76B06"/>
    <w:rsid w:val="00F841E0"/>
    <w:rsid w:val="00FA088C"/>
    <w:rsid w:val="00FA127C"/>
    <w:rsid w:val="00FA1B50"/>
    <w:rsid w:val="00FA2CED"/>
    <w:rsid w:val="00FA4514"/>
    <w:rsid w:val="00FB41CE"/>
    <w:rsid w:val="00FB675F"/>
    <w:rsid w:val="00FF04B8"/>
    <w:rsid w:val="00FF27B7"/>
    <w:rsid w:val="65700A0F"/>
    <w:rsid w:val="66F97065"/>
    <w:rsid w:val="6DFD03D9"/>
    <w:rsid w:val="78A262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3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0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19"/>
    <w:qFormat/>
    <w:uiPriority w:val="9"/>
    <w:pPr>
      <w:keepNext/>
      <w:keepLines/>
      <w:numPr>
        <w:ilvl w:val="0"/>
        <w:numId w:val="1"/>
      </w:numPr>
      <w:spacing w:after="50" w:afterLines="50"/>
      <w:ind w:left="0" w:firstLine="0" w:firstLineChars="0"/>
      <w:outlineLvl w:val="0"/>
    </w:pPr>
    <w:rPr>
      <w:rFonts w:eastAsia="黑体"/>
      <w:b/>
      <w:bCs/>
      <w:kern w:val="44"/>
      <w:sz w:val="32"/>
      <w:szCs w:val="44"/>
    </w:rPr>
  </w:style>
  <w:style w:type="paragraph" w:styleId="3">
    <w:name w:val="heading 2"/>
    <w:basedOn w:val="1"/>
    <w:next w:val="1"/>
    <w:link w:val="20"/>
    <w:unhideWhenUsed/>
    <w:qFormat/>
    <w:uiPriority w:val="9"/>
    <w:pPr>
      <w:keepNext/>
      <w:keepLines/>
      <w:numPr>
        <w:ilvl w:val="1"/>
        <w:numId w:val="1"/>
      </w:numPr>
      <w:ind w:firstLine="0" w:firstLineChars="0"/>
      <w:outlineLvl w:val="1"/>
    </w:pPr>
    <w:rPr>
      <w:rFonts w:eastAsia="黑体" w:cstheme="majorBidi"/>
      <w:b/>
      <w:bCs/>
      <w:sz w:val="28"/>
      <w:szCs w:val="32"/>
    </w:rPr>
  </w:style>
  <w:style w:type="paragraph" w:styleId="4">
    <w:name w:val="heading 3"/>
    <w:basedOn w:val="1"/>
    <w:next w:val="1"/>
    <w:link w:val="22"/>
    <w:unhideWhenUsed/>
    <w:qFormat/>
    <w:uiPriority w:val="9"/>
    <w:pPr>
      <w:keepNext/>
      <w:keepLines/>
      <w:numPr>
        <w:ilvl w:val="2"/>
        <w:numId w:val="1"/>
      </w:numPr>
      <w:spacing w:line="415" w:lineRule="auto"/>
      <w:ind w:left="0" w:firstLine="0"/>
      <w:outlineLvl w:val="2"/>
    </w:pPr>
    <w:rPr>
      <w:rFonts w:eastAsia="黑体"/>
      <w:b/>
      <w:bCs/>
      <w:sz w:val="28"/>
      <w:szCs w:val="32"/>
    </w:rPr>
  </w:style>
  <w:style w:type="paragraph" w:styleId="5">
    <w:name w:val="heading 4"/>
    <w:basedOn w:val="1"/>
    <w:next w:val="1"/>
    <w:link w:val="23"/>
    <w:unhideWhenUsed/>
    <w:qFormat/>
    <w:uiPriority w:val="9"/>
    <w:pPr>
      <w:keepNext/>
      <w:keepLines/>
      <w:numPr>
        <w:ilvl w:val="3"/>
        <w:numId w:val="1"/>
      </w:numPr>
      <w:spacing w:before="280" w:after="290" w:line="376" w:lineRule="auto"/>
      <w:outlineLvl w:val="3"/>
    </w:pPr>
    <w:rPr>
      <w:rFonts w:eastAsia="微软雅黑" w:asciiTheme="majorHAnsi" w:hAnsiTheme="majorHAnsi" w:cstheme="majorBidi"/>
      <w:b/>
      <w:bCs/>
      <w:szCs w:val="28"/>
    </w:rPr>
  </w:style>
  <w:style w:type="paragraph" w:styleId="6">
    <w:name w:val="heading 6"/>
    <w:basedOn w:val="1"/>
    <w:next w:val="1"/>
    <w:link w:val="26"/>
    <w:semiHidden/>
    <w:unhideWhenUsed/>
    <w:qFormat/>
    <w:uiPriority w:val="9"/>
    <w:pPr>
      <w:keepNext/>
      <w:keepLines/>
      <w:spacing w:before="240" w:after="64" w:line="320" w:lineRule="auto"/>
      <w:outlineLvl w:val="5"/>
    </w:pPr>
    <w:rPr>
      <w:rFonts w:asciiTheme="majorHAnsi" w:hAnsiTheme="majorHAnsi" w:eastAsiaTheme="majorEastAsia" w:cstheme="majorBidi"/>
      <w:b/>
      <w:bCs/>
      <w:szCs w:val="24"/>
    </w:rPr>
  </w:style>
  <w:style w:type="character" w:default="1" w:styleId="1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unhideWhenUsed/>
    <w:qFormat/>
    <w:uiPriority w:val="35"/>
    <w:pPr>
      <w:spacing w:before="152" w:after="160" w:line="240" w:lineRule="auto"/>
      <w:ind w:firstLine="420"/>
    </w:pPr>
    <w:rPr>
      <w:rFonts w:ascii="Arial" w:hAnsi="Arial" w:eastAsia="黑体" w:cs="Arial"/>
      <w:sz w:val="20"/>
      <w:szCs w:val="20"/>
    </w:rPr>
  </w:style>
  <w:style w:type="paragraph" w:styleId="8">
    <w:name w:val="Body Text"/>
    <w:basedOn w:val="1"/>
    <w:link w:val="24"/>
    <w:semiHidden/>
    <w:unhideWhenUsed/>
    <w:qFormat/>
    <w:uiPriority w:val="99"/>
    <w:pPr>
      <w:spacing w:after="120"/>
    </w:pPr>
  </w:style>
  <w:style w:type="paragraph" w:styleId="9">
    <w:name w:val="footer"/>
    <w:basedOn w:val="1"/>
    <w:link w:val="18"/>
    <w:unhideWhenUsed/>
    <w:qFormat/>
    <w:uiPriority w:val="99"/>
    <w:pPr>
      <w:tabs>
        <w:tab w:val="center" w:pos="4153"/>
        <w:tab w:val="right" w:pos="8306"/>
      </w:tabs>
      <w:snapToGrid w:val="0"/>
      <w:jc w:val="left"/>
    </w:pPr>
    <w:rPr>
      <w:sz w:val="18"/>
      <w:szCs w:val="18"/>
    </w:rPr>
  </w:style>
  <w:style w:type="paragraph" w:styleId="10">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style>
  <w:style w:type="paragraph" w:styleId="12">
    <w:name w:val="toc 2"/>
    <w:basedOn w:val="1"/>
    <w:next w:val="1"/>
    <w:unhideWhenUsed/>
    <w:qFormat/>
    <w:uiPriority w:val="39"/>
    <w:pPr>
      <w:ind w:left="420" w:leftChars="200"/>
    </w:pPr>
  </w:style>
  <w:style w:type="paragraph" w:styleId="13">
    <w:name w:val="Body Text First Indent"/>
    <w:basedOn w:val="8"/>
    <w:next w:val="1"/>
    <w:link w:val="25"/>
    <w:qFormat/>
    <w:uiPriority w:val="0"/>
    <w:pPr>
      <w:widowControl/>
      <w:spacing w:after="0" w:line="240" w:lineRule="auto"/>
      <w:ind w:firstLine="100" w:firstLineChars="100"/>
    </w:pPr>
    <w:rPr>
      <w:rFonts w:eastAsia="微软雅黑" w:cs="Times New Roman"/>
      <w:color w:val="FF0000"/>
      <w:szCs w:val="20"/>
    </w:rPr>
  </w:style>
  <w:style w:type="character" w:styleId="16">
    <w:name w:val="Hyperlink"/>
    <w:basedOn w:val="15"/>
    <w:unhideWhenUsed/>
    <w:qFormat/>
    <w:uiPriority w:val="99"/>
    <w:rPr>
      <w:color w:val="0563C1" w:themeColor="hyperlink"/>
      <w:u w:val="single"/>
      <w14:textFill>
        <w14:solidFill>
          <w14:schemeClr w14:val="hlink"/>
        </w14:solidFill>
      </w14:textFill>
    </w:rPr>
  </w:style>
  <w:style w:type="character" w:customStyle="1" w:styleId="17">
    <w:name w:val="页眉 字符"/>
    <w:basedOn w:val="15"/>
    <w:link w:val="10"/>
    <w:qFormat/>
    <w:uiPriority w:val="99"/>
    <w:rPr>
      <w:sz w:val="18"/>
      <w:szCs w:val="18"/>
    </w:rPr>
  </w:style>
  <w:style w:type="character" w:customStyle="1" w:styleId="18">
    <w:name w:val="页脚 字符"/>
    <w:basedOn w:val="15"/>
    <w:link w:val="9"/>
    <w:qFormat/>
    <w:uiPriority w:val="99"/>
    <w:rPr>
      <w:sz w:val="18"/>
      <w:szCs w:val="18"/>
    </w:rPr>
  </w:style>
  <w:style w:type="character" w:customStyle="1" w:styleId="19">
    <w:name w:val="标题 1 字符"/>
    <w:basedOn w:val="15"/>
    <w:link w:val="2"/>
    <w:qFormat/>
    <w:uiPriority w:val="9"/>
    <w:rPr>
      <w:rFonts w:ascii="Times New Roman" w:hAnsi="Times New Roman" w:eastAsia="黑体"/>
      <w:b/>
      <w:bCs/>
      <w:kern w:val="44"/>
      <w:sz w:val="32"/>
      <w:szCs w:val="44"/>
    </w:rPr>
  </w:style>
  <w:style w:type="character" w:customStyle="1" w:styleId="20">
    <w:name w:val="标题 2 字符"/>
    <w:basedOn w:val="15"/>
    <w:link w:val="3"/>
    <w:qFormat/>
    <w:uiPriority w:val="9"/>
    <w:rPr>
      <w:rFonts w:ascii="Times New Roman" w:hAnsi="Times New Roman" w:eastAsia="黑体" w:cstheme="majorBidi"/>
      <w:b/>
      <w:bCs/>
      <w:sz w:val="28"/>
      <w:szCs w:val="32"/>
    </w:rPr>
  </w:style>
  <w:style w:type="paragraph" w:styleId="21">
    <w:name w:val="List Paragraph"/>
    <w:basedOn w:val="1"/>
    <w:qFormat/>
    <w:uiPriority w:val="34"/>
    <w:pPr>
      <w:ind w:firstLine="420"/>
    </w:pPr>
  </w:style>
  <w:style w:type="character" w:customStyle="1" w:styleId="22">
    <w:name w:val="标题 3 字符"/>
    <w:basedOn w:val="15"/>
    <w:link w:val="4"/>
    <w:qFormat/>
    <w:uiPriority w:val="9"/>
    <w:rPr>
      <w:rFonts w:ascii="Times New Roman" w:hAnsi="Times New Roman" w:eastAsia="黑体"/>
      <w:b/>
      <w:bCs/>
      <w:sz w:val="28"/>
      <w:szCs w:val="32"/>
    </w:rPr>
  </w:style>
  <w:style w:type="character" w:customStyle="1" w:styleId="23">
    <w:name w:val="标题 4 字符"/>
    <w:basedOn w:val="15"/>
    <w:link w:val="5"/>
    <w:qFormat/>
    <w:uiPriority w:val="9"/>
    <w:rPr>
      <w:rFonts w:eastAsia="微软雅黑" w:asciiTheme="majorHAnsi" w:hAnsiTheme="majorHAnsi" w:cstheme="majorBidi"/>
      <w:b/>
      <w:bCs/>
      <w:sz w:val="24"/>
      <w:szCs w:val="28"/>
    </w:rPr>
  </w:style>
  <w:style w:type="character" w:customStyle="1" w:styleId="24">
    <w:name w:val="正文文本 字符"/>
    <w:basedOn w:val="15"/>
    <w:link w:val="8"/>
    <w:semiHidden/>
    <w:qFormat/>
    <w:uiPriority w:val="99"/>
  </w:style>
  <w:style w:type="character" w:customStyle="1" w:styleId="25">
    <w:name w:val="正文首行缩进 字符"/>
    <w:basedOn w:val="24"/>
    <w:link w:val="13"/>
    <w:qFormat/>
    <w:uiPriority w:val="0"/>
    <w:rPr>
      <w:rFonts w:ascii="Times New Roman" w:hAnsi="Times New Roman" w:eastAsia="微软雅黑" w:cs="Times New Roman"/>
      <w:color w:val="FF0000"/>
      <w:szCs w:val="20"/>
    </w:rPr>
  </w:style>
  <w:style w:type="character" w:customStyle="1" w:styleId="26">
    <w:name w:val="标题 6 字符"/>
    <w:basedOn w:val="15"/>
    <w:link w:val="6"/>
    <w:semiHidden/>
    <w:qFormat/>
    <w:uiPriority w:val="9"/>
    <w:rPr>
      <w:rFonts w:asciiTheme="majorHAnsi" w:hAnsiTheme="majorHAnsi" w:eastAsiaTheme="majorEastAsia" w:cstheme="majorBidi"/>
      <w:b/>
      <w:bCs/>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8" Type="http://schemas.openxmlformats.org/officeDocument/2006/relationships/fontTable" Target="fontTable.xml"/><Relationship Id="rId257" Type="http://schemas.openxmlformats.org/officeDocument/2006/relationships/customXml" Target="../customXml/item1.xml"/><Relationship Id="rId256" Type="http://schemas.openxmlformats.org/officeDocument/2006/relationships/numbering" Target="numbering.xml"/><Relationship Id="rId255" Type="http://schemas.openxmlformats.org/officeDocument/2006/relationships/image" Target="media/image236.png"/><Relationship Id="rId254" Type="http://schemas.openxmlformats.org/officeDocument/2006/relationships/image" Target="media/image235.png"/><Relationship Id="rId253" Type="http://schemas.openxmlformats.org/officeDocument/2006/relationships/image" Target="media/image234.png"/><Relationship Id="rId252" Type="http://schemas.openxmlformats.org/officeDocument/2006/relationships/image" Target="media/image233.png"/><Relationship Id="rId251" Type="http://schemas.openxmlformats.org/officeDocument/2006/relationships/image" Target="media/image232.png"/><Relationship Id="rId250" Type="http://schemas.openxmlformats.org/officeDocument/2006/relationships/image" Target="media/image231.png"/><Relationship Id="rId25" Type="http://schemas.openxmlformats.org/officeDocument/2006/relationships/image" Target="media/image12.png"/><Relationship Id="rId249" Type="http://schemas.openxmlformats.org/officeDocument/2006/relationships/oleObject" Target="embeddings/oleObject6.bin"/><Relationship Id="rId248" Type="http://schemas.openxmlformats.org/officeDocument/2006/relationships/image" Target="media/image230.png"/><Relationship Id="rId247" Type="http://schemas.openxmlformats.org/officeDocument/2006/relationships/oleObject" Target="embeddings/oleObject5.bin"/><Relationship Id="rId246" Type="http://schemas.openxmlformats.org/officeDocument/2006/relationships/image" Target="media/image229.png"/><Relationship Id="rId245" Type="http://schemas.openxmlformats.org/officeDocument/2006/relationships/oleObject" Target="embeddings/oleObject4.bin"/><Relationship Id="rId244" Type="http://schemas.openxmlformats.org/officeDocument/2006/relationships/image" Target="media/image228.png"/><Relationship Id="rId243" Type="http://schemas.openxmlformats.org/officeDocument/2006/relationships/oleObject" Target="embeddings/oleObject3.bin"/><Relationship Id="rId242" Type="http://schemas.openxmlformats.org/officeDocument/2006/relationships/image" Target="media/image227.png"/><Relationship Id="rId241" Type="http://schemas.openxmlformats.org/officeDocument/2006/relationships/oleObject" Target="embeddings/oleObject2.bin"/><Relationship Id="rId240" Type="http://schemas.openxmlformats.org/officeDocument/2006/relationships/image" Target="media/image226.png"/><Relationship Id="rId24" Type="http://schemas.openxmlformats.org/officeDocument/2006/relationships/image" Target="media/image11.png"/><Relationship Id="rId239" Type="http://schemas.openxmlformats.org/officeDocument/2006/relationships/oleObject" Target="embeddings/oleObject1.bin"/><Relationship Id="rId238" Type="http://schemas.openxmlformats.org/officeDocument/2006/relationships/image" Target="media/image225.png"/><Relationship Id="rId237" Type="http://schemas.openxmlformats.org/officeDocument/2006/relationships/image" Target="media/image224.jpeg"/><Relationship Id="rId236" Type="http://schemas.openxmlformats.org/officeDocument/2006/relationships/image" Target="media/image223.jpe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jpeg"/><Relationship Id="rId230" Type="http://schemas.openxmlformats.org/officeDocument/2006/relationships/image" Target="media/image217.jpeg"/><Relationship Id="rId23" Type="http://schemas.openxmlformats.org/officeDocument/2006/relationships/image" Target="media/image10.png"/><Relationship Id="rId229" Type="http://schemas.openxmlformats.org/officeDocument/2006/relationships/image" Target="media/image216.jpeg"/><Relationship Id="rId228" Type="http://schemas.openxmlformats.org/officeDocument/2006/relationships/image" Target="media/image215.jpeg"/><Relationship Id="rId227" Type="http://schemas.openxmlformats.org/officeDocument/2006/relationships/image" Target="media/image214.jpe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jpeg"/><Relationship Id="rId218" Type="http://schemas.openxmlformats.org/officeDocument/2006/relationships/image" Target="media/image205.jpeg"/><Relationship Id="rId217" Type="http://schemas.openxmlformats.org/officeDocument/2006/relationships/image" Target="media/image204.jpeg"/><Relationship Id="rId216" Type="http://schemas.openxmlformats.org/officeDocument/2006/relationships/image" Target="media/image203.jpeg"/><Relationship Id="rId215" Type="http://schemas.openxmlformats.org/officeDocument/2006/relationships/image" Target="media/image202.jpeg"/><Relationship Id="rId214" Type="http://schemas.openxmlformats.org/officeDocument/2006/relationships/image" Target="media/image201.jpe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jpe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E562A-2F7D-46FC-989A-BD5D74E5BD0C}">
  <ds:schemaRefs/>
</ds:datastoreItem>
</file>

<file path=docProps/app.xml><?xml version="1.0" encoding="utf-8"?>
<Properties xmlns="http://schemas.openxmlformats.org/officeDocument/2006/extended-properties" xmlns:vt="http://schemas.openxmlformats.org/officeDocument/2006/docPropsVTypes">
  <Template>Normal.dotm</Template>
  <Pages>114</Pages>
  <Words>19117</Words>
  <Characters>19647</Characters>
  <Lines>171</Lines>
  <Paragraphs>48</Paragraphs>
  <TotalTime>300</TotalTime>
  <ScaleCrop>false</ScaleCrop>
  <LinksUpToDate>false</LinksUpToDate>
  <CharactersWithSpaces>19934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2021-09-14T03:06:00Z</dcterms:created>
  <dc:creator>王鑫钰</dc:creator>
  <cp:lastModifiedBy>雨</cp:lastModifiedBy>
  <dcterms:modified xsi:type="dcterms:W3CDTF">2022-09-28T06:56:21Z</dcterms:modified>
  <cp:revision>88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F95560B068FC4C77814FE91A8F26B1E3</vt:lpwstr>
  </property>
</Properties>
</file>