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EDU产品的使用手册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EDU产品简介</w:t>
      </w: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简介</w:t>
      </w:r>
    </w:p>
    <w:p>
      <w:pPr>
        <w:numPr>
          <w:numId w:val="0"/>
        </w:numPr>
        <w:ind w:leftChars="0" w:firstLine="42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EDU凡果在线教育系统，旨在通过开放整合的商务模式，为教育的三方——教育者、受教育者、教育机构——提供简单、实用的创新性智能式教育软件产品。</w:t>
      </w:r>
    </w:p>
    <w:p>
      <w:pPr>
        <w:numPr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为教师和学生提供线上面对面的教育模式。</w:t>
      </w:r>
    </w:p>
    <w:p>
      <w:pPr>
        <w:numPr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1.2 EDU管理平台的架构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3515" cy="2793365"/>
            <wp:effectExtent l="0" t="0" r="13335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整体架构采用前后端分离，前端采用Ant Design React,后端采用java(springboot2.0+)</w:t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权限控制采用shiro,使用redis存储token，可集群部署。</w:t>
      </w:r>
    </w:p>
    <w:p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上传头像（本地上传/obs上传）</w:t>
      </w:r>
    </w:p>
    <w:p>
      <w:pPr>
        <w:numPr>
          <w:ilvl w:val="0"/>
          <w:numId w:val="2"/>
        </w:numPr>
        <w:ind w:leftChars="0"/>
      </w:pPr>
      <w:r>
        <w:rPr>
          <w:rFonts w:hint="eastAsia"/>
          <w:lang w:val="en-US" w:eastAsia="zh-CN"/>
        </w:rPr>
        <w:t>数据库采用mysql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1.3课堂端的架构</w:t>
      </w:r>
    </w:p>
    <w:p>
      <w:pPr>
        <w:numPr>
          <w:numId w:val="0"/>
        </w:numPr>
      </w:pPr>
      <w:r>
        <w:drawing>
          <wp:inline distT="0" distB="0" distL="114300" distR="114300">
            <wp:extent cx="5271770" cy="2395855"/>
            <wp:effectExtent l="0" t="0" r="508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课堂端部分基于bigbluebutton,整体稳定，用户界面友好。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音频技术基于webRtc(需要fireFox或者chrome 浏览器效果更佳)</w:t>
      </w: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丰富的配置</w:t>
      </w: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EDU产品操作指南</w:t>
      </w:r>
    </w:p>
    <w:p>
      <w:pPr>
        <w:numPr>
          <w:ilvl w:val="1"/>
          <w:numId w:val="1"/>
        </w:num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系统登录</w:t>
      </w:r>
    </w:p>
    <w:p>
      <w:pPr>
        <w:numPr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登录系统网址，使用管理员创建的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账号密码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进行登录。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56530" cy="2516505"/>
            <wp:effectExtent l="0" t="0" r="127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或者使用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管理员创建账号时的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手机号码进行短信验证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登录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0500" cy="254508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修改密码、个人信息与注销登录（管理员创建时为统一的默认密码）</w:t>
      </w:r>
    </w:p>
    <w:p>
      <w:pPr>
        <w:numPr>
          <w:numId w:val="0"/>
        </w:numPr>
        <w:ind w:leftChars="0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悬浮右上角的用户名称显示</w:t>
      </w:r>
      <w:r>
        <w:rPr>
          <w:rFonts w:hint="eastAsia"/>
          <w:b/>
          <w:bCs/>
          <w:color w:val="FF0000"/>
          <w:lang w:val="en-US" w:eastAsia="zh-CN"/>
        </w:rPr>
        <w:t>个人中心</w:t>
      </w:r>
      <w:r>
        <w:rPr>
          <w:rFonts w:hint="eastAsia"/>
          <w:lang w:val="en-US" w:eastAsia="zh-CN"/>
        </w:rPr>
        <w:t>与</w:t>
      </w:r>
      <w:r>
        <w:rPr>
          <w:rFonts w:hint="eastAsia"/>
          <w:b/>
          <w:bCs/>
          <w:color w:val="FF0000"/>
          <w:lang w:val="en-US" w:eastAsia="zh-CN"/>
        </w:rPr>
        <w:t>退出登录</w:t>
      </w:r>
    </w:p>
    <w:p>
      <w:pPr>
        <w:numPr>
          <w:numId w:val="0"/>
        </w:numPr>
        <w:ind w:leftChars="0"/>
        <w:rPr>
          <w:rFonts w:hint="eastAsia"/>
          <w:b/>
          <w:bCs/>
          <w:color w:val="FF0000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点击退出登录则返回到登录页面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040" cy="2533015"/>
            <wp:effectExtent l="0" t="0" r="381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点击个人中心进入个人信息设置页面（其中分为</w:t>
      </w:r>
      <w:r>
        <w:rPr>
          <w:rFonts w:hint="eastAsia"/>
          <w:b/>
          <w:bCs/>
          <w:color w:val="FF0000"/>
          <w:lang w:val="en-US" w:eastAsia="zh-CN"/>
        </w:rPr>
        <w:t>基本设置</w:t>
      </w:r>
      <w:r>
        <w:rPr>
          <w:rFonts w:hint="eastAsia"/>
          <w:lang w:val="en-US" w:eastAsia="zh-CN"/>
        </w:rPr>
        <w:t>与</w:t>
      </w:r>
      <w:r>
        <w:rPr>
          <w:rFonts w:hint="eastAsia"/>
          <w:b/>
          <w:bCs/>
          <w:color w:val="FF0000"/>
          <w:lang w:val="en-US" w:eastAsia="zh-CN"/>
        </w:rPr>
        <w:t>安全设置</w:t>
      </w:r>
      <w:r>
        <w:rPr>
          <w:rFonts w:hint="eastAsia"/>
          <w:lang w:val="en-US" w:eastAsia="zh-CN"/>
        </w:rPr>
        <w:t>）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基本设置中姓名和手机号码不可更改。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可修改邮箱、地址、个人简介以及个人头像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2536190"/>
            <wp:effectExtent l="0" t="0" r="508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安全设置中包括</w:t>
      </w:r>
      <w:r>
        <w:rPr>
          <w:rFonts w:hint="eastAsia"/>
          <w:b/>
          <w:bCs/>
          <w:color w:val="FF0000"/>
          <w:lang w:val="en-US" w:eastAsia="zh-CN"/>
        </w:rPr>
        <w:t>账户密码</w:t>
      </w:r>
      <w:r>
        <w:rPr>
          <w:rFonts w:hint="eastAsia"/>
          <w:lang w:val="en-US" w:eastAsia="zh-CN"/>
        </w:rPr>
        <w:t>与</w:t>
      </w:r>
      <w:r>
        <w:rPr>
          <w:rFonts w:hint="eastAsia"/>
          <w:b/>
          <w:bCs/>
          <w:color w:val="FF0000"/>
          <w:lang w:val="en-US" w:eastAsia="zh-CN"/>
        </w:rPr>
        <w:t>绑定手机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59070" cy="2538730"/>
            <wp:effectExtent l="0" t="0" r="1778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修改密码的操作（</w:t>
      </w:r>
      <w:r>
        <w:rPr>
          <w:rFonts w:hint="eastAsia"/>
          <w:color w:val="FF0000"/>
          <w:lang w:val="en-US" w:eastAsia="zh-CN"/>
        </w:rPr>
        <w:t>两次密码需保持一致</w:t>
      </w:r>
      <w:r>
        <w:rPr>
          <w:rFonts w:hint="eastAsia"/>
          <w:lang w:val="en-US" w:eastAsia="zh-CN"/>
        </w:rPr>
        <w:t>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59070" cy="2533015"/>
            <wp:effectExtent l="0" t="0" r="1778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更换绑定的手机（</w:t>
      </w:r>
      <w:r>
        <w:rPr>
          <w:rFonts w:hint="eastAsia"/>
          <w:color w:val="FF0000"/>
          <w:lang w:val="en-US" w:eastAsia="zh-CN"/>
        </w:rPr>
        <w:t>需要进行短信验证</w:t>
      </w:r>
      <w:r>
        <w:rPr>
          <w:rFonts w:hint="eastAsia"/>
          <w:lang w:val="en-US" w:eastAsia="zh-CN"/>
        </w:rPr>
        <w:t>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2538730"/>
            <wp:effectExtent l="0" t="0" r="508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管理员操作指南</w:t>
      </w: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课程安排</w:t>
      </w:r>
    </w:p>
    <w:p>
      <w:pPr>
        <w:numPr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管理员进入时的首页为课程表（右侧为年月，默认为当前月份），日历中为每天的课程数量，没有课程不显示。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538730"/>
            <wp:effectExtent l="0" t="0" r="762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点击具体某一天会出现课程列表，显示每一节课程的状态，以及可对每节课进行编辑/删除操作。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59070" cy="2519045"/>
            <wp:effectExtent l="0" t="0" r="1778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添加课程（上面两张图中都有按钮添加课程，列表中的添加课程只能添加所选择时间的课程）</w:t>
      </w:r>
    </w:p>
    <w:p>
      <w:pPr>
        <w:numPr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老师和班级可通过模糊搜索选择，</w:t>
      </w:r>
      <w:r>
        <w:rPr>
          <w:rFonts w:hint="eastAsia"/>
          <w:color w:val="FF0000"/>
          <w:lang w:val="en-US" w:eastAsia="zh-CN"/>
        </w:rPr>
        <w:t>课程名称不可重复，同一老师的授课时间不可有交集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785" cy="2533015"/>
            <wp:effectExtent l="0" t="0" r="1206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教师管理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默认为教师列表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可通过条件进行搜索，对于每个老师可进行删除、编辑以及重置密码的操作。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2245" cy="2527300"/>
            <wp:effectExtent l="0" t="0" r="1460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新增教师，所属角色为教师/管理员（默认为启动，可通过编辑禁用账号）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0500" cy="2535555"/>
            <wp:effectExtent l="0" t="0" r="6350" b="171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学生管理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可通过条件进行搜索，对于每个学生可进行删除、编辑以及重置密码的操作。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3040" cy="2538730"/>
            <wp:effectExtent l="0" t="0" r="381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新增学生（默认为启动，在学生列表中可通过编辑禁用账号）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538730"/>
            <wp:effectExtent l="0" t="0" r="952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班级管理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可通过条件进行搜索，对于每个班级可进行删除、编辑以及班级分配学生。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785" cy="2530475"/>
            <wp:effectExtent l="0" t="0" r="12065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新增班级（默认为启动，在班级列表中可通过编辑禁用班级）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59070" cy="2533015"/>
            <wp:effectExtent l="0" t="0" r="1778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班级分配学生（班级列表操作区域中的绿色按钮）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533015"/>
            <wp:effectExtent l="0" t="0" r="1206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3.5班级管理</w:t>
      </w:r>
    </w:p>
    <w:p>
      <w:pPr>
        <w:numPr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设置班级名称以及网站所需logo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4785" cy="2533015"/>
            <wp:effectExtent l="0" t="0" r="1206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老师账号操作指南</w:t>
      </w: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我的课程表</w:t>
      </w:r>
    </w:p>
    <w:p>
      <w:pPr>
        <w:numPr>
          <w:numId w:val="0"/>
        </w:numPr>
        <w:ind w:left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老师账号首页为我的课程表，右边为日历组件，显示登陆老师的课程。左边为具体某天的课程列表（课程开始时间前十分钟老师可进入课堂）。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3515" cy="2544445"/>
            <wp:effectExtent l="0" t="0" r="1333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学生账号操作指南</w:t>
      </w: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我的课程表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学生账号首页为我的课程表，右边为日历组件，显示登陆学生的课程。左边为具体某天的课程列表（老师进入课堂后学生才可以进入课堂）。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56530" cy="2533015"/>
            <wp:effectExtent l="0" t="0" r="127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课堂端操作指南</w:t>
      </w: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老师端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7325" cy="2533015"/>
            <wp:effectExtent l="0" t="0" r="952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ilvl w:val="1"/>
          <w:numId w:val="1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学生端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2245" cy="2522220"/>
            <wp:effectExtent l="0" t="0" r="14605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6.3老师可以将学生设置为演示者</w:t>
      </w:r>
    </w:p>
    <w:p>
      <w:pPr>
        <w:numPr>
          <w:numId w:val="0"/>
        </w:numPr>
        <w:ind w:leftChars="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红色区域为将学生设为演示者后增加的操作权限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71770" cy="2532380"/>
            <wp:effectExtent l="0" t="0" r="508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jc w:val="left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更加详细的操作可以在官网中体验 </w:t>
      </w:r>
      <w:bookmarkStart w:id="0" w:name="_GoBack"/>
      <w:bookmarkEnd w:id="0"/>
      <w:r>
        <w:rPr>
          <w:rFonts w:hint="eastAsia"/>
          <w:b/>
          <w:bCs/>
          <w:color w:val="FF0000"/>
          <w:lang w:val="en-US" w:eastAsia="zh-CN"/>
        </w:rPr>
        <w:fldChar w:fldCharType="begin"/>
      </w:r>
      <w:r>
        <w:rPr>
          <w:rFonts w:hint="eastAsia"/>
          <w:b/>
          <w:bCs/>
          <w:color w:val="FF0000"/>
          <w:lang w:val="en-US" w:eastAsia="zh-CN"/>
        </w:rPr>
        <w:instrText xml:space="preserve"> HYPERLINK "http://www.vangosoft.com" </w:instrText>
      </w:r>
      <w:r>
        <w:rPr>
          <w:rFonts w:hint="eastAsia"/>
          <w:b/>
          <w:bCs/>
          <w:color w:val="FF0000"/>
          <w:lang w:val="en-US" w:eastAsia="zh-CN"/>
        </w:rPr>
        <w:fldChar w:fldCharType="separate"/>
      </w:r>
      <w:r>
        <w:rPr>
          <w:rStyle w:val="5"/>
          <w:rFonts w:hint="eastAsia"/>
          <w:b/>
          <w:bCs/>
          <w:color w:val="FF0000"/>
          <w:lang w:val="en-US" w:eastAsia="zh-CN"/>
        </w:rPr>
        <w:t>www.vangosoft.com</w:t>
      </w:r>
      <w:r>
        <w:rPr>
          <w:rFonts w:hint="eastAsia"/>
          <w:b/>
          <w:bCs/>
          <w:color w:val="FF0000"/>
          <w:lang w:val="en-US" w:eastAsia="zh-CN"/>
        </w:rPr>
        <w:fldChar w:fldCharType="end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555D18"/>
    <w:multiLevelType w:val="multilevel"/>
    <w:tmpl w:val="B2555D1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1">
    <w:nsid w:val="1BE05C04"/>
    <w:multiLevelType w:val="singleLevel"/>
    <w:tmpl w:val="1BE05C0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769A6AE"/>
    <w:multiLevelType w:val="singleLevel"/>
    <w:tmpl w:val="6769A6A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F70B3B"/>
    <w:rsid w:val="09C72983"/>
    <w:rsid w:val="15DE19DD"/>
    <w:rsid w:val="18F70B3B"/>
    <w:rsid w:val="226206F8"/>
    <w:rsid w:val="23664850"/>
    <w:rsid w:val="39994484"/>
    <w:rsid w:val="3B17704B"/>
    <w:rsid w:val="3C8E00DB"/>
    <w:rsid w:val="3EAE017B"/>
    <w:rsid w:val="42890BB6"/>
    <w:rsid w:val="468A55AE"/>
    <w:rsid w:val="4A835904"/>
    <w:rsid w:val="4DE04472"/>
    <w:rsid w:val="68B9159B"/>
    <w:rsid w:val="7D36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37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2020-06-01T02:59:00Z</dcterms:created>
  <dc:creator>不倒翁的宿命</dc:creator>
  <cp:lastModifiedBy>不倒翁的宿命</cp:lastModifiedBy>
  <dcterms:modified xsi:type="dcterms:W3CDTF">2020-06-01T06:31:38Z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