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8"/>
          <w:szCs w:val="48"/>
        </w:rPr>
      </w:pPr>
      <w:r>
        <w:rPr>
          <w:rFonts w:hint="eastAsia"/>
          <w:b/>
          <w:sz w:val="48"/>
          <w:szCs w:val="48"/>
          <w:lang w:eastAsia="zh-CN"/>
        </w:rPr>
        <w:t>一体化</w:t>
      </w:r>
      <w:r>
        <w:rPr>
          <w:rFonts w:hint="eastAsia"/>
          <w:b/>
          <w:sz w:val="48"/>
          <w:szCs w:val="48"/>
        </w:rPr>
        <w:t>体检信息管理系统</w:t>
      </w:r>
    </w:p>
    <w:p>
      <w:pPr>
        <w:jc w:val="center"/>
        <w:rPr>
          <w:rFonts w:hint="eastAsia"/>
          <w:b/>
          <w:sz w:val="48"/>
          <w:szCs w:val="48"/>
        </w:rPr>
      </w:pPr>
    </w:p>
    <w:p>
      <w:pPr>
        <w:jc w:val="center"/>
        <w:rPr>
          <w:rFonts w:hint="eastAsia"/>
          <w:b/>
          <w:sz w:val="48"/>
          <w:szCs w:val="48"/>
        </w:rPr>
      </w:pPr>
      <w:r>
        <w:rPr>
          <w:rFonts w:hint="eastAsia"/>
          <w:b/>
          <w:sz w:val="48"/>
          <w:szCs w:val="48"/>
        </w:rPr>
        <w:t>软件操作手册</w:t>
      </w: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jc w:val="center"/>
        <w:rPr>
          <w:rFonts w:hint="eastAsia"/>
          <w:b/>
          <w:sz w:val="48"/>
          <w:szCs w:val="48"/>
        </w:rPr>
      </w:pPr>
    </w:p>
    <w:p>
      <w:pPr>
        <w:spacing w:line="300" w:lineRule="auto"/>
        <w:ind w:firstLine="643" w:firstLineChars="200"/>
        <w:jc w:val="center"/>
        <w:rPr>
          <w:rFonts w:hint="eastAsia"/>
          <w:b/>
          <w:sz w:val="32"/>
          <w:szCs w:val="32"/>
        </w:rPr>
      </w:pPr>
      <w:r>
        <w:rPr>
          <w:rFonts w:hint="eastAsia"/>
          <w:b/>
          <w:sz w:val="32"/>
          <w:szCs w:val="32"/>
          <w:lang w:eastAsia="zh-CN"/>
        </w:rPr>
        <w:t>江西微盛信息产业</w:t>
      </w:r>
      <w:r>
        <w:rPr>
          <w:rFonts w:hint="eastAsia"/>
          <w:b/>
          <w:sz w:val="32"/>
          <w:szCs w:val="32"/>
        </w:rPr>
        <w:t>有限公司</w:t>
      </w:r>
    </w:p>
    <w:p>
      <w:pPr>
        <w:jc w:val="center"/>
        <w:rPr>
          <w:rFonts w:hint="default" w:eastAsia="宋体"/>
          <w:b/>
          <w:sz w:val="32"/>
          <w:szCs w:val="32"/>
          <w:lang w:val="en-US" w:eastAsia="zh-CN"/>
        </w:rPr>
      </w:pPr>
      <w:r>
        <w:rPr>
          <w:rFonts w:hint="eastAsia"/>
          <w:b/>
          <w:sz w:val="32"/>
          <w:szCs w:val="32"/>
          <w:lang w:val="en-US" w:eastAsia="zh-CN"/>
        </w:rPr>
        <w:t>二零二二年玖月</w:t>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w:t>
      </w:r>
      <w:r>
        <w:rPr>
          <w:rFonts w:hint="eastAsia" w:ascii="宋体" w:hAnsi="宋体"/>
          <w:b/>
          <w:bCs/>
          <w:sz w:val="36"/>
          <w:szCs w:val="36"/>
          <w:lang w:val="en-US" w:eastAsia="zh-CN"/>
        </w:rPr>
        <w:t xml:space="preserve">  </w:t>
      </w:r>
      <w:r>
        <w:rPr>
          <w:rFonts w:ascii="宋体" w:hAnsi="宋体" w:eastAsia="宋体"/>
          <w:b/>
          <w:bCs/>
          <w:sz w:val="36"/>
          <w:szCs w:val="36"/>
        </w:rPr>
        <w:t>录</w:t>
      </w:r>
    </w:p>
    <w:p>
      <w:pPr>
        <w:pStyle w:val="9"/>
        <w:tabs>
          <w:tab w:val="right" w:leader="dot" w:pos="8306"/>
        </w:tabs>
        <w:rPr>
          <w:sz w:val="28"/>
          <w:szCs w:val="28"/>
        </w:rPr>
      </w:pPr>
      <w:r>
        <w:rPr>
          <w:b/>
          <w:sz w:val="28"/>
          <w:szCs w:val="28"/>
        </w:rPr>
        <w:fldChar w:fldCharType="begin"/>
      </w:r>
      <w:r>
        <w:rPr>
          <w:b/>
          <w:sz w:val="28"/>
          <w:szCs w:val="28"/>
        </w:rPr>
        <w:instrText xml:space="preserve">TOC \o "1-3" \h \u </w:instrText>
      </w:r>
      <w:r>
        <w:rPr>
          <w:b/>
          <w:sz w:val="28"/>
          <w:szCs w:val="28"/>
        </w:rPr>
        <w:fldChar w:fldCharType="separate"/>
      </w:r>
      <w:r>
        <w:rPr>
          <w:sz w:val="28"/>
          <w:szCs w:val="28"/>
        </w:rPr>
        <w:fldChar w:fldCharType="begin"/>
      </w:r>
      <w:r>
        <w:rPr>
          <w:sz w:val="28"/>
          <w:szCs w:val="28"/>
        </w:rPr>
        <w:instrText xml:space="preserve"> HYPERLINK \l _Toc8473 </w:instrText>
      </w:r>
      <w:r>
        <w:rPr>
          <w:sz w:val="28"/>
          <w:szCs w:val="28"/>
        </w:rPr>
        <w:fldChar w:fldCharType="separate"/>
      </w:r>
      <w:r>
        <w:rPr>
          <w:rFonts w:hint="eastAsia"/>
          <w:sz w:val="28"/>
          <w:szCs w:val="28"/>
          <w:lang w:eastAsia="zh-CN"/>
        </w:rPr>
        <w:t>一、</w:t>
      </w:r>
      <w:r>
        <w:rPr>
          <w:rFonts w:hint="eastAsia"/>
          <w:sz w:val="28"/>
          <w:szCs w:val="28"/>
        </w:rPr>
        <w:t>体检登记</w:t>
      </w:r>
      <w:r>
        <w:rPr>
          <w:sz w:val="28"/>
          <w:szCs w:val="28"/>
        </w:rPr>
        <w:tab/>
      </w:r>
      <w:r>
        <w:rPr>
          <w:sz w:val="28"/>
          <w:szCs w:val="28"/>
        </w:rPr>
        <w:fldChar w:fldCharType="begin"/>
      </w:r>
      <w:r>
        <w:rPr>
          <w:sz w:val="28"/>
          <w:szCs w:val="28"/>
        </w:rPr>
        <w:instrText xml:space="preserve"> PAGEREF _Toc8473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1"/>
        <w:tabs>
          <w:tab w:val="right" w:leader="dot" w:pos="8306"/>
        </w:tabs>
        <w:rPr>
          <w:sz w:val="28"/>
          <w:szCs w:val="28"/>
        </w:rPr>
      </w:pPr>
      <w:r>
        <w:rPr>
          <w:sz w:val="28"/>
          <w:szCs w:val="28"/>
        </w:rPr>
        <w:fldChar w:fldCharType="begin"/>
      </w:r>
      <w:r>
        <w:rPr>
          <w:sz w:val="28"/>
          <w:szCs w:val="28"/>
        </w:rPr>
        <w:instrText xml:space="preserve"> HYPERLINK \l _Toc27846 </w:instrText>
      </w:r>
      <w:r>
        <w:rPr>
          <w:sz w:val="28"/>
          <w:szCs w:val="28"/>
        </w:rPr>
        <w:fldChar w:fldCharType="separate"/>
      </w:r>
      <w:r>
        <w:rPr>
          <w:rFonts w:hint="eastAsia"/>
          <w:sz w:val="28"/>
          <w:szCs w:val="28"/>
        </w:rPr>
        <w:t xml:space="preserve">1.1 </w:t>
      </w:r>
      <w:r>
        <w:rPr>
          <w:rFonts w:hint="eastAsia"/>
          <w:sz w:val="28"/>
          <w:szCs w:val="28"/>
          <w:lang w:eastAsia="zh-CN"/>
        </w:rPr>
        <w:t>个人体检</w:t>
      </w:r>
      <w:r>
        <w:rPr>
          <w:rFonts w:hint="eastAsia"/>
          <w:sz w:val="28"/>
          <w:szCs w:val="28"/>
        </w:rPr>
        <w:t>登记</w:t>
      </w:r>
      <w:r>
        <w:rPr>
          <w:sz w:val="28"/>
          <w:szCs w:val="28"/>
        </w:rPr>
        <w:tab/>
      </w:r>
      <w:r>
        <w:rPr>
          <w:sz w:val="28"/>
          <w:szCs w:val="28"/>
        </w:rPr>
        <w:fldChar w:fldCharType="begin"/>
      </w:r>
      <w:r>
        <w:rPr>
          <w:sz w:val="28"/>
          <w:szCs w:val="28"/>
        </w:rPr>
        <w:instrText xml:space="preserve"> PAGEREF _Toc27846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1"/>
        <w:tabs>
          <w:tab w:val="right" w:leader="dot" w:pos="8306"/>
        </w:tabs>
        <w:rPr>
          <w:sz w:val="28"/>
          <w:szCs w:val="28"/>
        </w:rPr>
      </w:pPr>
      <w:r>
        <w:rPr>
          <w:sz w:val="28"/>
          <w:szCs w:val="28"/>
        </w:rPr>
        <w:fldChar w:fldCharType="begin"/>
      </w:r>
      <w:r>
        <w:rPr>
          <w:sz w:val="28"/>
          <w:szCs w:val="28"/>
        </w:rPr>
        <w:instrText xml:space="preserve"> HYPERLINK \l _Toc23694 </w:instrText>
      </w:r>
      <w:r>
        <w:rPr>
          <w:sz w:val="28"/>
          <w:szCs w:val="28"/>
        </w:rPr>
        <w:fldChar w:fldCharType="separate"/>
      </w:r>
      <w:r>
        <w:rPr>
          <w:rFonts w:hint="eastAsia"/>
          <w:sz w:val="28"/>
          <w:szCs w:val="28"/>
        </w:rPr>
        <w:t xml:space="preserve">1.2 </w:t>
      </w:r>
      <w:r>
        <w:rPr>
          <w:rFonts w:hint="eastAsia"/>
          <w:sz w:val="28"/>
          <w:szCs w:val="28"/>
          <w:lang w:eastAsia="zh-CN"/>
        </w:rPr>
        <w:t>团队体检登记</w:t>
      </w:r>
      <w:r>
        <w:rPr>
          <w:sz w:val="28"/>
          <w:szCs w:val="28"/>
        </w:rPr>
        <w:tab/>
      </w:r>
      <w:r>
        <w:rPr>
          <w:sz w:val="28"/>
          <w:szCs w:val="28"/>
        </w:rPr>
        <w:fldChar w:fldCharType="begin"/>
      </w:r>
      <w:r>
        <w:rPr>
          <w:sz w:val="28"/>
          <w:szCs w:val="28"/>
        </w:rPr>
        <w:instrText xml:space="preserve"> PAGEREF _Toc23694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1"/>
        <w:tabs>
          <w:tab w:val="right" w:leader="dot" w:pos="8306"/>
        </w:tabs>
        <w:ind w:firstLine="280" w:firstLineChars="100"/>
        <w:rPr>
          <w:sz w:val="28"/>
          <w:szCs w:val="28"/>
        </w:rPr>
      </w:pPr>
      <w:r>
        <w:rPr>
          <w:sz w:val="28"/>
          <w:szCs w:val="28"/>
        </w:rPr>
        <w:fldChar w:fldCharType="begin"/>
      </w:r>
      <w:r>
        <w:rPr>
          <w:sz w:val="28"/>
          <w:szCs w:val="28"/>
        </w:rPr>
        <w:instrText xml:space="preserve"> HYPERLINK \l _Toc28348 </w:instrText>
      </w:r>
      <w:r>
        <w:rPr>
          <w:sz w:val="28"/>
          <w:szCs w:val="28"/>
        </w:rPr>
        <w:fldChar w:fldCharType="separate"/>
      </w:r>
      <w:r>
        <w:rPr>
          <w:rFonts w:hint="eastAsia"/>
          <w:sz w:val="28"/>
          <w:szCs w:val="28"/>
          <w:lang w:eastAsia="zh-CN"/>
        </w:rPr>
        <w:t>（</w:t>
      </w:r>
      <w:r>
        <w:rPr>
          <w:rFonts w:hint="eastAsia"/>
          <w:sz w:val="28"/>
          <w:szCs w:val="28"/>
          <w:lang w:val="en-US" w:eastAsia="zh-CN"/>
        </w:rPr>
        <w:t>1</w:t>
      </w:r>
      <w:r>
        <w:rPr>
          <w:rFonts w:hint="eastAsia"/>
          <w:sz w:val="28"/>
          <w:szCs w:val="28"/>
          <w:lang w:eastAsia="zh-CN"/>
        </w:rPr>
        <w:t>）企业信息</w:t>
      </w:r>
      <w:r>
        <w:rPr>
          <w:sz w:val="28"/>
          <w:szCs w:val="28"/>
        </w:rPr>
        <w:tab/>
      </w:r>
      <w:r>
        <w:rPr>
          <w:sz w:val="28"/>
          <w:szCs w:val="28"/>
        </w:rPr>
        <w:fldChar w:fldCharType="begin"/>
      </w:r>
      <w:r>
        <w:rPr>
          <w:sz w:val="28"/>
          <w:szCs w:val="28"/>
        </w:rPr>
        <w:instrText xml:space="preserve"> PAGEREF _Toc28348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1"/>
        <w:tabs>
          <w:tab w:val="right" w:leader="dot" w:pos="8306"/>
        </w:tabs>
        <w:ind w:firstLine="280" w:firstLineChars="100"/>
        <w:rPr>
          <w:sz w:val="28"/>
          <w:szCs w:val="28"/>
        </w:rPr>
      </w:pPr>
      <w:r>
        <w:rPr>
          <w:sz w:val="28"/>
          <w:szCs w:val="28"/>
        </w:rPr>
        <w:fldChar w:fldCharType="begin"/>
      </w:r>
      <w:r>
        <w:rPr>
          <w:sz w:val="28"/>
          <w:szCs w:val="28"/>
        </w:rPr>
        <w:instrText xml:space="preserve"> HYPERLINK \l _Toc17870 </w:instrText>
      </w:r>
      <w:r>
        <w:rPr>
          <w:sz w:val="28"/>
          <w:szCs w:val="28"/>
        </w:rPr>
        <w:fldChar w:fldCharType="separate"/>
      </w:r>
      <w:r>
        <w:rPr>
          <w:rFonts w:hint="eastAsia"/>
          <w:sz w:val="28"/>
          <w:szCs w:val="28"/>
          <w:lang w:eastAsia="zh-CN"/>
        </w:rPr>
        <w:t>（</w:t>
      </w:r>
      <w:r>
        <w:rPr>
          <w:rFonts w:hint="eastAsia"/>
          <w:sz w:val="28"/>
          <w:szCs w:val="28"/>
          <w:lang w:val="en-US" w:eastAsia="zh-CN"/>
        </w:rPr>
        <w:t>2</w:t>
      </w:r>
      <w:r>
        <w:rPr>
          <w:rFonts w:hint="eastAsia"/>
          <w:sz w:val="28"/>
          <w:szCs w:val="28"/>
          <w:lang w:eastAsia="zh-CN"/>
        </w:rPr>
        <w:t>）单位预约管理</w:t>
      </w:r>
      <w:r>
        <w:rPr>
          <w:sz w:val="28"/>
          <w:szCs w:val="28"/>
        </w:rPr>
        <w:tab/>
      </w:r>
      <w:r>
        <w:rPr>
          <w:sz w:val="28"/>
          <w:szCs w:val="28"/>
        </w:rPr>
        <w:fldChar w:fldCharType="begin"/>
      </w:r>
      <w:r>
        <w:rPr>
          <w:sz w:val="28"/>
          <w:szCs w:val="28"/>
        </w:rPr>
        <w:instrText xml:space="preserve"> PAGEREF _Toc17870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1"/>
        <w:tabs>
          <w:tab w:val="right" w:leader="dot" w:pos="8306"/>
        </w:tabs>
        <w:ind w:firstLine="280" w:firstLineChars="100"/>
        <w:rPr>
          <w:sz w:val="28"/>
          <w:szCs w:val="28"/>
        </w:rPr>
      </w:pPr>
      <w:r>
        <w:rPr>
          <w:sz w:val="28"/>
          <w:szCs w:val="28"/>
        </w:rPr>
        <w:fldChar w:fldCharType="begin"/>
      </w:r>
      <w:r>
        <w:rPr>
          <w:sz w:val="28"/>
          <w:szCs w:val="28"/>
        </w:rPr>
        <w:instrText xml:space="preserve"> HYPERLINK \l _Toc16695 </w:instrText>
      </w:r>
      <w:r>
        <w:rPr>
          <w:sz w:val="28"/>
          <w:szCs w:val="28"/>
        </w:rPr>
        <w:fldChar w:fldCharType="separate"/>
      </w:r>
      <w:r>
        <w:rPr>
          <w:rFonts w:hint="eastAsia"/>
          <w:sz w:val="28"/>
          <w:szCs w:val="28"/>
          <w:lang w:eastAsia="zh-CN"/>
        </w:rPr>
        <w:t>（</w:t>
      </w:r>
      <w:r>
        <w:rPr>
          <w:rFonts w:hint="eastAsia"/>
          <w:sz w:val="28"/>
          <w:szCs w:val="28"/>
          <w:lang w:val="en-US" w:eastAsia="zh-CN"/>
        </w:rPr>
        <w:t>3</w:t>
      </w:r>
      <w:r>
        <w:rPr>
          <w:rFonts w:hint="eastAsia"/>
          <w:sz w:val="28"/>
          <w:szCs w:val="28"/>
          <w:lang w:eastAsia="zh-CN"/>
        </w:rPr>
        <w:t>）团检记录</w:t>
      </w:r>
      <w:r>
        <w:rPr>
          <w:sz w:val="28"/>
          <w:szCs w:val="28"/>
        </w:rPr>
        <w:tab/>
      </w:r>
      <w:r>
        <w:rPr>
          <w:sz w:val="28"/>
          <w:szCs w:val="28"/>
        </w:rPr>
        <w:fldChar w:fldCharType="begin"/>
      </w:r>
      <w:r>
        <w:rPr>
          <w:sz w:val="28"/>
          <w:szCs w:val="28"/>
        </w:rPr>
        <w:instrText xml:space="preserve"> PAGEREF _Toc16695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_Toc4308 </w:instrText>
      </w:r>
      <w:r>
        <w:rPr>
          <w:sz w:val="28"/>
          <w:szCs w:val="28"/>
        </w:rPr>
        <w:fldChar w:fldCharType="separate"/>
      </w:r>
      <w:r>
        <w:rPr>
          <w:rFonts w:hint="eastAsia"/>
          <w:sz w:val="28"/>
          <w:szCs w:val="28"/>
          <w:lang w:eastAsia="zh-CN"/>
        </w:rPr>
        <w:t>二、 收费管理</w:t>
      </w:r>
      <w:r>
        <w:rPr>
          <w:sz w:val="28"/>
          <w:szCs w:val="28"/>
        </w:rPr>
        <w:tab/>
      </w:r>
      <w:r>
        <w:rPr>
          <w:sz w:val="28"/>
          <w:szCs w:val="28"/>
        </w:rPr>
        <w:fldChar w:fldCharType="begin"/>
      </w:r>
      <w:r>
        <w:rPr>
          <w:sz w:val="28"/>
          <w:szCs w:val="28"/>
        </w:rPr>
        <w:instrText xml:space="preserve"> PAGEREF _Toc4308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_Toc20836 </w:instrText>
      </w:r>
      <w:r>
        <w:rPr>
          <w:sz w:val="28"/>
          <w:szCs w:val="28"/>
        </w:rPr>
        <w:fldChar w:fldCharType="separate"/>
      </w:r>
      <w:r>
        <w:rPr>
          <w:rFonts w:hint="eastAsia"/>
          <w:sz w:val="28"/>
          <w:szCs w:val="28"/>
          <w:lang w:eastAsia="zh-CN"/>
        </w:rPr>
        <w:t>三、打印安排表</w:t>
      </w:r>
      <w:r>
        <w:rPr>
          <w:sz w:val="28"/>
          <w:szCs w:val="28"/>
        </w:rPr>
        <w:tab/>
      </w:r>
      <w:r>
        <w:rPr>
          <w:sz w:val="28"/>
          <w:szCs w:val="28"/>
        </w:rPr>
        <w:fldChar w:fldCharType="begin"/>
      </w:r>
      <w:r>
        <w:rPr>
          <w:sz w:val="28"/>
          <w:szCs w:val="28"/>
        </w:rPr>
        <w:instrText xml:space="preserve"> PAGEREF _Toc20836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_Toc25263 </w:instrText>
      </w:r>
      <w:r>
        <w:rPr>
          <w:sz w:val="28"/>
          <w:szCs w:val="28"/>
        </w:rPr>
        <w:fldChar w:fldCharType="separate"/>
      </w:r>
      <w:r>
        <w:rPr>
          <w:rFonts w:hint="eastAsia"/>
          <w:sz w:val="28"/>
          <w:szCs w:val="28"/>
          <w:lang w:eastAsia="zh-CN"/>
        </w:rPr>
        <w:t>四、体检问诊</w:t>
      </w:r>
      <w:r>
        <w:rPr>
          <w:sz w:val="28"/>
          <w:szCs w:val="28"/>
        </w:rPr>
        <w:tab/>
      </w:r>
      <w:r>
        <w:rPr>
          <w:sz w:val="28"/>
          <w:szCs w:val="28"/>
        </w:rPr>
        <w:fldChar w:fldCharType="begin"/>
      </w:r>
      <w:r>
        <w:rPr>
          <w:sz w:val="28"/>
          <w:szCs w:val="28"/>
        </w:rPr>
        <w:instrText xml:space="preserve"> PAGEREF _Toc25263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_Toc21065 </w:instrText>
      </w:r>
      <w:r>
        <w:rPr>
          <w:sz w:val="28"/>
          <w:szCs w:val="28"/>
        </w:rPr>
        <w:fldChar w:fldCharType="separate"/>
      </w:r>
      <w:r>
        <w:rPr>
          <w:rFonts w:hint="eastAsia"/>
          <w:sz w:val="28"/>
          <w:szCs w:val="28"/>
          <w:lang w:eastAsia="zh-CN"/>
        </w:rPr>
        <w:t>五、</w:t>
      </w:r>
      <w:r>
        <w:rPr>
          <w:rFonts w:hint="eastAsia"/>
          <w:sz w:val="28"/>
          <w:szCs w:val="28"/>
        </w:rPr>
        <w:t>样品采集</w:t>
      </w:r>
      <w:r>
        <w:rPr>
          <w:sz w:val="28"/>
          <w:szCs w:val="28"/>
        </w:rPr>
        <w:tab/>
      </w:r>
      <w:r>
        <w:rPr>
          <w:sz w:val="28"/>
          <w:szCs w:val="28"/>
        </w:rPr>
        <w:fldChar w:fldCharType="begin"/>
      </w:r>
      <w:r>
        <w:rPr>
          <w:sz w:val="28"/>
          <w:szCs w:val="28"/>
        </w:rPr>
        <w:instrText xml:space="preserve"> PAGEREF _Toc21065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_Toc954 </w:instrText>
      </w:r>
      <w:r>
        <w:rPr>
          <w:sz w:val="28"/>
          <w:szCs w:val="28"/>
        </w:rPr>
        <w:fldChar w:fldCharType="separate"/>
      </w:r>
      <w:r>
        <w:rPr>
          <w:rFonts w:hint="eastAsia"/>
          <w:sz w:val="28"/>
          <w:szCs w:val="28"/>
          <w:lang w:eastAsia="zh-CN"/>
        </w:rPr>
        <w:t>六、</w:t>
      </w:r>
      <w:r>
        <w:rPr>
          <w:rFonts w:hint="eastAsia"/>
          <w:sz w:val="28"/>
          <w:szCs w:val="28"/>
        </w:rPr>
        <w:t>录入结果</w:t>
      </w:r>
      <w:r>
        <w:rPr>
          <w:sz w:val="28"/>
          <w:szCs w:val="28"/>
        </w:rPr>
        <w:tab/>
      </w:r>
      <w:r>
        <w:rPr>
          <w:sz w:val="28"/>
          <w:szCs w:val="28"/>
        </w:rPr>
        <w:fldChar w:fldCharType="begin"/>
      </w:r>
      <w:r>
        <w:rPr>
          <w:sz w:val="28"/>
          <w:szCs w:val="28"/>
        </w:rPr>
        <w:instrText xml:space="preserve"> PAGEREF _Toc954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_Toc28314 </w:instrText>
      </w:r>
      <w:r>
        <w:rPr>
          <w:sz w:val="28"/>
          <w:szCs w:val="28"/>
        </w:rPr>
        <w:fldChar w:fldCharType="separate"/>
      </w:r>
      <w:r>
        <w:rPr>
          <w:rFonts w:hint="eastAsia"/>
          <w:sz w:val="28"/>
          <w:szCs w:val="28"/>
          <w:lang w:eastAsia="zh-CN"/>
        </w:rPr>
        <w:t>七、审核报告</w:t>
      </w:r>
      <w:r>
        <w:rPr>
          <w:sz w:val="28"/>
          <w:szCs w:val="28"/>
        </w:rPr>
        <w:tab/>
      </w:r>
      <w:r>
        <w:rPr>
          <w:sz w:val="28"/>
          <w:szCs w:val="28"/>
        </w:rPr>
        <w:fldChar w:fldCharType="begin"/>
      </w:r>
      <w:r>
        <w:rPr>
          <w:sz w:val="28"/>
          <w:szCs w:val="28"/>
        </w:rPr>
        <w:instrText xml:space="preserve"> PAGEREF _Toc28314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_Toc28818 </w:instrText>
      </w:r>
      <w:r>
        <w:rPr>
          <w:sz w:val="28"/>
          <w:szCs w:val="28"/>
        </w:rPr>
        <w:fldChar w:fldCharType="separate"/>
      </w:r>
      <w:r>
        <w:rPr>
          <w:rFonts w:hint="eastAsia"/>
          <w:sz w:val="28"/>
          <w:szCs w:val="28"/>
          <w:lang w:eastAsia="zh-CN"/>
        </w:rPr>
        <w:t>八、</w:t>
      </w:r>
      <w:r>
        <w:rPr>
          <w:rFonts w:hint="eastAsia"/>
          <w:sz w:val="28"/>
          <w:szCs w:val="28"/>
        </w:rPr>
        <w:t>打印</w:t>
      </w:r>
      <w:r>
        <w:rPr>
          <w:rFonts w:hint="eastAsia"/>
          <w:sz w:val="28"/>
          <w:szCs w:val="28"/>
          <w:lang w:eastAsia="zh-CN"/>
        </w:rPr>
        <w:t>报告</w:t>
      </w:r>
      <w:r>
        <w:rPr>
          <w:sz w:val="28"/>
          <w:szCs w:val="28"/>
        </w:rPr>
        <w:tab/>
      </w:r>
      <w:r>
        <w:rPr>
          <w:sz w:val="28"/>
          <w:szCs w:val="28"/>
        </w:rPr>
        <w:fldChar w:fldCharType="begin"/>
      </w:r>
      <w:r>
        <w:rPr>
          <w:sz w:val="28"/>
          <w:szCs w:val="28"/>
        </w:rPr>
        <w:instrText xml:space="preserve"> PAGEREF _Toc28818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0"/>
        <w:tabs>
          <w:tab w:val="right" w:leader="dot" w:pos="8306"/>
        </w:tabs>
        <w:ind w:left="0" w:leftChars="0" w:firstLine="0" w:firstLineChars="0"/>
        <w:rPr>
          <w:sz w:val="28"/>
          <w:szCs w:val="28"/>
        </w:rPr>
      </w:pPr>
      <w:r>
        <w:rPr>
          <w:sz w:val="28"/>
          <w:szCs w:val="28"/>
        </w:rPr>
        <w:fldChar w:fldCharType="begin"/>
      </w:r>
      <w:r>
        <w:rPr>
          <w:sz w:val="28"/>
          <w:szCs w:val="28"/>
        </w:rPr>
        <w:instrText xml:space="preserve"> HYPERLINK \l _Toc8782 </w:instrText>
      </w:r>
      <w:r>
        <w:rPr>
          <w:sz w:val="28"/>
          <w:szCs w:val="28"/>
        </w:rPr>
        <w:fldChar w:fldCharType="separate"/>
      </w:r>
      <w:r>
        <w:rPr>
          <w:rFonts w:hint="eastAsia"/>
          <w:sz w:val="28"/>
          <w:szCs w:val="28"/>
        </w:rPr>
        <w:t>九、 统计查询</w:t>
      </w:r>
      <w:r>
        <w:rPr>
          <w:sz w:val="28"/>
          <w:szCs w:val="28"/>
        </w:rPr>
        <w:tab/>
      </w:r>
      <w:r>
        <w:rPr>
          <w:sz w:val="28"/>
          <w:szCs w:val="28"/>
        </w:rPr>
        <w:fldChar w:fldCharType="begin"/>
      </w:r>
      <w:r>
        <w:rPr>
          <w:sz w:val="28"/>
          <w:szCs w:val="28"/>
        </w:rPr>
        <w:instrText xml:space="preserve"> PAGEREF _Toc8782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1"/>
        <w:tabs>
          <w:tab w:val="right" w:leader="dot" w:pos="8306"/>
        </w:tabs>
        <w:rPr>
          <w:sz w:val="28"/>
          <w:szCs w:val="28"/>
        </w:rPr>
      </w:pPr>
      <w:r>
        <w:rPr>
          <w:sz w:val="28"/>
          <w:szCs w:val="28"/>
        </w:rPr>
        <w:fldChar w:fldCharType="begin"/>
      </w:r>
      <w:r>
        <w:rPr>
          <w:sz w:val="28"/>
          <w:szCs w:val="28"/>
        </w:rPr>
        <w:instrText xml:space="preserve"> HYPERLINK \l _Toc10206 </w:instrText>
      </w:r>
      <w:r>
        <w:rPr>
          <w:sz w:val="28"/>
          <w:szCs w:val="28"/>
        </w:rPr>
        <w:fldChar w:fldCharType="separate"/>
      </w:r>
      <w:r>
        <w:rPr>
          <w:rFonts w:hint="eastAsia"/>
          <w:sz w:val="28"/>
          <w:szCs w:val="28"/>
          <w:lang w:val="en-US" w:eastAsia="zh-CN"/>
        </w:rPr>
        <w:t>1、统计报表</w:t>
      </w:r>
      <w:r>
        <w:rPr>
          <w:sz w:val="28"/>
          <w:szCs w:val="28"/>
        </w:rPr>
        <w:tab/>
      </w:r>
      <w:r>
        <w:rPr>
          <w:sz w:val="28"/>
          <w:szCs w:val="28"/>
        </w:rPr>
        <w:fldChar w:fldCharType="begin"/>
      </w:r>
      <w:r>
        <w:rPr>
          <w:sz w:val="28"/>
          <w:szCs w:val="28"/>
        </w:rPr>
        <w:instrText xml:space="preserve"> PAGEREF _Toc10206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1"/>
        <w:tabs>
          <w:tab w:val="right" w:leader="dot" w:pos="8306"/>
        </w:tabs>
        <w:rPr>
          <w:sz w:val="28"/>
          <w:szCs w:val="28"/>
        </w:rPr>
      </w:pPr>
      <w:r>
        <w:rPr>
          <w:sz w:val="28"/>
          <w:szCs w:val="28"/>
        </w:rPr>
        <w:fldChar w:fldCharType="begin"/>
      </w:r>
      <w:r>
        <w:rPr>
          <w:sz w:val="28"/>
          <w:szCs w:val="28"/>
        </w:rPr>
        <w:instrText xml:space="preserve"> HYPERLINK \l _Toc16857 </w:instrText>
      </w:r>
      <w:r>
        <w:rPr>
          <w:sz w:val="28"/>
          <w:szCs w:val="28"/>
        </w:rPr>
        <w:fldChar w:fldCharType="separate"/>
      </w:r>
      <w:r>
        <w:rPr>
          <w:rFonts w:hint="eastAsia"/>
          <w:sz w:val="28"/>
          <w:szCs w:val="28"/>
          <w:lang w:val="en-US" w:eastAsia="zh-CN"/>
        </w:rPr>
        <w:t>2、 职业病分类统计</w:t>
      </w:r>
      <w:r>
        <w:rPr>
          <w:sz w:val="28"/>
          <w:szCs w:val="28"/>
        </w:rPr>
        <w:tab/>
      </w:r>
      <w:r>
        <w:rPr>
          <w:sz w:val="28"/>
          <w:szCs w:val="28"/>
        </w:rPr>
        <w:fldChar w:fldCharType="begin"/>
      </w:r>
      <w:r>
        <w:rPr>
          <w:sz w:val="28"/>
          <w:szCs w:val="28"/>
        </w:rPr>
        <w:instrText xml:space="preserve"> PAGEREF _Toc16857 \h </w:instrText>
      </w:r>
      <w:r>
        <w:rPr>
          <w:sz w:val="28"/>
          <w:szCs w:val="28"/>
        </w:rPr>
        <w:fldChar w:fldCharType="separate"/>
      </w:r>
      <w:r>
        <w:rPr>
          <w:sz w:val="28"/>
          <w:szCs w:val="28"/>
        </w:rPr>
        <w:t>13</w:t>
      </w:r>
      <w:r>
        <w:rPr>
          <w:sz w:val="28"/>
          <w:szCs w:val="28"/>
        </w:rPr>
        <w:fldChar w:fldCharType="end"/>
      </w:r>
      <w:r>
        <w:rPr>
          <w:sz w:val="28"/>
          <w:szCs w:val="28"/>
        </w:rPr>
        <w:fldChar w:fldCharType="end"/>
      </w:r>
    </w:p>
    <w:p>
      <w:pPr>
        <w:rPr>
          <w:sz w:val="28"/>
          <w:szCs w:val="28"/>
        </w:rPr>
        <w:sectPr>
          <w:pgSz w:w="11906" w:h="16838"/>
          <w:pgMar w:top="1440" w:right="1800" w:bottom="1440" w:left="1800" w:header="851" w:footer="992" w:gutter="0"/>
          <w:cols w:space="425" w:num="1"/>
          <w:docGrid w:type="lines" w:linePitch="312" w:charSpace="0"/>
        </w:sectPr>
      </w:pPr>
      <w:r>
        <w:rPr>
          <w:sz w:val="28"/>
          <w:szCs w:val="28"/>
        </w:rPr>
        <w:fldChar w:fldCharType="end"/>
      </w:r>
    </w:p>
    <w:p/>
    <w:p>
      <w:pPr>
        <w:spacing w:before="156" w:after="156" w:line="25" w:lineRule="atLeast"/>
        <w:jc w:val="center"/>
        <w:outlineLvl w:val="9"/>
        <w:rPr>
          <w:b/>
          <w:bCs/>
          <w:sz w:val="44"/>
          <w:szCs w:val="44"/>
        </w:rPr>
      </w:pPr>
      <w:bookmarkStart w:id="0" w:name="_Toc18746"/>
      <w:r>
        <w:rPr>
          <w:rFonts w:hint="eastAsia"/>
          <w:b/>
          <w:bCs/>
          <w:sz w:val="44"/>
          <w:szCs w:val="44"/>
        </w:rPr>
        <w:t>日常业务操作</w:t>
      </w:r>
      <w:bookmarkEnd w:id="0"/>
    </w:p>
    <w:p>
      <w:pPr>
        <w:spacing w:line="25" w:lineRule="atLeast"/>
        <w:ind w:firstLine="420" w:firstLineChars="200"/>
      </w:pPr>
      <w:r>
        <w:rPr>
          <w:rFonts w:hint="eastAsia"/>
        </w:rPr>
        <w:t>日常业务指软件在体检过程中所进行的操作，日常业务操作流程图如下图所示：</w:t>
      </w:r>
    </w:p>
    <w:p>
      <w:pPr>
        <w:spacing w:line="25" w:lineRule="atLeast"/>
        <w:jc w:val="center"/>
      </w:pPr>
      <w:r>
        <w:rPr>
          <w:rFonts w:hint="eastAsia" w:ascii="仿宋" w:hAnsi="仿宋" w:eastAsia="仿宋" w:cs="仿宋"/>
          <w:b/>
          <w:bCs/>
          <w:sz w:val="28"/>
          <w:szCs w:val="28"/>
        </w:rPr>
        <w:drawing>
          <wp:inline distT="0" distB="0" distL="114300" distR="114300">
            <wp:extent cx="4965700" cy="6743065"/>
            <wp:effectExtent l="0" t="0" r="0" b="0"/>
            <wp:docPr id="3" name="图片 2"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未命名文件"/>
                    <pic:cNvPicPr>
                      <a:picLocks noChangeAspect="1"/>
                    </pic:cNvPicPr>
                  </pic:nvPicPr>
                  <pic:blipFill>
                    <a:blip r:embed="rId4" cstate="print"/>
                    <a:stretch>
                      <a:fillRect/>
                    </a:stretch>
                  </pic:blipFill>
                  <pic:spPr>
                    <a:xfrm>
                      <a:off x="0" y="0"/>
                      <a:ext cx="4965700" cy="6743065"/>
                    </a:xfrm>
                    <a:prstGeom prst="rect">
                      <a:avLst/>
                    </a:prstGeom>
                    <a:noFill/>
                    <a:ln>
                      <a:noFill/>
                    </a:ln>
                  </pic:spPr>
                </pic:pic>
              </a:graphicData>
            </a:graphic>
          </wp:inline>
        </w:drawing>
      </w:r>
    </w:p>
    <w:p>
      <w:pPr>
        <w:pStyle w:val="3"/>
        <w:numPr>
          <w:ilvl w:val="0"/>
          <w:numId w:val="1"/>
        </w:numPr>
        <w:spacing w:before="156" w:after="156" w:line="25" w:lineRule="atLeast"/>
        <w:outlineLvl w:val="0"/>
        <w:rPr>
          <w:rFonts w:hint="eastAsia"/>
        </w:rPr>
      </w:pPr>
      <w:bookmarkStart w:id="1" w:name="_Toc215647472"/>
      <w:bookmarkStart w:id="2" w:name="_Toc332296179"/>
      <w:bookmarkStart w:id="3" w:name="_Toc8473"/>
      <w:r>
        <w:rPr>
          <w:rFonts w:hint="eastAsia"/>
        </w:rPr>
        <w:t>体检登记</w:t>
      </w:r>
      <w:bookmarkEnd w:id="1"/>
      <w:bookmarkEnd w:id="2"/>
      <w:bookmarkEnd w:id="3"/>
    </w:p>
    <w:p>
      <w:pPr>
        <w:pStyle w:val="3"/>
        <w:spacing w:before="156" w:after="156" w:line="25" w:lineRule="atLeast"/>
        <w:ind w:firstLine="602" w:firstLineChars="200"/>
      </w:pPr>
      <w:bookmarkStart w:id="4" w:name="_Toc332296180"/>
      <w:bookmarkStart w:id="5" w:name="_Toc215647474"/>
      <w:bookmarkStart w:id="6" w:name="_Toc27846"/>
      <w:r>
        <w:rPr>
          <w:rFonts w:hint="eastAsia"/>
        </w:rPr>
        <w:t>系统登录</w:t>
      </w:r>
    </w:p>
    <w:p>
      <w:pPr>
        <w:spacing w:line="25" w:lineRule="atLeast"/>
        <w:ind w:firstLine="420" w:firstLineChars="200"/>
      </w:pPr>
      <w:r>
        <w:rPr>
          <w:rFonts w:hint="eastAsia"/>
        </w:rPr>
        <w:t>访问路径：http://124.70.6.227/，在弹出的登录窗口输入用户名及密码</w:t>
      </w:r>
      <w:r>
        <w:rPr>
          <w:position w:val="-6"/>
        </w:rPr>
        <w:object>
          <v:shape id="_x0000_i1038" o:spt="75" type="#_x0000_t75" style="height:11.25pt;width:15pt;" o:ole="t" filled="f" o:preferrelative="t" stroked="f" coordsize="21600,21600">
            <v:path/>
            <v:fill on="f" focussize="0,0"/>
            <v:stroke on="f"/>
            <v:imagedata r:id="rId6" o:title=""/>
            <o:lock v:ext="edit" aspectratio="t"/>
            <w10:wrap type="none"/>
            <w10:anchorlock/>
          </v:shape>
          <o:OLEObject Type="Embed" ProgID="Equation.3" ShapeID="_x0000_i1038" DrawAspect="Content" ObjectID="_1468075725" r:id="rId5">
            <o:LockedField>false</o:LockedField>
          </o:OLEObject>
        </w:object>
      </w:r>
      <w:r>
        <w:rPr>
          <w:rFonts w:hint="eastAsia"/>
        </w:rPr>
        <w:t>点击“确定”按钮。</w:t>
      </w:r>
    </w:p>
    <w:p>
      <w:pPr>
        <w:spacing w:line="25" w:lineRule="atLeast"/>
        <w:ind w:firstLine="420" w:firstLineChars="200"/>
      </w:pPr>
      <w:r>
        <w:rPr>
          <w:rFonts w:hint="eastAsia"/>
        </w:rPr>
        <w:t>功能简述：在登录窗口输入正确的用户名和密码，点击确定按钮即可进入体检系统。</w:t>
      </w:r>
    </w:p>
    <w:p>
      <w:pPr>
        <w:spacing w:line="25" w:lineRule="atLeast"/>
        <w:ind w:firstLine="420" w:firstLineChars="200"/>
      </w:pPr>
      <w:r>
        <w:rPr>
          <w:rFonts w:hint="eastAsia"/>
        </w:rPr>
        <w:t>功能界面：</w:t>
      </w:r>
    </w:p>
    <w:p>
      <w:pPr>
        <w:spacing w:line="25" w:lineRule="atLeast"/>
        <w:jc w:val="center"/>
      </w:pPr>
      <w:r>
        <w:drawing>
          <wp:inline distT="0" distB="0" distL="114300" distR="114300">
            <wp:extent cx="5272405" cy="2543175"/>
            <wp:effectExtent l="0" t="0" r="4445" b="9525"/>
            <wp:docPr id="4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669"/>
                    <pic:cNvPicPr>
                      <a:picLocks noChangeAspect="1"/>
                    </pic:cNvPicPr>
                  </pic:nvPicPr>
                  <pic:blipFill>
                    <a:blip r:embed="rId7"/>
                    <a:stretch>
                      <a:fillRect/>
                    </a:stretch>
                  </pic:blipFill>
                  <pic:spPr>
                    <a:xfrm>
                      <a:off x="0" y="0"/>
                      <a:ext cx="5272405" cy="2543175"/>
                    </a:xfrm>
                    <a:prstGeom prst="rect">
                      <a:avLst/>
                    </a:prstGeom>
                    <a:noFill/>
                    <a:ln>
                      <a:noFill/>
                    </a:ln>
                  </pic:spPr>
                </pic:pic>
              </a:graphicData>
            </a:graphic>
          </wp:inline>
        </w:drawing>
      </w:r>
    </w:p>
    <w:p>
      <w:pPr>
        <w:spacing w:line="25" w:lineRule="atLeast"/>
        <w:ind w:firstLine="420" w:firstLineChars="200"/>
      </w:pPr>
      <w:r>
        <w:rPr>
          <w:rFonts w:hint="eastAsia"/>
        </w:rPr>
        <w:t>注意：登录界面，在信息录入时可用Tab键[Tab]或回车键[Enter]进行输入框的跳转。</w:t>
      </w:r>
    </w:p>
    <w:p>
      <w:pPr>
        <w:pStyle w:val="4"/>
        <w:spacing w:before="156" w:after="156" w:line="25" w:lineRule="atLeast"/>
        <w:outlineLvl w:val="1"/>
      </w:pPr>
      <w:r>
        <w:rPr>
          <w:rFonts w:hint="eastAsia"/>
        </w:rPr>
        <w:t xml:space="preserve">1.1 </w:t>
      </w:r>
      <w:r>
        <w:rPr>
          <w:rFonts w:hint="eastAsia"/>
          <w:lang w:eastAsia="zh-CN"/>
        </w:rPr>
        <w:t>个人体检</w:t>
      </w:r>
      <w:r>
        <w:rPr>
          <w:rFonts w:hint="eastAsia"/>
        </w:rPr>
        <w:t>登记</w:t>
      </w:r>
      <w:bookmarkEnd w:id="4"/>
      <w:bookmarkEnd w:id="5"/>
      <w:bookmarkEnd w:id="6"/>
    </w:p>
    <w:p>
      <w:pPr>
        <w:spacing w:line="25" w:lineRule="atLeast"/>
        <w:ind w:firstLine="420" w:firstLineChars="200"/>
      </w:pPr>
      <w:r>
        <w:rPr>
          <w:rFonts w:hint="eastAsia"/>
        </w:rPr>
        <w:t>访问路径：</w:t>
      </w:r>
      <w:r>
        <w:rPr>
          <w:rFonts w:hint="eastAsia"/>
          <w:lang w:eastAsia="zh-CN"/>
        </w:rPr>
        <w:t>前台管理</w:t>
      </w:r>
      <w:r>
        <w:rPr>
          <w:position w:val="-6"/>
        </w:rPr>
        <w:object>
          <v:shape id="_x0000_i1025" o:spt="75" type="#_x0000_t75" style="height:11.25pt;width:15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6" r:id="rId8">
            <o:LockedField>false</o:LockedField>
          </o:OLEObject>
        </w:object>
      </w:r>
      <w:r>
        <w:rPr>
          <w:rFonts w:hint="eastAsia"/>
        </w:rPr>
        <w:t>登记</w:t>
      </w:r>
    </w:p>
    <w:p>
      <w:pPr>
        <w:spacing w:line="25" w:lineRule="atLeast"/>
        <w:ind w:firstLine="420" w:firstLineChars="200"/>
      </w:pPr>
      <w:r>
        <w:rPr>
          <w:rFonts w:hint="eastAsia"/>
        </w:rPr>
        <w:t>功能界面：</w:t>
      </w:r>
    </w:p>
    <w:p>
      <w:pPr>
        <w:spacing w:line="25" w:lineRule="atLeast"/>
        <w:ind w:firstLine="420" w:firstLineChars="200"/>
        <w:rPr>
          <w:rFonts w:hint="eastAsia"/>
        </w:rPr>
      </w:pPr>
      <w:r>
        <w:rPr>
          <w:rFonts w:hint="eastAsia"/>
        </w:rPr>
        <w:t>功能简述：对</w:t>
      </w:r>
      <w:r>
        <w:rPr>
          <w:rFonts w:hint="eastAsia"/>
          <w:lang w:eastAsia="zh-CN"/>
        </w:rPr>
        <w:t>待检</w:t>
      </w:r>
      <w:r>
        <w:rPr>
          <w:rFonts w:hint="eastAsia"/>
        </w:rPr>
        <w:t>人员进行健康体检登记。在人员登记界面可以通过历史</w:t>
      </w:r>
      <w:r>
        <w:rPr>
          <w:rFonts w:hint="eastAsia"/>
          <w:lang w:eastAsia="zh-CN"/>
        </w:rPr>
        <w:t>体检</w:t>
      </w:r>
      <w:r>
        <w:rPr>
          <w:rFonts w:hint="eastAsia"/>
        </w:rPr>
        <w:t>号</w:t>
      </w:r>
      <w:r>
        <w:rPr>
          <w:rFonts w:hint="eastAsia"/>
          <w:lang w:eastAsia="zh-CN"/>
        </w:rPr>
        <w:t>、档案盒或身份证号</w:t>
      </w:r>
      <w:r>
        <w:rPr>
          <w:rFonts w:hint="eastAsia"/>
        </w:rPr>
        <w:t>查询出体检人员的基本信息，登记人员无需重复输入人员信息，操作方便。</w:t>
      </w:r>
    </w:p>
    <w:p>
      <w:pPr>
        <w:spacing w:line="25" w:lineRule="atLeast"/>
        <w:rPr>
          <w:rFonts w:hint="eastAsia"/>
        </w:rPr>
      </w:pPr>
      <w:r>
        <w:drawing>
          <wp:inline distT="0" distB="0" distL="114300" distR="114300">
            <wp:extent cx="5266690" cy="2468245"/>
            <wp:effectExtent l="0" t="0" r="10160" b="8255"/>
            <wp:docPr id="510"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725"/>
                    <pic:cNvPicPr>
                      <a:picLocks noChangeAspect="1"/>
                    </pic:cNvPicPr>
                  </pic:nvPicPr>
                  <pic:blipFill>
                    <a:blip r:embed="rId10"/>
                    <a:stretch>
                      <a:fillRect/>
                    </a:stretch>
                  </pic:blipFill>
                  <pic:spPr>
                    <a:xfrm>
                      <a:off x="0" y="0"/>
                      <a:ext cx="5266690" cy="2468245"/>
                    </a:xfrm>
                    <a:prstGeom prst="rect">
                      <a:avLst/>
                    </a:prstGeom>
                    <a:noFill/>
                    <a:ln>
                      <a:noFill/>
                    </a:ln>
                  </pic:spPr>
                </pic:pic>
              </a:graphicData>
            </a:graphic>
          </wp:inline>
        </w:drawing>
      </w:r>
      <w:bookmarkStart w:id="34" w:name="_GoBack"/>
      <w:bookmarkEnd w:id="34"/>
    </w:p>
    <w:p>
      <w:pPr>
        <w:spacing w:line="25" w:lineRule="atLeast"/>
        <w:ind w:firstLine="420" w:firstLineChars="200"/>
      </w:pPr>
      <w:r>
        <w:rPr>
          <w:rFonts w:hint="eastAsia"/>
        </w:rPr>
        <w:t>体检登记是受检人员进行体检的第一个环节，操作者将受检人员的体检类型、基本信息</w:t>
      </w:r>
      <w:r>
        <w:rPr>
          <w:rFonts w:hint="eastAsia"/>
          <w:lang w:eastAsia="zh-CN"/>
        </w:rPr>
        <w:t>（需准备拍照摄像头、身份证读卡器、条码打印机、体检表打印机等硬件设备）</w:t>
      </w:r>
      <w:r>
        <w:rPr>
          <w:rFonts w:hint="eastAsia"/>
        </w:rPr>
        <w:t>、体检项目、收费项目录入系统，登记成功后，系统将打印该受检人员此次体检的流转单（流转单是受检人员在整个体检过程中的体检依据，流转单可以如下图所示进行设计，也可以根据实际业务情况进行设计）。</w:t>
      </w:r>
    </w:p>
    <w:p>
      <w:pPr>
        <w:spacing w:line="25" w:lineRule="atLeast"/>
        <w:jc w:val="center"/>
        <w:rPr>
          <w:color w:val="FF0000"/>
        </w:rPr>
      </w:pPr>
      <w:r>
        <w:drawing>
          <wp:inline distT="0" distB="0" distL="114300" distR="114300">
            <wp:extent cx="5275580" cy="3371215"/>
            <wp:effectExtent l="0" t="0" r="1270" b="635"/>
            <wp:docPr id="511"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726"/>
                    <pic:cNvPicPr>
                      <a:picLocks noChangeAspect="1"/>
                    </pic:cNvPicPr>
                  </pic:nvPicPr>
                  <pic:blipFill>
                    <a:blip r:embed="rId11"/>
                    <a:stretch>
                      <a:fillRect/>
                    </a:stretch>
                  </pic:blipFill>
                  <pic:spPr>
                    <a:xfrm>
                      <a:off x="0" y="0"/>
                      <a:ext cx="5275580" cy="3371215"/>
                    </a:xfrm>
                    <a:prstGeom prst="rect">
                      <a:avLst/>
                    </a:prstGeom>
                    <a:noFill/>
                    <a:ln>
                      <a:noFill/>
                    </a:ln>
                  </pic:spPr>
                </pic:pic>
              </a:graphicData>
            </a:graphic>
          </wp:inline>
        </w:drawing>
      </w:r>
    </w:p>
    <w:p>
      <w:pPr>
        <w:spacing w:line="25" w:lineRule="atLeast"/>
        <w:ind w:firstLine="420" w:firstLineChars="200"/>
      </w:pPr>
      <w:r>
        <w:rPr>
          <w:rFonts w:hint="eastAsia"/>
        </w:rPr>
        <w:t>系统中，体检的登记类型分为四种：个人体检、集体体检、正常登记、复检登记。</w:t>
      </w:r>
    </w:p>
    <w:p>
      <w:pPr>
        <w:spacing w:line="25" w:lineRule="atLeast"/>
        <w:ind w:firstLine="420" w:firstLineChars="200"/>
      </w:pPr>
      <w:r>
        <w:rPr>
          <w:rFonts w:hint="eastAsia"/>
        </w:rPr>
        <w:t>（1）</w:t>
      </w:r>
      <w:r>
        <w:rPr>
          <w:rFonts w:hint="eastAsia"/>
          <w:lang w:eastAsia="zh-CN"/>
        </w:rPr>
        <w:t>自</w:t>
      </w:r>
      <w:r>
        <w:rPr>
          <w:rFonts w:hint="eastAsia"/>
        </w:rPr>
        <w:t>费：该类型的受检人员在登记后需先进行缴费，否则不能进入体检流程。</w:t>
      </w:r>
    </w:p>
    <w:p>
      <w:pPr>
        <w:spacing w:line="25" w:lineRule="atLeast"/>
        <w:ind w:firstLine="420" w:firstLineChars="200"/>
      </w:pPr>
      <w:r>
        <w:rPr>
          <w:rFonts w:hint="eastAsia"/>
        </w:rPr>
        <w:t>（2）</w:t>
      </w:r>
      <w:r>
        <w:rPr>
          <w:rFonts w:hint="eastAsia"/>
          <w:lang w:eastAsia="zh-CN"/>
        </w:rPr>
        <w:t>免</w:t>
      </w:r>
      <w:r>
        <w:rPr>
          <w:rFonts w:hint="eastAsia"/>
        </w:rPr>
        <w:t>费：该类型的受检人员在登记后可直接进入体检流程，缴费环节不影响该人员的体检流程，受检人员可在体检结束后进行缴费，缴费可选择个人缴费或企业集体缴费的方式进行。</w:t>
      </w:r>
    </w:p>
    <w:p>
      <w:pPr>
        <w:spacing w:line="25" w:lineRule="atLeast"/>
        <w:ind w:firstLine="420" w:firstLineChars="200"/>
      </w:pPr>
      <w:r>
        <w:rPr>
          <w:rFonts w:hint="eastAsia"/>
        </w:rPr>
        <w:t>（3）正常：相对于“复检登记”而言，进行正常体检人员的情况登记。</w:t>
      </w:r>
    </w:p>
    <w:p>
      <w:pPr>
        <w:spacing w:line="25" w:lineRule="atLeast"/>
        <w:ind w:firstLine="420" w:firstLineChars="200"/>
      </w:pPr>
      <w:r>
        <w:rPr>
          <w:rFonts w:hint="eastAsia"/>
        </w:rPr>
        <w:t>（4）复检：对于已被主检判断为复检的人员进行的登记。复检登记时，选择“复检登记</w:t>
      </w:r>
      <w:r>
        <w:rPr>
          <w:rFonts w:hint="eastAsia"/>
          <w:lang w:eastAsia="zh-CN"/>
        </w:rPr>
        <w:t>”、“加急登记”</w:t>
      </w:r>
      <w:r>
        <w:rPr>
          <w:rFonts w:hint="eastAsia"/>
        </w:rPr>
        <w:t>，弹出的窗体上显示所有需要复检的人员列表，选择对应的人员后，系统将该人员的基本信息及复检项目、收费项目会自动显示在登记界面上，无需手动输入。复检登记与上一次体检档案之间会自动建立关联。</w:t>
      </w:r>
    </w:p>
    <w:p>
      <w:pPr>
        <w:spacing w:line="25" w:lineRule="atLeast"/>
        <w:ind w:firstLine="420" w:firstLineChars="200"/>
        <w:rPr>
          <w:rFonts w:hint="eastAsia"/>
          <w:color w:val="FF0000"/>
        </w:rPr>
      </w:pPr>
      <w:r>
        <w:rPr>
          <w:rFonts w:hint="eastAsia"/>
        </w:rPr>
        <w:t>体检方案：系统根据体检方案过滤出体检项目、收费项目。登记操作人员可对体检项目、收费项目进行添加、修改、删除的操作。</w:t>
      </w:r>
    </w:p>
    <w:p>
      <w:pPr>
        <w:spacing w:line="25" w:lineRule="atLeast"/>
        <w:ind w:firstLine="420" w:firstLineChars="200"/>
      </w:pPr>
      <w:r>
        <w:rPr>
          <w:rFonts w:hint="eastAsia"/>
        </w:rPr>
        <w:t>主要功能按钮：</w:t>
      </w:r>
    </w:p>
    <w:p>
      <w:pPr>
        <w:spacing w:line="25" w:lineRule="atLeast"/>
        <w:ind w:firstLine="420" w:firstLineChars="200"/>
      </w:pPr>
      <w:r>
        <w:drawing>
          <wp:inline distT="0" distB="0" distL="114300" distR="114300">
            <wp:extent cx="800100" cy="266700"/>
            <wp:effectExtent l="0" t="0" r="0" b="0"/>
            <wp:docPr id="513"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728"/>
                    <pic:cNvPicPr>
                      <a:picLocks noChangeAspect="1"/>
                    </pic:cNvPicPr>
                  </pic:nvPicPr>
                  <pic:blipFill>
                    <a:blip r:embed="rId12"/>
                    <a:stretch>
                      <a:fillRect/>
                    </a:stretch>
                  </pic:blipFill>
                  <pic:spPr>
                    <a:xfrm>
                      <a:off x="0" y="0"/>
                      <a:ext cx="800100" cy="266700"/>
                    </a:xfrm>
                    <a:prstGeom prst="rect">
                      <a:avLst/>
                    </a:prstGeom>
                    <a:noFill/>
                    <a:ln>
                      <a:noFill/>
                    </a:ln>
                  </pic:spPr>
                </pic:pic>
              </a:graphicData>
            </a:graphic>
          </wp:inline>
        </w:drawing>
      </w:r>
      <w:r>
        <w:rPr>
          <w:rFonts w:hint="eastAsia"/>
        </w:rPr>
        <w:t>：具体操作如下：</w:t>
      </w:r>
    </w:p>
    <w:p>
      <w:pPr>
        <w:numPr>
          <w:ilvl w:val="0"/>
          <w:numId w:val="2"/>
        </w:numPr>
        <w:spacing w:line="25" w:lineRule="atLeast"/>
      </w:pPr>
      <w:r>
        <w:rPr>
          <w:rFonts w:hint="eastAsia"/>
          <w:lang w:eastAsia="zh-CN"/>
        </w:rPr>
        <w:t>点击添加项目界面，</w:t>
      </w:r>
      <w:r>
        <w:rPr>
          <w:rFonts w:hint="eastAsia"/>
        </w:rPr>
        <w:t>会弹出如下对话框，操作者可根据实际情况添加和修改收费项目。</w:t>
      </w:r>
    </w:p>
    <w:p>
      <w:pPr>
        <w:spacing w:line="25" w:lineRule="atLeast"/>
        <w:jc w:val="center"/>
      </w:pPr>
      <w:r>
        <w:drawing>
          <wp:inline distT="0" distB="0" distL="114300" distR="114300">
            <wp:extent cx="5269230" cy="2996565"/>
            <wp:effectExtent l="0" t="0" r="7620" b="13335"/>
            <wp:docPr id="512"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727"/>
                    <pic:cNvPicPr>
                      <a:picLocks noChangeAspect="1"/>
                    </pic:cNvPicPr>
                  </pic:nvPicPr>
                  <pic:blipFill>
                    <a:blip r:embed="rId13"/>
                    <a:stretch>
                      <a:fillRect/>
                    </a:stretch>
                  </pic:blipFill>
                  <pic:spPr>
                    <a:xfrm>
                      <a:off x="0" y="0"/>
                      <a:ext cx="5269230" cy="2996565"/>
                    </a:xfrm>
                    <a:prstGeom prst="rect">
                      <a:avLst/>
                    </a:prstGeom>
                    <a:noFill/>
                    <a:ln>
                      <a:noFill/>
                    </a:ln>
                  </pic:spPr>
                </pic:pic>
              </a:graphicData>
            </a:graphic>
          </wp:inline>
        </w:drawing>
      </w:r>
    </w:p>
    <w:p>
      <w:pPr>
        <w:numPr>
          <w:ilvl w:val="0"/>
          <w:numId w:val="2"/>
        </w:numPr>
        <w:spacing w:line="25" w:lineRule="atLeast"/>
      </w:pPr>
      <w:r>
        <w:rPr>
          <w:rFonts w:hint="eastAsia"/>
          <w:lang w:eastAsia="zh-CN"/>
        </w:rPr>
        <w:t>点击“删除所有项目”按钮，</w:t>
      </w:r>
      <w:r>
        <w:rPr>
          <w:rFonts w:hint="eastAsia"/>
        </w:rPr>
        <w:t>弹出</w:t>
      </w:r>
      <w:r>
        <w:rPr>
          <w:rFonts w:hint="eastAsia"/>
          <w:lang w:eastAsia="zh-CN"/>
        </w:rPr>
        <w:t>系统提示</w:t>
      </w:r>
      <w:r>
        <w:rPr>
          <w:rFonts w:hint="eastAsia"/>
        </w:rPr>
        <w:t>，操作者可根据实际情况</w:t>
      </w:r>
      <w:r>
        <w:rPr>
          <w:rFonts w:hint="eastAsia"/>
          <w:lang w:eastAsia="zh-CN"/>
        </w:rPr>
        <w:t>删除所有</w:t>
      </w:r>
      <w:r>
        <w:rPr>
          <w:rFonts w:hint="eastAsia"/>
        </w:rPr>
        <w:t>体检项目。</w:t>
      </w:r>
    </w:p>
    <w:p>
      <w:pPr>
        <w:spacing w:line="25" w:lineRule="atLeast"/>
        <w:jc w:val="center"/>
      </w:pPr>
      <w:r>
        <w:drawing>
          <wp:inline distT="0" distB="0" distL="114300" distR="114300">
            <wp:extent cx="4010025" cy="1323975"/>
            <wp:effectExtent l="0" t="0" r="9525" b="9525"/>
            <wp:docPr id="515"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730"/>
                    <pic:cNvPicPr>
                      <a:picLocks noChangeAspect="1"/>
                    </pic:cNvPicPr>
                  </pic:nvPicPr>
                  <pic:blipFill>
                    <a:blip r:embed="rId14"/>
                    <a:stretch>
                      <a:fillRect/>
                    </a:stretch>
                  </pic:blipFill>
                  <pic:spPr>
                    <a:xfrm>
                      <a:off x="0" y="0"/>
                      <a:ext cx="4010025" cy="1323975"/>
                    </a:xfrm>
                    <a:prstGeom prst="rect">
                      <a:avLst/>
                    </a:prstGeom>
                    <a:noFill/>
                    <a:ln>
                      <a:noFill/>
                    </a:ln>
                  </pic:spPr>
                </pic:pic>
              </a:graphicData>
            </a:graphic>
          </wp:inline>
        </w:drawing>
      </w:r>
    </w:p>
    <w:p>
      <w:pPr>
        <w:spacing w:line="25" w:lineRule="atLeast"/>
        <w:ind w:firstLine="420" w:firstLineChars="200"/>
      </w:pPr>
      <w:r>
        <w:drawing>
          <wp:inline distT="0" distB="0" distL="114300" distR="114300">
            <wp:extent cx="638175" cy="381000"/>
            <wp:effectExtent l="0" t="0" r="9525" b="0"/>
            <wp:docPr id="516"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731"/>
                    <pic:cNvPicPr>
                      <a:picLocks noChangeAspect="1"/>
                    </pic:cNvPicPr>
                  </pic:nvPicPr>
                  <pic:blipFill>
                    <a:blip r:embed="rId15"/>
                    <a:stretch>
                      <a:fillRect/>
                    </a:stretch>
                  </pic:blipFill>
                  <pic:spPr>
                    <a:xfrm>
                      <a:off x="0" y="0"/>
                      <a:ext cx="638175" cy="381000"/>
                    </a:xfrm>
                    <a:prstGeom prst="rect">
                      <a:avLst/>
                    </a:prstGeom>
                    <a:noFill/>
                    <a:ln>
                      <a:noFill/>
                    </a:ln>
                  </pic:spPr>
                </pic:pic>
              </a:graphicData>
            </a:graphic>
          </wp:inline>
        </w:drawing>
      </w:r>
      <w:r>
        <w:rPr>
          <w:rFonts w:hint="eastAsia"/>
        </w:rPr>
        <w:t>：点击此按钮，弹出视频捕捉窗口，点击“拍照”按钮可直接对受检人员进行拍照，选中红色方框，移动鼠标可将照片截取框拖动到相应位置截取照片，点击“确定”按钮退出此界面且将截取的照片显示在登记界面上。</w:t>
      </w:r>
    </w:p>
    <w:p>
      <w:pPr>
        <w:spacing w:line="25" w:lineRule="atLeast"/>
        <w:ind w:firstLine="420" w:firstLineChars="200"/>
      </w:pPr>
      <w:r>
        <w:drawing>
          <wp:inline distT="0" distB="0" distL="114300" distR="114300">
            <wp:extent cx="5274945" cy="3481705"/>
            <wp:effectExtent l="0" t="0" r="1905" b="4445"/>
            <wp:docPr id="517"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732"/>
                    <pic:cNvPicPr>
                      <a:picLocks noChangeAspect="1"/>
                    </pic:cNvPicPr>
                  </pic:nvPicPr>
                  <pic:blipFill>
                    <a:blip r:embed="rId16"/>
                    <a:stretch>
                      <a:fillRect/>
                    </a:stretch>
                  </pic:blipFill>
                  <pic:spPr>
                    <a:xfrm>
                      <a:off x="0" y="0"/>
                      <a:ext cx="5274945" cy="3481705"/>
                    </a:xfrm>
                    <a:prstGeom prst="rect">
                      <a:avLst/>
                    </a:prstGeom>
                    <a:noFill/>
                    <a:ln>
                      <a:noFill/>
                    </a:ln>
                  </pic:spPr>
                </pic:pic>
              </a:graphicData>
            </a:graphic>
          </wp:inline>
        </w:drawing>
      </w:r>
    </w:p>
    <w:p>
      <w:pPr>
        <w:pStyle w:val="4"/>
        <w:spacing w:before="156" w:after="156" w:line="25" w:lineRule="atLeast"/>
        <w:outlineLvl w:val="1"/>
        <w:rPr>
          <w:rFonts w:hint="eastAsia" w:eastAsia="宋体"/>
          <w:lang w:eastAsia="zh-CN"/>
        </w:rPr>
      </w:pPr>
      <w:bookmarkStart w:id="7" w:name="_Toc215647475"/>
      <w:bookmarkStart w:id="8" w:name="_Toc332296181"/>
      <w:bookmarkStart w:id="9" w:name="_Toc23694"/>
      <w:r>
        <w:rPr>
          <w:rFonts w:hint="eastAsia"/>
        </w:rPr>
        <w:t xml:space="preserve">1.2 </w:t>
      </w:r>
      <w:bookmarkEnd w:id="7"/>
      <w:bookmarkEnd w:id="8"/>
      <w:r>
        <w:rPr>
          <w:rFonts w:hint="eastAsia"/>
          <w:lang w:eastAsia="zh-CN"/>
        </w:rPr>
        <w:t>团队体检登记</w:t>
      </w:r>
      <w:bookmarkEnd w:id="9"/>
    </w:p>
    <w:p>
      <w:pPr>
        <w:spacing w:line="25" w:lineRule="atLeast"/>
        <w:ind w:firstLine="420" w:firstLineChars="200"/>
        <w:outlineLvl w:val="2"/>
        <w:rPr>
          <w:rFonts w:hint="eastAsia" w:eastAsia="宋体"/>
          <w:lang w:eastAsia="zh-CN"/>
        </w:rPr>
      </w:pPr>
      <w:bookmarkStart w:id="10" w:name="_Toc28348"/>
      <w:r>
        <w:rPr>
          <w:rFonts w:hint="eastAsia"/>
          <w:lang w:eastAsia="zh-CN"/>
        </w:rPr>
        <w:t>（</w:t>
      </w:r>
      <w:r>
        <w:rPr>
          <w:rFonts w:hint="eastAsia"/>
          <w:lang w:val="en-US" w:eastAsia="zh-CN"/>
        </w:rPr>
        <w:t>1</w:t>
      </w:r>
      <w:r>
        <w:rPr>
          <w:rFonts w:hint="eastAsia"/>
          <w:lang w:eastAsia="zh-CN"/>
        </w:rPr>
        <w:t>）企业信息</w:t>
      </w:r>
      <w:bookmarkEnd w:id="10"/>
    </w:p>
    <w:p>
      <w:pPr>
        <w:spacing w:line="25" w:lineRule="atLeast"/>
        <w:ind w:firstLine="420" w:firstLineChars="200"/>
        <w:rPr>
          <w:rFonts w:hint="eastAsia" w:eastAsia="宋体"/>
          <w:lang w:eastAsia="zh-CN"/>
        </w:rPr>
      </w:pPr>
      <w:r>
        <w:rPr>
          <w:rFonts w:hint="eastAsia"/>
        </w:rPr>
        <w:t>访问路径：</w:t>
      </w:r>
      <w:r>
        <w:rPr>
          <w:rFonts w:hint="eastAsia"/>
          <w:lang w:eastAsia="zh-CN"/>
        </w:rPr>
        <w:t>团检管理</w:t>
      </w:r>
      <w:r>
        <w:rPr>
          <w:position w:val="-6"/>
        </w:rPr>
        <w:object>
          <v:shape id="_x0000_i1026" o:spt="75" type="#_x0000_t75" style="height:11.25pt;width:15pt;" o:ole="t" filled="f" o:preferrelative="t" stroked="f" coordsize="21600,21600">
            <v:path/>
            <v:fill on="f" focussize="0,0"/>
            <v:stroke on="f"/>
            <v:imagedata r:id="rId9" o:title=""/>
            <o:lock v:ext="edit" aspectratio="t"/>
            <w10:wrap type="none"/>
            <w10:anchorlock/>
          </v:shape>
          <o:OLEObject Type="Embed" ProgID="Equation.3" ShapeID="_x0000_i1026" DrawAspect="Content" ObjectID="_1468075727" r:id="rId17">
            <o:LockedField>false</o:LockedField>
          </o:OLEObject>
        </w:object>
      </w:r>
      <w:r>
        <w:rPr>
          <w:rFonts w:hint="eastAsia"/>
          <w:lang w:eastAsia="zh-CN"/>
        </w:rPr>
        <w:t>企业信息</w:t>
      </w:r>
    </w:p>
    <w:p>
      <w:pPr>
        <w:spacing w:line="25" w:lineRule="atLeast"/>
        <w:ind w:firstLine="420" w:firstLineChars="200"/>
        <w:rPr>
          <w:rFonts w:hint="eastAsia"/>
          <w:lang w:eastAsia="zh-CN"/>
        </w:rPr>
      </w:pPr>
      <w:r>
        <w:rPr>
          <w:rFonts w:hint="eastAsia"/>
        </w:rPr>
        <w:t>功能简述：针对健康体检大多数是由用人单位批量受检人员组成，为了提高健康检查的登记效率，需要将用人单位</w:t>
      </w:r>
      <w:r>
        <w:rPr>
          <w:rFonts w:hint="eastAsia"/>
          <w:lang w:eastAsia="zh-CN"/>
        </w:rPr>
        <w:t>信息先添加到软件中，方便后续预约管理。</w:t>
      </w:r>
    </w:p>
    <w:p>
      <w:pPr>
        <w:spacing w:line="25" w:lineRule="atLeast"/>
      </w:pPr>
      <w:r>
        <w:drawing>
          <wp:inline distT="0" distB="0" distL="114300" distR="114300">
            <wp:extent cx="5272405" cy="2023745"/>
            <wp:effectExtent l="0" t="0" r="4445" b="14605"/>
            <wp:docPr id="518"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733"/>
                    <pic:cNvPicPr>
                      <a:picLocks noChangeAspect="1"/>
                    </pic:cNvPicPr>
                  </pic:nvPicPr>
                  <pic:blipFill>
                    <a:blip r:embed="rId18"/>
                    <a:stretch>
                      <a:fillRect/>
                    </a:stretch>
                  </pic:blipFill>
                  <pic:spPr>
                    <a:xfrm>
                      <a:off x="0" y="0"/>
                      <a:ext cx="5272405" cy="2023745"/>
                    </a:xfrm>
                    <a:prstGeom prst="rect">
                      <a:avLst/>
                    </a:prstGeom>
                    <a:noFill/>
                    <a:ln>
                      <a:noFill/>
                    </a:ln>
                  </pic:spPr>
                </pic:pic>
              </a:graphicData>
            </a:graphic>
          </wp:inline>
        </w:drawing>
      </w:r>
    </w:p>
    <w:p>
      <w:pPr>
        <w:spacing w:line="25" w:lineRule="atLeast"/>
        <w:rPr>
          <w:rFonts w:hint="eastAsia"/>
          <w:lang w:eastAsia="zh-CN"/>
        </w:rPr>
      </w:pPr>
      <w:r>
        <w:rPr>
          <w:rFonts w:hint="eastAsia"/>
          <w:lang w:eastAsia="zh-CN"/>
        </w:rPr>
        <w:t>点击“新增”按钮，增加相应企业信息，点击【确定】按钮，企业添加成功，如现有企业有变动，则可以找到相应企业名称，点击修改、新增、删除操作。</w:t>
      </w:r>
    </w:p>
    <w:p>
      <w:pPr>
        <w:numPr>
          <w:ilvl w:val="0"/>
          <w:numId w:val="0"/>
        </w:numPr>
        <w:spacing w:line="25" w:lineRule="atLeast"/>
        <w:ind w:left="420" w:leftChars="0"/>
        <w:outlineLvl w:val="2"/>
        <w:rPr>
          <w:rFonts w:hint="eastAsia"/>
          <w:lang w:eastAsia="zh-CN"/>
        </w:rPr>
      </w:pPr>
      <w:bookmarkStart w:id="11" w:name="_Toc17870"/>
      <w:r>
        <w:rPr>
          <w:rFonts w:hint="eastAsia"/>
          <w:lang w:eastAsia="zh-CN"/>
        </w:rPr>
        <w:t>（</w:t>
      </w:r>
      <w:r>
        <w:rPr>
          <w:rFonts w:hint="eastAsia"/>
          <w:lang w:val="en-US" w:eastAsia="zh-CN"/>
        </w:rPr>
        <w:t>2</w:t>
      </w:r>
      <w:r>
        <w:rPr>
          <w:rFonts w:hint="eastAsia"/>
          <w:lang w:eastAsia="zh-CN"/>
        </w:rPr>
        <w:t>）单位预约管理</w:t>
      </w:r>
      <w:bookmarkEnd w:id="11"/>
    </w:p>
    <w:p>
      <w:pPr>
        <w:spacing w:line="25" w:lineRule="atLeast"/>
        <w:ind w:firstLine="420" w:firstLineChars="200"/>
        <w:rPr>
          <w:rFonts w:hint="eastAsia" w:eastAsia="宋体"/>
          <w:lang w:eastAsia="zh-CN"/>
        </w:rPr>
      </w:pPr>
      <w:r>
        <w:rPr>
          <w:rFonts w:hint="eastAsia"/>
        </w:rPr>
        <w:t>访问路径：</w:t>
      </w:r>
      <w:r>
        <w:rPr>
          <w:rFonts w:hint="eastAsia"/>
          <w:lang w:eastAsia="zh-CN"/>
        </w:rPr>
        <w:t>团检管理</w:t>
      </w:r>
      <w:r>
        <w:rPr>
          <w:position w:val="-6"/>
        </w:rPr>
        <w:object>
          <v:shape id="_x0000_i1027" o:spt="75" type="#_x0000_t75" style="height:11.25pt;width:15pt;" o:ole="t" filled="f" o:preferrelative="t" stroked="f" coordsize="21600,21600">
            <v:path/>
            <v:fill on="f" focussize="0,0"/>
            <v:stroke on="f"/>
            <v:imagedata r:id="rId9" o:title=""/>
            <o:lock v:ext="edit" aspectratio="t"/>
            <w10:wrap type="none"/>
            <w10:anchorlock/>
          </v:shape>
          <o:OLEObject Type="Embed" ProgID="Equation.3" ShapeID="_x0000_i1027" DrawAspect="Content" ObjectID="_1468075728" r:id="rId19">
            <o:LockedField>false</o:LockedField>
          </o:OLEObject>
        </w:object>
      </w:r>
      <w:r>
        <w:rPr>
          <w:rFonts w:hint="eastAsia"/>
          <w:lang w:eastAsia="zh-CN"/>
        </w:rPr>
        <w:t>单位预约管理</w:t>
      </w:r>
    </w:p>
    <w:p>
      <w:pPr>
        <w:spacing w:line="25" w:lineRule="atLeast"/>
        <w:ind w:firstLine="420" w:firstLineChars="200"/>
        <w:rPr>
          <w:rFonts w:hint="eastAsia"/>
          <w:lang w:eastAsia="zh-CN"/>
        </w:rPr>
      </w:pPr>
      <w:r>
        <w:rPr>
          <w:rFonts w:hint="eastAsia"/>
        </w:rPr>
        <w:t>功能简述：</w:t>
      </w:r>
      <w:r>
        <w:rPr>
          <w:rFonts w:hint="eastAsia"/>
          <w:lang w:eastAsia="zh-CN"/>
        </w:rPr>
        <w:t>单位统一组织人员进行体检前，先在软件进行集体预约，方便后续健康检查使用。</w:t>
      </w:r>
    </w:p>
    <w:p>
      <w:pPr>
        <w:spacing w:line="25" w:lineRule="atLeast"/>
        <w:ind w:firstLine="420" w:firstLineChars="200"/>
      </w:pPr>
      <w:r>
        <w:drawing>
          <wp:inline distT="0" distB="0" distL="114300" distR="114300">
            <wp:extent cx="5266690" cy="2252345"/>
            <wp:effectExtent l="0" t="0" r="10160" b="14605"/>
            <wp:docPr id="519"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735"/>
                    <pic:cNvPicPr>
                      <a:picLocks noChangeAspect="1"/>
                    </pic:cNvPicPr>
                  </pic:nvPicPr>
                  <pic:blipFill>
                    <a:blip r:embed="rId20"/>
                    <a:stretch>
                      <a:fillRect/>
                    </a:stretch>
                  </pic:blipFill>
                  <pic:spPr>
                    <a:xfrm>
                      <a:off x="0" y="0"/>
                      <a:ext cx="5266690" cy="2252345"/>
                    </a:xfrm>
                    <a:prstGeom prst="rect">
                      <a:avLst/>
                    </a:prstGeom>
                    <a:noFill/>
                    <a:ln>
                      <a:noFill/>
                    </a:ln>
                  </pic:spPr>
                </pic:pic>
              </a:graphicData>
            </a:graphic>
          </wp:inline>
        </w:drawing>
      </w:r>
    </w:p>
    <w:p>
      <w:pPr>
        <w:spacing w:line="25" w:lineRule="atLeast"/>
        <w:ind w:firstLine="420" w:firstLineChars="200"/>
        <w:rPr>
          <w:rFonts w:hint="eastAsia"/>
          <w:lang w:eastAsia="zh-CN"/>
        </w:rPr>
      </w:pPr>
      <w:r>
        <w:rPr>
          <w:rFonts w:hint="eastAsia"/>
          <w:lang w:eastAsia="zh-CN"/>
        </w:rPr>
        <w:t>点击导入按钮，导入相应单位的体检人员信息，人员模板可提前下载后，要求单位填写完整。</w:t>
      </w:r>
    </w:p>
    <w:p>
      <w:pPr>
        <w:spacing w:line="25" w:lineRule="atLeast"/>
      </w:pPr>
      <w:r>
        <w:drawing>
          <wp:inline distT="0" distB="0" distL="114300" distR="114300">
            <wp:extent cx="5275580" cy="5622290"/>
            <wp:effectExtent l="0" t="0" r="1270" b="16510"/>
            <wp:docPr id="520"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736"/>
                    <pic:cNvPicPr>
                      <a:picLocks noChangeAspect="1"/>
                    </pic:cNvPicPr>
                  </pic:nvPicPr>
                  <pic:blipFill>
                    <a:blip r:embed="rId21"/>
                    <a:stretch>
                      <a:fillRect/>
                    </a:stretch>
                  </pic:blipFill>
                  <pic:spPr>
                    <a:xfrm>
                      <a:off x="0" y="0"/>
                      <a:ext cx="5275580" cy="5622290"/>
                    </a:xfrm>
                    <a:prstGeom prst="rect">
                      <a:avLst/>
                    </a:prstGeom>
                    <a:noFill/>
                    <a:ln>
                      <a:noFill/>
                    </a:ln>
                  </pic:spPr>
                </pic:pic>
              </a:graphicData>
            </a:graphic>
          </wp:inline>
        </w:drawing>
      </w:r>
    </w:p>
    <w:p>
      <w:pPr>
        <w:spacing w:line="25" w:lineRule="atLeast"/>
      </w:pPr>
      <w:r>
        <w:drawing>
          <wp:inline distT="0" distB="0" distL="114300" distR="114300">
            <wp:extent cx="5268595" cy="1640205"/>
            <wp:effectExtent l="0" t="0" r="8255" b="17145"/>
            <wp:docPr id="521"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737"/>
                    <pic:cNvPicPr>
                      <a:picLocks noChangeAspect="1"/>
                    </pic:cNvPicPr>
                  </pic:nvPicPr>
                  <pic:blipFill>
                    <a:blip r:embed="rId22"/>
                    <a:stretch>
                      <a:fillRect/>
                    </a:stretch>
                  </pic:blipFill>
                  <pic:spPr>
                    <a:xfrm>
                      <a:off x="0" y="0"/>
                      <a:ext cx="5268595" cy="1640205"/>
                    </a:xfrm>
                    <a:prstGeom prst="rect">
                      <a:avLst/>
                    </a:prstGeom>
                    <a:noFill/>
                    <a:ln>
                      <a:noFill/>
                    </a:ln>
                  </pic:spPr>
                </pic:pic>
              </a:graphicData>
            </a:graphic>
          </wp:inline>
        </w:drawing>
      </w:r>
    </w:p>
    <w:p>
      <w:pPr>
        <w:numPr>
          <w:ilvl w:val="0"/>
          <w:numId w:val="0"/>
        </w:numPr>
        <w:spacing w:line="25" w:lineRule="atLeast"/>
        <w:ind w:left="420" w:leftChars="0"/>
        <w:outlineLvl w:val="2"/>
        <w:rPr>
          <w:rFonts w:hint="eastAsia"/>
          <w:lang w:eastAsia="zh-CN"/>
        </w:rPr>
      </w:pPr>
      <w:bookmarkStart w:id="12" w:name="_Toc16695"/>
      <w:r>
        <w:rPr>
          <w:rFonts w:hint="eastAsia"/>
          <w:lang w:eastAsia="zh-CN"/>
        </w:rPr>
        <w:t>（</w:t>
      </w:r>
      <w:r>
        <w:rPr>
          <w:rFonts w:hint="eastAsia"/>
          <w:lang w:val="en-US" w:eastAsia="zh-CN"/>
        </w:rPr>
        <w:t>3</w:t>
      </w:r>
      <w:r>
        <w:rPr>
          <w:rFonts w:hint="eastAsia"/>
          <w:lang w:eastAsia="zh-CN"/>
        </w:rPr>
        <w:t>）团检记录</w:t>
      </w:r>
      <w:bookmarkEnd w:id="12"/>
    </w:p>
    <w:p>
      <w:pPr>
        <w:spacing w:line="25" w:lineRule="atLeast"/>
        <w:ind w:firstLine="420" w:firstLineChars="200"/>
        <w:rPr>
          <w:rFonts w:hint="eastAsia" w:eastAsia="宋体"/>
          <w:lang w:eastAsia="zh-CN"/>
        </w:rPr>
      </w:pPr>
      <w:r>
        <w:rPr>
          <w:rFonts w:hint="eastAsia"/>
        </w:rPr>
        <w:t>访问路径：</w:t>
      </w:r>
      <w:r>
        <w:rPr>
          <w:rFonts w:hint="eastAsia"/>
          <w:lang w:eastAsia="zh-CN"/>
        </w:rPr>
        <w:t>团检管理</w:t>
      </w:r>
      <w:r>
        <w:rPr>
          <w:position w:val="-6"/>
        </w:rPr>
        <w:object>
          <v:shape id="_x0000_i1028" o:spt="75" type="#_x0000_t75" style="height:11.25pt;width:15pt;" o:ole="t" filled="f" o:preferrelative="t" stroked="f" coordsize="21600,21600">
            <v:path/>
            <v:fill on="f" focussize="0,0"/>
            <v:stroke on="f"/>
            <v:imagedata r:id="rId9" o:title=""/>
            <o:lock v:ext="edit" aspectratio="t"/>
            <w10:wrap type="none"/>
            <w10:anchorlock/>
          </v:shape>
          <o:OLEObject Type="Embed" ProgID="Equation.3" ShapeID="_x0000_i1028" DrawAspect="Content" ObjectID="_1468075729" r:id="rId23">
            <o:LockedField>false</o:LockedField>
          </o:OLEObject>
        </w:object>
      </w:r>
      <w:r>
        <w:rPr>
          <w:rFonts w:hint="eastAsia"/>
          <w:lang w:eastAsia="zh-CN"/>
        </w:rPr>
        <w:t>团检记录</w:t>
      </w:r>
    </w:p>
    <w:p>
      <w:pPr>
        <w:spacing w:line="25" w:lineRule="atLeast"/>
        <w:ind w:firstLine="420" w:firstLineChars="200"/>
        <w:rPr>
          <w:rFonts w:hint="eastAsia"/>
          <w:lang w:eastAsia="zh-CN"/>
        </w:rPr>
      </w:pPr>
      <w:r>
        <w:rPr>
          <w:rFonts w:hint="eastAsia"/>
        </w:rPr>
        <w:t>功能简述：</w:t>
      </w:r>
      <w:r>
        <w:rPr>
          <w:rFonts w:hint="eastAsia"/>
          <w:lang w:eastAsia="zh-CN"/>
        </w:rPr>
        <w:t>根据导入数据，可以选择需要打印的单位指引单、打印条码、打印体检报告、批量增加或删除体检项目等操作。</w:t>
      </w:r>
    </w:p>
    <w:p>
      <w:pPr>
        <w:numPr>
          <w:ilvl w:val="0"/>
          <w:numId w:val="0"/>
        </w:numPr>
        <w:spacing w:line="25" w:lineRule="atLeast"/>
        <w:ind w:left="420" w:leftChars="0"/>
      </w:pPr>
      <w:r>
        <w:drawing>
          <wp:inline distT="0" distB="0" distL="114300" distR="114300">
            <wp:extent cx="5277485" cy="2091055"/>
            <wp:effectExtent l="0" t="0" r="18415" b="4445"/>
            <wp:docPr id="522"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739"/>
                    <pic:cNvPicPr>
                      <a:picLocks noChangeAspect="1"/>
                    </pic:cNvPicPr>
                  </pic:nvPicPr>
                  <pic:blipFill>
                    <a:blip r:embed="rId24"/>
                    <a:stretch>
                      <a:fillRect/>
                    </a:stretch>
                  </pic:blipFill>
                  <pic:spPr>
                    <a:xfrm>
                      <a:off x="0" y="0"/>
                      <a:ext cx="5277485" cy="2091055"/>
                    </a:xfrm>
                    <a:prstGeom prst="rect">
                      <a:avLst/>
                    </a:prstGeom>
                    <a:noFill/>
                    <a:ln>
                      <a:noFill/>
                    </a:ln>
                  </pic:spPr>
                </pic:pic>
              </a:graphicData>
            </a:graphic>
          </wp:inline>
        </w:drawing>
      </w:r>
    </w:p>
    <w:p>
      <w:pPr>
        <w:pStyle w:val="3"/>
        <w:numPr>
          <w:ilvl w:val="0"/>
          <w:numId w:val="3"/>
        </w:numPr>
        <w:bidi w:val="0"/>
        <w:outlineLvl w:val="0"/>
        <w:rPr>
          <w:rFonts w:hint="eastAsia"/>
          <w:lang w:eastAsia="zh-CN"/>
        </w:rPr>
      </w:pPr>
      <w:bookmarkStart w:id="13" w:name="_Toc4308"/>
      <w:r>
        <w:rPr>
          <w:rFonts w:hint="eastAsia"/>
          <w:lang w:eastAsia="zh-CN"/>
        </w:rPr>
        <w:t>收费管理</w:t>
      </w:r>
      <w:bookmarkEnd w:id="13"/>
    </w:p>
    <w:p>
      <w:pPr>
        <w:spacing w:line="25" w:lineRule="atLeast"/>
        <w:ind w:firstLine="420" w:firstLineChars="200"/>
        <w:rPr>
          <w:rFonts w:hint="eastAsia" w:eastAsia="宋体"/>
          <w:lang w:eastAsia="zh-CN"/>
        </w:rPr>
      </w:pPr>
      <w:r>
        <w:rPr>
          <w:rFonts w:hint="eastAsia"/>
        </w:rPr>
        <w:t>访问路径：</w:t>
      </w:r>
      <w:r>
        <w:rPr>
          <w:rFonts w:hint="eastAsia"/>
          <w:lang w:eastAsia="zh-CN"/>
        </w:rPr>
        <w:t>收费管理</w:t>
      </w:r>
    </w:p>
    <w:p>
      <w:pPr>
        <w:spacing w:line="25" w:lineRule="atLeast"/>
        <w:ind w:firstLine="420" w:firstLineChars="200"/>
        <w:rPr>
          <w:rFonts w:hint="eastAsia"/>
          <w:lang w:val="en-US" w:eastAsia="zh-CN"/>
        </w:rPr>
      </w:pPr>
      <w:r>
        <w:rPr>
          <w:rFonts w:hint="eastAsia"/>
        </w:rPr>
        <w:t>功能简述：</w:t>
      </w:r>
      <w:r>
        <w:rPr>
          <w:rFonts w:hint="eastAsia"/>
          <w:lang w:eastAsia="zh-CN"/>
        </w:rPr>
        <w:t>登记完成后，根据受检人员具体情况，转入财务收费窗口，收费管理中分发票管理、个人收费、团体收费、收费记录</w:t>
      </w:r>
      <w:r>
        <w:rPr>
          <w:rFonts w:hint="eastAsia"/>
          <w:lang w:val="en-US" w:eastAsia="zh-CN"/>
        </w:rPr>
        <w:t>4个功能</w:t>
      </w:r>
      <w:r>
        <w:rPr>
          <w:rFonts w:hint="eastAsia"/>
          <w:lang w:eastAsia="zh-CN"/>
        </w:rPr>
        <w:t>。</w:t>
      </w:r>
      <w:r>
        <w:rPr>
          <w:rFonts w:hint="eastAsia"/>
          <w:lang w:val="en-US" w:eastAsia="zh-CN"/>
        </w:rPr>
        <w:t xml:space="preserve"> </w:t>
      </w:r>
    </w:p>
    <w:p>
      <w:pPr>
        <w:numPr>
          <w:ilvl w:val="0"/>
          <w:numId w:val="0"/>
        </w:numPr>
        <w:spacing w:line="25" w:lineRule="atLeast"/>
        <w:ind w:firstLine="420" w:firstLineChars="200"/>
      </w:pPr>
      <w:r>
        <w:drawing>
          <wp:inline distT="0" distB="0" distL="114300" distR="114300">
            <wp:extent cx="5262880" cy="2081530"/>
            <wp:effectExtent l="0" t="0" r="13970" b="1397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5"/>
                    <a:stretch>
                      <a:fillRect/>
                    </a:stretch>
                  </pic:blipFill>
                  <pic:spPr>
                    <a:xfrm>
                      <a:off x="0" y="0"/>
                      <a:ext cx="5262880" cy="2081530"/>
                    </a:xfrm>
                    <a:prstGeom prst="rect">
                      <a:avLst/>
                    </a:prstGeom>
                    <a:noFill/>
                    <a:ln>
                      <a:noFill/>
                    </a:ln>
                  </pic:spPr>
                </pic:pic>
              </a:graphicData>
            </a:graphic>
          </wp:inline>
        </w:drawing>
      </w:r>
    </w:p>
    <w:p>
      <w:pPr>
        <w:spacing w:line="25" w:lineRule="atLeast"/>
        <w:ind w:firstLine="420" w:firstLineChars="200"/>
      </w:pPr>
      <w:r>
        <w:rPr>
          <w:rFonts w:hint="eastAsia"/>
        </w:rPr>
        <w:t>操作方法如下：</w:t>
      </w:r>
    </w:p>
    <w:p>
      <w:pPr>
        <w:numPr>
          <w:ilvl w:val="0"/>
          <w:numId w:val="4"/>
        </w:numPr>
        <w:spacing w:line="25" w:lineRule="atLeast"/>
        <w:ind w:firstLine="420" w:firstLineChars="200"/>
        <w:rPr>
          <w:rFonts w:hint="eastAsia"/>
          <w:lang w:val="en-US" w:eastAsia="zh-CN"/>
        </w:rPr>
      </w:pPr>
      <w:r>
        <w:rPr>
          <w:rFonts w:hint="eastAsia"/>
          <w:lang w:val="en-US" w:eastAsia="zh-CN"/>
        </w:rPr>
        <w:t>、发票管理：真的领用发票进行管理，点击领取发票输入相应的发票信息，点击领取，如发票过期或损坏，可以点击发票报损操作。</w:t>
      </w:r>
    </w:p>
    <w:p>
      <w:pPr>
        <w:numPr>
          <w:ilvl w:val="0"/>
          <w:numId w:val="0"/>
        </w:numPr>
        <w:spacing w:line="25" w:lineRule="atLeast"/>
      </w:pPr>
      <w:r>
        <w:drawing>
          <wp:inline distT="0" distB="0" distL="114300" distR="114300">
            <wp:extent cx="5269865" cy="3343275"/>
            <wp:effectExtent l="0" t="0" r="6985" b="952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6"/>
                    <a:stretch>
                      <a:fillRect/>
                    </a:stretch>
                  </pic:blipFill>
                  <pic:spPr>
                    <a:xfrm>
                      <a:off x="0" y="0"/>
                      <a:ext cx="5269865" cy="3343275"/>
                    </a:xfrm>
                    <a:prstGeom prst="rect">
                      <a:avLst/>
                    </a:prstGeom>
                    <a:noFill/>
                    <a:ln>
                      <a:noFill/>
                    </a:ln>
                  </pic:spPr>
                </pic:pic>
              </a:graphicData>
            </a:graphic>
          </wp:inline>
        </w:drawing>
      </w:r>
    </w:p>
    <w:p>
      <w:pPr>
        <w:numPr>
          <w:ilvl w:val="0"/>
          <w:numId w:val="4"/>
        </w:numPr>
        <w:spacing w:line="25" w:lineRule="atLeast"/>
        <w:ind w:left="0" w:leftChars="0" w:firstLine="420" w:firstLineChars="200"/>
        <w:rPr>
          <w:rFonts w:hint="eastAsia"/>
          <w:lang w:val="en-US" w:eastAsia="zh-CN"/>
        </w:rPr>
      </w:pPr>
      <w:r>
        <w:rPr>
          <w:rFonts w:hint="eastAsia"/>
          <w:lang w:val="en-US" w:eastAsia="zh-CN"/>
        </w:rPr>
        <w:t>、个人收费：针对单检人员进行收费，输入相应的体检号，选择支付方式等信息，点击收费即可。</w:t>
      </w:r>
    </w:p>
    <w:p>
      <w:pPr>
        <w:numPr>
          <w:ilvl w:val="0"/>
          <w:numId w:val="0"/>
        </w:numPr>
        <w:spacing w:line="25" w:lineRule="atLeast"/>
        <w:rPr>
          <w:rFonts w:hint="eastAsia"/>
          <w:lang w:val="en-US" w:eastAsia="zh-CN"/>
        </w:rPr>
      </w:pPr>
      <w:r>
        <w:drawing>
          <wp:inline distT="0" distB="0" distL="114300" distR="114300">
            <wp:extent cx="5264785" cy="3046095"/>
            <wp:effectExtent l="0" t="0" r="12065" b="1905"/>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27"/>
                    <a:stretch>
                      <a:fillRect/>
                    </a:stretch>
                  </pic:blipFill>
                  <pic:spPr>
                    <a:xfrm>
                      <a:off x="0" y="0"/>
                      <a:ext cx="5264785" cy="3046095"/>
                    </a:xfrm>
                    <a:prstGeom prst="rect">
                      <a:avLst/>
                    </a:prstGeom>
                    <a:noFill/>
                    <a:ln>
                      <a:noFill/>
                    </a:ln>
                  </pic:spPr>
                </pic:pic>
              </a:graphicData>
            </a:graphic>
          </wp:inline>
        </w:drawing>
      </w:r>
    </w:p>
    <w:p>
      <w:pPr>
        <w:numPr>
          <w:ilvl w:val="0"/>
          <w:numId w:val="4"/>
        </w:numPr>
        <w:spacing w:line="25" w:lineRule="atLeast"/>
        <w:ind w:left="0" w:leftChars="0" w:firstLine="420" w:firstLineChars="200"/>
        <w:rPr>
          <w:rFonts w:hint="eastAsia"/>
          <w:lang w:val="en-US" w:eastAsia="zh-CN"/>
        </w:rPr>
      </w:pPr>
      <w:r>
        <w:rPr>
          <w:rFonts w:hint="eastAsia"/>
          <w:lang w:val="en-US" w:eastAsia="zh-CN"/>
        </w:rPr>
        <w:t>、团体收费：针对单位体检进行收费，根据单位导入批号进行查询、收费等操作。</w:t>
      </w:r>
    </w:p>
    <w:p>
      <w:pPr>
        <w:numPr>
          <w:ilvl w:val="0"/>
          <w:numId w:val="0"/>
        </w:numPr>
        <w:spacing w:line="25" w:lineRule="atLeast"/>
        <w:rPr>
          <w:rFonts w:hint="eastAsia"/>
          <w:lang w:val="en-US" w:eastAsia="zh-CN"/>
        </w:rPr>
      </w:pPr>
      <w:r>
        <w:drawing>
          <wp:inline distT="0" distB="0" distL="114300" distR="114300">
            <wp:extent cx="5264785" cy="2492375"/>
            <wp:effectExtent l="0" t="0" r="12065" b="317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8"/>
                    <a:stretch>
                      <a:fillRect/>
                    </a:stretch>
                  </pic:blipFill>
                  <pic:spPr>
                    <a:xfrm>
                      <a:off x="0" y="0"/>
                      <a:ext cx="5264785" cy="2492375"/>
                    </a:xfrm>
                    <a:prstGeom prst="rect">
                      <a:avLst/>
                    </a:prstGeom>
                    <a:noFill/>
                    <a:ln>
                      <a:noFill/>
                    </a:ln>
                  </pic:spPr>
                </pic:pic>
              </a:graphicData>
            </a:graphic>
          </wp:inline>
        </w:drawing>
      </w:r>
    </w:p>
    <w:p>
      <w:pPr>
        <w:numPr>
          <w:ilvl w:val="0"/>
          <w:numId w:val="4"/>
        </w:numPr>
        <w:spacing w:line="25" w:lineRule="atLeast"/>
        <w:ind w:left="0" w:leftChars="0" w:firstLine="420" w:firstLineChars="200"/>
        <w:rPr>
          <w:rFonts w:hint="eastAsia"/>
          <w:lang w:val="en-US" w:eastAsia="zh-CN"/>
        </w:rPr>
      </w:pPr>
      <w:r>
        <w:rPr>
          <w:rFonts w:hint="eastAsia"/>
          <w:lang w:val="en-US" w:eastAsia="zh-CN"/>
        </w:rPr>
        <w:t>收费记录：根据体检编号、体检日期、姓名、企业等信息，查询收费情况，如遇情况需要退费的，可以选择当前收费单据号进行退费处理。</w:t>
      </w:r>
    </w:p>
    <w:p>
      <w:pPr>
        <w:numPr>
          <w:ilvl w:val="0"/>
          <w:numId w:val="0"/>
        </w:numPr>
        <w:spacing w:line="25" w:lineRule="atLeast"/>
        <w:rPr>
          <w:rFonts w:hint="eastAsia"/>
          <w:lang w:val="en-US" w:eastAsia="zh-CN"/>
        </w:rPr>
      </w:pPr>
      <w:r>
        <w:drawing>
          <wp:inline distT="0" distB="0" distL="114300" distR="114300">
            <wp:extent cx="5262245" cy="1965960"/>
            <wp:effectExtent l="0" t="0" r="14605" b="1524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29"/>
                    <a:stretch>
                      <a:fillRect/>
                    </a:stretch>
                  </pic:blipFill>
                  <pic:spPr>
                    <a:xfrm>
                      <a:off x="0" y="0"/>
                      <a:ext cx="5262245" cy="1965960"/>
                    </a:xfrm>
                    <a:prstGeom prst="rect">
                      <a:avLst/>
                    </a:prstGeom>
                    <a:noFill/>
                    <a:ln>
                      <a:noFill/>
                    </a:ln>
                  </pic:spPr>
                </pic:pic>
              </a:graphicData>
            </a:graphic>
          </wp:inline>
        </w:drawing>
      </w:r>
    </w:p>
    <w:p>
      <w:pPr>
        <w:numPr>
          <w:ilvl w:val="0"/>
          <w:numId w:val="0"/>
        </w:numPr>
        <w:spacing w:line="25" w:lineRule="atLeast"/>
        <w:ind w:leftChars="200"/>
        <w:rPr>
          <w:rFonts w:hint="eastAsia"/>
          <w:lang w:val="en-US" w:eastAsia="zh-CN"/>
        </w:rPr>
      </w:pPr>
    </w:p>
    <w:p>
      <w:pPr>
        <w:pStyle w:val="3"/>
        <w:spacing w:before="156" w:after="156" w:line="25" w:lineRule="atLeast"/>
        <w:outlineLvl w:val="0"/>
        <w:rPr>
          <w:rFonts w:hint="eastAsia" w:eastAsia="宋体"/>
          <w:lang w:eastAsia="zh-CN"/>
        </w:rPr>
      </w:pPr>
      <w:bookmarkStart w:id="14" w:name="_Toc20836"/>
      <w:r>
        <w:rPr>
          <w:rFonts w:hint="eastAsia"/>
          <w:lang w:eastAsia="zh-CN"/>
        </w:rPr>
        <w:t>三、打印安排表</w:t>
      </w:r>
      <w:bookmarkEnd w:id="14"/>
    </w:p>
    <w:p>
      <w:pPr>
        <w:spacing w:line="25" w:lineRule="atLeast"/>
        <w:ind w:firstLine="420" w:firstLineChars="200"/>
        <w:rPr>
          <w:rFonts w:hint="eastAsia" w:eastAsia="宋体"/>
          <w:lang w:eastAsia="zh-CN"/>
        </w:rPr>
      </w:pPr>
      <w:r>
        <w:rPr>
          <w:rFonts w:hint="eastAsia"/>
        </w:rPr>
        <w:t>访问路径：</w:t>
      </w:r>
      <w:r>
        <w:rPr>
          <w:rFonts w:hint="eastAsia"/>
          <w:lang w:eastAsia="zh-CN"/>
        </w:rPr>
        <w:t>前台管理</w:t>
      </w:r>
      <w:r>
        <w:rPr>
          <w:position w:val="-6"/>
        </w:rPr>
        <w:object>
          <v:shape id="_x0000_i1029" o:spt="75" type="#_x0000_t75" style="height:11.25pt;width:15pt;" o:ole="t" filled="f" o:preferrelative="t" stroked="f" coordsize="21600,21600">
            <v:path/>
            <v:fill on="f" focussize="0,0"/>
            <v:stroke on="f"/>
            <v:imagedata r:id="rId31" o:title=""/>
            <o:lock v:ext="edit" aspectratio="t"/>
            <w10:wrap type="none"/>
            <w10:anchorlock/>
          </v:shape>
          <o:OLEObject Type="Embed" ProgID="Equation.3" ShapeID="_x0000_i1029" DrawAspect="Content" ObjectID="_1468075730" r:id="rId30">
            <o:LockedField>false</o:LockedField>
          </o:OLEObject>
        </w:object>
      </w:r>
      <w:r>
        <w:rPr>
          <w:rFonts w:hint="eastAsia"/>
        </w:rPr>
        <w:t xml:space="preserve"> </w:t>
      </w:r>
      <w:r>
        <w:rPr>
          <w:rFonts w:hint="eastAsia"/>
          <w:lang w:eastAsia="zh-CN"/>
        </w:rPr>
        <w:t>在检人员</w:t>
      </w:r>
    </w:p>
    <w:p>
      <w:pPr>
        <w:spacing w:line="25" w:lineRule="atLeast"/>
        <w:ind w:firstLine="420" w:firstLineChars="200"/>
      </w:pPr>
      <w:r>
        <w:rPr>
          <w:rFonts w:hint="eastAsia"/>
        </w:rPr>
        <w:t>功能简述：</w:t>
      </w:r>
      <w:r>
        <w:rPr>
          <w:rFonts w:hint="eastAsia"/>
          <w:lang w:eastAsia="zh-CN"/>
        </w:rPr>
        <w:t>通过打印安排表，打印条码，安排体检人员按照顺序或体检项目到各科室进行相应检查</w:t>
      </w:r>
      <w:r>
        <w:rPr>
          <w:rFonts w:hint="eastAsia"/>
        </w:rPr>
        <w:t>。</w:t>
      </w:r>
    </w:p>
    <w:p>
      <w:pPr>
        <w:spacing w:line="25" w:lineRule="atLeast"/>
        <w:jc w:val="center"/>
      </w:pPr>
      <w:r>
        <w:drawing>
          <wp:inline distT="0" distB="0" distL="114300" distR="114300">
            <wp:extent cx="5276850" cy="2265045"/>
            <wp:effectExtent l="0" t="0" r="0" b="1905"/>
            <wp:docPr id="523"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740"/>
                    <pic:cNvPicPr>
                      <a:picLocks noChangeAspect="1"/>
                    </pic:cNvPicPr>
                  </pic:nvPicPr>
                  <pic:blipFill>
                    <a:blip r:embed="rId32"/>
                    <a:stretch>
                      <a:fillRect/>
                    </a:stretch>
                  </pic:blipFill>
                  <pic:spPr>
                    <a:xfrm>
                      <a:off x="0" y="0"/>
                      <a:ext cx="5276850" cy="2265045"/>
                    </a:xfrm>
                    <a:prstGeom prst="rect">
                      <a:avLst/>
                    </a:prstGeom>
                    <a:noFill/>
                    <a:ln>
                      <a:noFill/>
                    </a:ln>
                  </pic:spPr>
                </pic:pic>
              </a:graphicData>
            </a:graphic>
          </wp:inline>
        </w:drawing>
      </w:r>
    </w:p>
    <w:p>
      <w:pPr>
        <w:spacing w:line="25" w:lineRule="atLeast"/>
        <w:ind w:firstLine="420" w:firstLineChars="200"/>
      </w:pPr>
      <w:r>
        <w:rPr>
          <w:rFonts w:hint="eastAsia"/>
        </w:rPr>
        <w:t>操作方法如下：</w:t>
      </w:r>
    </w:p>
    <w:p>
      <w:pPr>
        <w:spacing w:line="25" w:lineRule="atLeast"/>
        <w:ind w:firstLine="840" w:firstLineChars="400"/>
      </w:pPr>
      <w:r>
        <w:rPr>
          <w:rFonts w:hint="eastAsia"/>
        </w:rPr>
        <w:t>在查询的“体检编号”框输入体检编号或“姓名拼音码框”中输入姓名拼音码，点击“查找”，找到受检人员，点击菜单</w:t>
      </w:r>
      <w:r>
        <w:rPr>
          <w:rFonts w:hint="eastAsia"/>
          <w:lang w:eastAsia="zh-CN"/>
        </w:rPr>
        <w:t>相应功能</w:t>
      </w:r>
      <w:r>
        <w:rPr>
          <w:rFonts w:hint="eastAsia"/>
        </w:rPr>
        <w:t>即可</w:t>
      </w:r>
      <w:r>
        <w:rPr>
          <w:rFonts w:hint="eastAsia"/>
          <w:lang w:eastAsia="zh-CN"/>
        </w:rPr>
        <w:t>，如受检人员因身体不适需要弃检某些项目时，可选择项目弃检，如因特殊情况，无法参加检查的，可点击弃检、弃检交表按钮</w:t>
      </w:r>
      <w:r>
        <w:rPr>
          <w:rFonts w:hint="eastAsia"/>
        </w:rPr>
        <w:t>。</w:t>
      </w:r>
    </w:p>
    <w:p>
      <w:pPr>
        <w:pStyle w:val="3"/>
        <w:spacing w:before="156" w:after="156" w:line="25" w:lineRule="atLeast"/>
        <w:outlineLvl w:val="0"/>
        <w:rPr>
          <w:rFonts w:hint="eastAsia" w:eastAsia="宋体"/>
          <w:lang w:eastAsia="zh-CN"/>
        </w:rPr>
      </w:pPr>
      <w:bookmarkStart w:id="15" w:name="_Toc25263"/>
      <w:r>
        <w:rPr>
          <w:rFonts w:hint="eastAsia"/>
          <w:lang w:eastAsia="zh-CN"/>
        </w:rPr>
        <w:t>四、体检问诊</w:t>
      </w:r>
      <w:bookmarkEnd w:id="15"/>
    </w:p>
    <w:p>
      <w:pPr>
        <w:spacing w:line="25" w:lineRule="atLeast"/>
        <w:ind w:firstLine="420" w:firstLineChars="200"/>
        <w:rPr>
          <w:rFonts w:hint="eastAsia" w:eastAsia="宋体"/>
          <w:lang w:eastAsia="zh-CN"/>
        </w:rPr>
      </w:pPr>
      <w:bookmarkStart w:id="16" w:name="_Toc215647478"/>
      <w:bookmarkStart w:id="17" w:name="_Toc332296184"/>
      <w:r>
        <w:rPr>
          <w:rFonts w:hint="eastAsia"/>
        </w:rPr>
        <w:t>访问路径：</w:t>
      </w:r>
      <w:r>
        <w:rPr>
          <w:rFonts w:hint="eastAsia"/>
          <w:lang w:eastAsia="zh-CN"/>
        </w:rPr>
        <w:t>体检管理</w:t>
      </w:r>
      <w:r>
        <w:rPr>
          <w:position w:val="-6"/>
        </w:rPr>
        <w:object>
          <v:shape id="_x0000_i1030" o:spt="75" type="#_x0000_t75" style="height:11.25pt;width:15pt;" o:ole="t" filled="f" o:preferrelative="t" stroked="f" coordsize="21600,21600">
            <v:path/>
            <v:fill on="f" focussize="0,0"/>
            <v:stroke on="f"/>
            <v:imagedata r:id="rId31" o:title=""/>
            <o:lock v:ext="edit" aspectratio="t"/>
            <w10:wrap type="none"/>
            <w10:anchorlock/>
          </v:shape>
          <o:OLEObject Type="Embed" ProgID="Equation.3" ShapeID="_x0000_i1030" DrawAspect="Content" ObjectID="_1468075731" r:id="rId33">
            <o:LockedField>false</o:LockedField>
          </o:OLEObject>
        </w:object>
      </w:r>
      <w:r>
        <w:rPr>
          <w:rFonts w:hint="eastAsia"/>
        </w:rPr>
        <w:t xml:space="preserve"> </w:t>
      </w:r>
      <w:r>
        <w:rPr>
          <w:rFonts w:hint="eastAsia"/>
          <w:lang w:eastAsia="zh-CN"/>
        </w:rPr>
        <w:t>体检问诊</w:t>
      </w:r>
    </w:p>
    <w:p>
      <w:pPr>
        <w:spacing w:line="25" w:lineRule="atLeast"/>
        <w:ind w:firstLine="420" w:firstLineChars="200"/>
        <w:rPr>
          <w:rFonts w:hint="eastAsia"/>
        </w:rPr>
      </w:pPr>
      <w:r>
        <w:rPr>
          <w:rFonts w:hint="eastAsia"/>
        </w:rPr>
        <w:t>功能简述：</w:t>
      </w:r>
      <w:r>
        <w:rPr>
          <w:rFonts w:hint="eastAsia"/>
          <w:lang w:eastAsia="zh-CN"/>
        </w:rPr>
        <w:t>完成安排表、条码打印后，进入体检问诊环节，询问受检者身体情况（职业使、既往史、烟酒史、婚姻史、自觉症状等情况），录入完成后点击保存按钮，该功能还可查询登记、体检日期内所有问诊人员记录。</w:t>
      </w:r>
    </w:p>
    <w:p>
      <w:pPr>
        <w:spacing w:line="25" w:lineRule="atLeast"/>
        <w:rPr>
          <w:rFonts w:hint="eastAsia"/>
        </w:rPr>
      </w:pPr>
      <w:r>
        <w:drawing>
          <wp:inline distT="0" distB="0" distL="114300" distR="114300">
            <wp:extent cx="5266690" cy="2252345"/>
            <wp:effectExtent l="0" t="0" r="10160" b="14605"/>
            <wp:docPr id="524"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742"/>
                    <pic:cNvPicPr>
                      <a:picLocks noChangeAspect="1"/>
                    </pic:cNvPicPr>
                  </pic:nvPicPr>
                  <pic:blipFill>
                    <a:blip r:embed="rId34"/>
                    <a:stretch>
                      <a:fillRect/>
                    </a:stretch>
                  </pic:blipFill>
                  <pic:spPr>
                    <a:xfrm>
                      <a:off x="0" y="0"/>
                      <a:ext cx="5266690" cy="2252345"/>
                    </a:xfrm>
                    <a:prstGeom prst="rect">
                      <a:avLst/>
                    </a:prstGeom>
                    <a:noFill/>
                    <a:ln>
                      <a:noFill/>
                    </a:ln>
                  </pic:spPr>
                </pic:pic>
              </a:graphicData>
            </a:graphic>
          </wp:inline>
        </w:drawing>
      </w:r>
    </w:p>
    <w:bookmarkEnd w:id="16"/>
    <w:bookmarkEnd w:id="17"/>
    <w:p>
      <w:pPr>
        <w:pStyle w:val="3"/>
        <w:spacing w:before="156" w:after="156" w:line="25" w:lineRule="atLeast"/>
        <w:outlineLvl w:val="0"/>
      </w:pPr>
      <w:bookmarkStart w:id="18" w:name="_Toc215647485"/>
      <w:bookmarkStart w:id="19" w:name="_Toc332296191"/>
      <w:bookmarkStart w:id="20" w:name="_Toc21065"/>
      <w:r>
        <w:rPr>
          <w:rFonts w:hint="eastAsia"/>
          <w:lang w:eastAsia="zh-CN"/>
        </w:rPr>
        <w:t>五、</w:t>
      </w:r>
      <w:r>
        <w:rPr>
          <w:rFonts w:hint="eastAsia"/>
        </w:rPr>
        <w:t>样品采集</w:t>
      </w:r>
      <w:bookmarkEnd w:id="18"/>
      <w:bookmarkEnd w:id="19"/>
      <w:bookmarkEnd w:id="20"/>
    </w:p>
    <w:p>
      <w:pPr>
        <w:spacing w:line="25" w:lineRule="atLeast"/>
        <w:ind w:firstLine="420" w:firstLineChars="200"/>
        <w:rPr>
          <w:rFonts w:hint="eastAsia" w:eastAsia="宋体"/>
          <w:lang w:eastAsia="zh-CN"/>
        </w:rPr>
      </w:pPr>
      <w:bookmarkStart w:id="21" w:name="_Toc215647490"/>
      <w:r>
        <w:rPr>
          <w:rFonts w:hint="eastAsia"/>
        </w:rPr>
        <w:t>访问路径：</w:t>
      </w:r>
      <w:r>
        <w:rPr>
          <w:rFonts w:hint="eastAsia"/>
          <w:lang w:eastAsia="zh-CN"/>
        </w:rPr>
        <w:t>体检管理</w:t>
      </w:r>
      <w:r>
        <w:rPr>
          <w:position w:val="-6"/>
        </w:rPr>
        <w:object>
          <v:shape id="_x0000_i1031" o:spt="75" type="#_x0000_t75" style="height:11.25pt;width:15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2" r:id="rId35">
            <o:LockedField>false</o:LockedField>
          </o:OLEObject>
        </w:object>
      </w:r>
      <w:r>
        <w:rPr>
          <w:rFonts w:hint="eastAsia"/>
        </w:rPr>
        <w:t xml:space="preserve"> </w:t>
      </w:r>
      <w:r>
        <w:rPr>
          <w:rFonts w:hint="eastAsia"/>
          <w:lang w:eastAsia="zh-CN"/>
        </w:rPr>
        <w:t>标本采集</w:t>
      </w:r>
    </w:p>
    <w:p>
      <w:pPr>
        <w:spacing w:line="25" w:lineRule="atLeast"/>
        <w:ind w:firstLine="420" w:firstLineChars="200"/>
        <w:rPr>
          <w:rFonts w:hint="eastAsia"/>
        </w:rPr>
      </w:pPr>
      <w:r>
        <w:rPr>
          <w:rFonts w:hint="eastAsia"/>
        </w:rPr>
        <w:t>功能简述：</w:t>
      </w:r>
      <w:r>
        <w:rPr>
          <w:rFonts w:hint="eastAsia"/>
          <w:lang w:eastAsia="zh-CN"/>
        </w:rPr>
        <w:t>该功能针对所有样本进行采样管理。</w:t>
      </w:r>
    </w:p>
    <w:p>
      <w:r>
        <w:drawing>
          <wp:inline distT="0" distB="0" distL="114300" distR="114300">
            <wp:extent cx="5271770" cy="2310765"/>
            <wp:effectExtent l="0" t="0" r="5080" b="13335"/>
            <wp:docPr id="525"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743"/>
                    <pic:cNvPicPr>
                      <a:picLocks noChangeAspect="1"/>
                    </pic:cNvPicPr>
                  </pic:nvPicPr>
                  <pic:blipFill>
                    <a:blip r:embed="rId36"/>
                    <a:stretch>
                      <a:fillRect/>
                    </a:stretch>
                  </pic:blipFill>
                  <pic:spPr>
                    <a:xfrm>
                      <a:off x="0" y="0"/>
                      <a:ext cx="5271770" cy="2310765"/>
                    </a:xfrm>
                    <a:prstGeom prst="rect">
                      <a:avLst/>
                    </a:prstGeom>
                    <a:noFill/>
                    <a:ln>
                      <a:noFill/>
                    </a:ln>
                  </pic:spPr>
                </pic:pic>
              </a:graphicData>
            </a:graphic>
          </wp:inline>
        </w:drawing>
      </w:r>
    </w:p>
    <w:p>
      <w:pPr>
        <w:ind w:firstLine="420" w:firstLineChars="200"/>
        <w:rPr>
          <w:rFonts w:hint="eastAsia"/>
          <w:lang w:eastAsia="zh-CN"/>
        </w:rPr>
      </w:pPr>
      <w:r>
        <w:rPr>
          <w:rFonts w:hint="eastAsia"/>
          <w:lang w:eastAsia="zh-CN"/>
        </w:rPr>
        <w:t>各科室根据所需采集的标本进行登记，输入或扫描相应的条码号，对标本进行采集，点击采集按钮后，表示标本采集完成。</w:t>
      </w:r>
    </w:p>
    <w:p>
      <w:pPr>
        <w:ind w:firstLine="420" w:firstLineChars="200"/>
        <w:rPr>
          <w:rFonts w:hint="eastAsia"/>
          <w:lang w:eastAsia="zh-CN"/>
        </w:rPr>
      </w:pPr>
      <w:r>
        <w:rPr>
          <w:rFonts w:hint="eastAsia"/>
          <w:lang w:eastAsia="zh-CN"/>
        </w:rPr>
        <w:t>样本采样完成后，受检人员需将体检表交由前台人员，审核所有体检项目是否完成，是否有需要弃检项目。</w:t>
      </w:r>
    </w:p>
    <w:p>
      <w:pPr>
        <w:spacing w:line="25" w:lineRule="atLeast"/>
        <w:ind w:firstLine="420" w:firstLineChars="200"/>
        <w:rPr>
          <w:rFonts w:hint="eastAsia" w:eastAsia="宋体"/>
          <w:lang w:eastAsia="zh-CN"/>
        </w:rPr>
      </w:pPr>
      <w:r>
        <w:rPr>
          <w:rFonts w:hint="eastAsia"/>
        </w:rPr>
        <w:t>访问路径：</w:t>
      </w:r>
      <w:r>
        <w:rPr>
          <w:rFonts w:hint="eastAsia"/>
          <w:lang w:eastAsia="zh-CN"/>
        </w:rPr>
        <w:t>前台管理</w:t>
      </w:r>
      <w:r>
        <w:rPr>
          <w:position w:val="-6"/>
        </w:rPr>
        <w:object>
          <v:shape id="_x0000_i1032" o:spt="75" type="#_x0000_t75" style="height:11.25pt;width:15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3" r:id="rId37">
            <o:LockedField>false</o:LockedField>
          </o:OLEObject>
        </w:object>
      </w:r>
      <w:r>
        <w:rPr>
          <w:rFonts w:hint="eastAsia"/>
        </w:rPr>
        <w:t xml:space="preserve"> </w:t>
      </w:r>
      <w:r>
        <w:rPr>
          <w:rFonts w:hint="eastAsia"/>
          <w:lang w:eastAsia="zh-CN"/>
        </w:rPr>
        <w:t>在检人员管理</w:t>
      </w:r>
    </w:p>
    <w:p>
      <w:pPr>
        <w:spacing w:line="25" w:lineRule="atLeast"/>
        <w:ind w:firstLine="420" w:firstLineChars="200"/>
        <w:rPr>
          <w:rFonts w:hint="eastAsia"/>
        </w:rPr>
      </w:pPr>
      <w:r>
        <w:rPr>
          <w:rFonts w:hint="eastAsia"/>
        </w:rPr>
        <w:t>功能简述：</w:t>
      </w:r>
      <w:r>
        <w:rPr>
          <w:rFonts w:hint="eastAsia"/>
          <w:lang w:eastAsia="zh-CN"/>
        </w:rPr>
        <w:t>根据受检者实际情况，进行项目弃检、交表操作。</w:t>
      </w:r>
    </w:p>
    <w:p>
      <w:pPr>
        <w:rPr>
          <w:rFonts w:hint="eastAsia"/>
        </w:rPr>
      </w:pPr>
      <w:r>
        <w:drawing>
          <wp:inline distT="0" distB="0" distL="114300" distR="114300">
            <wp:extent cx="5266690" cy="2503170"/>
            <wp:effectExtent l="0" t="0" r="10160" b="11430"/>
            <wp:docPr id="526"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745"/>
                    <pic:cNvPicPr>
                      <a:picLocks noChangeAspect="1"/>
                    </pic:cNvPicPr>
                  </pic:nvPicPr>
                  <pic:blipFill>
                    <a:blip r:embed="rId38"/>
                    <a:stretch>
                      <a:fillRect/>
                    </a:stretch>
                  </pic:blipFill>
                  <pic:spPr>
                    <a:xfrm>
                      <a:off x="0" y="0"/>
                      <a:ext cx="5266690" cy="2503170"/>
                    </a:xfrm>
                    <a:prstGeom prst="rect">
                      <a:avLst/>
                    </a:prstGeom>
                    <a:noFill/>
                    <a:ln>
                      <a:noFill/>
                    </a:ln>
                  </pic:spPr>
                </pic:pic>
              </a:graphicData>
            </a:graphic>
          </wp:inline>
        </w:drawing>
      </w:r>
    </w:p>
    <w:bookmarkEnd w:id="21"/>
    <w:p>
      <w:pPr>
        <w:pStyle w:val="3"/>
        <w:spacing w:before="156" w:after="156" w:line="25" w:lineRule="atLeast"/>
        <w:outlineLvl w:val="0"/>
      </w:pPr>
      <w:bookmarkStart w:id="22" w:name="_Toc215647494"/>
      <w:bookmarkStart w:id="23" w:name="_Toc332296198"/>
      <w:bookmarkStart w:id="24" w:name="_Toc954"/>
      <w:r>
        <w:rPr>
          <w:rFonts w:hint="eastAsia"/>
          <w:lang w:eastAsia="zh-CN"/>
        </w:rPr>
        <w:t>六、</w:t>
      </w:r>
      <w:r>
        <w:rPr>
          <w:rFonts w:hint="eastAsia"/>
        </w:rPr>
        <w:t>录入</w:t>
      </w:r>
      <w:bookmarkEnd w:id="22"/>
      <w:bookmarkEnd w:id="23"/>
      <w:r>
        <w:rPr>
          <w:rFonts w:hint="eastAsia"/>
        </w:rPr>
        <w:t>结果</w:t>
      </w:r>
      <w:bookmarkEnd w:id="24"/>
    </w:p>
    <w:p>
      <w:pPr>
        <w:spacing w:line="25" w:lineRule="atLeast"/>
        <w:ind w:firstLine="420" w:firstLineChars="200"/>
        <w:rPr>
          <w:rFonts w:hint="eastAsia" w:eastAsia="宋体"/>
          <w:lang w:eastAsia="zh-CN"/>
        </w:rPr>
      </w:pPr>
      <w:r>
        <w:rPr>
          <w:rFonts w:hint="eastAsia"/>
        </w:rPr>
        <w:t>访问路径：</w:t>
      </w:r>
      <w:r>
        <w:rPr>
          <w:rFonts w:hint="eastAsia"/>
          <w:lang w:eastAsia="zh-CN"/>
        </w:rPr>
        <w:t>医生工作</w:t>
      </w:r>
      <w:r>
        <w:rPr>
          <w:position w:val="-6"/>
        </w:rPr>
        <w:object>
          <v:shape id="_x0000_i1033" o:spt="75" type="#_x0000_t75" style="height:11.25pt;width:15pt;" o:ole="t" filled="f" o:preferrelative="t" stroked="f" coordsize="21600,21600">
            <v:path/>
            <v:fill on="f" focussize="0,0"/>
            <v:stroke on="f"/>
            <v:imagedata r:id="rId31" o:title=""/>
            <o:lock v:ext="edit" aspectratio="t"/>
            <w10:wrap type="none"/>
            <w10:anchorlock/>
          </v:shape>
          <o:OLEObject Type="Embed" ProgID="Equation.3" ShapeID="_x0000_i1033" DrawAspect="Content" ObjectID="_1468075734" r:id="rId39">
            <o:LockedField>false</o:LockedField>
          </o:OLEObject>
        </w:object>
      </w:r>
      <w:r>
        <w:rPr>
          <w:rFonts w:hint="eastAsia"/>
        </w:rPr>
        <w:t xml:space="preserve"> </w:t>
      </w:r>
      <w:r>
        <w:rPr>
          <w:rFonts w:hint="eastAsia"/>
          <w:lang w:eastAsia="zh-CN"/>
        </w:rPr>
        <w:t>医生工作站</w:t>
      </w:r>
    </w:p>
    <w:p>
      <w:pPr>
        <w:spacing w:line="25" w:lineRule="atLeast"/>
        <w:ind w:firstLine="420" w:firstLineChars="200"/>
        <w:rPr>
          <w:rFonts w:hint="eastAsia" w:eastAsia="宋体"/>
          <w:lang w:eastAsia="zh-CN"/>
        </w:rPr>
      </w:pPr>
      <w:r>
        <w:rPr>
          <w:rFonts w:hint="eastAsia"/>
        </w:rPr>
        <w:t>功能简述：</w:t>
      </w:r>
      <w:r>
        <w:rPr>
          <w:rFonts w:hint="eastAsia"/>
          <w:lang w:eastAsia="zh-CN"/>
        </w:rPr>
        <w:t>该功能针对所有样本结果进行录入操作。</w:t>
      </w:r>
      <w:r>
        <w:rPr>
          <w:rFonts w:hint="eastAsia"/>
        </w:rPr>
        <w:t>结果录入模块实现将受检人员的体检结果信息录入到系统的功能。是操作人员录入受检人员在体检过程中所产生结果的模块</w:t>
      </w:r>
      <w:r>
        <w:rPr>
          <w:rFonts w:hint="eastAsia"/>
          <w:lang w:eastAsia="zh-CN"/>
        </w:rPr>
        <w:t>。</w:t>
      </w:r>
    </w:p>
    <w:p>
      <w:pPr>
        <w:spacing w:line="25" w:lineRule="atLeast"/>
      </w:pPr>
      <w:r>
        <w:drawing>
          <wp:inline distT="0" distB="0" distL="114300" distR="114300">
            <wp:extent cx="5272405" cy="2245360"/>
            <wp:effectExtent l="0" t="0" r="4445" b="2540"/>
            <wp:docPr id="527"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746"/>
                    <pic:cNvPicPr>
                      <a:picLocks noChangeAspect="1"/>
                    </pic:cNvPicPr>
                  </pic:nvPicPr>
                  <pic:blipFill>
                    <a:blip r:embed="rId40"/>
                    <a:stretch>
                      <a:fillRect/>
                    </a:stretch>
                  </pic:blipFill>
                  <pic:spPr>
                    <a:xfrm>
                      <a:off x="0" y="0"/>
                      <a:ext cx="5272405" cy="2245360"/>
                    </a:xfrm>
                    <a:prstGeom prst="rect">
                      <a:avLst/>
                    </a:prstGeom>
                    <a:noFill/>
                    <a:ln>
                      <a:noFill/>
                    </a:ln>
                  </pic:spPr>
                </pic:pic>
              </a:graphicData>
            </a:graphic>
          </wp:inline>
        </w:drawing>
      </w:r>
    </w:p>
    <w:p>
      <w:pPr>
        <w:spacing w:line="25" w:lineRule="atLeast"/>
        <w:ind w:firstLine="420" w:firstLineChars="200"/>
      </w:pPr>
      <w:r>
        <w:rPr>
          <w:rFonts w:hint="eastAsia"/>
        </w:rPr>
        <w:t>操作方法如下：</w:t>
      </w:r>
    </w:p>
    <w:p>
      <w:pPr>
        <w:spacing w:line="25" w:lineRule="atLeast"/>
        <w:ind w:firstLine="420" w:firstLineChars="200"/>
      </w:pPr>
      <w:r>
        <w:rPr>
          <w:rFonts w:hint="eastAsia"/>
        </w:rPr>
        <w:t>在</w:t>
      </w:r>
      <w:r>
        <w:rPr>
          <w:rFonts w:hint="eastAsia"/>
          <w:lang w:eastAsia="zh-CN"/>
        </w:rPr>
        <w:t>医生工作站界面，根据体检编号，查询出受检人员信息，根据相应的体检项目录入结果，如正常、危险值、异常指标等信息，右下角可以对异常信息进行文字描述，完成后，点击下方生成小结，即可生成体检小结</w:t>
      </w:r>
      <w:r>
        <w:rPr>
          <w:rFonts w:hint="eastAsia"/>
        </w:rPr>
        <w:t>。</w:t>
      </w:r>
    </w:p>
    <w:p>
      <w:pPr>
        <w:pStyle w:val="3"/>
        <w:spacing w:before="156" w:after="156" w:line="25" w:lineRule="atLeast"/>
        <w:outlineLvl w:val="0"/>
        <w:rPr>
          <w:rFonts w:hint="eastAsia" w:eastAsia="宋体"/>
          <w:lang w:eastAsia="zh-CN"/>
        </w:rPr>
      </w:pPr>
      <w:bookmarkStart w:id="25" w:name="_Toc28314"/>
      <w:r>
        <w:rPr>
          <w:rFonts w:hint="eastAsia"/>
          <w:lang w:eastAsia="zh-CN"/>
        </w:rPr>
        <w:t>七、审核报告</w:t>
      </w:r>
      <w:bookmarkEnd w:id="25"/>
    </w:p>
    <w:p>
      <w:pPr>
        <w:spacing w:line="25" w:lineRule="atLeast"/>
        <w:ind w:firstLine="420" w:firstLineChars="200"/>
      </w:pPr>
      <w:r>
        <w:rPr>
          <w:rFonts w:hint="eastAsia"/>
        </w:rPr>
        <w:t>主检判断是受检人员所有的体检项目均检查完成后，由主检医师对各个体检项目的结果做出综合的判断，并给出主检结果和主检建议。</w:t>
      </w:r>
    </w:p>
    <w:p>
      <w:pPr>
        <w:spacing w:line="25" w:lineRule="atLeast"/>
        <w:ind w:firstLine="420" w:firstLineChars="200"/>
        <w:rPr>
          <w:rFonts w:hint="eastAsia" w:eastAsia="宋体"/>
          <w:lang w:eastAsia="zh-CN"/>
        </w:rPr>
      </w:pPr>
      <w:r>
        <w:rPr>
          <w:rFonts w:hint="eastAsia"/>
        </w:rPr>
        <w:t>访问路径：</w:t>
      </w:r>
      <w:r>
        <w:rPr>
          <w:rFonts w:hint="eastAsia"/>
          <w:lang w:eastAsia="zh-CN"/>
        </w:rPr>
        <w:t>医生工作</w:t>
      </w:r>
      <w:r>
        <w:rPr>
          <w:position w:val="-6"/>
        </w:rPr>
        <w:object>
          <v:shape id="_x0000_i1034" o:spt="75" type="#_x0000_t75" style="height:11.25pt;width:15pt;" o:ole="t" filled="f" o:preferrelative="t" stroked="f" coordsize="21600,21600">
            <v:path/>
            <v:fill on="f" focussize="0,0"/>
            <v:stroke on="f"/>
            <v:imagedata r:id="rId42" o:title=""/>
            <o:lock v:ext="edit" aspectratio="t"/>
            <w10:wrap type="none"/>
            <w10:anchorlock/>
          </v:shape>
          <o:OLEObject Type="Embed" ProgID="Equation.3" ShapeID="_x0000_i1034" DrawAspect="Content" ObjectID="_1468075735" r:id="rId41">
            <o:LockedField>false</o:LockedField>
          </o:OLEObject>
        </w:object>
      </w:r>
      <w:r>
        <w:rPr>
          <w:rFonts w:hint="eastAsia"/>
        </w:rPr>
        <w:t>主检</w:t>
      </w:r>
      <w:r>
        <w:rPr>
          <w:rFonts w:hint="eastAsia"/>
          <w:lang w:eastAsia="zh-CN"/>
        </w:rPr>
        <w:t>工作站</w:t>
      </w:r>
    </w:p>
    <w:p>
      <w:pPr>
        <w:spacing w:line="25" w:lineRule="atLeast"/>
        <w:ind w:firstLine="420" w:firstLineChars="200"/>
        <w:rPr>
          <w:rFonts w:hint="eastAsia"/>
        </w:rPr>
      </w:pPr>
      <w:r>
        <w:rPr>
          <w:rFonts w:hint="eastAsia"/>
        </w:rPr>
        <w:t>功能简述：实际工作中，健康体检的主检医师需要参考受检人员的行业类别及此次体检项目结果判断该体检人员的体检结果为合格、不合格、复检。</w:t>
      </w:r>
    </w:p>
    <w:p>
      <w:pPr>
        <w:spacing w:line="25" w:lineRule="atLeast"/>
        <w:rPr>
          <w:rFonts w:hint="eastAsia"/>
        </w:rPr>
      </w:pPr>
      <w:r>
        <w:drawing>
          <wp:inline distT="0" distB="0" distL="114300" distR="114300">
            <wp:extent cx="5269230" cy="2146300"/>
            <wp:effectExtent l="0" t="0" r="7620" b="6350"/>
            <wp:docPr id="52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748"/>
                    <pic:cNvPicPr>
                      <a:picLocks noChangeAspect="1"/>
                    </pic:cNvPicPr>
                  </pic:nvPicPr>
                  <pic:blipFill>
                    <a:blip r:embed="rId43"/>
                    <a:stretch>
                      <a:fillRect/>
                    </a:stretch>
                  </pic:blipFill>
                  <pic:spPr>
                    <a:xfrm>
                      <a:off x="0" y="0"/>
                      <a:ext cx="5269230" cy="2146300"/>
                    </a:xfrm>
                    <a:prstGeom prst="rect">
                      <a:avLst/>
                    </a:prstGeom>
                    <a:noFill/>
                    <a:ln>
                      <a:noFill/>
                    </a:ln>
                  </pic:spPr>
                </pic:pic>
              </a:graphicData>
            </a:graphic>
          </wp:inline>
        </w:drawing>
      </w:r>
    </w:p>
    <w:p>
      <w:pPr>
        <w:spacing w:line="25" w:lineRule="atLeast"/>
        <w:ind w:firstLine="420" w:firstLineChars="200"/>
      </w:pPr>
      <w:r>
        <w:rPr>
          <w:rFonts w:hint="eastAsia"/>
        </w:rPr>
        <w:t>主检医师在作判断的同时要给出主检结果及主检建议，主检结果会根据受检人员的体检结果自动生成，默认格式为：</w:t>
      </w:r>
    </w:p>
    <w:p>
      <w:pPr>
        <w:spacing w:line="25" w:lineRule="atLeast"/>
        <w:ind w:firstLine="420" w:firstLineChars="200"/>
      </w:pPr>
      <w:r>
        <w:rPr>
          <w:rFonts w:hint="eastAsia"/>
        </w:rPr>
        <w:t>体检项目含不合格项：[不合格项目所属的体检小组]不合格项目：结果</w:t>
      </w:r>
    </w:p>
    <w:p>
      <w:pPr>
        <w:spacing w:line="25" w:lineRule="atLeast"/>
        <w:ind w:firstLine="420" w:firstLineChars="200"/>
      </w:pPr>
      <w:r>
        <w:rPr>
          <w:rFonts w:hint="eastAsia"/>
        </w:rPr>
        <w:t>例：以不合格项目：血红蛋白、淋巴细胞比率、中性细胞比率，其余项目均合格为例。</w:t>
      </w:r>
    </w:p>
    <w:p>
      <w:pPr>
        <w:spacing w:line="25" w:lineRule="atLeast"/>
        <w:ind w:firstLine="420" w:firstLineChars="200"/>
      </w:pPr>
      <w:r>
        <w:rPr>
          <w:rFonts w:hint="eastAsia"/>
        </w:rPr>
        <w:t>默认的主检结果为：[血常规]血红蛋白：163.0g/L；淋巴细胞比率：0.474；中性细胞比率：0.437；其余所检项目未见异常。</w:t>
      </w:r>
    </w:p>
    <w:p>
      <w:pPr>
        <w:spacing w:line="25" w:lineRule="atLeast"/>
        <w:ind w:firstLine="420" w:firstLineChars="200"/>
        <w:rPr>
          <w:rFonts w:hint="eastAsia"/>
          <w:lang w:eastAsia="zh-CN"/>
        </w:rPr>
      </w:pPr>
      <w:r>
        <w:rPr>
          <w:rFonts w:hint="eastAsia"/>
        </w:rPr>
        <w:t>主检建议下拉选择框中已有主检建议的模板语句，可以下拉选择，减少了主检医生的录入工作量</w:t>
      </w:r>
      <w:r>
        <w:rPr>
          <w:rFonts w:hint="eastAsia"/>
          <w:lang w:eastAsia="zh-CN"/>
        </w:rPr>
        <w:t>。</w:t>
      </w:r>
    </w:p>
    <w:p>
      <w:pPr>
        <w:spacing w:line="25" w:lineRule="atLeast"/>
        <w:ind w:firstLine="420" w:firstLineChars="200"/>
        <w:rPr>
          <w:rFonts w:hint="eastAsia"/>
        </w:rPr>
      </w:pPr>
      <w:r>
        <w:rPr>
          <w:rFonts w:hint="eastAsia"/>
        </w:rPr>
        <w:t>主检医师要对判断为复检的受检人员设置复检项目，系统会默认将不合格项目设置为复检项目，同时会根据复检项目组合自动设置相关的复检项目，主检医师也可根据需要对复检项目进行添加和删除，复检人员根据主检医师指定的复检项目进行复检，复检时需要重新登记。复检人员做化验项目时需要重新采集化验的样品，如血样，样品采集完成后重新进入体检流程进行结果的录入、主检判断等。</w:t>
      </w:r>
    </w:p>
    <w:p>
      <w:pPr>
        <w:spacing w:line="25" w:lineRule="atLeast"/>
        <w:ind w:firstLine="420" w:firstLineChars="200"/>
        <w:rPr>
          <w:rFonts w:hint="default" w:eastAsia="宋体"/>
          <w:lang w:val="en-US" w:eastAsia="zh-CN"/>
        </w:rPr>
      </w:pPr>
      <w:r>
        <w:rPr>
          <w:rFonts w:hint="eastAsia"/>
          <w:lang w:eastAsia="zh-CN"/>
        </w:rPr>
        <w:t>主检医师还可对比历史体检数据、问诊情况，作出相应的体检结论和健康建议。</w:t>
      </w:r>
    </w:p>
    <w:p>
      <w:pPr>
        <w:spacing w:line="25" w:lineRule="atLeast"/>
        <w:rPr>
          <w:rFonts w:hint="eastAsia"/>
        </w:rPr>
      </w:pPr>
      <w:r>
        <w:drawing>
          <wp:inline distT="0" distB="0" distL="114300" distR="114300">
            <wp:extent cx="5272405" cy="2094230"/>
            <wp:effectExtent l="0" t="0" r="4445" b="1270"/>
            <wp:docPr id="52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749"/>
                    <pic:cNvPicPr>
                      <a:picLocks noChangeAspect="1"/>
                    </pic:cNvPicPr>
                  </pic:nvPicPr>
                  <pic:blipFill>
                    <a:blip r:embed="rId44"/>
                    <a:stretch>
                      <a:fillRect/>
                    </a:stretch>
                  </pic:blipFill>
                  <pic:spPr>
                    <a:xfrm>
                      <a:off x="0" y="0"/>
                      <a:ext cx="5272405" cy="2094230"/>
                    </a:xfrm>
                    <a:prstGeom prst="rect">
                      <a:avLst/>
                    </a:prstGeom>
                    <a:noFill/>
                    <a:ln>
                      <a:noFill/>
                    </a:ln>
                  </pic:spPr>
                </pic:pic>
              </a:graphicData>
            </a:graphic>
          </wp:inline>
        </w:drawing>
      </w:r>
    </w:p>
    <w:p>
      <w:pPr>
        <w:spacing w:line="25" w:lineRule="atLeast"/>
        <w:jc w:val="both"/>
      </w:pPr>
      <w:r>
        <w:rPr>
          <w:rFonts w:hint="eastAsia"/>
          <w:lang w:eastAsia="zh-CN"/>
        </w:rPr>
        <w:t>审核通过后，点击审核或批量审核按钮，完成该受检者的主检判断工作。</w:t>
      </w:r>
      <w:r>
        <w:rPr>
          <w:rFonts w:hint="eastAsia"/>
        </w:rPr>
        <w:t xml:space="preserve">   </w:t>
      </w:r>
    </w:p>
    <w:p>
      <w:pPr>
        <w:pStyle w:val="3"/>
        <w:spacing w:before="156" w:after="156" w:line="25" w:lineRule="atLeast"/>
        <w:outlineLvl w:val="0"/>
        <w:rPr>
          <w:rFonts w:hint="eastAsia" w:eastAsia="宋体"/>
          <w:lang w:eastAsia="zh-CN"/>
        </w:rPr>
      </w:pPr>
      <w:bookmarkStart w:id="26" w:name="_Toc332296203"/>
      <w:bookmarkStart w:id="27" w:name="_Toc215647502"/>
      <w:bookmarkStart w:id="28" w:name="_Toc28818"/>
      <w:r>
        <w:rPr>
          <w:rFonts w:hint="eastAsia"/>
          <w:lang w:eastAsia="zh-CN"/>
        </w:rPr>
        <w:t>八、</w:t>
      </w:r>
      <w:r>
        <w:rPr>
          <w:rFonts w:hint="eastAsia"/>
        </w:rPr>
        <w:t>打印</w:t>
      </w:r>
      <w:bookmarkEnd w:id="26"/>
      <w:bookmarkEnd w:id="27"/>
      <w:r>
        <w:rPr>
          <w:rFonts w:hint="eastAsia"/>
          <w:lang w:eastAsia="zh-CN"/>
        </w:rPr>
        <w:t>报告</w:t>
      </w:r>
      <w:bookmarkEnd w:id="28"/>
    </w:p>
    <w:p>
      <w:pPr>
        <w:spacing w:line="25" w:lineRule="atLeast"/>
        <w:ind w:firstLine="420" w:firstLineChars="200"/>
      </w:pPr>
      <w:r>
        <w:rPr>
          <w:rFonts w:hint="eastAsia"/>
        </w:rPr>
        <w:t>主检医师根据受检人员的体检结果及其他信息做出综合判断后，业务单位要为</w:t>
      </w:r>
      <w:r>
        <w:rPr>
          <w:rFonts w:hint="eastAsia"/>
          <w:lang w:eastAsia="zh-CN"/>
        </w:rPr>
        <w:t>受检</w:t>
      </w:r>
      <w:r>
        <w:rPr>
          <w:rFonts w:hint="eastAsia"/>
        </w:rPr>
        <w:t>人员</w:t>
      </w:r>
      <w:r>
        <w:rPr>
          <w:rFonts w:hint="eastAsia"/>
          <w:lang w:eastAsia="zh-CN"/>
        </w:rPr>
        <w:t>打印体检报告单</w:t>
      </w:r>
      <w:r>
        <w:rPr>
          <w:rFonts w:hint="eastAsia"/>
        </w:rPr>
        <w:t>。</w:t>
      </w:r>
    </w:p>
    <w:p>
      <w:pPr>
        <w:spacing w:line="25" w:lineRule="atLeast"/>
        <w:ind w:firstLine="420" w:firstLineChars="200"/>
      </w:pPr>
      <w:r>
        <w:rPr>
          <w:rFonts w:hint="eastAsia"/>
        </w:rPr>
        <w:t>打印的体检结果根据受检人员的具体项目产生，打印的各类报表样式可根据实际需要进行设计。</w:t>
      </w:r>
    </w:p>
    <w:p>
      <w:pPr>
        <w:spacing w:line="25" w:lineRule="atLeast"/>
        <w:ind w:firstLine="420" w:firstLineChars="200"/>
        <w:rPr>
          <w:rFonts w:hint="eastAsia" w:eastAsia="宋体"/>
          <w:lang w:eastAsia="zh-CN"/>
        </w:rPr>
      </w:pPr>
      <w:r>
        <w:rPr>
          <w:rFonts w:hint="eastAsia"/>
        </w:rPr>
        <w:t>访问路径：</w:t>
      </w:r>
      <w:r>
        <w:rPr>
          <w:rFonts w:hint="eastAsia"/>
          <w:lang w:eastAsia="zh-CN"/>
        </w:rPr>
        <w:t>前台管理</w:t>
      </w:r>
      <w:r>
        <w:rPr>
          <w:position w:val="-6"/>
        </w:rPr>
        <w:object>
          <v:shape id="_x0000_i1035" o:spt="75" type="#_x0000_t75" style="height:11.25pt;width:15pt;" o:ole="t" filled="f" o:preferrelative="t" stroked="f" coordsize="21600,21600">
            <v:path/>
            <v:fill on="f" focussize="0,0"/>
            <v:stroke on="f"/>
            <v:imagedata r:id="rId42" o:title=""/>
            <o:lock v:ext="edit" aspectratio="t"/>
            <w10:wrap type="none"/>
            <w10:anchorlock/>
          </v:shape>
          <o:OLEObject Type="Embed" ProgID="Equation.3" ShapeID="_x0000_i1035" DrawAspect="Content" ObjectID="_1468075736" r:id="rId45">
            <o:LockedField>false</o:LockedField>
          </o:OLEObject>
        </w:object>
      </w:r>
      <w:r>
        <w:rPr>
          <w:rFonts w:hint="eastAsia"/>
          <w:lang w:eastAsia="zh-CN"/>
        </w:rPr>
        <w:t>完检人员管理</w:t>
      </w:r>
    </w:p>
    <w:p>
      <w:pPr>
        <w:spacing w:line="25" w:lineRule="atLeast"/>
        <w:ind w:firstLine="420" w:firstLineChars="200"/>
      </w:pPr>
      <w:r>
        <w:rPr>
          <w:rFonts w:hint="eastAsia"/>
        </w:rPr>
        <w:t>功能简述：该模块主要打印受检人员的体检</w:t>
      </w:r>
      <w:r>
        <w:rPr>
          <w:rFonts w:hint="eastAsia"/>
          <w:lang w:eastAsia="zh-CN"/>
        </w:rPr>
        <w:t>报告，如发现体检信息有疑问需撤销的，可点击上方“撤回重检”按钮</w:t>
      </w:r>
      <w:r>
        <w:rPr>
          <w:rFonts w:hint="eastAsia"/>
        </w:rPr>
        <w:t>。</w:t>
      </w:r>
    </w:p>
    <w:p>
      <w:pPr>
        <w:spacing w:line="25" w:lineRule="atLeast"/>
        <w:jc w:val="center"/>
      </w:pPr>
      <w:r>
        <w:drawing>
          <wp:inline distT="0" distB="0" distL="114300" distR="114300">
            <wp:extent cx="5274945" cy="2211705"/>
            <wp:effectExtent l="0" t="0" r="1905" b="17145"/>
            <wp:docPr id="53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750"/>
                    <pic:cNvPicPr>
                      <a:picLocks noChangeAspect="1"/>
                    </pic:cNvPicPr>
                  </pic:nvPicPr>
                  <pic:blipFill>
                    <a:blip r:embed="rId46"/>
                    <a:stretch>
                      <a:fillRect/>
                    </a:stretch>
                  </pic:blipFill>
                  <pic:spPr>
                    <a:xfrm>
                      <a:off x="0" y="0"/>
                      <a:ext cx="5274945" cy="2211705"/>
                    </a:xfrm>
                    <a:prstGeom prst="rect">
                      <a:avLst/>
                    </a:prstGeom>
                    <a:noFill/>
                    <a:ln>
                      <a:noFill/>
                    </a:ln>
                  </pic:spPr>
                </pic:pic>
              </a:graphicData>
            </a:graphic>
          </wp:inline>
        </w:drawing>
      </w:r>
    </w:p>
    <w:p>
      <w:pPr>
        <w:spacing w:line="25" w:lineRule="atLeast"/>
        <w:ind w:firstLine="420" w:firstLineChars="200"/>
      </w:pPr>
      <w:r>
        <w:rPr>
          <w:rFonts w:hint="eastAsia"/>
        </w:rPr>
        <w:t>界面说明：</w:t>
      </w:r>
    </w:p>
    <w:p>
      <w:pPr>
        <w:spacing w:line="25" w:lineRule="atLeast"/>
        <w:ind w:firstLine="420" w:firstLineChars="200"/>
        <w:rPr>
          <w:rFonts w:hint="eastAsia" w:eastAsia="宋体"/>
          <w:lang w:eastAsia="zh-CN"/>
        </w:rPr>
      </w:pPr>
      <w:r>
        <w:rPr>
          <w:rFonts w:hint="eastAsia"/>
        </w:rPr>
        <w:t>界面上方显示被选受检人员的基本信息；界面中央可通过</w:t>
      </w:r>
      <w:r>
        <w:rPr>
          <w:rFonts w:hint="eastAsia"/>
          <w:lang w:eastAsia="zh-CN"/>
        </w:rPr>
        <w:t>体检时间</w:t>
      </w:r>
      <w:r>
        <w:rPr>
          <w:rFonts w:hint="eastAsia"/>
        </w:rPr>
        <w:t>、体检编号、姓名、</w:t>
      </w:r>
      <w:r>
        <w:rPr>
          <w:rFonts w:hint="eastAsia"/>
          <w:lang w:eastAsia="zh-CN"/>
        </w:rPr>
        <w:t>单位</w:t>
      </w:r>
      <w:r>
        <w:rPr>
          <w:rFonts w:hint="eastAsia"/>
        </w:rPr>
        <w:t>等信息进行联合查询</w:t>
      </w:r>
      <w:r>
        <w:rPr>
          <w:rFonts w:hint="eastAsia"/>
          <w:lang w:eastAsia="zh-CN"/>
        </w:rPr>
        <w:t>。</w:t>
      </w:r>
    </w:p>
    <w:p>
      <w:pPr>
        <w:pStyle w:val="3"/>
        <w:numPr>
          <w:ilvl w:val="0"/>
          <w:numId w:val="5"/>
        </w:numPr>
        <w:spacing w:before="156" w:after="156" w:line="25" w:lineRule="atLeast"/>
        <w:outlineLvl w:val="0"/>
        <w:rPr>
          <w:rFonts w:hint="eastAsia"/>
        </w:rPr>
      </w:pPr>
      <w:bookmarkStart w:id="29" w:name="_Toc332296204"/>
      <w:bookmarkStart w:id="30" w:name="_Toc215647505"/>
      <w:bookmarkStart w:id="31" w:name="_Toc8782"/>
      <w:r>
        <w:rPr>
          <w:rFonts w:hint="eastAsia"/>
        </w:rPr>
        <w:t>统计查询</w:t>
      </w:r>
      <w:bookmarkEnd w:id="29"/>
      <w:bookmarkEnd w:id="30"/>
      <w:bookmarkEnd w:id="31"/>
    </w:p>
    <w:p>
      <w:pPr>
        <w:pStyle w:val="4"/>
        <w:bidi w:val="0"/>
        <w:outlineLvl w:val="1"/>
        <w:rPr>
          <w:rFonts w:hint="eastAsia"/>
          <w:lang w:val="en-US" w:eastAsia="zh-CN"/>
        </w:rPr>
      </w:pPr>
      <w:bookmarkStart w:id="32" w:name="_Toc10206"/>
      <w:r>
        <w:rPr>
          <w:rFonts w:hint="eastAsia"/>
          <w:lang w:val="en-US" w:eastAsia="zh-CN"/>
        </w:rPr>
        <w:t>9.1 统计报表</w:t>
      </w:r>
      <w:bookmarkEnd w:id="32"/>
    </w:p>
    <w:p>
      <w:pPr>
        <w:spacing w:line="25" w:lineRule="atLeast"/>
        <w:ind w:firstLine="420" w:firstLineChars="200"/>
        <w:rPr>
          <w:rFonts w:hint="eastAsia" w:eastAsia="宋体"/>
          <w:lang w:eastAsia="zh-CN"/>
        </w:rPr>
      </w:pPr>
      <w:r>
        <w:rPr>
          <w:rFonts w:hint="eastAsia"/>
        </w:rPr>
        <w:t>访问路径：</w:t>
      </w:r>
      <w:r>
        <w:rPr>
          <w:rFonts w:hint="eastAsia"/>
          <w:lang w:eastAsia="zh-CN"/>
        </w:rPr>
        <w:t>统计查询</w:t>
      </w:r>
      <w:r>
        <w:rPr>
          <w:position w:val="-6"/>
        </w:rPr>
        <w:object>
          <v:shape id="_x0000_i1036" o:spt="75" type="#_x0000_t75" style="height:11.25pt;width:15pt;" o:ole="t" filled="f" o:preferrelative="t" stroked="f" coordsize="21600,21600">
            <v:path/>
            <v:fill on="f" focussize="0,0"/>
            <v:stroke on="f"/>
            <v:imagedata r:id="rId42" o:title=""/>
            <o:lock v:ext="edit" aspectratio="t"/>
            <w10:wrap type="none"/>
            <w10:anchorlock/>
          </v:shape>
          <o:OLEObject Type="Embed" ProgID="Equation.3" ShapeID="_x0000_i1036" DrawAspect="Content" ObjectID="_1468075737" r:id="rId47">
            <o:LockedField>false</o:LockedField>
          </o:OLEObject>
        </w:object>
      </w:r>
      <w:r>
        <w:rPr>
          <w:rFonts w:hint="eastAsia"/>
          <w:lang w:eastAsia="zh-CN"/>
        </w:rPr>
        <w:t>统计报表</w:t>
      </w:r>
    </w:p>
    <w:p>
      <w:pPr>
        <w:spacing w:line="25" w:lineRule="atLeast"/>
        <w:ind w:firstLine="420" w:firstLineChars="200"/>
      </w:pPr>
      <w:r>
        <w:rPr>
          <w:rFonts w:hint="eastAsia"/>
        </w:rPr>
        <w:t>功能简述：</w:t>
      </w:r>
      <w:r>
        <w:rPr>
          <w:rFonts w:hint="eastAsia"/>
          <w:lang w:eastAsia="zh-CN"/>
        </w:rPr>
        <w:t>对一段时间内的体检人数、收费信息进行统计查询，生成报表，可导出</w:t>
      </w:r>
      <w:r>
        <w:rPr>
          <w:rFonts w:hint="eastAsia"/>
          <w:lang w:val="en-US" w:eastAsia="zh-CN"/>
        </w:rPr>
        <w:t>EXCEL表格</w:t>
      </w:r>
      <w:r>
        <w:rPr>
          <w:rFonts w:hint="eastAsia"/>
        </w:rPr>
        <w:t>。</w:t>
      </w:r>
    </w:p>
    <w:p>
      <w:r>
        <w:drawing>
          <wp:inline distT="0" distB="0" distL="114300" distR="114300">
            <wp:extent cx="5269230" cy="2329180"/>
            <wp:effectExtent l="0" t="0" r="7620" b="1397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48"/>
                    <a:stretch>
                      <a:fillRect/>
                    </a:stretch>
                  </pic:blipFill>
                  <pic:spPr>
                    <a:xfrm>
                      <a:off x="0" y="0"/>
                      <a:ext cx="5269230" cy="2329180"/>
                    </a:xfrm>
                    <a:prstGeom prst="rect">
                      <a:avLst/>
                    </a:prstGeom>
                    <a:noFill/>
                    <a:ln>
                      <a:noFill/>
                    </a:ln>
                  </pic:spPr>
                </pic:pic>
              </a:graphicData>
            </a:graphic>
          </wp:inline>
        </w:drawing>
      </w:r>
    </w:p>
    <w:p>
      <w:pPr>
        <w:pStyle w:val="4"/>
        <w:numPr>
          <w:ilvl w:val="0"/>
          <w:numId w:val="0"/>
        </w:numPr>
        <w:bidi w:val="0"/>
        <w:outlineLvl w:val="1"/>
        <w:rPr>
          <w:rFonts w:hint="eastAsia"/>
          <w:lang w:val="en-US" w:eastAsia="zh-CN"/>
        </w:rPr>
      </w:pPr>
      <w:bookmarkStart w:id="33" w:name="_Toc16857"/>
      <w:r>
        <w:rPr>
          <w:rFonts w:hint="eastAsia"/>
          <w:lang w:val="en-US" w:eastAsia="zh-CN"/>
        </w:rPr>
        <w:t>9.2 职业病分类统计</w:t>
      </w:r>
      <w:bookmarkEnd w:id="33"/>
    </w:p>
    <w:p>
      <w:pPr>
        <w:spacing w:line="25" w:lineRule="atLeast"/>
        <w:ind w:firstLine="420" w:firstLineChars="200"/>
        <w:rPr>
          <w:rFonts w:hint="eastAsia" w:eastAsia="宋体"/>
          <w:lang w:eastAsia="zh-CN"/>
        </w:rPr>
      </w:pPr>
      <w:r>
        <w:rPr>
          <w:rFonts w:hint="eastAsia"/>
        </w:rPr>
        <w:t>访问路径：</w:t>
      </w:r>
      <w:r>
        <w:rPr>
          <w:rFonts w:hint="eastAsia"/>
          <w:lang w:eastAsia="zh-CN"/>
        </w:rPr>
        <w:t>统计查询</w:t>
      </w:r>
      <w:r>
        <w:rPr>
          <w:position w:val="-6"/>
        </w:rPr>
        <w:object>
          <v:shape id="_x0000_i1037" o:spt="75" type="#_x0000_t75" style="height:11.25pt;width:15pt;" o:ole="t" filled="f" o:preferrelative="t" stroked="f" coordsize="21600,21600">
            <v:path/>
            <v:fill on="f" focussize="0,0"/>
            <v:stroke on="f"/>
            <v:imagedata r:id="rId42" o:title=""/>
            <o:lock v:ext="edit" aspectratio="t"/>
            <w10:wrap type="none"/>
            <w10:anchorlock/>
          </v:shape>
          <o:OLEObject Type="Embed" ProgID="Equation.3" ShapeID="_x0000_i1037" DrawAspect="Content" ObjectID="_1468075738" r:id="rId49">
            <o:LockedField>false</o:LockedField>
          </o:OLEObject>
        </w:object>
      </w:r>
      <w:r>
        <w:rPr>
          <w:rFonts w:hint="eastAsia"/>
          <w:lang w:eastAsia="zh-CN"/>
        </w:rPr>
        <w:t>职业病分类统计</w:t>
      </w:r>
    </w:p>
    <w:p>
      <w:pPr>
        <w:spacing w:line="25" w:lineRule="atLeast"/>
        <w:ind w:firstLine="420" w:firstLineChars="200"/>
      </w:pPr>
      <w:r>
        <w:rPr>
          <w:rFonts w:hint="eastAsia"/>
        </w:rPr>
        <w:t>功能简述：</w:t>
      </w:r>
      <w:r>
        <w:rPr>
          <w:rFonts w:hint="eastAsia"/>
          <w:lang w:eastAsia="zh-CN"/>
        </w:rPr>
        <w:t>对一段时间内职业病定性结论分类进行统计，生成图表</w:t>
      </w:r>
      <w:r>
        <w:rPr>
          <w:rFonts w:hint="eastAsia"/>
        </w:rPr>
        <w:t>。</w:t>
      </w:r>
    </w:p>
    <w:p>
      <w:pPr>
        <w:numPr>
          <w:ilvl w:val="0"/>
          <w:numId w:val="0"/>
        </w:numPr>
        <w:rPr>
          <w:rFonts w:hint="eastAsia"/>
          <w:lang w:val="en-US" w:eastAsia="zh-CN"/>
        </w:rPr>
      </w:pPr>
      <w:r>
        <w:drawing>
          <wp:inline distT="0" distB="0" distL="114300" distR="114300">
            <wp:extent cx="5273040" cy="3083560"/>
            <wp:effectExtent l="0" t="0" r="3810" b="254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50"/>
                    <a:stretch>
                      <a:fillRect/>
                    </a:stretch>
                  </pic:blipFill>
                  <pic:spPr>
                    <a:xfrm>
                      <a:off x="0" y="0"/>
                      <a:ext cx="5273040" cy="30835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3E18D"/>
    <w:multiLevelType w:val="singleLevel"/>
    <w:tmpl w:val="1323E18D"/>
    <w:lvl w:ilvl="0" w:tentative="0">
      <w:start w:val="9"/>
      <w:numFmt w:val="chineseCounting"/>
      <w:suff w:val="nothing"/>
      <w:lvlText w:val="%1、"/>
      <w:lvlJc w:val="left"/>
      <w:rPr>
        <w:rFonts w:hint="eastAsia"/>
      </w:rPr>
    </w:lvl>
  </w:abstractNum>
  <w:abstractNum w:abstractNumId="1">
    <w:nsid w:val="1E753F73"/>
    <w:multiLevelType w:val="singleLevel"/>
    <w:tmpl w:val="1E753F73"/>
    <w:lvl w:ilvl="0" w:tentative="0">
      <w:start w:val="2"/>
      <w:numFmt w:val="chineseCounting"/>
      <w:suff w:val="nothing"/>
      <w:lvlText w:val="%1、"/>
      <w:lvlJc w:val="left"/>
      <w:rPr>
        <w:rFonts w:hint="eastAsia"/>
      </w:rPr>
    </w:lvl>
  </w:abstractNum>
  <w:abstractNum w:abstractNumId="2">
    <w:nsid w:val="454D4D05"/>
    <w:multiLevelType w:val="singleLevel"/>
    <w:tmpl w:val="454D4D05"/>
    <w:lvl w:ilvl="0" w:tentative="0">
      <w:start w:val="1"/>
      <w:numFmt w:val="chineseCounting"/>
      <w:suff w:val="nothing"/>
      <w:lvlText w:val="%1、"/>
      <w:lvlJc w:val="left"/>
      <w:rPr>
        <w:rFonts w:hint="eastAsia"/>
      </w:rPr>
    </w:lvl>
  </w:abstractNum>
  <w:abstractNum w:abstractNumId="3">
    <w:nsid w:val="5A6C3F4D"/>
    <w:multiLevelType w:val="singleLevel"/>
    <w:tmpl w:val="5A6C3F4D"/>
    <w:lvl w:ilvl="0" w:tentative="0">
      <w:start w:val="1"/>
      <w:numFmt w:val="decimal"/>
      <w:suff w:val="nothing"/>
      <w:lvlText w:val="（%1）"/>
      <w:lvlJc w:val="left"/>
    </w:lvl>
  </w:abstractNum>
  <w:abstractNum w:abstractNumId="4">
    <w:nsid w:val="756B63E9"/>
    <w:multiLevelType w:val="multilevel"/>
    <w:tmpl w:val="756B63E9"/>
    <w:lvl w:ilvl="0" w:tentative="0">
      <w:start w:val="1"/>
      <w:numFmt w:val="decimal"/>
      <w:lvlText w:val="（%1）"/>
      <w:lvlJc w:val="left"/>
      <w:pPr>
        <w:tabs>
          <w:tab w:val="left" w:pos="1140"/>
        </w:tabs>
        <w:ind w:left="1140" w:hanging="72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iYTM3NTc1MzJkZTA1ZTk2ZDBjNzEyMGFiODM1MTEifQ=="/>
  </w:docVars>
  <w:rsids>
    <w:rsidRoot w:val="00000000"/>
    <w:rsid w:val="154A73F4"/>
    <w:rsid w:val="28FC77C5"/>
    <w:rsid w:val="40D43D7B"/>
    <w:rsid w:val="53D44E9B"/>
    <w:rsid w:val="6D707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Lines="50" w:afterLines="50" w:line="300" w:lineRule="auto"/>
      <w:outlineLvl w:val="0"/>
    </w:pPr>
    <w:rPr>
      <w:b/>
      <w:bCs/>
      <w:kern w:val="44"/>
      <w:sz w:val="32"/>
      <w:szCs w:val="44"/>
    </w:rPr>
  </w:style>
  <w:style w:type="paragraph" w:styleId="3">
    <w:name w:val="heading 2"/>
    <w:basedOn w:val="1"/>
    <w:next w:val="1"/>
    <w:qFormat/>
    <w:uiPriority w:val="0"/>
    <w:pPr>
      <w:keepNext/>
      <w:keepLines/>
      <w:spacing w:beforeLines="50" w:afterLines="50" w:line="300" w:lineRule="auto"/>
      <w:outlineLvl w:val="1"/>
    </w:pPr>
    <w:rPr>
      <w:b/>
      <w:bCs/>
      <w:sz w:val="30"/>
      <w:szCs w:val="32"/>
    </w:rPr>
  </w:style>
  <w:style w:type="paragraph" w:styleId="4">
    <w:name w:val="heading 3"/>
    <w:basedOn w:val="1"/>
    <w:next w:val="1"/>
    <w:qFormat/>
    <w:uiPriority w:val="0"/>
    <w:pPr>
      <w:keepNext/>
      <w:keepLines/>
      <w:spacing w:beforeLines="50" w:afterLines="50" w:line="300" w:lineRule="auto"/>
      <w:outlineLvl w:val="2"/>
    </w:pPr>
    <w:rPr>
      <w:b/>
      <w:bCs/>
      <w:sz w:val="28"/>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toc 1"/>
    <w:basedOn w:val="1"/>
    <w:next w:val="1"/>
    <w:uiPriority w:val="0"/>
  </w:style>
  <w:style w:type="paragraph" w:styleId="6">
    <w:name w:val="toc 2"/>
    <w:basedOn w:val="1"/>
    <w:next w:val="1"/>
    <w:qFormat/>
    <w:uiPriority w:val="0"/>
    <w:pPr>
      <w:ind w:left="420" w:leftChars="200"/>
    </w:p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 w:type="paragraph" w:customStyle="1" w:styleId="11">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png"/><Relationship Id="rId6" Type="http://schemas.openxmlformats.org/officeDocument/2006/relationships/image" Target="media/image2.wmf"/><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33.png"/><Relationship Id="rId5" Type="http://schemas.openxmlformats.org/officeDocument/2006/relationships/oleObject" Target="embeddings/oleObject1.bin"/><Relationship Id="rId49" Type="http://schemas.openxmlformats.org/officeDocument/2006/relationships/oleObject" Target="embeddings/oleObject14.bin"/><Relationship Id="rId48" Type="http://schemas.openxmlformats.org/officeDocument/2006/relationships/image" Target="media/image32.png"/><Relationship Id="rId47" Type="http://schemas.openxmlformats.org/officeDocument/2006/relationships/oleObject" Target="embeddings/oleObject13.bin"/><Relationship Id="rId46" Type="http://schemas.openxmlformats.org/officeDocument/2006/relationships/image" Target="media/image31.png"/><Relationship Id="rId45" Type="http://schemas.openxmlformats.org/officeDocument/2006/relationships/oleObject" Target="embeddings/oleObject12.bin"/><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wmf"/><Relationship Id="rId41" Type="http://schemas.openxmlformats.org/officeDocument/2006/relationships/oleObject" Target="embeddings/oleObject11.bin"/><Relationship Id="rId40" Type="http://schemas.openxmlformats.org/officeDocument/2006/relationships/image" Target="media/image27.png"/><Relationship Id="rId4" Type="http://schemas.openxmlformats.org/officeDocument/2006/relationships/image" Target="media/image1.png"/><Relationship Id="rId39" Type="http://schemas.openxmlformats.org/officeDocument/2006/relationships/oleObject" Target="embeddings/oleObject10.bin"/><Relationship Id="rId38" Type="http://schemas.openxmlformats.org/officeDocument/2006/relationships/image" Target="media/image26.png"/><Relationship Id="rId37" Type="http://schemas.openxmlformats.org/officeDocument/2006/relationships/oleObject" Target="embeddings/oleObject9.bin"/><Relationship Id="rId36" Type="http://schemas.openxmlformats.org/officeDocument/2006/relationships/image" Target="media/image25.png"/><Relationship Id="rId35" Type="http://schemas.openxmlformats.org/officeDocument/2006/relationships/oleObject" Target="embeddings/oleObject8.bin"/><Relationship Id="rId34" Type="http://schemas.openxmlformats.org/officeDocument/2006/relationships/image" Target="media/image24.png"/><Relationship Id="rId33" Type="http://schemas.openxmlformats.org/officeDocument/2006/relationships/oleObject" Target="embeddings/oleObject7.bin"/><Relationship Id="rId32" Type="http://schemas.openxmlformats.org/officeDocument/2006/relationships/image" Target="media/image23.png"/><Relationship Id="rId31" Type="http://schemas.openxmlformats.org/officeDocument/2006/relationships/image" Target="media/image22.wmf"/><Relationship Id="rId30" Type="http://schemas.openxmlformats.org/officeDocument/2006/relationships/oleObject" Target="embeddings/oleObject6.bin"/><Relationship Id="rId3" Type="http://schemas.openxmlformats.org/officeDocument/2006/relationships/theme" Target="theme/theme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oleObject" Target="embeddings/oleObject5.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2.png"/><Relationship Id="rId17" Type="http://schemas.openxmlformats.org/officeDocument/2006/relationships/oleObject" Target="embeddings/oleObject3.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3286</Words>
  <Characters>3325</Characters>
  <Lines>0</Lines>
  <Paragraphs>0</Paragraphs>
  <TotalTime>0</TotalTime>
  <ScaleCrop>false</ScaleCrop>
  <LinksUpToDate>false</LinksUpToDate>
  <CharactersWithSpaces>3361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2022-09-15T13:56:00Z</dcterms:created>
  <dc:creator>Administrator.SKY-20210411DDE</dc:creator>
  <cp:lastModifiedBy>香蕉</cp:lastModifiedBy>
  <dcterms:modified xsi:type="dcterms:W3CDTF">2022-10-09T07:26:27Z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CCEE04B5D5E34C90B0B09D2A1DC1B9D2</vt:lpwstr>
  </property>
</Properties>
</file>