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 xml:space="preserve">奇艺岛运营后台-常用功能说明文档（V1.0） </w:t>
      </w:r>
    </w:p>
    <w:tbl>
      <w:tblPr>
        <w:tblW w:w="0" w:type="auto"/>
        <w:tblInd w:w="0" w:type="dxa"/>
        <w:tblBorders>
          <w:top w:val="single" w:color="fed4a4"/>
          <w:left w:val="single" w:color="fed4a4"/>
          <w:bottom w:val="single" w:color="fed4a4"/>
          <w:right w:val="single" w:color="fed4a4"/>
          <w:insideH w:val="single" w:color="fed4a4"/>
          <w:insideV w:val="single" w:color="fed4a4"/>
        </w:tblBorders>
        <w:tblLayout w:type="fixed"/>
      </w:tblPr>
      <w:tblGrid>
        <w:gridCol w:w="8505"/>
      </w:tblGrid>
      <w:tr>
        <w:tc>
          <w:tcPr>
            <w:tcW w:w="8505" w:type="dxa"/>
            <w:shd w:color="auto" w:val="clear" w:fill="fff5eb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V1.0文档的更新日期：2022年9月22日          Copyright © 2022 奇艺岛</w:t>
            </w:r>
          </w:p>
        </w:tc>
      </w:tr>
    </w:tbl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目录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一、藏品管理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二、商品管理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三、标签管理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四、商家管理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五、作者管理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六、用户管理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七、订单管理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八、活动管理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九、站内信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十、配置管理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十一</w:t>
      </w:r>
      <w:r>
        <w:rPr>
          <w:rFonts w:eastAsia="等线" w:ascii="Arial" w:cs="Arial" w:hAnsi="Arial"/>
          <w:sz w:val="22"/>
        </w:rPr>
        <w:t>、数据统计</w:t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一、藏品管理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藏品添加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藏品名称，上传详情页图片、首页图片，藏品描述，转赠冷却天数（即多少天后可转赠）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分类名称，自定义填写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总库存数，填写藏品总数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藏品铸造数量，填写需要铸造的数量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藏品类型：普通藏品，盲盒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版权归属：分为作者，商家。按实际情况填写即可，一个商家可以绑定多个作者。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作者：如个人作者有署名权，可以填写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集合名称：输入以字母开头长度为[3-32]的字母、数字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藏品标签，从标签库中选择即可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876800" cy="3324225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876800" cy="2314575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藏品列表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搜索功能：根据藏品id与藏品名称查询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未铸造前</w:t>
      </w:r>
      <w:r>
        <w:rPr>
          <w:rFonts w:eastAsia="等线" w:ascii="Arial" w:cs="Arial" w:hAnsi="Arial"/>
          <w:sz w:val="22"/>
        </w:rPr>
        <w:t>支持再次编辑，已铸造的藏品，藏品类型、版权归属、作者、集合名称不支持修改。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3267075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支持批量铸造，点击【批量铸造】按钮，等待一段时间即可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如铸造中断，点击【继续铸造】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1571625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空投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按系统模板提交空投文件</w:t>
      </w:r>
      <w:r>
        <w:rPr>
          <w:rFonts w:eastAsia="等线" w:ascii="Arial" w:cs="Arial" w:hAnsi="Arial"/>
          <w:sz w:val="22"/>
        </w:rPr>
        <w:t>(必须是.</w:t>
      </w:r>
      <w:r>
        <w:rPr>
          <w:rFonts w:eastAsia="等线" w:ascii="Arial" w:cs="Arial" w:hAnsi="Arial"/>
          <w:sz w:val="22"/>
        </w:rPr>
        <w:t>csv</w:t>
      </w:r>
      <w:r>
        <w:rPr>
          <w:rFonts w:eastAsia="等线" w:ascii="Arial" w:cs="Arial" w:hAnsi="Arial"/>
          <w:sz w:val="22"/>
        </w:rPr>
        <w:t>格式文件)</w:t>
      </w:r>
      <w:r>
        <w:rPr>
          <w:rFonts w:eastAsia="等线" w:ascii="Arial" w:cs="Arial" w:hAnsi="Arial"/>
          <w:sz w:val="22"/>
        </w:rPr>
        <w:t>，可以给指定用户发放空投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43450" cy="2828925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空投列表管理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添加完空投模版之后，需要手动点击启动，提示执行成功，等待一会，藏品就会空投到用户的账户下，同时也会收到系统发来的站内信通知“空投奖励来了，已发放到藏品列表中，注意查收”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12192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333875" cy="2581275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合成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添加合成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1、在藏品列表，添加合成藏品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2、完成后，点击添加合成，配置合成藏品库存、数量，选择所需的合成燃料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3、设置时间，文字说明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43450" cy="565785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合成列表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可以再次编辑，操作下架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771525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二、商品管理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商品添加-藏品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基本信息：名称、图片、详情图，商品标签、类型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原价\折扣价：可以按需求设置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限购数量：单笔订单最多购买几份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入库数量：放入多少份藏品库存到商品里售卖，举例：假设藏品有1000份，商品入库500，还剩余500藏品，可以用于空投或其他用途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秒杀库存：可单独设置，设置后，在</w:t>
      </w:r>
      <w:r>
        <w:rPr>
          <w:rFonts w:eastAsia="等线" w:ascii="Arial" w:cs="Arial" w:hAnsi="Arial"/>
          <w:sz w:val="22"/>
        </w:rPr>
        <w:t>前端</w:t>
      </w:r>
      <w:r>
        <w:rPr>
          <w:rFonts w:eastAsia="等线" w:ascii="Arial" w:cs="Arial" w:hAnsi="Arial"/>
          <w:sz w:val="22"/>
        </w:rPr>
        <w:t>首页会显示一个秒杀角标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售卖时间：开始、结束时间，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上下架状态，按需设置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排序：数字越大，排序越靠前。默认逻辑：售卖中商品排序优先级高，预售</w:t>
      </w:r>
      <w:r>
        <w:rPr>
          <w:rFonts w:eastAsia="等线" w:ascii="Arial" w:cs="Arial" w:hAnsi="Arial"/>
          <w:sz w:val="22"/>
        </w:rPr>
        <w:t>商品</w:t>
      </w:r>
      <w:r>
        <w:rPr>
          <w:rFonts w:eastAsia="等线" w:ascii="Arial" w:cs="Arial" w:hAnsi="Arial"/>
          <w:sz w:val="22"/>
        </w:rPr>
        <w:t>排在后面</w:t>
      </w:r>
      <w:r>
        <w:rPr>
          <w:rFonts w:eastAsia="等线" w:ascii="Arial" w:cs="Arial" w:hAnsi="Arial"/>
          <w:sz w:val="22"/>
        </w:rPr>
        <w:t>，再后面是已售罄商品</w:t>
      </w:r>
      <w:r>
        <w:rPr>
          <w:rFonts w:eastAsia="等线" w:ascii="Arial" w:cs="Arial" w:hAnsi="Arial"/>
          <w:sz w:val="22"/>
        </w:rPr>
        <w:t>。再按设置的排序数字进行排序。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分佣收益设置：</w:t>
      </w:r>
      <w:r>
        <w:rPr>
          <w:rFonts w:eastAsia="等线" w:ascii="Arial" w:cs="Arial" w:hAnsi="Arial"/>
          <w:sz w:val="22"/>
        </w:rPr>
        <w:t>可为每个商品设置单独的</w:t>
      </w:r>
      <w:r>
        <w:rPr>
          <w:rFonts w:eastAsia="等线" w:ascii="Arial" w:cs="Arial" w:hAnsi="Arial"/>
          <w:sz w:val="22"/>
        </w:rPr>
        <w:t>分佣比例</w:t>
      </w:r>
      <w:r>
        <w:rPr>
          <w:rFonts w:eastAsia="等线" w:ascii="Arial" w:cs="Arial" w:hAnsi="Arial"/>
          <w:sz w:val="22"/>
        </w:rPr>
        <w:t>，</w:t>
      </w:r>
      <w:r>
        <w:rPr>
          <w:rFonts w:eastAsia="等线" w:ascii="Arial" w:cs="Arial" w:hAnsi="Arial"/>
          <w:sz w:val="22"/>
        </w:rPr>
        <w:t>将该商品链接</w:t>
      </w:r>
      <w:r>
        <w:rPr>
          <w:rFonts w:eastAsia="等线" w:ascii="Arial" w:cs="Arial" w:hAnsi="Arial"/>
          <w:sz w:val="22"/>
        </w:rPr>
        <w:t>转发</w:t>
      </w:r>
      <w:r>
        <w:rPr>
          <w:rFonts w:eastAsia="等线" w:ascii="Arial" w:cs="Arial" w:hAnsi="Arial"/>
          <w:sz w:val="22"/>
        </w:rPr>
        <w:t>给其他用户</w:t>
      </w:r>
      <w:r>
        <w:rPr>
          <w:rFonts w:eastAsia="等线" w:ascii="Arial" w:cs="Arial" w:hAnsi="Arial"/>
          <w:sz w:val="22"/>
        </w:rPr>
        <w:t>，</w:t>
      </w:r>
      <w:r>
        <w:rPr>
          <w:rFonts w:eastAsia="等线" w:ascii="Arial" w:cs="Arial" w:hAnsi="Arial"/>
          <w:sz w:val="22"/>
        </w:rPr>
        <w:t>其他用户购买商品，便</w:t>
      </w:r>
      <w:r>
        <w:rPr>
          <w:rFonts w:eastAsia="等线" w:ascii="Arial" w:cs="Arial" w:hAnsi="Arial"/>
          <w:sz w:val="22"/>
        </w:rPr>
        <w:t>可以</w:t>
      </w:r>
      <w:r>
        <w:rPr>
          <w:rFonts w:eastAsia="等线" w:ascii="Arial" w:cs="Arial" w:hAnsi="Arial"/>
          <w:sz w:val="22"/>
        </w:rPr>
        <w:t>获得佣金</w:t>
      </w:r>
      <w:r>
        <w:rPr>
          <w:rFonts w:eastAsia="等线" w:ascii="Arial" w:cs="Arial" w:hAnsi="Arial"/>
          <w:sz w:val="22"/>
        </w:rPr>
        <w:t>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33925" cy="3895725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62500" cy="44958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商品添加-实物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推出藏品系列，藏品系列与几个藏品进行关联绑定，实物商品添加到系列下面，用户只要账户下拥有藏品，便可以开店，然后购买与系列相关联的藏品，可以点亮该系列，获得该系列实物商品的分佣权，将链接进行分享，用户通过链接进到店铺购买实物商品，店主即可获得佣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实物</w:t>
      </w:r>
      <w:r>
        <w:rPr>
          <w:rFonts w:eastAsia="等线" w:ascii="Arial" w:cs="Arial" w:hAnsi="Arial"/>
          <w:sz w:val="22"/>
        </w:rPr>
        <w:t>商品配置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基本信息：商品名称、所属的藏品系列、图片、价格、</w:t>
      </w:r>
      <w:r>
        <w:rPr>
          <w:rFonts w:eastAsia="等线" w:ascii="Arial" w:cs="Arial" w:hAnsi="Arial"/>
          <w:sz w:val="22"/>
        </w:rPr>
        <w:t>SKU</w:t>
      </w:r>
      <w:r>
        <w:rPr>
          <w:rFonts w:eastAsia="等线" w:ascii="Arial" w:cs="Arial" w:hAnsi="Arial"/>
          <w:sz w:val="22"/>
        </w:rPr>
        <w:t>（规格）、发货地、佣金比率、所属实物类别、商品描述、排序编号、状态（上架、下架）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857750" cy="325755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857750" cy="3971925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三、标签管理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标签添加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标签名称任意填写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标签类别</w:t>
      </w:r>
      <w:r>
        <w:rPr>
          <w:rFonts w:eastAsia="等线" w:ascii="Arial" w:cs="Arial" w:hAnsi="Arial"/>
          <w:sz w:val="22"/>
        </w:rPr>
        <w:t>包含藏品与商品，按需设置即可。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52975" cy="26289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标签列表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可以</w:t>
      </w:r>
      <w:r>
        <w:rPr>
          <w:rFonts w:eastAsia="等线" w:ascii="Arial" w:cs="Arial" w:hAnsi="Arial"/>
          <w:sz w:val="22"/>
        </w:rPr>
        <w:t>对标签</w:t>
      </w:r>
      <w:r>
        <w:rPr>
          <w:rFonts w:eastAsia="等线" w:ascii="Arial" w:cs="Arial" w:hAnsi="Arial"/>
          <w:sz w:val="22"/>
        </w:rPr>
        <w:t>进行编辑与删除操作。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3562350" cy="375285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四、商家管理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商家添加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商家名称：按照需求进行填写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3238500" cy="24765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商家列表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每个作者都归属在商家下，一个商家下可以有多个作者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商家列表支持编辑、删除操作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867275" cy="2371725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五、作者管理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作者添加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基本信息：作者名称、头像、简介、商家id、赞、粉丝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选择不同的商家id，代表</w:t>
      </w:r>
      <w:r>
        <w:rPr>
          <w:rFonts w:eastAsia="等线" w:ascii="Arial" w:cs="Arial" w:hAnsi="Arial"/>
          <w:sz w:val="22"/>
        </w:rPr>
        <w:t>作者跟</w:t>
      </w:r>
      <w:r>
        <w:rPr>
          <w:rFonts w:eastAsia="等线" w:ascii="Arial" w:cs="Arial" w:hAnsi="Arial"/>
          <w:sz w:val="22"/>
        </w:rPr>
        <w:t>不同的</w:t>
      </w:r>
      <w:r>
        <w:rPr>
          <w:rFonts w:eastAsia="等线" w:ascii="Arial" w:cs="Arial" w:hAnsi="Arial"/>
          <w:sz w:val="22"/>
        </w:rPr>
        <w:t>商家绑定，一个商家旗下可以绑定多个作者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000625" cy="283845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作者列表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搜索：按【作者名称】字段搜索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支持编辑修改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260985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六、用户管理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搜索：支持按id、名称、手机号、hash、认证状态进行搜索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支持</w:t>
      </w:r>
      <w:r>
        <w:rPr>
          <w:rFonts w:eastAsia="等线" w:ascii="Arial" w:cs="Arial" w:hAnsi="Arial"/>
          <w:sz w:val="22"/>
        </w:rPr>
        <w:t>对</w:t>
      </w:r>
      <w:r>
        <w:rPr>
          <w:rFonts w:eastAsia="等线" w:ascii="Arial" w:cs="Arial" w:hAnsi="Arial"/>
          <w:sz w:val="22"/>
        </w:rPr>
        <w:t>异常用户</w:t>
      </w:r>
      <w:r>
        <w:rPr>
          <w:rFonts w:eastAsia="等线" w:ascii="Arial" w:cs="Arial" w:hAnsi="Arial"/>
          <w:sz w:val="22"/>
        </w:rPr>
        <w:t>进行锁定，也可以解锁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2143125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七、订单管理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搜索：支持订单号码、用户id、商品名称、类型、状态查询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订单状态：支付中、发放中、超时取消、订单完成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支持退款，一般运营不进行该项操作</w:t>
      </w:r>
    </w:p>
    <w:p>
      <w:pPr>
        <w:spacing w:before="120" w:after="120" w:line="288" w:lineRule="auto"/>
        <w:ind w:left="0"/>
        <w:jc w:val="right"/>
      </w:pPr>
      <w:r>
        <w:drawing>
          <wp:inline distT="0" distR="0" distB="0" distL="0">
            <wp:extent cx="5400675" cy="20574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八、活动管理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盲盒活动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添加、显示盲盒售卖库存与下架操作，一般是研发操作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829175" cy="127635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邀新抽奖设置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一般是研发操作配置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600575" cy="1590675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九、站内信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添加与推送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支持针对指定人员推送、全局推送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33925" cy="3800475"/>
            <wp:docPr id="23" name="Drawing 2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站内信列表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可查看历史所有站内信，操作人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866775"/>
            <wp:docPr id="24" name="Drawing 2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十、配置管理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与运营相关的主要配置为：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banner配置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{"imgUrl":"</w:t>
      </w:r>
      <w:r>
        <w:rPr>
          <w:rFonts w:eastAsia="等线" w:ascii="Arial" w:cs="Arial" w:hAnsi="Arial"/>
          <w:sz w:val="22"/>
        </w:rPr>
        <w:t>https://img.qydao.net/admin/banner/biaodan.jpg</w:t>
      </w:r>
      <w:r>
        <w:rPr>
          <w:rFonts w:eastAsia="等线" w:ascii="Arial" w:cs="Arial" w:hAnsi="Arial"/>
          <w:sz w:val="22"/>
        </w:rPr>
        <w:t>","clickUrl":"</w:t>
      </w:r>
      <w:r>
        <w:rPr>
          <w:rFonts w:eastAsia="等线" w:ascii="Arial" w:cs="Arial" w:hAnsi="Arial"/>
          <w:sz w:val="22"/>
        </w:rPr>
        <w:t>https://wenjuan.feishu.cn/m?t=sLMv4sMbHRFi-907q</w:t>
      </w:r>
      <w:r>
        <w:rPr>
          <w:rFonts w:eastAsia="等线" w:ascii="Arial" w:cs="Arial" w:hAnsi="Arial"/>
          <w:sz w:val="22"/>
        </w:rPr>
        <w:t>","type":"3","mustLogin":"0","mustAuth":"0","index":1}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图片地址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点击跳转地址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"type":"3"，释义：type1: App，type2: h5，type3: 第三方链接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"mustLogin":"0","mustAuth":"0"，释义：无需登录与实名，配置为0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"index":1，释义：排序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733425"/>
            <wp:docPr id="25" name="Drawing 2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社群入口配置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填写社群QQ号与链接即可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752475"/>
            <wp:docPr id="26" name="Drawing 2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r>
        <w:rPr>
          <w:rFonts w:eastAsia="等线" w:ascii="Arial" w:cs="Arial" w:hAnsi="Arial"/>
          <w:b w:val="true"/>
          <w:sz w:val="36"/>
        </w:rPr>
        <w:t>十一</w:t>
      </w:r>
      <w:r>
        <w:rPr>
          <w:rFonts w:eastAsia="等线" w:ascii="Arial" w:cs="Arial" w:hAnsi="Arial"/>
          <w:b w:val="true"/>
          <w:sz w:val="36"/>
        </w:rPr>
        <w:t>、数据统计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商品日销售数据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904875"/>
            <wp:docPr id="27" name="Drawing 2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每日邀请数据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809625"/>
            <wp:docPr id="28" name="Drawing 2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after="120" w:line="288" w:lineRule="auto"/>
        <w:ind w:left="0"/>
        <w:jc w:val="left"/>
        <w:outlineLvl w:val="1"/>
      </w:pPr>
      <w:r>
        <w:rPr>
          <w:rFonts w:eastAsia="等线" w:ascii="Arial" w:cs="Arial" w:hAnsi="Arial"/>
          <w:b w:val="true"/>
          <w:sz w:val="32"/>
        </w:rPr>
        <w:t>每日关键数据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400675" cy="838200"/>
            <wp:docPr id="29" name="Drawing 2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本文档将根据后台功能更新，进行迭代。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</w:p>
    <w:sectPr>
      <w:footerReference w:type="default" r:id="rId3"/>
      <w:headerReference w:type="default" r:id="rId34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10.pn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media/image16.png" Type="http://schemas.openxmlformats.org/officeDocument/2006/relationships/image"/><Relationship Id="rId2" Target="styles.xml" Type="http://schemas.openxmlformats.org/officeDocument/2006/relationships/styles"/><Relationship Id="rId20" Target="media/image17.png" Type="http://schemas.openxmlformats.org/officeDocument/2006/relationships/image"/><Relationship Id="rId21" Target="media/image18.png" Type="http://schemas.openxmlformats.org/officeDocument/2006/relationships/image"/><Relationship Id="rId22" Target="media/image19.png" Type="http://schemas.openxmlformats.org/officeDocument/2006/relationships/image"/><Relationship Id="rId23" Target="media/image20.png" Type="http://schemas.openxmlformats.org/officeDocument/2006/relationships/image"/><Relationship Id="rId24" Target="media/image21.png" Type="http://schemas.openxmlformats.org/officeDocument/2006/relationships/image"/><Relationship Id="rId25" Target="media/image22.png" Type="http://schemas.openxmlformats.org/officeDocument/2006/relationships/image"/><Relationship Id="rId26" Target="media/image23.png" Type="http://schemas.openxmlformats.org/officeDocument/2006/relationships/image"/><Relationship Id="rId27" Target="media/image24.png" Type="http://schemas.openxmlformats.org/officeDocument/2006/relationships/image"/><Relationship Id="rId28" Target="media/image25.png" Type="http://schemas.openxmlformats.org/officeDocument/2006/relationships/image"/><Relationship Id="rId29" Target="media/image26.png" Type="http://schemas.openxmlformats.org/officeDocument/2006/relationships/image"/><Relationship Id="rId3" Target="footer1.xml" Type="http://schemas.openxmlformats.org/officeDocument/2006/relationships/footer"/><Relationship Id="rId30" Target="media/image27.png" Type="http://schemas.openxmlformats.org/officeDocument/2006/relationships/image"/><Relationship Id="rId31" Target="media/image28.png" Type="http://schemas.openxmlformats.org/officeDocument/2006/relationships/image"/><Relationship Id="rId32" Target="media/image29.png" Type="http://schemas.openxmlformats.org/officeDocument/2006/relationships/image"/><Relationship Id="rId33" Target="media/image30.png" Type="http://schemas.openxmlformats.org/officeDocument/2006/relationships/image"/><Relationship Id="rId34" Target="header1.xml" Type="http://schemas.openxmlformats.org/officeDocument/2006/relationships/header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2022-10-21T03:18:33Z</dcterms:created>
  <dc:creator>Apache POI</dc:creator>
</cp:coreProperties>
</file>