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pPr>
    </w:p>
    <w:p>
      <w:pPr>
        <w:ind w:firstLine="0" w:firstLineChars="0"/>
      </w:pPr>
    </w:p>
    <w:p>
      <w:pPr>
        <w:ind w:firstLine="0" w:firstLineChars="0"/>
      </w:pPr>
    </w:p>
    <w:p>
      <w:pPr>
        <w:bidi w:val="0"/>
        <w:rPr>
          <w:rFonts w:hint="eastAsia" w:ascii="宋体" w:hAnsi="宋体" w:eastAsia="宋体" w:cs="宋体"/>
          <w:sz w:val="21"/>
          <w:szCs w:val="21"/>
        </w:rPr>
      </w:pPr>
    </w:p>
    <w:p>
      <w:pPr>
        <w:jc w:val="center"/>
        <w:rPr>
          <w:rFonts w:hint="eastAsia" w:ascii="宋体" w:hAnsi="宋体" w:cs="宋体"/>
          <w:b/>
          <w:bCs/>
          <w:sz w:val="48"/>
          <w:szCs w:val="48"/>
          <w:lang w:eastAsia="zh-CN"/>
        </w:rPr>
      </w:pPr>
      <w:r>
        <w:rPr>
          <w:rFonts w:hint="eastAsia" w:ascii="宋体" w:hAnsi="宋体" w:cs="宋体"/>
          <w:b/>
          <w:bCs/>
          <w:sz w:val="48"/>
          <w:szCs w:val="48"/>
          <w:lang w:val="en-US" w:eastAsia="zh-CN"/>
        </w:rPr>
        <w:t>数据</w:t>
      </w:r>
      <w:r>
        <w:rPr>
          <w:rFonts w:hint="eastAsia" w:ascii="宋体" w:hAnsi="宋体" w:cs="宋体"/>
          <w:b/>
          <w:bCs/>
          <w:sz w:val="48"/>
          <w:szCs w:val="48"/>
          <w:lang w:eastAsia="zh-CN"/>
        </w:rPr>
        <w:t>中台</w:t>
      </w:r>
    </w:p>
    <w:p>
      <w:pPr>
        <w:jc w:val="center"/>
        <w:rPr>
          <w:rFonts w:hint="default" w:ascii="宋体" w:hAnsi="宋体" w:cs="宋体"/>
          <w:b/>
          <w:bCs/>
          <w:sz w:val="28"/>
          <w:szCs w:val="28"/>
          <w:lang w:val="en-US" w:eastAsia="zh-CN"/>
        </w:rPr>
      </w:pPr>
      <w:r>
        <w:rPr>
          <w:rFonts w:hint="eastAsia" w:ascii="宋体" w:hAnsi="宋体" w:cs="宋体"/>
          <w:b/>
          <w:bCs/>
          <w:sz w:val="28"/>
          <w:szCs w:val="28"/>
          <w:lang w:val="en-US" w:eastAsia="zh-CN"/>
        </w:rPr>
        <w:t xml:space="preserve">  </w:t>
      </w:r>
      <w:r>
        <w:rPr>
          <w:rFonts w:hint="eastAsia" w:ascii="宋体" w:hAnsi="宋体" w:cs="宋体"/>
          <w:b/>
          <w:bCs/>
          <w:sz w:val="28"/>
          <w:szCs w:val="28"/>
          <w:lang w:eastAsia="zh-CN"/>
        </w:rPr>
        <w:t>用户手册</w:t>
      </w:r>
    </w:p>
    <w:p>
      <w:pPr>
        <w:jc w:val="center"/>
        <w:rPr>
          <w:rFonts w:hint="eastAsia" w:ascii="宋体" w:hAnsi="宋体" w:eastAsia="宋体" w:cs="宋体"/>
          <w:sz w:val="21"/>
          <w:szCs w:val="21"/>
        </w:rPr>
      </w:pPr>
    </w:p>
    <w:p>
      <w:pPr>
        <w:jc w:val="center"/>
        <w:rPr>
          <w:rFonts w:hint="eastAsia" w:ascii="宋体" w:hAnsi="宋体" w:eastAsia="宋体" w:cs="宋体"/>
          <w:sz w:val="21"/>
          <w:szCs w:val="21"/>
        </w:rPr>
      </w:pPr>
    </w:p>
    <w:p>
      <w:pPr>
        <w:jc w:val="center"/>
        <w:rPr>
          <w:rFonts w:hint="eastAsia" w:ascii="宋体" w:hAnsi="宋体" w:eastAsia="宋体" w:cs="宋体"/>
          <w:sz w:val="21"/>
          <w:szCs w:val="21"/>
        </w:rPr>
      </w:pPr>
    </w:p>
    <w:p>
      <w:pPr>
        <w:bidi w:val="0"/>
        <w:rPr>
          <w:rFonts w:hint="eastAsia"/>
        </w:rPr>
      </w:pPr>
    </w:p>
    <w:p>
      <w:pPr>
        <w:ind w:left="0" w:leftChars="0" w:firstLine="0" w:firstLineChars="0"/>
        <w:jc w:val="both"/>
        <w:rPr>
          <w:rFonts w:hint="eastAsia" w:ascii="宋体" w:hAnsi="宋体" w:eastAsia="宋体" w:cs="宋体"/>
          <w:b/>
          <w:bCs/>
          <w:sz w:val="21"/>
          <w:szCs w:val="21"/>
        </w:rPr>
      </w:pPr>
    </w:p>
    <w:p>
      <w:pPr>
        <w:jc w:val="center"/>
        <w:rPr>
          <w:rFonts w:hint="eastAsia" w:ascii="宋体" w:hAnsi="宋体" w:eastAsia="宋体" w:cs="宋体"/>
          <w:b/>
          <w:bCs/>
          <w:sz w:val="21"/>
          <w:szCs w:val="21"/>
        </w:rPr>
      </w:pPr>
    </w:p>
    <w:p>
      <w:pPr>
        <w:jc w:val="center"/>
        <w:rPr>
          <w:rFonts w:hint="eastAsia" w:ascii="宋体" w:hAnsi="宋体" w:eastAsia="宋体" w:cs="宋体"/>
          <w:b/>
          <w:bCs/>
          <w:sz w:val="21"/>
          <w:szCs w:val="21"/>
        </w:rPr>
      </w:pPr>
    </w:p>
    <w:p>
      <w:pPr>
        <w:jc w:val="center"/>
        <w:rPr>
          <w:rFonts w:hint="eastAsia" w:ascii="宋体" w:hAnsi="宋体" w:eastAsia="宋体" w:cs="宋体"/>
          <w:b/>
          <w:bCs/>
          <w:sz w:val="21"/>
          <w:szCs w:val="21"/>
        </w:rPr>
      </w:pPr>
    </w:p>
    <w:p>
      <w:pPr>
        <w:jc w:val="center"/>
        <w:rPr>
          <w:rFonts w:hint="eastAsia" w:ascii="宋体" w:hAnsi="宋体" w:eastAsia="宋体" w:cs="宋体"/>
          <w:b/>
          <w:bCs/>
          <w:sz w:val="21"/>
          <w:szCs w:val="21"/>
        </w:rPr>
      </w:pPr>
    </w:p>
    <w:p>
      <w:pPr>
        <w:jc w:val="center"/>
        <w:rPr>
          <w:rFonts w:hint="eastAsia" w:ascii="宋体" w:hAnsi="宋体" w:eastAsia="宋体" w:cs="宋体"/>
          <w:b/>
          <w:bCs/>
          <w:sz w:val="21"/>
          <w:szCs w:val="21"/>
        </w:rPr>
      </w:pPr>
    </w:p>
    <w:p>
      <w:pPr>
        <w:jc w:val="center"/>
        <w:rPr>
          <w:rFonts w:hint="eastAsia" w:ascii="宋体" w:hAnsi="宋体" w:eastAsia="宋体" w:cs="宋体"/>
          <w:b/>
          <w:bCs/>
          <w:sz w:val="21"/>
          <w:szCs w:val="21"/>
        </w:rPr>
      </w:pP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p>
    <w:p>
      <w:pPr>
        <w:pStyle w:val="2"/>
      </w:pPr>
      <w:bookmarkStart w:id="0" w:name="_Toc2113455215"/>
      <w:bookmarkStart w:id="1" w:name="_Toc93931387"/>
      <w:bookmarkStart w:id="2" w:name="_Toc641236305"/>
      <w:r>
        <w:rPr>
          <w:rFonts w:hint="eastAsia"/>
        </w:rPr>
        <w:t>概述</w:t>
      </w:r>
      <w:bookmarkEnd w:id="0"/>
      <w:bookmarkEnd w:id="1"/>
      <w:bookmarkEnd w:id="2"/>
    </w:p>
    <w:p>
      <w:pPr>
        <w:pStyle w:val="30"/>
        <w:numPr>
          <w:ilvl w:val="0"/>
          <w:numId w:val="1"/>
        </w:numPr>
        <w:spacing w:line="360" w:lineRule="auto"/>
        <w:ind w:left="660" w:right="240" w:firstLineChars="0"/>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通过数据</w:t>
      </w:r>
      <w:r>
        <w:rPr>
          <w:rFonts w:hint="eastAsia" w:asciiTheme="minorEastAsia" w:hAnsiTheme="minorEastAsia" w:eastAsiaTheme="minorEastAsia" w:cstheme="minorEastAsia"/>
          <w:sz w:val="24"/>
          <w:szCs w:val="21"/>
          <w:lang w:eastAsia="zh-Hans"/>
        </w:rPr>
        <w:t>中</w:t>
      </w:r>
      <w:r>
        <w:rPr>
          <w:rFonts w:hint="eastAsia" w:asciiTheme="minorEastAsia" w:hAnsiTheme="minorEastAsia" w:eastAsiaTheme="minorEastAsia" w:cstheme="minorEastAsia"/>
          <w:sz w:val="24"/>
          <w:szCs w:val="21"/>
        </w:rPr>
        <w:t>台</w:t>
      </w:r>
      <w:r>
        <w:rPr>
          <w:rFonts w:hint="eastAsia" w:asciiTheme="minorEastAsia" w:hAnsiTheme="minorEastAsia" w:eastAsiaTheme="minorEastAsia" w:cstheme="minorEastAsia"/>
          <w:sz w:val="24"/>
          <w:szCs w:val="21"/>
          <w:lang w:eastAsia="zh-Hans"/>
        </w:rPr>
        <w:t>服务系统</w:t>
      </w:r>
      <w:r>
        <w:rPr>
          <w:rFonts w:hint="eastAsia" w:asciiTheme="minorEastAsia" w:hAnsiTheme="minorEastAsia" w:eastAsiaTheme="minorEastAsia" w:cstheme="minorEastAsia"/>
          <w:sz w:val="24"/>
          <w:szCs w:val="21"/>
        </w:rPr>
        <w:t>的建设，为</w:t>
      </w:r>
      <w:r>
        <w:rPr>
          <w:rFonts w:hint="eastAsia" w:asciiTheme="minorEastAsia" w:hAnsiTheme="minorEastAsia" w:eastAsiaTheme="minorEastAsia" w:cstheme="minorEastAsia"/>
          <w:sz w:val="24"/>
          <w:szCs w:val="21"/>
          <w:lang w:val="en-US" w:eastAsia="zh-CN"/>
        </w:rPr>
        <w:t>业务系统</w:t>
      </w:r>
      <w:r>
        <w:rPr>
          <w:rFonts w:hint="eastAsia" w:asciiTheme="minorEastAsia" w:hAnsiTheme="minorEastAsia" w:eastAsiaTheme="minorEastAsia" w:cstheme="minorEastAsia"/>
          <w:sz w:val="24"/>
          <w:szCs w:val="21"/>
        </w:rPr>
        <w:t>全面梳理数据资产，构建全域的数据中心。</w:t>
      </w:r>
    </w:p>
    <w:p>
      <w:pPr>
        <w:pStyle w:val="30"/>
        <w:numPr>
          <w:ilvl w:val="0"/>
          <w:numId w:val="1"/>
        </w:numPr>
        <w:spacing w:line="360" w:lineRule="auto"/>
        <w:ind w:left="660" w:right="240" w:firstLineChars="0"/>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借助数据</w:t>
      </w:r>
      <w:r>
        <w:rPr>
          <w:rFonts w:hint="eastAsia" w:asciiTheme="minorEastAsia" w:hAnsiTheme="minorEastAsia" w:eastAsiaTheme="minorEastAsia" w:cstheme="minorEastAsia"/>
          <w:sz w:val="24"/>
          <w:szCs w:val="21"/>
          <w:lang w:eastAsia="zh-Hans"/>
        </w:rPr>
        <w:t>中</w:t>
      </w:r>
      <w:r>
        <w:rPr>
          <w:rFonts w:hint="eastAsia" w:asciiTheme="minorEastAsia" w:hAnsiTheme="minorEastAsia" w:eastAsiaTheme="minorEastAsia" w:cstheme="minorEastAsia"/>
          <w:sz w:val="24"/>
          <w:szCs w:val="21"/>
        </w:rPr>
        <w:t>台</w:t>
      </w:r>
      <w:r>
        <w:rPr>
          <w:rFonts w:hint="eastAsia" w:asciiTheme="minorEastAsia" w:hAnsiTheme="minorEastAsia" w:eastAsiaTheme="minorEastAsia" w:cstheme="minorEastAsia"/>
          <w:sz w:val="24"/>
          <w:szCs w:val="21"/>
          <w:lang w:eastAsia="zh-Hans"/>
        </w:rPr>
        <w:t>服务系统</w:t>
      </w:r>
      <w:r>
        <w:rPr>
          <w:rFonts w:hint="eastAsia" w:asciiTheme="minorEastAsia" w:hAnsiTheme="minorEastAsia" w:eastAsiaTheme="minorEastAsia" w:cstheme="minorEastAsia"/>
          <w:sz w:val="24"/>
          <w:szCs w:val="21"/>
        </w:rPr>
        <w:t>，解决IT信息化建设</w:t>
      </w:r>
      <w:r>
        <w:rPr>
          <w:rFonts w:hint="eastAsia" w:asciiTheme="minorEastAsia" w:hAnsiTheme="minorEastAsia" w:eastAsiaTheme="minorEastAsia" w:cstheme="minorEastAsia"/>
          <w:sz w:val="24"/>
          <w:szCs w:val="21"/>
          <w:lang w:eastAsia="zh-Hans"/>
        </w:rPr>
        <w:t>中</w:t>
      </w:r>
      <w:r>
        <w:rPr>
          <w:rFonts w:hint="eastAsia" w:asciiTheme="minorEastAsia" w:hAnsiTheme="minorEastAsia" w:eastAsiaTheme="minorEastAsia" w:cstheme="minorEastAsia"/>
          <w:sz w:val="24"/>
          <w:szCs w:val="21"/>
        </w:rPr>
        <w:t>各个业务系统之间的互通问题。</w:t>
      </w:r>
    </w:p>
    <w:p>
      <w:pPr>
        <w:pStyle w:val="30"/>
        <w:numPr>
          <w:ilvl w:val="0"/>
          <w:numId w:val="1"/>
        </w:numPr>
        <w:spacing w:line="360" w:lineRule="auto"/>
        <w:ind w:left="660" w:right="240" w:firstLineChars="0"/>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通过数据</w:t>
      </w:r>
      <w:r>
        <w:rPr>
          <w:rFonts w:hint="eastAsia" w:asciiTheme="minorEastAsia" w:hAnsiTheme="minorEastAsia" w:eastAsiaTheme="minorEastAsia" w:cstheme="minorEastAsia"/>
          <w:sz w:val="24"/>
          <w:szCs w:val="21"/>
          <w:lang w:eastAsia="zh-Hans"/>
        </w:rPr>
        <w:t>中</w:t>
      </w:r>
      <w:r>
        <w:rPr>
          <w:rFonts w:hint="eastAsia" w:asciiTheme="minorEastAsia" w:hAnsiTheme="minorEastAsia" w:eastAsiaTheme="minorEastAsia" w:cstheme="minorEastAsia"/>
          <w:sz w:val="24"/>
          <w:szCs w:val="21"/>
        </w:rPr>
        <w:t>台</w:t>
      </w:r>
      <w:r>
        <w:rPr>
          <w:rFonts w:hint="eastAsia" w:asciiTheme="minorEastAsia" w:hAnsiTheme="minorEastAsia" w:eastAsiaTheme="minorEastAsia" w:cstheme="minorEastAsia"/>
          <w:sz w:val="24"/>
          <w:szCs w:val="21"/>
          <w:lang w:eastAsia="zh-Hans"/>
        </w:rPr>
        <w:t>服务系统</w:t>
      </w:r>
      <w:r>
        <w:rPr>
          <w:rFonts w:hint="eastAsia" w:asciiTheme="minorEastAsia" w:hAnsiTheme="minorEastAsia" w:eastAsiaTheme="minorEastAsia" w:cstheme="minorEastAsia"/>
          <w:sz w:val="24"/>
          <w:szCs w:val="21"/>
        </w:rPr>
        <w:t>提供的工具、方法和运行机制</w:t>
      </w:r>
      <w:r>
        <w:rPr>
          <w:rFonts w:hint="eastAsia" w:asciiTheme="minorEastAsia" w:hAnsiTheme="minorEastAsia" w:eastAsiaTheme="minorEastAsia" w:cstheme="minorEastAsia"/>
          <w:sz w:val="24"/>
          <w:szCs w:val="21"/>
          <w:lang w:eastAsia="zh-Hans"/>
        </w:rPr>
        <w:t>，让</w:t>
      </w:r>
      <w:r>
        <w:rPr>
          <w:rFonts w:hint="eastAsia" w:asciiTheme="minorEastAsia" w:hAnsiTheme="minorEastAsia" w:eastAsiaTheme="minorEastAsia" w:cstheme="minorEastAsia"/>
          <w:sz w:val="24"/>
          <w:szCs w:val="21"/>
          <w:lang w:val="en-US" w:eastAsia="zh-CN"/>
        </w:rPr>
        <w:t>业务系统的</w:t>
      </w:r>
      <w:r>
        <w:rPr>
          <w:rFonts w:hint="eastAsia" w:asciiTheme="minorEastAsia" w:hAnsiTheme="minorEastAsia" w:eastAsiaTheme="minorEastAsia" w:cstheme="minorEastAsia"/>
          <w:sz w:val="24"/>
          <w:szCs w:val="21"/>
          <w:lang w:eastAsia="zh-Hans"/>
        </w:rPr>
        <w:t>数据持续用起来，把数据变为一种服务能力，让数据更方便地被业务所使用。</w:t>
      </w:r>
    </w:p>
    <w:p>
      <w:pPr>
        <w:pStyle w:val="30"/>
        <w:numPr>
          <w:ilvl w:val="0"/>
          <w:numId w:val="1"/>
        </w:numPr>
        <w:spacing w:line="360" w:lineRule="auto"/>
        <w:ind w:left="660" w:right="240" w:firstLineChars="0"/>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在数据资产的基础上构建数据</w:t>
      </w:r>
      <w:r>
        <w:rPr>
          <w:rFonts w:hint="eastAsia" w:asciiTheme="minorEastAsia" w:hAnsiTheme="minorEastAsia" w:eastAsiaTheme="minorEastAsia" w:cstheme="minorEastAsia"/>
          <w:sz w:val="24"/>
          <w:szCs w:val="21"/>
          <w:lang w:eastAsia="zh-Hans"/>
        </w:rPr>
        <w:t>大数据分析</w:t>
      </w:r>
      <w:r>
        <w:rPr>
          <w:rFonts w:hint="eastAsia" w:asciiTheme="minorEastAsia" w:hAnsiTheme="minorEastAsia" w:eastAsiaTheme="minorEastAsia" w:cstheme="minorEastAsia"/>
          <w:sz w:val="24"/>
          <w:szCs w:val="21"/>
        </w:rPr>
        <w:t>场景的应用创新，为</w:t>
      </w:r>
      <w:r>
        <w:rPr>
          <w:rFonts w:hint="eastAsia" w:asciiTheme="minorEastAsia" w:hAnsiTheme="minorEastAsia" w:eastAsiaTheme="minorEastAsia" w:cstheme="minorEastAsia"/>
          <w:sz w:val="24"/>
          <w:szCs w:val="21"/>
          <w:lang w:val="en-US" w:eastAsia="zh-CN"/>
        </w:rPr>
        <w:t>智能报表和可视化大屏</w:t>
      </w:r>
      <w:r>
        <w:rPr>
          <w:rFonts w:hint="eastAsia" w:asciiTheme="minorEastAsia" w:hAnsiTheme="minorEastAsia" w:eastAsiaTheme="minorEastAsia" w:cstheme="minorEastAsia"/>
          <w:sz w:val="24"/>
          <w:szCs w:val="21"/>
        </w:rPr>
        <w:t>的建设作数据支撑。</w:t>
      </w:r>
    </w:p>
    <w:p>
      <w:pPr>
        <w:widowControl/>
        <w:jc w:val="left"/>
        <w:rPr>
          <w:rFonts w:hint="eastAsia" w:ascii="宋体" w:hAnsi="宋体" w:cs="宋体"/>
          <w:kern w:val="0"/>
          <w:lang w:bidi="ar"/>
        </w:rPr>
      </w:pPr>
    </w:p>
    <w:p>
      <w:pPr>
        <w:pStyle w:val="3"/>
      </w:pPr>
      <w:bookmarkStart w:id="3" w:name="_Toc93931385"/>
      <w:bookmarkStart w:id="4" w:name="_Toc1760399998"/>
      <w:bookmarkStart w:id="5" w:name="_Toc257167296"/>
      <w:r>
        <w:rPr>
          <w:rFonts w:hint="eastAsia"/>
        </w:rPr>
        <w:t>术语</w:t>
      </w:r>
      <w:bookmarkEnd w:id="3"/>
      <w:bookmarkEnd w:id="4"/>
      <w:bookmarkEnd w:id="5"/>
    </w:p>
    <w:p>
      <w:pPr>
        <w:pStyle w:val="7"/>
        <w:ind w:firstLine="0" w:firstLineChars="0"/>
      </w:pPr>
      <w:r>
        <w:rPr>
          <w:rFonts w:hint="eastAsia"/>
          <w:color w:val="000000" w:themeColor="text1"/>
          <w:lang w:eastAsia="zh-Hans"/>
          <w14:textFill>
            <w14:solidFill>
              <w14:schemeClr w14:val="tx1"/>
            </w14:solidFill>
          </w14:textFill>
        </w:rPr>
        <w:t>术语定义</w:t>
      </w:r>
      <w:r>
        <w:rPr>
          <w:color w:val="000000" w:themeColor="text1"/>
          <w14:textFill>
            <w14:solidFill>
              <w14:schemeClr w14:val="tx1"/>
            </w14:solidFill>
          </w14:textFill>
        </w:rPr>
        <w:t xml:space="preserve">表  表 </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STYLEREF 2 \s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w:t>
      </w:r>
      <w:r>
        <w:rPr>
          <w:color w:val="000000" w:themeColor="text1"/>
          <w14:textFill>
            <w14:solidFill>
              <w14:schemeClr w14:val="tx1"/>
            </w14:solidFill>
          </w14:textFill>
        </w:rPr>
        <w:fldChar w:fldCharType="end"/>
      </w:r>
      <w:r>
        <w:rPr>
          <w:color w:val="000000" w:themeColor="text1"/>
          <w14:textFill>
            <w14:solidFill>
              <w14:schemeClr w14:val="tx1"/>
            </w14:solidFill>
          </w14:textFill>
        </w:rPr>
        <w:noBreakHyphen/>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p>
    <w:tbl>
      <w:tblPr>
        <w:tblStyle w:val="15"/>
        <w:tblW w:w="86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2"/>
        <w:gridCol w:w="1341"/>
        <w:gridCol w:w="2180"/>
        <w:gridCol w:w="1085"/>
        <w:gridCol w:w="1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542" w:type="dxa"/>
            <w:shd w:val="clear" w:color="auto" w:fill="FFFFFF" w:themeFill="background1"/>
            <w:vAlign w:val="center"/>
          </w:tcPr>
          <w:p>
            <w:pPr>
              <w:ind w:firstLine="422"/>
              <w:jc w:val="center"/>
              <w:rPr>
                <w:rFonts w:ascii="宋体" w:hAnsi="宋体" w:cs="宋体"/>
                <w:b/>
                <w:bCs/>
                <w:sz w:val="21"/>
                <w:szCs w:val="21"/>
              </w:rPr>
            </w:pPr>
            <w:r>
              <w:rPr>
                <w:rFonts w:hint="eastAsia" w:ascii="宋体" w:hAnsi="宋体" w:cs="宋体"/>
                <w:b/>
                <w:bCs/>
                <w:sz w:val="21"/>
                <w:szCs w:val="21"/>
              </w:rPr>
              <w:t>中文全称</w:t>
            </w:r>
          </w:p>
        </w:tc>
        <w:tc>
          <w:tcPr>
            <w:tcW w:w="1341" w:type="dxa"/>
            <w:shd w:val="clear" w:color="auto" w:fill="FFFFFF" w:themeFill="background1"/>
            <w:vAlign w:val="center"/>
          </w:tcPr>
          <w:p>
            <w:pPr>
              <w:ind w:firstLine="0" w:firstLineChars="0"/>
              <w:rPr>
                <w:rFonts w:ascii="宋体" w:hAnsi="宋体" w:cs="宋体"/>
                <w:b/>
                <w:bCs/>
                <w:sz w:val="21"/>
                <w:szCs w:val="21"/>
              </w:rPr>
            </w:pPr>
            <w:r>
              <w:rPr>
                <w:rFonts w:hint="eastAsia" w:ascii="宋体" w:hAnsi="宋体" w:cs="宋体"/>
                <w:b/>
                <w:bCs/>
                <w:sz w:val="21"/>
                <w:szCs w:val="21"/>
              </w:rPr>
              <w:t>中文简称</w:t>
            </w:r>
          </w:p>
        </w:tc>
        <w:tc>
          <w:tcPr>
            <w:tcW w:w="2180" w:type="dxa"/>
            <w:shd w:val="clear" w:color="auto" w:fill="FFFFFF" w:themeFill="background1"/>
            <w:vAlign w:val="center"/>
          </w:tcPr>
          <w:p>
            <w:pPr>
              <w:ind w:firstLine="422"/>
              <w:jc w:val="center"/>
              <w:rPr>
                <w:rFonts w:ascii="宋体" w:hAnsi="宋体" w:cs="宋体"/>
                <w:b/>
                <w:bCs/>
                <w:sz w:val="21"/>
                <w:szCs w:val="21"/>
              </w:rPr>
            </w:pPr>
            <w:r>
              <w:rPr>
                <w:rFonts w:hint="eastAsia" w:ascii="宋体" w:hAnsi="宋体" w:cs="宋体"/>
                <w:b/>
                <w:bCs/>
                <w:sz w:val="21"/>
                <w:szCs w:val="21"/>
              </w:rPr>
              <w:t>英文全称</w:t>
            </w:r>
          </w:p>
        </w:tc>
        <w:tc>
          <w:tcPr>
            <w:tcW w:w="1085" w:type="dxa"/>
            <w:shd w:val="clear" w:color="auto" w:fill="FFFFFF" w:themeFill="background1"/>
            <w:vAlign w:val="center"/>
          </w:tcPr>
          <w:p>
            <w:pPr>
              <w:ind w:firstLine="0" w:firstLineChars="0"/>
              <w:jc w:val="left"/>
              <w:rPr>
                <w:rFonts w:ascii="宋体" w:hAnsi="宋体" w:cs="宋体"/>
                <w:b/>
                <w:bCs/>
                <w:sz w:val="21"/>
                <w:szCs w:val="21"/>
              </w:rPr>
            </w:pPr>
            <w:r>
              <w:rPr>
                <w:rFonts w:hint="eastAsia" w:ascii="宋体" w:hAnsi="宋体" w:cs="宋体"/>
                <w:b/>
                <w:bCs/>
                <w:sz w:val="21"/>
                <w:szCs w:val="21"/>
              </w:rPr>
              <w:t>英文简称</w:t>
            </w:r>
          </w:p>
        </w:tc>
        <w:tc>
          <w:tcPr>
            <w:tcW w:w="1526" w:type="dxa"/>
            <w:shd w:val="clear" w:color="auto" w:fill="FFFFFF" w:themeFill="background1"/>
            <w:vAlign w:val="center"/>
          </w:tcPr>
          <w:p>
            <w:pPr>
              <w:jc w:val="both"/>
              <w:rPr>
                <w:rFonts w:ascii="宋体" w:hAnsi="宋体" w:cs="宋体"/>
                <w:b/>
                <w:bCs/>
                <w:sz w:val="21"/>
                <w:szCs w:val="21"/>
              </w:rPr>
            </w:pPr>
            <w:r>
              <w:rPr>
                <w:rFonts w:hint="eastAsia" w:ascii="宋体" w:hAnsi="宋体" w:cs="宋体"/>
                <w:b/>
                <w:bCs/>
                <w:sz w:val="21"/>
                <w:szCs w:val="21"/>
              </w:rPr>
              <w:t>解释说明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2" w:type="dxa"/>
            <w:vAlign w:val="center"/>
          </w:tcPr>
          <w:p>
            <w:pPr>
              <w:ind w:firstLine="42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消息中间件</w:t>
            </w:r>
          </w:p>
        </w:tc>
        <w:tc>
          <w:tcPr>
            <w:tcW w:w="1341" w:type="dxa"/>
            <w:vAlign w:val="center"/>
          </w:tcPr>
          <w:p>
            <w:pPr>
              <w:ind w:firstLine="0" w:firstLineChars="0"/>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消息中间件</w:t>
            </w:r>
          </w:p>
        </w:tc>
        <w:tc>
          <w:tcPr>
            <w:tcW w:w="2180" w:type="dxa"/>
            <w:vAlign w:val="center"/>
          </w:tcPr>
          <w:p>
            <w:pPr>
              <w:ind w:firstLine="42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Rabbit MQ</w:t>
            </w:r>
            <w:r>
              <w:rPr>
                <w:rFonts w:hint="eastAsia" w:asciiTheme="minorEastAsia" w:hAnsiTheme="minorEastAsia" w:eastAsiaTheme="minorEastAsia" w:cstheme="minorEastAsia"/>
                <w:bCs/>
                <w:sz w:val="21"/>
                <w:szCs w:val="21"/>
                <w:lang w:eastAsia="zh-Hans"/>
              </w:rPr>
              <w:t>、</w:t>
            </w:r>
            <w:r>
              <w:rPr>
                <w:rFonts w:asciiTheme="minorEastAsia" w:hAnsiTheme="minorEastAsia" w:eastAsiaTheme="minorEastAsia" w:cstheme="minorEastAsia"/>
                <w:bCs/>
                <w:sz w:val="21"/>
                <w:szCs w:val="21"/>
                <w:lang w:eastAsia="zh-Hans"/>
              </w:rPr>
              <w:t>K</w:t>
            </w:r>
            <w:r>
              <w:rPr>
                <w:rFonts w:hint="eastAsia" w:asciiTheme="minorEastAsia" w:hAnsiTheme="minorEastAsia" w:eastAsiaTheme="minorEastAsia" w:cstheme="minorEastAsia"/>
                <w:bCs/>
                <w:sz w:val="21"/>
                <w:szCs w:val="21"/>
                <w:lang w:eastAsia="zh-Hans"/>
              </w:rPr>
              <w:t>a</w:t>
            </w:r>
            <w:r>
              <w:rPr>
                <w:rFonts w:asciiTheme="minorEastAsia" w:hAnsiTheme="minorEastAsia" w:eastAsiaTheme="minorEastAsia" w:cstheme="minorEastAsia"/>
                <w:bCs/>
                <w:sz w:val="21"/>
                <w:szCs w:val="21"/>
                <w:lang w:eastAsia="zh-Hans"/>
              </w:rPr>
              <w:t>fka</w:t>
            </w:r>
          </w:p>
        </w:tc>
        <w:tc>
          <w:tcPr>
            <w:tcW w:w="1085" w:type="dxa"/>
            <w:vAlign w:val="center"/>
          </w:tcPr>
          <w:p>
            <w:pPr>
              <w:ind w:firstLine="42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MQ</w:t>
            </w:r>
          </w:p>
        </w:tc>
        <w:tc>
          <w:tcPr>
            <w:tcW w:w="1526" w:type="dxa"/>
            <w:vAlign w:val="center"/>
          </w:tcPr>
          <w:p>
            <w:pPr>
              <w:ind w:firstLine="42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2" w:type="dxa"/>
            <w:vAlign w:val="center"/>
          </w:tcPr>
          <w:p>
            <w:pPr>
              <w:ind w:firstLine="42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lang w:eastAsia="zh-Hans"/>
              </w:rPr>
              <w:t>贴源</w:t>
            </w:r>
            <w:r>
              <w:rPr>
                <w:rFonts w:hint="eastAsia" w:asciiTheme="minorEastAsia" w:hAnsiTheme="minorEastAsia" w:eastAsiaTheme="minorEastAsia" w:cstheme="minorEastAsia"/>
                <w:bCs/>
                <w:sz w:val="21"/>
                <w:szCs w:val="21"/>
              </w:rPr>
              <w:t>数据层</w:t>
            </w:r>
          </w:p>
        </w:tc>
        <w:tc>
          <w:tcPr>
            <w:tcW w:w="1341" w:type="dxa"/>
            <w:vAlign w:val="center"/>
          </w:tcPr>
          <w:p>
            <w:pPr>
              <w:ind w:firstLine="0" w:firstLineChars="0"/>
              <w:rPr>
                <w:rFonts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bCs/>
                <w:sz w:val="21"/>
                <w:szCs w:val="21"/>
                <w:lang w:eastAsia="zh-Hans"/>
              </w:rPr>
              <w:t>源数据</w:t>
            </w:r>
          </w:p>
        </w:tc>
        <w:tc>
          <w:tcPr>
            <w:tcW w:w="2180" w:type="dxa"/>
            <w:vAlign w:val="center"/>
          </w:tcPr>
          <w:p>
            <w:pPr>
              <w:ind w:firstLine="42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Operational Data Store</w:t>
            </w:r>
          </w:p>
        </w:tc>
        <w:tc>
          <w:tcPr>
            <w:tcW w:w="1085" w:type="dxa"/>
            <w:vAlign w:val="center"/>
          </w:tcPr>
          <w:p>
            <w:pPr>
              <w:ind w:firstLine="42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ODS</w:t>
            </w:r>
          </w:p>
        </w:tc>
        <w:tc>
          <w:tcPr>
            <w:tcW w:w="1526" w:type="dxa"/>
            <w:vAlign w:val="center"/>
          </w:tcPr>
          <w:p>
            <w:pPr>
              <w:ind w:firstLine="42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2" w:type="dxa"/>
            <w:vAlign w:val="center"/>
          </w:tcPr>
          <w:p>
            <w:pPr>
              <w:ind w:firstLine="420"/>
              <w:jc w:val="center"/>
              <w:rPr>
                <w:rFonts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lang w:eastAsia="zh-Hans"/>
              </w:rPr>
              <w:t>应用</w:t>
            </w:r>
            <w:r>
              <w:rPr>
                <w:rFonts w:hint="eastAsia" w:asciiTheme="minorEastAsia" w:hAnsiTheme="minorEastAsia" w:eastAsiaTheme="minorEastAsia" w:cstheme="minorEastAsia"/>
                <w:bCs/>
                <w:sz w:val="21"/>
                <w:szCs w:val="21"/>
              </w:rPr>
              <w:t>数据层</w:t>
            </w:r>
          </w:p>
        </w:tc>
        <w:tc>
          <w:tcPr>
            <w:tcW w:w="1341" w:type="dxa"/>
            <w:vAlign w:val="center"/>
          </w:tcPr>
          <w:p>
            <w:pPr>
              <w:ind w:firstLine="0" w:firstLineChars="0"/>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应用数据</w:t>
            </w:r>
          </w:p>
        </w:tc>
        <w:tc>
          <w:tcPr>
            <w:tcW w:w="2180" w:type="dxa"/>
            <w:vAlign w:val="center"/>
          </w:tcPr>
          <w:p>
            <w:pPr>
              <w:ind w:firstLine="420"/>
              <w:jc w:val="center"/>
              <w:rPr>
                <w:rFonts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lang w:eastAsia="zh-Hans"/>
              </w:rPr>
              <w:t xml:space="preserve">Application </w:t>
            </w:r>
            <w:r>
              <w:rPr>
                <w:rFonts w:hint="eastAsia" w:asciiTheme="minorEastAsia" w:hAnsiTheme="minorEastAsia" w:eastAsiaTheme="minorEastAsia" w:cstheme="minorEastAsia"/>
                <w:bCs/>
                <w:sz w:val="21"/>
                <w:szCs w:val="21"/>
              </w:rPr>
              <w:t>Data Store</w:t>
            </w:r>
          </w:p>
        </w:tc>
        <w:tc>
          <w:tcPr>
            <w:tcW w:w="1085" w:type="dxa"/>
            <w:vAlign w:val="center"/>
          </w:tcPr>
          <w:p>
            <w:pPr>
              <w:ind w:firstLine="420"/>
              <w:jc w:val="left"/>
              <w:rPr>
                <w:rFonts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ADS</w:t>
            </w:r>
          </w:p>
        </w:tc>
        <w:tc>
          <w:tcPr>
            <w:tcW w:w="1526" w:type="dxa"/>
            <w:vAlign w:val="center"/>
          </w:tcPr>
          <w:p>
            <w:pPr>
              <w:ind w:firstLine="42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2" w:type="dxa"/>
            <w:vAlign w:val="center"/>
          </w:tcPr>
          <w:p>
            <w:pPr>
              <w:ind w:firstLine="420"/>
              <w:jc w:val="center"/>
              <w:rPr>
                <w:rFonts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bCs/>
                <w:sz w:val="21"/>
                <w:szCs w:val="21"/>
                <w:lang w:eastAsia="zh-Hans"/>
              </w:rPr>
              <w:t>统一数仓</w:t>
            </w:r>
            <w:r>
              <w:rPr>
                <w:rFonts w:hint="eastAsia" w:asciiTheme="minorEastAsia" w:hAnsiTheme="minorEastAsia" w:eastAsiaTheme="minorEastAsia" w:cstheme="minorEastAsia"/>
                <w:bCs/>
                <w:sz w:val="21"/>
                <w:szCs w:val="21"/>
              </w:rPr>
              <w:t>层</w:t>
            </w:r>
          </w:p>
        </w:tc>
        <w:tc>
          <w:tcPr>
            <w:tcW w:w="1341" w:type="dxa"/>
            <w:vAlign w:val="center"/>
          </w:tcPr>
          <w:p>
            <w:pPr>
              <w:ind w:firstLine="0" w:firstLineChars="0"/>
              <w:rPr>
                <w:rFonts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bCs/>
                <w:sz w:val="21"/>
                <w:szCs w:val="21"/>
                <w:lang w:eastAsia="zh-Hans"/>
              </w:rPr>
              <w:t>统一数仓</w:t>
            </w:r>
          </w:p>
        </w:tc>
        <w:tc>
          <w:tcPr>
            <w:tcW w:w="2180" w:type="dxa"/>
            <w:vAlign w:val="center"/>
          </w:tcPr>
          <w:p>
            <w:pPr>
              <w:ind w:firstLine="42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Data Warehouse Store</w:t>
            </w:r>
          </w:p>
        </w:tc>
        <w:tc>
          <w:tcPr>
            <w:tcW w:w="1085" w:type="dxa"/>
            <w:vAlign w:val="center"/>
          </w:tcPr>
          <w:p>
            <w:pPr>
              <w:ind w:firstLine="42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DW</w:t>
            </w:r>
          </w:p>
        </w:tc>
        <w:tc>
          <w:tcPr>
            <w:tcW w:w="1526" w:type="dxa"/>
            <w:vAlign w:val="center"/>
          </w:tcPr>
          <w:p>
            <w:pPr>
              <w:ind w:firstLine="42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2" w:type="dxa"/>
            <w:vAlign w:val="center"/>
          </w:tcPr>
          <w:p>
            <w:pPr>
              <w:ind w:firstLine="42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数据从来源端经过抽取（extract）、转换（transform）、加载（load）至目的端的过程</w:t>
            </w:r>
          </w:p>
        </w:tc>
        <w:tc>
          <w:tcPr>
            <w:tcW w:w="1341" w:type="dxa"/>
            <w:vAlign w:val="center"/>
          </w:tcPr>
          <w:p>
            <w:pPr>
              <w:ind w:firstLine="0" w:firstLineChars="0"/>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抽取、转换、加载</w:t>
            </w:r>
          </w:p>
        </w:tc>
        <w:tc>
          <w:tcPr>
            <w:tcW w:w="2180" w:type="dxa"/>
            <w:vAlign w:val="center"/>
          </w:tcPr>
          <w:p>
            <w:pPr>
              <w:ind w:firstLine="42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Extract-Transform-Load</w:t>
            </w:r>
          </w:p>
        </w:tc>
        <w:tc>
          <w:tcPr>
            <w:tcW w:w="1085" w:type="dxa"/>
            <w:vAlign w:val="center"/>
          </w:tcPr>
          <w:p>
            <w:pPr>
              <w:ind w:firstLine="42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ETL</w:t>
            </w:r>
          </w:p>
        </w:tc>
        <w:tc>
          <w:tcPr>
            <w:tcW w:w="1526" w:type="dxa"/>
            <w:vAlign w:val="center"/>
          </w:tcPr>
          <w:p>
            <w:pPr>
              <w:ind w:firstLine="42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2" w:type="dxa"/>
            <w:vAlign w:val="center"/>
          </w:tcPr>
          <w:p>
            <w:pPr>
              <w:ind w:firstLine="420"/>
              <w:jc w:val="center"/>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容器化管理平台</w:t>
            </w:r>
          </w:p>
        </w:tc>
        <w:tc>
          <w:tcPr>
            <w:tcW w:w="1341" w:type="dxa"/>
            <w:vAlign w:val="center"/>
          </w:tcPr>
          <w:p>
            <w:pPr>
              <w:ind w:firstLine="0" w:firstLineChars="0"/>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容器化治理</w:t>
            </w:r>
          </w:p>
        </w:tc>
        <w:tc>
          <w:tcPr>
            <w:tcW w:w="2180" w:type="dxa"/>
            <w:vAlign w:val="center"/>
          </w:tcPr>
          <w:p>
            <w:pPr>
              <w:ind w:firstLine="420"/>
              <w:jc w:val="center"/>
              <w:rPr>
                <w:rFonts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Kubernetes</w:t>
            </w:r>
          </w:p>
        </w:tc>
        <w:tc>
          <w:tcPr>
            <w:tcW w:w="1085" w:type="dxa"/>
            <w:vAlign w:val="center"/>
          </w:tcPr>
          <w:p>
            <w:pPr>
              <w:ind w:firstLine="420"/>
              <w:jc w:val="left"/>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K8s</w:t>
            </w:r>
          </w:p>
        </w:tc>
        <w:tc>
          <w:tcPr>
            <w:tcW w:w="1526" w:type="dxa"/>
          </w:tcPr>
          <w:p>
            <w:pPr>
              <w:ind w:firstLine="42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42" w:type="dxa"/>
            <w:vAlign w:val="center"/>
          </w:tcPr>
          <w:p>
            <w:pPr>
              <w:ind w:firstLine="420"/>
              <w:jc w:val="center"/>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分布式框架</w:t>
            </w:r>
          </w:p>
        </w:tc>
        <w:tc>
          <w:tcPr>
            <w:tcW w:w="1341" w:type="dxa"/>
            <w:vAlign w:val="center"/>
          </w:tcPr>
          <w:p>
            <w:pPr>
              <w:ind w:firstLine="0" w:firstLineChars="0"/>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分布式</w:t>
            </w:r>
          </w:p>
        </w:tc>
        <w:tc>
          <w:tcPr>
            <w:tcW w:w="2180" w:type="dxa"/>
            <w:vAlign w:val="center"/>
          </w:tcPr>
          <w:p>
            <w:pPr>
              <w:ind w:firstLine="420"/>
              <w:jc w:val="center"/>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SpringCloud</w:t>
            </w:r>
          </w:p>
        </w:tc>
        <w:tc>
          <w:tcPr>
            <w:tcW w:w="1085" w:type="dxa"/>
            <w:vAlign w:val="center"/>
          </w:tcPr>
          <w:p>
            <w:pPr>
              <w:ind w:left="0" w:leftChars="0" w:firstLine="210" w:firstLineChars="100"/>
              <w:jc w:val="left"/>
              <w:rPr>
                <w:rFonts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lang w:eastAsia="zh-Hans"/>
              </w:rPr>
              <w:t>cloud</w:t>
            </w:r>
          </w:p>
        </w:tc>
        <w:tc>
          <w:tcPr>
            <w:tcW w:w="1526" w:type="dxa"/>
          </w:tcPr>
          <w:p>
            <w:pPr>
              <w:ind w:firstLine="420"/>
              <w:jc w:val="center"/>
              <w:rPr>
                <w:rFonts w:asciiTheme="minorEastAsia" w:hAnsiTheme="minorEastAsia" w:eastAsiaTheme="minorEastAsia" w:cstheme="minorEastAsia"/>
                <w:sz w:val="21"/>
                <w:szCs w:val="21"/>
              </w:rPr>
            </w:pPr>
          </w:p>
        </w:tc>
      </w:tr>
    </w:tbl>
    <w:p/>
    <w:p>
      <w:pPr>
        <w:widowControl/>
        <w:spacing w:line="240" w:lineRule="auto"/>
        <w:ind w:firstLine="0" w:firstLineChars="0"/>
        <w:jc w:val="left"/>
      </w:pPr>
    </w:p>
    <w:p>
      <w:pPr>
        <w:pStyle w:val="3"/>
        <w:numPr>
          <w:ilvl w:val="1"/>
          <w:numId w:val="2"/>
        </w:numPr>
      </w:pPr>
      <w:r>
        <w:t>功能</w:t>
      </w:r>
      <w:r>
        <w:rPr>
          <w:rFonts w:hint="eastAsia"/>
          <w:lang w:val="en-US" w:eastAsia="zh-CN"/>
        </w:rPr>
        <w:t>操作说明</w:t>
      </w:r>
    </w:p>
    <w:p>
      <w:pPr>
        <w:pStyle w:val="4"/>
        <w:numPr>
          <w:ilvl w:val="2"/>
          <w:numId w:val="2"/>
        </w:numPr>
      </w:pPr>
      <w:r>
        <w:t>用户登录</w:t>
      </w:r>
    </w:p>
    <w:p>
      <w:pPr>
        <w:ind w:firstLine="0" w:firstLineChars="0"/>
        <w:rPr>
          <w:b/>
          <w:bCs/>
        </w:rPr>
      </w:pPr>
      <w:r>
        <w:rPr>
          <w:b/>
          <w:bCs/>
        </w:rPr>
        <w:t>1、菜单路径</w:t>
      </w:r>
    </w:p>
    <w:p>
      <w:pPr>
        <w:ind w:firstLine="480"/>
      </w:pPr>
      <w:r>
        <w:t>业务中台统一登录入口登录</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2"/>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用户登录</w:t>
      </w:r>
      <w:r>
        <w:rPr>
          <w:rFonts w:hint="eastAsia"/>
          <w:lang w:eastAsia="zh-CN"/>
        </w:rPr>
        <w:t>：</w:t>
      </w:r>
      <w:r>
        <w:t>需要输入用户名和密码进行校验，校验通过即登录成功</w:t>
      </w:r>
      <w:r>
        <w:rPr>
          <w:rFonts w:hint="eastAsia"/>
          <w:lang w:eastAsia="zh-CN"/>
        </w:rPr>
        <w:t>，</w:t>
      </w:r>
      <w:r>
        <w:rPr>
          <w:rFonts w:hint="eastAsia"/>
          <w:lang w:val="en-US" w:eastAsia="zh-CN"/>
        </w:rPr>
        <w:t>登录信息输入错误超过5次，系统会自动锁定30分钟，无法在继续登录操作</w:t>
      </w:r>
      <w:r>
        <w:t>。</w:t>
      </w:r>
    </w:p>
    <w:p>
      <w:pPr>
        <w:ind w:firstLine="0" w:firstLineChars="0"/>
        <w:rPr>
          <w:b/>
          <w:bCs/>
        </w:rPr>
      </w:pPr>
      <w:r>
        <w:rPr>
          <w:b/>
          <w:bCs/>
        </w:rPr>
        <w:t>4、操作说明</w:t>
      </w:r>
    </w:p>
    <w:p>
      <w:pPr>
        <w:ind w:firstLine="480"/>
      </w:pPr>
      <w:r>
        <w:t>在浏览器地址栏输入业务中台统一认证平台网址，即进入系统登录页面，用户需输入用户名</w:t>
      </w:r>
      <w:r>
        <w:rPr>
          <w:rFonts w:hint="eastAsia"/>
          <w:lang w:val="en-US" w:eastAsia="zh-CN"/>
        </w:rPr>
        <w:t>和</w:t>
      </w:r>
      <w:r>
        <w:t>密码，并填写验证码，点击“登录”按钮，系统校验无误即进入</w:t>
      </w:r>
      <w:r>
        <w:rPr>
          <w:rFonts w:hint="eastAsia"/>
          <w:lang w:val="en-US" w:eastAsia="zh-CN"/>
        </w:rPr>
        <w:t>数据中台</w:t>
      </w:r>
      <w:r>
        <w:t>首页。</w:t>
      </w:r>
    </w:p>
    <w:p>
      <w:pPr>
        <w:pStyle w:val="4"/>
        <w:numPr>
          <w:ilvl w:val="2"/>
          <w:numId w:val="2"/>
        </w:numPr>
      </w:pPr>
      <w:r>
        <w:t>数据资产管理</w:t>
      </w:r>
    </w:p>
    <w:p>
      <w:pPr>
        <w:pStyle w:val="5"/>
        <w:numPr>
          <w:ilvl w:val="3"/>
          <w:numId w:val="2"/>
        </w:numPr>
      </w:pPr>
      <w:r>
        <w:t>数据源管理</w:t>
      </w:r>
    </w:p>
    <w:p>
      <w:pPr>
        <w:ind w:firstLine="0" w:firstLineChars="0"/>
        <w:rPr>
          <w:b/>
          <w:bCs/>
        </w:rPr>
      </w:pPr>
      <w:r>
        <w:rPr>
          <w:b/>
          <w:bCs/>
        </w:rPr>
        <w:t>1、菜单路径</w:t>
      </w:r>
    </w:p>
    <w:p>
      <w:pPr>
        <w:ind w:firstLine="420" w:firstLineChars="0"/>
      </w:pPr>
      <w:r>
        <w:t>数据资产管理 – 数据源管理；</w:t>
      </w:r>
    </w:p>
    <w:p>
      <w:pPr>
        <w:ind w:firstLine="0" w:firstLineChars="0"/>
      </w:pPr>
      <w:r>
        <w:rPr>
          <w:b/>
          <w:bCs/>
        </w:rPr>
        <w:t>2、操作界面</w:t>
      </w:r>
    </w:p>
    <w:p>
      <w:pPr>
        <w:ind w:firstLine="0" w:firstLineChars="0"/>
      </w:pPr>
      <w:r>
        <w:drawing>
          <wp:inline distT="0" distB="0" distL="114300" distR="114300">
            <wp:extent cx="5261610" cy="2911475"/>
            <wp:effectExtent l="0" t="0" r="15240" b="317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3"/>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图1-数据源管理列表</w:t>
      </w:r>
    </w:p>
    <w:p>
      <w:pPr>
        <w:ind w:firstLine="0" w:firstLineChars="0"/>
      </w:pPr>
      <w:r>
        <w:drawing>
          <wp:inline distT="0" distB="0" distL="114300" distR="114300">
            <wp:extent cx="5261610" cy="2908300"/>
            <wp:effectExtent l="0" t="0" r="15240" b="635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4"/>
                    <a:stretch>
                      <a:fillRect/>
                    </a:stretch>
                  </pic:blipFill>
                  <pic:spPr>
                    <a:xfrm>
                      <a:off x="0" y="0"/>
                      <a:ext cx="5261610" cy="2908300"/>
                    </a:xfrm>
                    <a:prstGeom prst="rect">
                      <a:avLst/>
                    </a:prstGeom>
                    <a:noFill/>
                    <a:ln>
                      <a:noFill/>
                    </a:ln>
                  </pic:spPr>
                </pic:pic>
              </a:graphicData>
            </a:graphic>
          </wp:inline>
        </w:drawing>
      </w:r>
    </w:p>
    <w:p>
      <w:pPr>
        <w:ind w:firstLine="0" w:firstLineChars="0"/>
        <w:jc w:val="center"/>
      </w:pPr>
      <w:r>
        <w:rPr>
          <w:rFonts w:hint="eastAsia"/>
          <w:lang w:val="en-US" w:eastAsia="zh-CN"/>
        </w:rPr>
        <w:t>图2-数据源新增</w:t>
      </w:r>
    </w:p>
    <w:p>
      <w:pPr>
        <w:ind w:firstLine="0" w:firstLineChars="0"/>
      </w:pPr>
      <w:r>
        <w:drawing>
          <wp:inline distT="0" distB="0" distL="114300" distR="114300">
            <wp:extent cx="5261610" cy="2908300"/>
            <wp:effectExtent l="0" t="0" r="15240" b="635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5"/>
                    <a:stretch>
                      <a:fillRect/>
                    </a:stretch>
                  </pic:blipFill>
                  <pic:spPr>
                    <a:xfrm>
                      <a:off x="0" y="0"/>
                      <a:ext cx="5261610" cy="2908300"/>
                    </a:xfrm>
                    <a:prstGeom prst="rect">
                      <a:avLst/>
                    </a:prstGeom>
                    <a:noFill/>
                    <a:ln>
                      <a:noFill/>
                    </a:ln>
                  </pic:spPr>
                </pic:pic>
              </a:graphicData>
            </a:graphic>
          </wp:inline>
        </w:drawing>
      </w:r>
    </w:p>
    <w:p>
      <w:pPr>
        <w:ind w:firstLine="0" w:firstLineChars="0"/>
        <w:jc w:val="center"/>
      </w:pPr>
      <w:r>
        <w:rPr>
          <w:rFonts w:hint="eastAsia"/>
          <w:lang w:val="en-US" w:eastAsia="zh-CN"/>
        </w:rPr>
        <w:t>图3-数据源编辑</w:t>
      </w:r>
    </w:p>
    <w:p>
      <w:pPr>
        <w:ind w:firstLine="0" w:firstLineChars="0"/>
        <w:rPr>
          <w:b/>
          <w:bCs/>
        </w:rPr>
      </w:pPr>
      <w:r>
        <w:rPr>
          <w:b/>
          <w:bCs/>
        </w:rPr>
        <w:t>3、功能说明</w:t>
      </w:r>
    </w:p>
    <w:p>
      <w:pPr>
        <w:ind w:firstLine="420" w:firstLineChars="0"/>
        <w:rPr>
          <w:rFonts w:hint="default" w:eastAsia="宋体"/>
          <w:lang w:val="en-US" w:eastAsia="zh-CN"/>
        </w:rPr>
      </w:pPr>
      <w:r>
        <w:t>该功能是数据中台系统数据源管理，</w:t>
      </w:r>
      <w:r>
        <w:rPr>
          <w:rFonts w:hint="eastAsia"/>
          <w:lang w:val="en-US" w:eastAsia="zh-CN"/>
        </w:rPr>
        <w:t>可配置接入业务数据源和数据仓库连接信息，支持</w:t>
      </w:r>
      <w:r>
        <w:t>关系型、非关系型及其他异构类型数据源</w:t>
      </w:r>
      <w:r>
        <w:rPr>
          <w:rFonts w:hint="eastAsia"/>
          <w:lang w:val="en-US" w:eastAsia="zh-CN"/>
        </w:rPr>
        <w:t>的管理操作。</w:t>
      </w:r>
    </w:p>
    <w:p>
      <w:pPr>
        <w:ind w:firstLine="0" w:firstLineChars="0"/>
        <w:rPr>
          <w:b/>
          <w:bCs/>
        </w:rPr>
      </w:pPr>
      <w:r>
        <w:rPr>
          <w:b/>
          <w:bCs/>
        </w:rPr>
        <w:t>4、操作说明</w:t>
      </w:r>
    </w:p>
    <w:p>
      <w:pPr>
        <w:ind w:firstLine="420" w:firstLineChars="0"/>
      </w:pPr>
      <w:r>
        <w:rPr>
          <w:rFonts w:hint="eastAsia"/>
          <w:lang w:val="en-US" w:eastAsia="zh-CN"/>
        </w:rPr>
        <w:t>数据源添加：</w:t>
      </w:r>
      <w:r>
        <w:t>点击</w:t>
      </w:r>
      <w:r>
        <w:rPr>
          <w:rFonts w:hint="eastAsia"/>
          <w:lang w:val="en-US" w:eastAsia="zh-CN"/>
        </w:rPr>
        <w:t>新增数据源按钮-</w:t>
      </w:r>
      <w:r>
        <w:t>打开</w:t>
      </w:r>
      <w:r>
        <w:rPr>
          <w:rFonts w:ascii="Helvetica" w:hAnsi="Helvetica" w:eastAsia="Helvetica" w:cs="Helvetica"/>
          <w:i w:val="0"/>
          <w:iCs w:val="0"/>
          <w:caps w:val="0"/>
          <w:color w:val="303133"/>
          <w:spacing w:val="0"/>
          <w:sz w:val="21"/>
          <w:szCs w:val="21"/>
          <w:shd w:val="clear" w:fill="F5F7FA"/>
        </w:rPr>
        <w:t>创建数据源</w:t>
      </w:r>
      <w:r>
        <w:t>界面，按要求</w:t>
      </w:r>
      <w:r>
        <w:rPr>
          <w:rFonts w:hint="eastAsia"/>
          <w:lang w:val="en-US" w:eastAsia="zh-CN"/>
        </w:rPr>
        <w:t>输入数据源连接信息-点击测试连接按钮-确定按钮</w:t>
      </w:r>
      <w:r>
        <w:t>。</w:t>
      </w:r>
    </w:p>
    <w:p>
      <w:pPr>
        <w:ind w:firstLine="420" w:firstLineChars="0"/>
      </w:pPr>
      <w:r>
        <w:rPr>
          <w:rFonts w:hint="eastAsia"/>
          <w:lang w:val="en-US" w:eastAsia="zh-CN"/>
        </w:rPr>
        <w:t>数据源编辑：</w:t>
      </w:r>
      <w:r>
        <w:t>点击</w:t>
      </w:r>
      <w:r>
        <w:rPr>
          <w:rFonts w:hint="eastAsia"/>
          <w:lang w:val="en-US" w:eastAsia="zh-CN"/>
        </w:rPr>
        <w:t>编辑按钮-</w:t>
      </w:r>
      <w:r>
        <w:t>修改已经的数据源</w:t>
      </w:r>
      <w:r>
        <w:rPr>
          <w:rFonts w:hint="eastAsia"/>
          <w:lang w:val="en-US" w:eastAsia="zh-CN"/>
        </w:rPr>
        <w:t>信息-测试连接-确定按钮</w:t>
      </w:r>
      <w:r>
        <w:t>。</w:t>
      </w:r>
    </w:p>
    <w:p>
      <w:pPr>
        <w:ind w:firstLine="420" w:firstLineChars="0"/>
      </w:pPr>
      <w:r>
        <w:rPr>
          <w:rFonts w:hint="eastAsia"/>
          <w:lang w:val="en-US" w:eastAsia="zh-CN"/>
        </w:rPr>
        <w:t>数据源删除：点击删除按钮-二次确认，</w:t>
      </w:r>
      <w:r>
        <w:t>可以对数据源进行删除操作。</w:t>
      </w:r>
    </w:p>
    <w:p>
      <w:pPr>
        <w:pStyle w:val="5"/>
        <w:numPr>
          <w:ilvl w:val="3"/>
          <w:numId w:val="2"/>
        </w:numPr>
      </w:pPr>
      <w:r>
        <w:t>数据资产</w:t>
      </w:r>
    </w:p>
    <w:p>
      <w:pPr>
        <w:ind w:firstLine="0" w:firstLineChars="0"/>
        <w:rPr>
          <w:b/>
          <w:bCs/>
        </w:rPr>
      </w:pPr>
      <w:r>
        <w:rPr>
          <w:b/>
          <w:bCs/>
        </w:rPr>
        <w:t>1、菜单路径</w:t>
      </w:r>
    </w:p>
    <w:p>
      <w:pPr>
        <w:ind w:firstLine="480"/>
      </w:pPr>
      <w:r>
        <w:rPr>
          <w:rFonts w:hint="eastAsia"/>
        </w:rPr>
        <w:t>数据资产管理</w:t>
      </w:r>
      <w:r>
        <w:t xml:space="preserve"> – 数据资产；</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6"/>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图1-数据资产管理</w:t>
      </w:r>
    </w:p>
    <w:p>
      <w:pPr>
        <w:ind w:firstLine="0" w:firstLineChars="0"/>
      </w:pPr>
      <w:r>
        <w:drawing>
          <wp:inline distT="0" distB="0" distL="114300" distR="114300">
            <wp:extent cx="5261610" cy="2911475"/>
            <wp:effectExtent l="0" t="0" r="15240" b="317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7"/>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lang w:val="en-US"/>
        </w:rPr>
      </w:pPr>
      <w:r>
        <w:rPr>
          <w:rFonts w:hint="eastAsia"/>
          <w:lang w:val="en-US" w:eastAsia="zh-CN"/>
        </w:rPr>
        <w:t>图2-数据源注册</w:t>
      </w:r>
    </w:p>
    <w:p>
      <w:pPr>
        <w:ind w:firstLine="0" w:firstLineChars="0"/>
      </w:pPr>
      <w:r>
        <w:drawing>
          <wp:inline distT="0" distB="0" distL="114300" distR="114300">
            <wp:extent cx="5261610" cy="2908300"/>
            <wp:effectExtent l="0" t="0" r="15240" b="635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8"/>
                    <a:stretch>
                      <a:fillRect/>
                    </a:stretch>
                  </pic:blipFill>
                  <pic:spPr>
                    <a:xfrm>
                      <a:off x="0" y="0"/>
                      <a:ext cx="5261610" cy="2908300"/>
                    </a:xfrm>
                    <a:prstGeom prst="rect">
                      <a:avLst/>
                    </a:prstGeom>
                    <a:noFill/>
                    <a:ln>
                      <a:noFill/>
                    </a:ln>
                  </pic:spPr>
                </pic:pic>
              </a:graphicData>
            </a:graphic>
          </wp:inline>
        </w:drawing>
      </w:r>
    </w:p>
    <w:p>
      <w:pPr>
        <w:ind w:firstLine="0" w:firstLineChars="0"/>
        <w:jc w:val="center"/>
      </w:pPr>
      <w:r>
        <w:rPr>
          <w:rFonts w:hint="eastAsia"/>
          <w:lang w:val="en-US" w:eastAsia="zh-CN"/>
        </w:rPr>
        <w:t>图3-数据预览</w:t>
      </w:r>
    </w:p>
    <w:p>
      <w:pPr>
        <w:ind w:firstLine="0" w:firstLineChars="0"/>
        <w:rPr>
          <w:b/>
          <w:bCs/>
        </w:rPr>
      </w:pPr>
      <w:r>
        <w:rPr>
          <w:b/>
          <w:bCs/>
        </w:rPr>
        <w:t>3、功能说明</w:t>
      </w:r>
    </w:p>
    <w:p>
      <w:pPr>
        <w:ind w:firstLine="630" w:firstLineChars="300"/>
      </w:pPr>
      <w:r>
        <w:t>该模块是数据中台系统的核心部分，主要</w:t>
      </w:r>
      <w:r>
        <w:rPr>
          <w:rFonts w:hint="eastAsia"/>
          <w:lang w:val="en-US" w:eastAsia="zh-CN"/>
        </w:rPr>
        <w:t>进行数据注册、数据信息同步、数据表编辑，预览，数据手工导入、数据清除等</w:t>
      </w:r>
      <w:r>
        <w:t>操作。</w:t>
      </w:r>
    </w:p>
    <w:p>
      <w:pPr>
        <w:ind w:firstLine="0" w:firstLineChars="0"/>
        <w:rPr>
          <w:b/>
          <w:bCs/>
        </w:rPr>
      </w:pPr>
      <w:r>
        <w:rPr>
          <w:b/>
          <w:bCs/>
        </w:rPr>
        <w:t>4、操作说明</w:t>
      </w:r>
    </w:p>
    <w:p>
      <w:pPr>
        <w:ind w:firstLine="420" w:firstLineChars="200"/>
        <w:rPr>
          <w:rFonts w:hint="eastAsia"/>
          <w:lang w:val="en-US" w:eastAsia="zh-CN"/>
        </w:rPr>
      </w:pPr>
      <w:r>
        <w:rPr>
          <w:rFonts w:hint="eastAsia"/>
          <w:lang w:val="en-US" w:eastAsia="zh-CN"/>
        </w:rPr>
        <w:t>数据注册：主要把接入数据源表进行注册到业务主题域，注册成功的数据源才能正常采集配置使用。</w:t>
      </w:r>
    </w:p>
    <w:p>
      <w:pPr>
        <w:ind w:firstLine="420" w:firstLineChars="200"/>
        <w:rPr>
          <w:rFonts w:hint="eastAsia"/>
          <w:lang w:val="en-US" w:eastAsia="zh-CN"/>
        </w:rPr>
      </w:pPr>
      <w:r>
        <w:rPr>
          <w:rFonts w:hint="eastAsia"/>
          <w:lang w:val="en-US" w:eastAsia="zh-CN"/>
        </w:rPr>
        <w:t>同步：手工更新同步页面和数据库修改的信息数据。</w:t>
      </w:r>
    </w:p>
    <w:p>
      <w:pPr>
        <w:ind w:firstLine="420" w:firstLineChars="200"/>
        <w:rPr>
          <w:rFonts w:hint="eastAsia"/>
          <w:lang w:val="en-US" w:eastAsia="zh-CN"/>
        </w:rPr>
      </w:pPr>
      <w:r>
        <w:rPr>
          <w:rFonts w:hint="eastAsia"/>
          <w:lang w:val="en-US" w:eastAsia="zh-CN"/>
        </w:rPr>
        <w:t>新建表：支持已接入内部数据源，手工新增配置业务所需的数据表。</w:t>
      </w:r>
    </w:p>
    <w:p>
      <w:pPr>
        <w:ind w:firstLine="420" w:firstLineChars="200"/>
        <w:rPr>
          <w:rFonts w:hint="eastAsia"/>
          <w:lang w:val="en-US" w:eastAsia="zh-CN"/>
        </w:rPr>
      </w:pPr>
      <w:r>
        <w:rPr>
          <w:rFonts w:hint="eastAsia"/>
          <w:lang w:val="en-US" w:eastAsia="zh-CN"/>
        </w:rPr>
        <w:t>更新数据分层：</w:t>
      </w:r>
      <w:r>
        <w:t>数据分层是指定数据表在数据仓库中的层级</w:t>
      </w:r>
      <w:r>
        <w:rPr>
          <w:rFonts w:hint="eastAsia"/>
          <w:lang w:eastAsia="zh-CN"/>
        </w:rPr>
        <w:t>，</w:t>
      </w:r>
      <w:r>
        <w:rPr>
          <w:rFonts w:hint="eastAsia"/>
          <w:lang w:val="en-US" w:eastAsia="zh-CN"/>
        </w:rPr>
        <w:t>更新已注册数据表的分层信息。</w:t>
      </w:r>
    </w:p>
    <w:p>
      <w:pPr>
        <w:ind w:firstLine="420" w:firstLineChars="200"/>
        <w:rPr>
          <w:rFonts w:hint="eastAsia"/>
          <w:lang w:val="en-US" w:eastAsia="zh-CN"/>
        </w:rPr>
      </w:pPr>
      <w:r>
        <w:rPr>
          <w:rFonts w:hint="eastAsia"/>
          <w:lang w:val="en-US" w:eastAsia="zh-CN"/>
        </w:rPr>
        <w:t>编辑：主要进行数据源表字段备注的更新编辑。</w:t>
      </w:r>
    </w:p>
    <w:p>
      <w:pPr>
        <w:ind w:firstLine="420" w:firstLineChars="200"/>
        <w:rPr>
          <w:rFonts w:hint="eastAsia"/>
          <w:lang w:val="en-US" w:eastAsia="zh-CN"/>
        </w:rPr>
      </w:pPr>
      <w:r>
        <w:rPr>
          <w:rFonts w:hint="eastAsia"/>
          <w:lang w:val="en-US" w:eastAsia="zh-CN"/>
        </w:rPr>
        <w:t>表结构：支持线索预览已数据源表的结构信息。</w:t>
      </w:r>
    </w:p>
    <w:p>
      <w:pPr>
        <w:ind w:firstLine="420" w:firstLineChars="200"/>
        <w:rPr>
          <w:rFonts w:hint="default"/>
          <w:lang w:val="en-US" w:eastAsia="zh-CN"/>
        </w:rPr>
      </w:pPr>
      <w:r>
        <w:rPr>
          <w:rFonts w:hint="eastAsia"/>
          <w:lang w:val="en-US" w:eastAsia="zh-CN"/>
        </w:rPr>
        <w:t>数据预览：支持线索预览数据源表所存储的数据信息。</w:t>
      </w:r>
    </w:p>
    <w:p>
      <w:pPr>
        <w:rPr>
          <w:rFonts w:hint="default"/>
          <w:lang w:val="en-US" w:eastAsia="zh-CN"/>
        </w:rPr>
      </w:pPr>
      <w:r>
        <w:rPr>
          <w:rFonts w:hint="eastAsia"/>
          <w:lang w:val="en-US" w:eastAsia="zh-CN"/>
        </w:rPr>
        <w:t>Excel导入：主要进行一个人工手动导入的操作，当前只支持Mysql和gp数据源类型导入。</w:t>
      </w:r>
    </w:p>
    <w:p>
      <w:pPr>
        <w:ind w:firstLine="420" w:firstLineChars="200"/>
      </w:pPr>
      <w:r>
        <w:rPr>
          <w:rFonts w:hint="eastAsia"/>
          <w:lang w:val="en-US" w:eastAsia="zh-CN"/>
        </w:rPr>
        <w:t>数据源血缘：提供一个跳转数据血缘快捷入口；设置生命周期：通过配置数据生命周期，定时去清理无效沉余的数据</w:t>
      </w:r>
      <w:r>
        <w:t>。</w:t>
      </w:r>
    </w:p>
    <w:p>
      <w:pPr>
        <w:pStyle w:val="5"/>
        <w:numPr>
          <w:ilvl w:val="3"/>
          <w:numId w:val="2"/>
        </w:numPr>
      </w:pPr>
      <w:r>
        <w:t>业务分层</w:t>
      </w:r>
    </w:p>
    <w:p>
      <w:pPr>
        <w:ind w:firstLine="0" w:firstLineChars="0"/>
        <w:rPr>
          <w:b/>
          <w:bCs/>
        </w:rPr>
      </w:pPr>
      <w:r>
        <w:rPr>
          <w:b/>
          <w:bCs/>
        </w:rPr>
        <w:t>1、菜单路径</w:t>
      </w:r>
    </w:p>
    <w:p>
      <w:pPr>
        <w:ind w:firstLine="480"/>
      </w:pPr>
      <w:r>
        <w:rPr>
          <w:rFonts w:hint="eastAsia"/>
        </w:rPr>
        <w:t>数据资产管理-</w:t>
      </w:r>
      <w:r>
        <w:t>业务分层；</w:t>
      </w:r>
    </w:p>
    <w:p>
      <w:pPr>
        <w:ind w:firstLine="0" w:firstLineChars="0"/>
        <w:rPr>
          <w:b/>
          <w:bCs/>
        </w:rPr>
      </w:pPr>
      <w:r>
        <w:rPr>
          <w:b/>
          <w:bCs/>
        </w:rPr>
        <w:t>2、操作界面</w:t>
      </w:r>
    </w:p>
    <w:p>
      <w:pPr>
        <w:ind w:firstLine="0" w:firstLineChars="0"/>
        <w:rPr>
          <w:b/>
          <w:bCs/>
        </w:rPr>
      </w:pPr>
      <w:r>
        <w:drawing>
          <wp:inline distT="0" distB="0" distL="114300" distR="114300">
            <wp:extent cx="5261610" cy="2911475"/>
            <wp:effectExtent l="0" t="0" r="15240" b="317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9"/>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图1-业务分层目录</w:t>
      </w:r>
    </w:p>
    <w:p>
      <w:pPr>
        <w:ind w:firstLine="0" w:firstLineChars="0"/>
      </w:pPr>
      <w:r>
        <w:drawing>
          <wp:inline distT="0" distB="0" distL="114300" distR="114300">
            <wp:extent cx="5261610" cy="2911475"/>
            <wp:effectExtent l="0" t="0" r="15240" b="317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20"/>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图2-挂靠数据源编辑</w:t>
      </w:r>
    </w:p>
    <w:p>
      <w:pPr>
        <w:ind w:firstLine="0" w:firstLineChars="0"/>
      </w:pPr>
    </w:p>
    <w:p>
      <w:pPr>
        <w:ind w:firstLine="0" w:firstLineChars="0"/>
        <w:rPr>
          <w:b/>
          <w:bCs/>
        </w:rPr>
      </w:pPr>
      <w:r>
        <w:rPr>
          <w:b/>
          <w:bCs/>
        </w:rPr>
        <w:t>3、功能说明</w:t>
      </w:r>
    </w:p>
    <w:p>
      <w:pPr>
        <w:ind w:firstLine="0" w:firstLineChars="0"/>
      </w:pPr>
      <w:r>
        <w:t>该模块是把前</w:t>
      </w:r>
      <w:r>
        <w:rPr>
          <w:rFonts w:hint="eastAsia"/>
          <w:lang w:val="en-US" w:eastAsia="zh-CN"/>
        </w:rPr>
        <w:t>数据源管理已配置的业务系统</w:t>
      </w:r>
      <w:r>
        <w:t>数据源</w:t>
      </w:r>
      <w:r>
        <w:rPr>
          <w:rFonts w:hint="eastAsia"/>
          <w:lang w:val="en-US" w:eastAsia="zh-CN"/>
        </w:rPr>
        <w:t>或数据仓库</w:t>
      </w:r>
      <w:r>
        <w:t>，挂靠到指定的主题域中</w:t>
      </w:r>
      <w:r>
        <w:rPr>
          <w:rFonts w:hint="eastAsia"/>
          <w:lang w:val="en-US" w:eastAsia="zh-CN"/>
        </w:rPr>
        <w:t>和已挂靠的数据源编辑管理</w:t>
      </w:r>
      <w:r>
        <w:t>。</w:t>
      </w:r>
    </w:p>
    <w:p>
      <w:pPr>
        <w:ind w:firstLine="0" w:firstLineChars="0"/>
        <w:rPr>
          <w:b/>
          <w:bCs/>
        </w:rPr>
      </w:pPr>
      <w:r>
        <w:rPr>
          <w:b/>
          <w:bCs/>
        </w:rPr>
        <w:t>4、操作说明</w:t>
      </w:r>
    </w:p>
    <w:p>
      <w:pPr>
        <w:ind w:firstLine="0" w:firstLineChars="0"/>
      </w:pPr>
      <w:r>
        <w:t>点击左边树形的某个主题域，右边区域可以选择挂靠数据源、修改数据源。也可以通过解除绑定按钮就行数据源挂靠解除。</w:t>
      </w:r>
    </w:p>
    <w:p>
      <w:pPr>
        <w:pStyle w:val="5"/>
        <w:numPr>
          <w:ilvl w:val="3"/>
          <w:numId w:val="2"/>
        </w:numPr>
      </w:pPr>
      <w:r>
        <w:t>数据地图</w:t>
      </w:r>
    </w:p>
    <w:p>
      <w:pPr>
        <w:ind w:firstLine="0" w:firstLineChars="0"/>
        <w:rPr>
          <w:b/>
          <w:bCs/>
        </w:rPr>
      </w:pPr>
      <w:r>
        <w:rPr>
          <w:b/>
          <w:bCs/>
        </w:rPr>
        <w:t>1、菜单路径</w:t>
      </w:r>
    </w:p>
    <w:p>
      <w:pPr>
        <w:ind w:firstLine="480"/>
      </w:pPr>
      <w:r>
        <w:rPr>
          <w:rFonts w:hint="eastAsia"/>
        </w:rPr>
        <w:t>数据资产管理</w:t>
      </w:r>
      <w:r>
        <w:t xml:space="preserve"> – 数据地图；</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21"/>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数据地图</w:t>
      </w:r>
      <w:r>
        <w:rPr>
          <w:rFonts w:hint="eastAsia"/>
          <w:lang w:val="en-US" w:eastAsia="zh-CN"/>
        </w:rPr>
        <w:t>支持</w:t>
      </w:r>
      <w:r>
        <w:t>查询数据仓库中所有</w:t>
      </w:r>
      <w:r>
        <w:rPr>
          <w:rFonts w:hint="eastAsia"/>
          <w:lang w:val="en-US" w:eastAsia="zh-CN"/>
        </w:rPr>
        <w:t>内部或外部</w:t>
      </w:r>
      <w:r>
        <w:t>表数据</w:t>
      </w:r>
      <w:r>
        <w:rPr>
          <w:rFonts w:hint="eastAsia"/>
          <w:lang w:val="en-US" w:eastAsia="zh-CN"/>
        </w:rPr>
        <w:t>源信息，方便预览和快速查询</w:t>
      </w:r>
      <w:r>
        <w:t>。</w:t>
      </w:r>
      <w:r>
        <w:rPr>
          <w:rFonts w:hint="eastAsia"/>
          <w:lang w:val="en-US" w:eastAsia="zh-CN"/>
        </w:rPr>
        <w:t>外部数据源为业务系统数据没有数据分层信息</w:t>
      </w:r>
      <w:r>
        <w:t>。</w:t>
      </w:r>
    </w:p>
    <w:p>
      <w:pPr>
        <w:ind w:firstLine="0" w:firstLineChars="0"/>
        <w:rPr>
          <w:b/>
          <w:bCs/>
        </w:rPr>
      </w:pPr>
      <w:r>
        <w:rPr>
          <w:b/>
          <w:bCs/>
        </w:rPr>
        <w:t>4、操作说明</w:t>
      </w:r>
    </w:p>
    <w:p>
      <w:pPr>
        <w:ind w:firstLine="480"/>
      </w:pPr>
      <w:r>
        <w:t>输入筛选内容，点击查询进行筛选操作。在数据列表右边有三个功能项按钮，可以进行查看表结构、数据查询</w:t>
      </w:r>
      <w:r>
        <w:rPr>
          <w:rFonts w:hint="eastAsia"/>
          <w:lang w:eastAsia="zh-CN"/>
        </w:rPr>
        <w:t>、</w:t>
      </w:r>
      <w:r>
        <w:rPr>
          <w:rFonts w:hint="eastAsia"/>
          <w:lang w:val="en-US" w:eastAsia="zh-CN"/>
        </w:rPr>
        <w:t>数据血缘</w:t>
      </w:r>
      <w:r>
        <w:t>。</w:t>
      </w:r>
    </w:p>
    <w:p>
      <w:pPr>
        <w:pStyle w:val="5"/>
        <w:numPr>
          <w:ilvl w:val="3"/>
          <w:numId w:val="2"/>
        </w:numPr>
      </w:pPr>
      <w:r>
        <w:t>数据血缘</w:t>
      </w:r>
    </w:p>
    <w:p>
      <w:pPr>
        <w:ind w:firstLine="0" w:firstLineChars="0"/>
        <w:rPr>
          <w:b/>
          <w:bCs/>
        </w:rPr>
      </w:pPr>
      <w:r>
        <w:rPr>
          <w:b/>
          <w:bCs/>
        </w:rPr>
        <w:t>1、菜单路径</w:t>
      </w:r>
    </w:p>
    <w:p>
      <w:pPr>
        <w:ind w:firstLine="480"/>
      </w:pPr>
      <w:r>
        <w:rPr>
          <w:rFonts w:hint="eastAsia"/>
        </w:rPr>
        <w:t>数据资产管理</w:t>
      </w:r>
      <w:r>
        <w:t xml:space="preserve"> – 数据血缘；</w:t>
      </w:r>
    </w:p>
    <w:p>
      <w:pPr>
        <w:ind w:firstLine="0" w:firstLineChars="0"/>
        <w:rPr>
          <w:b/>
          <w:bCs/>
        </w:rPr>
      </w:pPr>
      <w:r>
        <w:rPr>
          <w:b/>
          <w:bCs/>
        </w:rPr>
        <w:t>2、操作界面</w:t>
      </w:r>
    </w:p>
    <w:p>
      <w:pPr>
        <w:ind w:firstLine="0" w:firstLineChars="0"/>
        <w:rPr>
          <w:b/>
          <w:bCs/>
        </w:rPr>
      </w:pPr>
      <w:r>
        <w:drawing>
          <wp:inline distT="0" distB="0" distL="114300" distR="114300">
            <wp:extent cx="5261610" cy="2914650"/>
            <wp:effectExtent l="0" t="0" r="15240" b="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22"/>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该功能项是展示数据中表的数据来源路径表示</w:t>
      </w:r>
      <w:r>
        <w:rPr>
          <w:rFonts w:hint="eastAsia"/>
          <w:lang w:eastAsia="zh-CN"/>
        </w:rPr>
        <w:t>，</w:t>
      </w:r>
      <w:r>
        <w:rPr>
          <w:rFonts w:hint="eastAsia"/>
          <w:lang w:val="en-US" w:eastAsia="zh-CN"/>
        </w:rPr>
        <w:t>从源数据-数据仓库-输出之间的血缘关系已图形展示</w:t>
      </w:r>
      <w:r>
        <w:t>。通过筛选框</w:t>
      </w:r>
      <w:r>
        <w:rPr>
          <w:rFonts w:hint="eastAsia"/>
          <w:lang w:val="en-US" w:eastAsia="zh-CN"/>
        </w:rPr>
        <w:t>筛选所需</w:t>
      </w:r>
      <w:r>
        <w:t>血缘</w:t>
      </w:r>
      <w:r>
        <w:rPr>
          <w:rFonts w:hint="eastAsia"/>
          <w:lang w:val="en-US" w:eastAsia="zh-CN"/>
        </w:rPr>
        <w:t>关系图</w:t>
      </w:r>
      <w:r>
        <w:t>。</w:t>
      </w:r>
    </w:p>
    <w:p>
      <w:pPr>
        <w:ind w:firstLine="0" w:firstLineChars="0"/>
        <w:rPr>
          <w:b/>
          <w:bCs/>
        </w:rPr>
      </w:pPr>
      <w:r>
        <w:rPr>
          <w:b/>
          <w:bCs/>
        </w:rPr>
        <w:t>4、操作说明</w:t>
      </w:r>
    </w:p>
    <w:p>
      <w:pPr>
        <w:ind w:firstLine="480"/>
      </w:pPr>
      <w:r>
        <w:t>输入筛选参数，进行数据筛选。</w:t>
      </w:r>
    </w:p>
    <w:p>
      <w:pPr>
        <w:pStyle w:val="5"/>
        <w:numPr>
          <w:ilvl w:val="3"/>
          <w:numId w:val="2"/>
        </w:numPr>
      </w:pPr>
      <w:r>
        <w:t>数据概览</w:t>
      </w:r>
    </w:p>
    <w:p>
      <w:pPr>
        <w:ind w:firstLine="0" w:firstLineChars="0"/>
        <w:rPr>
          <w:b/>
          <w:bCs/>
        </w:rPr>
      </w:pPr>
      <w:r>
        <w:rPr>
          <w:b/>
          <w:bCs/>
        </w:rPr>
        <w:t>1、菜单路径</w:t>
      </w:r>
    </w:p>
    <w:p>
      <w:pPr>
        <w:ind w:firstLine="480"/>
      </w:pPr>
      <w:r>
        <w:rPr>
          <w:rFonts w:hint="eastAsia"/>
        </w:rPr>
        <w:t>数据资产管理</w:t>
      </w:r>
      <w:r>
        <w:t xml:space="preserve"> – 数据概览；</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3"/>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数据概览</w:t>
      </w:r>
      <w:r>
        <w:rPr>
          <w:rFonts w:hint="eastAsia"/>
          <w:lang w:val="en-US" w:eastAsia="zh-CN"/>
        </w:rPr>
        <w:t>主要进行展示数据仓库中数据使用情况</w:t>
      </w:r>
      <w:r>
        <w:t>，</w:t>
      </w:r>
      <w:r>
        <w:rPr>
          <w:rFonts w:hint="eastAsia"/>
          <w:lang w:val="en-US" w:eastAsia="zh-CN"/>
        </w:rPr>
        <w:t>选中相应数据源可查看到具体使用数据表和通过API输出分享统计</w:t>
      </w:r>
      <w:r>
        <w:t>。</w:t>
      </w:r>
    </w:p>
    <w:p>
      <w:pPr>
        <w:ind w:firstLine="0" w:firstLineChars="0"/>
        <w:rPr>
          <w:b/>
          <w:bCs/>
        </w:rPr>
      </w:pPr>
      <w:r>
        <w:rPr>
          <w:b/>
          <w:bCs/>
        </w:rPr>
        <w:t>4、操作说明</w:t>
      </w:r>
    </w:p>
    <w:p>
      <w:pPr>
        <w:ind w:firstLine="480"/>
      </w:pPr>
      <w:r>
        <w:t>点击左侧主题域树进行主题域筛选。</w:t>
      </w:r>
    </w:p>
    <w:p>
      <w:pPr>
        <w:pStyle w:val="5"/>
        <w:numPr>
          <w:ilvl w:val="3"/>
          <w:numId w:val="2"/>
        </w:numPr>
      </w:pPr>
      <w:r>
        <w:t>数据生命周期</w:t>
      </w:r>
    </w:p>
    <w:p>
      <w:pPr>
        <w:pStyle w:val="6"/>
        <w:numPr>
          <w:ilvl w:val="4"/>
          <w:numId w:val="2"/>
        </w:numPr>
      </w:pPr>
      <w:r>
        <w:t>生命周期表</w:t>
      </w:r>
    </w:p>
    <w:p>
      <w:pPr>
        <w:ind w:firstLine="0" w:firstLineChars="0"/>
        <w:rPr>
          <w:b/>
          <w:bCs/>
        </w:rPr>
      </w:pPr>
      <w:r>
        <w:rPr>
          <w:b/>
          <w:bCs/>
        </w:rPr>
        <w:t>1、菜单路径</w:t>
      </w:r>
    </w:p>
    <w:p>
      <w:pPr>
        <w:ind w:firstLine="480"/>
      </w:pPr>
      <w:r>
        <w:rPr>
          <w:rFonts w:hint="eastAsia"/>
        </w:rPr>
        <w:t>数据资产管理</w:t>
      </w:r>
      <w:r>
        <w:t xml:space="preserve"> – 数据生命周期-生命周期表；</w:t>
      </w:r>
    </w:p>
    <w:p>
      <w:pPr>
        <w:ind w:firstLine="0" w:firstLineChars="0"/>
        <w:rPr>
          <w:b/>
          <w:bCs/>
        </w:rPr>
      </w:pPr>
      <w:r>
        <w:rPr>
          <w:b/>
          <w:bCs/>
        </w:rPr>
        <w:t>2、操作界面</w:t>
      </w:r>
    </w:p>
    <w:p>
      <w:pPr>
        <w:ind w:firstLine="0" w:firstLineChars="0"/>
        <w:rPr>
          <w:rFonts w:hint="eastAsia"/>
          <w:lang w:val="en-US" w:eastAsia="zh-CN"/>
        </w:rPr>
      </w:pPr>
      <w:r>
        <w:rPr>
          <w:rFonts w:hint="eastAsia" w:eastAsia="宋体"/>
          <w:lang w:eastAsia="zh-CN"/>
        </w:rPr>
        <w:drawing>
          <wp:inline distT="0" distB="0" distL="114300" distR="114300">
            <wp:extent cx="5261610" cy="2908300"/>
            <wp:effectExtent l="0" t="0" r="15240" b="6350"/>
            <wp:docPr id="18" name="图片 18" descr="166674941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666749418219"/>
                    <pic:cNvPicPr>
                      <a:picLocks noChangeAspect="1"/>
                    </pic:cNvPicPr>
                  </pic:nvPicPr>
                  <pic:blipFill>
                    <a:blip r:embed="rId24"/>
                    <a:stretch>
                      <a:fillRect/>
                    </a:stretch>
                  </pic:blipFill>
                  <pic:spPr>
                    <a:xfrm>
                      <a:off x="0" y="0"/>
                      <a:ext cx="5261610" cy="2908300"/>
                    </a:xfrm>
                    <a:prstGeom prst="rect">
                      <a:avLst/>
                    </a:prstGeom>
                  </pic:spPr>
                </pic:pic>
              </a:graphicData>
            </a:graphic>
          </wp:inline>
        </w:drawing>
      </w:r>
    </w:p>
    <w:p>
      <w:pPr>
        <w:ind w:firstLine="0" w:firstLineChars="0"/>
        <w:rPr>
          <w:b/>
          <w:bCs/>
        </w:rPr>
      </w:pPr>
      <w:r>
        <w:rPr>
          <w:b/>
          <w:bCs/>
        </w:rPr>
        <w:t>3、功能说明</w:t>
      </w:r>
    </w:p>
    <w:p>
      <w:pPr>
        <w:ind w:firstLine="480"/>
      </w:pPr>
      <w:r>
        <w:t>该模块是数据仓库中表及表数据的生命周期</w:t>
      </w:r>
      <w:r>
        <w:rPr>
          <w:rFonts w:hint="eastAsia"/>
          <w:lang w:val="en-US" w:eastAsia="zh-CN"/>
        </w:rPr>
        <w:t>已</w:t>
      </w:r>
      <w:r>
        <w:t>设置</w:t>
      </w:r>
      <w:r>
        <w:rPr>
          <w:rFonts w:hint="eastAsia"/>
          <w:lang w:val="en-US" w:eastAsia="zh-CN"/>
        </w:rPr>
        <w:t>列表</w:t>
      </w:r>
      <w:r>
        <w:t>及</w:t>
      </w:r>
      <w:r>
        <w:rPr>
          <w:rFonts w:hint="eastAsia"/>
          <w:lang w:val="en-US" w:eastAsia="zh-CN"/>
        </w:rPr>
        <w:t>任务执行</w:t>
      </w:r>
      <w:r>
        <w:t>查看的地方</w:t>
      </w:r>
      <w:r>
        <w:rPr>
          <w:rFonts w:hint="eastAsia"/>
          <w:lang w:eastAsia="zh-CN"/>
        </w:rPr>
        <w:t>，</w:t>
      </w:r>
      <w:r>
        <w:rPr>
          <w:rFonts w:hint="eastAsia"/>
          <w:lang w:val="en-US" w:eastAsia="zh-CN"/>
        </w:rPr>
        <w:t>通过配置数据生命周期，定时去清理无效沉余的数据</w:t>
      </w:r>
      <w:r>
        <w:t>。</w:t>
      </w:r>
    </w:p>
    <w:p>
      <w:pPr>
        <w:ind w:firstLine="0" w:firstLineChars="0"/>
        <w:rPr>
          <w:b/>
          <w:bCs/>
        </w:rPr>
      </w:pPr>
      <w:r>
        <w:rPr>
          <w:b/>
          <w:bCs/>
        </w:rPr>
        <w:t>4、操作说明</w:t>
      </w:r>
    </w:p>
    <w:p>
      <w:pPr>
        <w:ind w:firstLine="480"/>
      </w:pPr>
      <w:r>
        <w:t>输入筛选内容对生命周期列表进行筛选，可以点击右边功能项的按钮进行表及表数据的生命周期进行</w:t>
      </w:r>
      <w:r>
        <w:rPr>
          <w:rFonts w:hint="eastAsia"/>
          <w:lang w:val="en-US" w:eastAsia="zh-CN"/>
        </w:rPr>
        <w:t>编辑管理</w:t>
      </w:r>
      <w:r>
        <w:t>操作。</w:t>
      </w:r>
    </w:p>
    <w:p>
      <w:pPr>
        <w:pStyle w:val="6"/>
        <w:numPr>
          <w:ilvl w:val="4"/>
          <w:numId w:val="2"/>
        </w:numPr>
      </w:pPr>
      <w:r>
        <w:t>销毁报表</w:t>
      </w:r>
    </w:p>
    <w:p>
      <w:pPr>
        <w:ind w:firstLine="0" w:firstLineChars="0"/>
        <w:rPr>
          <w:b/>
          <w:bCs/>
        </w:rPr>
      </w:pPr>
      <w:r>
        <w:rPr>
          <w:b/>
          <w:bCs/>
        </w:rPr>
        <w:t>1、菜单路径</w:t>
      </w:r>
    </w:p>
    <w:p>
      <w:pPr>
        <w:ind w:firstLine="0" w:firstLineChars="0"/>
      </w:pPr>
      <w:r>
        <w:rPr>
          <w:rFonts w:hint="eastAsia"/>
        </w:rPr>
        <w:t>数据资产管理</w:t>
      </w:r>
      <w:r>
        <w:t xml:space="preserve"> – 数据生命周期-销毁报表；</w:t>
      </w:r>
    </w:p>
    <w:p>
      <w:pPr>
        <w:numPr>
          <w:ilvl w:val="0"/>
          <w:numId w:val="3"/>
        </w:numPr>
        <w:ind w:firstLine="0" w:firstLineChars="0"/>
        <w:rPr>
          <w:b/>
          <w:bCs/>
        </w:rPr>
      </w:pPr>
      <w:r>
        <w:rPr>
          <w:b/>
          <w:bCs/>
        </w:rPr>
        <w:t>操作界面</w:t>
      </w:r>
    </w:p>
    <w:p>
      <w:pPr>
        <w:numPr>
          <w:ilvl w:val="0"/>
          <w:numId w:val="0"/>
        </w:numPr>
        <w:rPr>
          <w:b/>
          <w:bCs/>
        </w:rPr>
      </w:pPr>
      <w:r>
        <w:drawing>
          <wp:inline distT="0" distB="0" distL="114300" distR="114300">
            <wp:extent cx="5261610" cy="2914650"/>
            <wp:effectExtent l="0" t="0" r="15240" b="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25"/>
                    <a:stretch>
                      <a:fillRect/>
                    </a:stretch>
                  </pic:blipFill>
                  <pic:spPr>
                    <a:xfrm>
                      <a:off x="0" y="0"/>
                      <a:ext cx="5261610" cy="2914650"/>
                    </a:xfrm>
                    <a:prstGeom prst="rect">
                      <a:avLst/>
                    </a:prstGeom>
                    <a:noFill/>
                    <a:ln>
                      <a:noFill/>
                    </a:ln>
                  </pic:spPr>
                </pic:pic>
              </a:graphicData>
            </a:graphic>
          </wp:inline>
        </w:drawing>
      </w:r>
    </w:p>
    <w:p>
      <w:pPr>
        <w:ind w:firstLine="0" w:firstLineChars="0"/>
      </w:pPr>
    </w:p>
    <w:p>
      <w:pPr>
        <w:ind w:firstLine="0" w:firstLineChars="0"/>
        <w:rPr>
          <w:b/>
          <w:bCs/>
        </w:rPr>
      </w:pPr>
      <w:r>
        <w:rPr>
          <w:b/>
          <w:bCs/>
        </w:rPr>
        <w:t>3、功能说明</w:t>
      </w:r>
    </w:p>
    <w:p>
      <w:pPr>
        <w:ind w:firstLine="0" w:firstLineChars="0"/>
      </w:pPr>
      <w:r>
        <w:t>该功能是数据生命周期中销毁的数据表及表数据查看的地方</w:t>
      </w:r>
      <w:r>
        <w:rPr>
          <w:rFonts w:hint="eastAsia"/>
          <w:lang w:eastAsia="zh-CN"/>
        </w:rPr>
        <w:t>，</w:t>
      </w:r>
      <w:r>
        <w:rPr>
          <w:rFonts w:hint="eastAsia"/>
          <w:lang w:val="en-US" w:eastAsia="zh-CN"/>
        </w:rPr>
        <w:t>记录已配置生命周期任务执行结果展示</w:t>
      </w:r>
      <w:r>
        <w:t>。</w:t>
      </w:r>
    </w:p>
    <w:p>
      <w:pPr>
        <w:ind w:firstLine="0" w:firstLineChars="0"/>
        <w:rPr>
          <w:b/>
          <w:bCs/>
        </w:rPr>
      </w:pPr>
      <w:r>
        <w:rPr>
          <w:b/>
          <w:bCs/>
        </w:rPr>
        <w:t>4、操作说明</w:t>
      </w:r>
    </w:p>
    <w:p>
      <w:pPr>
        <w:ind w:firstLine="0" w:firstLineChars="0"/>
      </w:pPr>
      <w:r>
        <w:t>输入筛选关键词进行销毁数据报表筛选。</w:t>
      </w:r>
    </w:p>
    <w:p>
      <w:pPr>
        <w:pStyle w:val="6"/>
        <w:numPr>
          <w:ilvl w:val="4"/>
          <w:numId w:val="2"/>
        </w:numPr>
      </w:pPr>
      <w:r>
        <w:t>预警监控</w:t>
      </w:r>
    </w:p>
    <w:p>
      <w:pPr>
        <w:ind w:firstLine="0" w:firstLineChars="0"/>
        <w:rPr>
          <w:b/>
          <w:bCs/>
        </w:rPr>
      </w:pPr>
      <w:r>
        <w:rPr>
          <w:b/>
          <w:bCs/>
        </w:rPr>
        <w:t>1、菜单路径</w:t>
      </w:r>
    </w:p>
    <w:p>
      <w:pPr>
        <w:ind w:firstLine="480"/>
      </w:pPr>
      <w:r>
        <w:rPr>
          <w:rFonts w:hint="eastAsia"/>
        </w:rPr>
        <w:t>数据资产管理</w:t>
      </w:r>
      <w:r>
        <w:t xml:space="preserve"> – 数据生命周期-预警监控；</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26"/>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该功能是设置表及表数据生命周期快到期时的通知逻辑</w:t>
      </w:r>
      <w:r>
        <w:rPr>
          <w:rFonts w:hint="eastAsia"/>
          <w:lang w:eastAsia="zh-CN"/>
        </w:rPr>
        <w:t>，</w:t>
      </w:r>
      <w:r>
        <w:rPr>
          <w:rFonts w:hint="eastAsia"/>
          <w:lang w:val="en-US" w:eastAsia="zh-CN"/>
        </w:rPr>
        <w:t>提示近期将要执行已配置数据清除任务，预防错误配置清除有效数据，可提前取消操作。</w:t>
      </w:r>
    </w:p>
    <w:p>
      <w:pPr>
        <w:ind w:firstLine="0" w:firstLineChars="0"/>
        <w:rPr>
          <w:b/>
          <w:bCs/>
        </w:rPr>
      </w:pPr>
      <w:r>
        <w:rPr>
          <w:b/>
          <w:bCs/>
        </w:rPr>
        <w:t>4、操作说明</w:t>
      </w:r>
    </w:p>
    <w:p>
      <w:pPr>
        <w:ind w:firstLine="480"/>
      </w:pPr>
      <w:r>
        <w:t>输入筛选关键词可以对应设置的预警规则进行查询，也可以修改查询出来的规则。</w:t>
      </w:r>
    </w:p>
    <w:p>
      <w:pPr>
        <w:pStyle w:val="4"/>
        <w:numPr>
          <w:ilvl w:val="2"/>
          <w:numId w:val="2"/>
        </w:numPr>
      </w:pPr>
      <w:r>
        <w:t>数据仓库</w:t>
      </w:r>
    </w:p>
    <w:p>
      <w:pPr>
        <w:pStyle w:val="5"/>
        <w:numPr>
          <w:ilvl w:val="3"/>
          <w:numId w:val="2"/>
        </w:numPr>
      </w:pPr>
      <w:r>
        <w:t>主题划分</w:t>
      </w:r>
    </w:p>
    <w:p>
      <w:pPr>
        <w:ind w:firstLine="0" w:firstLineChars="0"/>
        <w:rPr>
          <w:b/>
          <w:bCs/>
        </w:rPr>
      </w:pPr>
      <w:r>
        <w:rPr>
          <w:b/>
          <w:bCs/>
        </w:rPr>
        <w:t>1、菜单路径</w:t>
      </w:r>
    </w:p>
    <w:p>
      <w:pPr>
        <w:ind w:firstLine="0" w:firstLineChars="0"/>
      </w:pPr>
      <w:r>
        <w:t>数据仓库 – 主题划分；</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27"/>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0" w:firstLineChars="0"/>
      </w:pPr>
      <w:r>
        <w:t>该模块是快速创建主题域的地方</w:t>
      </w:r>
      <w:r>
        <w:rPr>
          <w:rFonts w:hint="eastAsia"/>
          <w:lang w:eastAsia="zh-CN"/>
        </w:rPr>
        <w:t>，</w:t>
      </w:r>
      <w:r>
        <w:rPr>
          <w:rFonts w:hint="eastAsia"/>
          <w:lang w:val="en-US" w:eastAsia="zh-CN"/>
        </w:rPr>
        <w:t>提前划分不同的数据源归属业务目录，方便查询和预览</w:t>
      </w:r>
      <w:r>
        <w:t>。</w:t>
      </w:r>
    </w:p>
    <w:p>
      <w:pPr>
        <w:ind w:firstLine="0" w:firstLineChars="0"/>
        <w:rPr>
          <w:b/>
          <w:bCs/>
        </w:rPr>
      </w:pPr>
      <w:r>
        <w:rPr>
          <w:b/>
          <w:bCs/>
        </w:rPr>
        <w:t>4、操作说明</w:t>
      </w:r>
    </w:p>
    <w:p>
      <w:pPr>
        <w:ind w:firstLine="0" w:firstLineChars="0"/>
      </w:pPr>
      <w:r>
        <w:t>通过点击左侧是主题域树，然后在右侧可以进行新增主题域，编辑主题域，删除主题域操作。</w:t>
      </w:r>
    </w:p>
    <w:p>
      <w:pPr>
        <w:pStyle w:val="5"/>
        <w:numPr>
          <w:ilvl w:val="3"/>
          <w:numId w:val="2"/>
        </w:numPr>
      </w:pPr>
      <w:r>
        <w:t>数据分层</w:t>
      </w:r>
    </w:p>
    <w:p>
      <w:pPr>
        <w:ind w:firstLine="0" w:firstLineChars="0"/>
        <w:rPr>
          <w:b/>
          <w:bCs/>
        </w:rPr>
      </w:pPr>
      <w:r>
        <w:rPr>
          <w:b/>
          <w:bCs/>
        </w:rPr>
        <w:t>1、菜单路径</w:t>
      </w:r>
    </w:p>
    <w:p>
      <w:pPr>
        <w:ind w:firstLine="480"/>
      </w:pPr>
      <w:r>
        <w:rPr>
          <w:rFonts w:hint="eastAsia"/>
        </w:rPr>
        <w:t>数据仓库</w:t>
      </w:r>
      <w:r>
        <w:t xml:space="preserve"> – 数据分层；</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28"/>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0" w:firstLineChars="0"/>
      </w:pPr>
      <w:r>
        <w:t>该模块是创建数据仓库的数据</w:t>
      </w:r>
      <w:r>
        <w:rPr>
          <w:rFonts w:hint="eastAsia"/>
          <w:lang w:val="en-US" w:eastAsia="zh-CN"/>
        </w:rPr>
        <w:t>分</w:t>
      </w:r>
      <w:r>
        <w:t>层</w:t>
      </w:r>
      <w:r>
        <w:rPr>
          <w:rFonts w:hint="eastAsia"/>
          <w:lang w:val="en-US" w:eastAsia="zh-CN"/>
        </w:rPr>
        <w:t>划分定义</w:t>
      </w:r>
      <w:r>
        <w:t>，</w:t>
      </w:r>
      <w:r>
        <w:rPr>
          <w:rFonts w:hint="eastAsia"/>
          <w:lang w:val="en-US" w:eastAsia="zh-CN"/>
        </w:rPr>
        <w:t>数据分层具体层数划分和改分层具体作用介绍展示</w:t>
      </w:r>
      <w:r>
        <w:t>。</w:t>
      </w:r>
    </w:p>
    <w:p>
      <w:pPr>
        <w:ind w:firstLine="0" w:firstLineChars="0"/>
        <w:rPr>
          <w:b/>
          <w:bCs/>
        </w:rPr>
      </w:pPr>
      <w:r>
        <w:rPr>
          <w:b/>
          <w:bCs/>
        </w:rPr>
        <w:t>4、操作说明</w:t>
      </w:r>
    </w:p>
    <w:p>
      <w:pPr>
        <w:ind w:firstLine="0" w:firstLineChars="0"/>
      </w:pPr>
      <w:r>
        <w:t>点击新增按钮可以进行数据层的信息，点击修改按钮可以进行数据层的修改，点击删除可以进行数据层的删除操作。</w:t>
      </w:r>
    </w:p>
    <w:p>
      <w:pPr>
        <w:pStyle w:val="5"/>
        <w:numPr>
          <w:ilvl w:val="3"/>
          <w:numId w:val="2"/>
        </w:numPr>
      </w:pPr>
      <w:r>
        <w:t>数据标准</w:t>
      </w:r>
    </w:p>
    <w:p>
      <w:pPr>
        <w:pStyle w:val="6"/>
        <w:numPr>
          <w:ilvl w:val="4"/>
          <w:numId w:val="2"/>
        </w:numPr>
      </w:pPr>
      <w:r>
        <w:t>周期管理</w:t>
      </w:r>
    </w:p>
    <w:p>
      <w:pPr>
        <w:ind w:firstLine="0" w:firstLineChars="0"/>
        <w:rPr>
          <w:b/>
          <w:bCs/>
        </w:rPr>
      </w:pPr>
      <w:r>
        <w:rPr>
          <w:b/>
          <w:bCs/>
        </w:rPr>
        <w:t>1、菜单路径</w:t>
      </w:r>
    </w:p>
    <w:p>
      <w:pPr>
        <w:ind w:firstLine="480"/>
      </w:pPr>
      <w:r>
        <w:rPr>
          <w:rFonts w:hint="eastAsia"/>
        </w:rPr>
        <w:t>数据仓库</w:t>
      </w:r>
      <w:r>
        <w:t xml:space="preserve"> — 数据标准 — 周期管理；</w:t>
      </w:r>
    </w:p>
    <w:p>
      <w:pPr>
        <w:ind w:firstLine="0" w:firstLineChars="0"/>
      </w:pPr>
      <w:r>
        <w:rPr>
          <w:b/>
          <w:bCs/>
        </w:rPr>
        <w:t>2、操作界面</w:t>
      </w:r>
    </w:p>
    <w:p>
      <w:pPr>
        <w:ind w:firstLine="0" w:firstLineChars="0"/>
      </w:pPr>
      <w:r>
        <w:drawing>
          <wp:inline distT="0" distB="0" distL="114300" distR="114300">
            <wp:extent cx="5261610" cy="2911475"/>
            <wp:effectExtent l="0" t="0" r="15240" b="317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29"/>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该模块是对数据仓库中的周期进行规范定义的地方。</w:t>
      </w:r>
    </w:p>
    <w:p>
      <w:pPr>
        <w:ind w:firstLine="0" w:firstLineChars="0"/>
        <w:rPr>
          <w:b/>
          <w:bCs/>
        </w:rPr>
      </w:pPr>
      <w:r>
        <w:rPr>
          <w:b/>
          <w:bCs/>
        </w:rPr>
        <w:t>4、操作说明</w:t>
      </w:r>
    </w:p>
    <w:p>
      <w:pPr>
        <w:ind w:firstLine="480"/>
      </w:pPr>
      <w:r>
        <w:t>通过页面的新增、修改、删除按钮可以对周期配置项进行操作。</w:t>
      </w:r>
    </w:p>
    <w:p>
      <w:pPr>
        <w:pStyle w:val="6"/>
        <w:numPr>
          <w:ilvl w:val="4"/>
          <w:numId w:val="2"/>
        </w:numPr>
      </w:pPr>
      <w:r>
        <w:t>同步规划管理</w:t>
      </w:r>
    </w:p>
    <w:p>
      <w:pPr>
        <w:ind w:firstLine="0" w:firstLineChars="0"/>
        <w:rPr>
          <w:b/>
          <w:bCs/>
        </w:rPr>
      </w:pPr>
      <w:r>
        <w:rPr>
          <w:b/>
          <w:bCs/>
        </w:rPr>
        <w:t>1、菜单路径</w:t>
      </w:r>
    </w:p>
    <w:p>
      <w:pPr>
        <w:ind w:firstLine="480"/>
      </w:pPr>
      <w:r>
        <w:rPr>
          <w:rFonts w:hint="eastAsia"/>
        </w:rPr>
        <w:t>数据仓库</w:t>
      </w:r>
      <w:r>
        <w:t xml:space="preserve"> — 数据标准 — 同步规划管理；</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30"/>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该模块是数据仓库</w:t>
      </w:r>
      <w:r>
        <w:rPr>
          <w:rFonts w:hint="eastAsia"/>
          <w:lang w:val="en-US" w:eastAsia="zh-CN"/>
        </w:rPr>
        <w:t>建设</w:t>
      </w:r>
      <w:r>
        <w:t>中的表数据同步规则的定义地方。</w:t>
      </w:r>
    </w:p>
    <w:p>
      <w:pPr>
        <w:ind w:firstLine="0" w:firstLineChars="0"/>
        <w:rPr>
          <w:b/>
          <w:bCs/>
        </w:rPr>
      </w:pPr>
      <w:r>
        <w:rPr>
          <w:b/>
          <w:bCs/>
        </w:rPr>
        <w:t>4、操作说明</w:t>
      </w:r>
    </w:p>
    <w:p>
      <w:pPr>
        <w:ind w:firstLine="480"/>
      </w:pPr>
      <w:r>
        <w:t>通过新增，修改，删除对同步规则进行操作。</w:t>
      </w:r>
    </w:p>
    <w:p>
      <w:pPr>
        <w:pStyle w:val="6"/>
        <w:numPr>
          <w:ilvl w:val="4"/>
          <w:numId w:val="2"/>
        </w:numPr>
      </w:pPr>
      <w:r>
        <w:t>表的设计</w:t>
      </w:r>
    </w:p>
    <w:p>
      <w:pPr>
        <w:ind w:firstLine="0" w:firstLineChars="0"/>
        <w:rPr>
          <w:b/>
          <w:bCs/>
        </w:rPr>
      </w:pPr>
      <w:r>
        <w:rPr>
          <w:b/>
          <w:bCs/>
        </w:rPr>
        <w:t>1、菜单路径</w:t>
      </w:r>
    </w:p>
    <w:p>
      <w:pPr>
        <w:ind w:firstLine="480"/>
      </w:pPr>
      <w:r>
        <w:rPr>
          <w:rFonts w:hint="eastAsia"/>
        </w:rPr>
        <w:t>数据仓库</w:t>
      </w:r>
      <w:r>
        <w:t xml:space="preserve"> — 数据标准 — 表的设计；</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1"/>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该模块是对数据仓库</w:t>
      </w:r>
      <w:r>
        <w:rPr>
          <w:rFonts w:hint="eastAsia"/>
          <w:lang w:val="en-US" w:eastAsia="zh-CN"/>
        </w:rPr>
        <w:t>建设</w:t>
      </w:r>
      <w:r>
        <w:t>中数据表的类型进行定义的地方。</w:t>
      </w:r>
    </w:p>
    <w:p>
      <w:pPr>
        <w:ind w:firstLine="0" w:firstLineChars="0"/>
        <w:rPr>
          <w:b/>
          <w:bCs/>
        </w:rPr>
      </w:pPr>
      <w:r>
        <w:rPr>
          <w:b/>
          <w:bCs/>
        </w:rPr>
        <w:t>4、操作说明</w:t>
      </w:r>
    </w:p>
    <w:p>
      <w:pPr>
        <w:ind w:firstLine="480"/>
      </w:pPr>
      <w:r>
        <w:t>通过新增，修改，删除按钮可以对表的设计进行操作。</w:t>
      </w:r>
    </w:p>
    <w:p>
      <w:pPr>
        <w:pStyle w:val="6"/>
        <w:numPr>
          <w:ilvl w:val="4"/>
          <w:numId w:val="2"/>
        </w:numPr>
      </w:pPr>
      <w:r>
        <w:t>字段设置</w:t>
      </w:r>
    </w:p>
    <w:p>
      <w:pPr>
        <w:ind w:firstLine="0" w:firstLineChars="0"/>
        <w:rPr>
          <w:b/>
          <w:bCs/>
        </w:rPr>
      </w:pPr>
      <w:r>
        <w:rPr>
          <w:b/>
          <w:bCs/>
        </w:rPr>
        <w:t>1、菜单路径</w:t>
      </w:r>
    </w:p>
    <w:p>
      <w:pPr>
        <w:ind w:firstLine="480"/>
      </w:pPr>
      <w:r>
        <w:rPr>
          <w:rFonts w:hint="eastAsia"/>
        </w:rPr>
        <w:t>数据仓库</w:t>
      </w:r>
      <w:r>
        <w:t xml:space="preserve"> — 数据标准 — 字段设置；</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32"/>
                    <a:stretch>
                      <a:fillRect/>
                    </a:stretch>
                  </pic:blipFill>
                  <pic:spPr>
                    <a:xfrm>
                      <a:off x="0" y="0"/>
                      <a:ext cx="5261610" cy="2911475"/>
                    </a:xfrm>
                    <a:prstGeom prst="rect">
                      <a:avLst/>
                    </a:prstGeom>
                    <a:noFill/>
                    <a:ln>
                      <a:noFill/>
                    </a:ln>
                  </pic:spPr>
                </pic:pic>
              </a:graphicData>
            </a:graphic>
          </wp:inline>
        </w:drawing>
      </w:r>
    </w:p>
    <w:p>
      <w:pPr>
        <w:ind w:firstLine="0" w:firstLineChars="0"/>
      </w:pPr>
    </w:p>
    <w:p>
      <w:pPr>
        <w:ind w:firstLine="0" w:firstLineChars="0"/>
        <w:rPr>
          <w:b/>
          <w:bCs/>
        </w:rPr>
      </w:pPr>
      <w:r>
        <w:rPr>
          <w:b/>
          <w:bCs/>
        </w:rPr>
        <w:t>3、功能说明</w:t>
      </w:r>
    </w:p>
    <w:p>
      <w:pPr>
        <w:ind w:firstLine="480"/>
      </w:pPr>
      <w:r>
        <w:t>该模块是定义数据仓库</w:t>
      </w:r>
      <w:r>
        <w:rPr>
          <w:rFonts w:hint="eastAsia"/>
          <w:lang w:val="en-US" w:eastAsia="zh-CN"/>
        </w:rPr>
        <w:t>建设</w:t>
      </w:r>
      <w:r>
        <w:t>中数据表的字段规范的</w:t>
      </w:r>
      <w:r>
        <w:rPr>
          <w:rFonts w:hint="eastAsia"/>
          <w:lang w:val="en-US" w:eastAsia="zh-CN"/>
        </w:rPr>
        <w:t>定义</w:t>
      </w:r>
      <w:r>
        <w:t>。</w:t>
      </w:r>
    </w:p>
    <w:p>
      <w:pPr>
        <w:ind w:firstLine="0" w:firstLineChars="0"/>
        <w:rPr>
          <w:b/>
          <w:bCs/>
        </w:rPr>
      </w:pPr>
      <w:r>
        <w:rPr>
          <w:b/>
          <w:bCs/>
        </w:rPr>
        <w:t>4、操作说明</w:t>
      </w:r>
    </w:p>
    <w:p>
      <w:pPr>
        <w:ind w:firstLine="480"/>
      </w:pPr>
      <w:r>
        <w:t>点击新增，修改，删除按钮可以进行对字段定义相应的操作。</w:t>
      </w:r>
    </w:p>
    <w:p>
      <w:pPr>
        <w:pStyle w:val="5"/>
        <w:numPr>
          <w:ilvl w:val="3"/>
          <w:numId w:val="2"/>
        </w:numPr>
      </w:pPr>
      <w:r>
        <w:t>规范建模标准</w:t>
      </w:r>
    </w:p>
    <w:p>
      <w:pPr>
        <w:pStyle w:val="6"/>
        <w:numPr>
          <w:ilvl w:val="4"/>
          <w:numId w:val="2"/>
        </w:numPr>
      </w:pPr>
      <w:r>
        <w:t>表名设计</w:t>
      </w:r>
    </w:p>
    <w:p>
      <w:pPr>
        <w:ind w:firstLine="0" w:firstLineChars="0"/>
        <w:rPr>
          <w:b/>
          <w:bCs/>
        </w:rPr>
      </w:pPr>
      <w:r>
        <w:rPr>
          <w:b/>
          <w:bCs/>
        </w:rPr>
        <w:t>1、菜单路径</w:t>
      </w:r>
    </w:p>
    <w:p>
      <w:pPr>
        <w:ind w:firstLine="480"/>
      </w:pPr>
      <w:r>
        <w:rPr>
          <w:rFonts w:hint="eastAsia"/>
        </w:rPr>
        <w:t>数据仓库</w:t>
      </w:r>
      <w:r>
        <w:t xml:space="preserve"> — 规范建模标准 — 表名设计；</w:t>
      </w:r>
    </w:p>
    <w:p>
      <w:pPr>
        <w:ind w:firstLine="0" w:firstLineChars="0"/>
      </w:pPr>
      <w:r>
        <w:rPr>
          <w:b/>
          <w:bCs/>
        </w:rPr>
        <w:t>2、操作界面</w:t>
      </w:r>
    </w:p>
    <w:p>
      <w:pPr>
        <w:ind w:firstLine="0" w:firstLineChars="0"/>
      </w:pPr>
      <w:r>
        <w:drawing>
          <wp:inline distT="0" distB="0" distL="114300" distR="114300">
            <wp:extent cx="5261610" cy="2911475"/>
            <wp:effectExtent l="0" t="0" r="15240" b="317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33"/>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该模块是数据仓库</w:t>
      </w:r>
      <w:r>
        <w:rPr>
          <w:rFonts w:hint="eastAsia"/>
          <w:lang w:val="en-US" w:eastAsia="zh-CN"/>
        </w:rPr>
        <w:t>建设</w:t>
      </w:r>
      <w:r>
        <w:t>中创建表的前缀的定义。</w:t>
      </w:r>
    </w:p>
    <w:p>
      <w:pPr>
        <w:ind w:firstLine="0" w:firstLineChars="0"/>
        <w:rPr>
          <w:b/>
          <w:bCs/>
        </w:rPr>
      </w:pPr>
      <w:r>
        <w:rPr>
          <w:b/>
          <w:bCs/>
        </w:rPr>
        <w:t>4、操作说明</w:t>
      </w:r>
    </w:p>
    <w:p>
      <w:pPr>
        <w:ind w:firstLine="480"/>
      </w:pPr>
      <w:r>
        <w:t>点击新增，修改，删除按钮可以对规范标准进行相应的操作。</w:t>
      </w:r>
    </w:p>
    <w:p>
      <w:pPr>
        <w:pStyle w:val="6"/>
        <w:numPr>
          <w:ilvl w:val="4"/>
          <w:numId w:val="2"/>
        </w:numPr>
      </w:pPr>
      <w:r>
        <w:t>事实表及维度表</w:t>
      </w:r>
    </w:p>
    <w:p>
      <w:pPr>
        <w:ind w:firstLine="0" w:firstLineChars="0"/>
        <w:rPr>
          <w:b/>
          <w:bCs/>
        </w:rPr>
      </w:pPr>
      <w:r>
        <w:rPr>
          <w:b/>
          <w:bCs/>
        </w:rPr>
        <w:t>1、菜单路径</w:t>
      </w:r>
    </w:p>
    <w:p>
      <w:pPr>
        <w:ind w:firstLine="480"/>
      </w:pPr>
      <w:r>
        <w:rPr>
          <w:rFonts w:hint="eastAsia"/>
        </w:rPr>
        <w:t>数据仓库</w:t>
      </w:r>
      <w:r>
        <w:t xml:space="preserve"> — 规范建模标准 — 事实表及维度表；</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34"/>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该模块是数据仓库中事实表及维度表查询。</w:t>
      </w:r>
    </w:p>
    <w:p>
      <w:pPr>
        <w:ind w:firstLine="0" w:firstLineChars="0"/>
        <w:rPr>
          <w:b/>
          <w:bCs/>
        </w:rPr>
      </w:pPr>
      <w:r>
        <w:rPr>
          <w:b/>
          <w:bCs/>
        </w:rPr>
        <w:t>4、操作说明</w:t>
      </w:r>
    </w:p>
    <w:p>
      <w:pPr>
        <w:ind w:firstLine="480"/>
      </w:pPr>
      <w:r>
        <w:t>输入筛选的关键词，对数据进行筛选操作。</w:t>
      </w:r>
    </w:p>
    <w:p>
      <w:pPr>
        <w:pStyle w:val="4"/>
        <w:numPr>
          <w:ilvl w:val="2"/>
          <w:numId w:val="2"/>
        </w:numPr>
      </w:pPr>
      <w:r>
        <w:t>数据采集管理</w:t>
      </w:r>
    </w:p>
    <w:p>
      <w:pPr>
        <w:pStyle w:val="5"/>
        <w:numPr>
          <w:ilvl w:val="3"/>
          <w:numId w:val="2"/>
        </w:numPr>
      </w:pPr>
      <w:r>
        <w:t>采集配置</w:t>
      </w:r>
    </w:p>
    <w:p>
      <w:pPr>
        <w:ind w:firstLine="0" w:firstLineChars="0"/>
        <w:rPr>
          <w:b/>
          <w:bCs/>
        </w:rPr>
      </w:pPr>
      <w:r>
        <w:rPr>
          <w:b/>
          <w:bCs/>
        </w:rPr>
        <w:t>1、菜单路径</w:t>
      </w:r>
    </w:p>
    <w:p>
      <w:pPr>
        <w:ind w:firstLine="480"/>
      </w:pPr>
      <w:r>
        <w:rPr>
          <w:rFonts w:hint="eastAsia"/>
        </w:rPr>
        <w:t>数据采集管理</w:t>
      </w:r>
      <w:r>
        <w:t xml:space="preserve"> – 采集配置；</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35"/>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图1-采集管理</w:t>
      </w:r>
    </w:p>
    <w:p>
      <w:pPr>
        <w:ind w:firstLine="0" w:firstLineChars="0"/>
      </w:pPr>
      <w:r>
        <w:drawing>
          <wp:inline distT="0" distB="0" distL="114300" distR="114300">
            <wp:extent cx="5261610" cy="2908300"/>
            <wp:effectExtent l="0" t="0" r="15240" b="6350"/>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36"/>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图2-批量采集配置</w:t>
      </w:r>
    </w:p>
    <w:p>
      <w:pPr>
        <w:ind w:firstLine="0" w:firstLineChars="0"/>
      </w:pPr>
      <w:r>
        <w:drawing>
          <wp:inline distT="0" distB="0" distL="114300" distR="114300">
            <wp:extent cx="5261610" cy="2908300"/>
            <wp:effectExtent l="0" t="0" r="15240" b="6350"/>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37"/>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图3-实时采集配置</w:t>
      </w:r>
    </w:p>
    <w:p>
      <w:pPr>
        <w:ind w:firstLine="0" w:firstLineChars="0"/>
        <w:rPr>
          <w:b/>
          <w:bCs/>
        </w:rPr>
      </w:pPr>
      <w:r>
        <w:rPr>
          <w:b/>
          <w:bCs/>
        </w:rPr>
        <w:t>3、功能说明</w:t>
      </w:r>
    </w:p>
    <w:p>
      <w:pPr>
        <w:ind w:firstLine="480"/>
      </w:pPr>
      <w:r>
        <w:t>该模块是对数据采集</w:t>
      </w:r>
      <w:r>
        <w:rPr>
          <w:rFonts w:hint="eastAsia"/>
          <w:lang w:val="en-US" w:eastAsia="zh-CN"/>
        </w:rPr>
        <w:t>任务</w:t>
      </w:r>
      <w:r>
        <w:t>进行配置</w:t>
      </w:r>
      <w:r>
        <w:rPr>
          <w:rFonts w:hint="eastAsia"/>
          <w:lang w:val="en-US" w:eastAsia="zh-CN"/>
        </w:rPr>
        <w:t>管理</w:t>
      </w:r>
      <w:r>
        <w:t>，</w:t>
      </w:r>
      <w:r>
        <w:rPr>
          <w:rFonts w:hint="eastAsia"/>
          <w:lang w:val="en-US" w:eastAsia="zh-CN"/>
        </w:rPr>
        <w:t>支持批量采集任务、实时采集任务和</w:t>
      </w:r>
      <w:r>
        <w:t>整库同步配置</w:t>
      </w:r>
      <w:r>
        <w:rPr>
          <w:rFonts w:hint="eastAsia"/>
          <w:lang w:val="en-US" w:eastAsia="zh-CN"/>
        </w:rPr>
        <w:t>(批量)</w:t>
      </w:r>
      <w:r>
        <w:t>，</w:t>
      </w:r>
      <w:r>
        <w:rPr>
          <w:rFonts w:hint="eastAsia"/>
          <w:lang w:val="en-US" w:eastAsia="zh-CN"/>
        </w:rPr>
        <w:t>并</w:t>
      </w:r>
      <w:r>
        <w:t>已经创建的采集配置进行修改和删除操作。</w:t>
      </w:r>
    </w:p>
    <w:p>
      <w:pPr>
        <w:ind w:firstLine="0" w:firstLineChars="0"/>
        <w:rPr>
          <w:b/>
          <w:bCs/>
        </w:rPr>
      </w:pPr>
      <w:r>
        <w:rPr>
          <w:b/>
          <w:bCs/>
        </w:rPr>
        <w:t>4、操作说明</w:t>
      </w:r>
    </w:p>
    <w:p>
      <w:pPr>
        <w:ind w:firstLine="480"/>
      </w:pPr>
      <w:r>
        <w:rPr>
          <w:rFonts w:hint="eastAsia"/>
          <w:lang w:val="en-US" w:eastAsia="zh-CN"/>
        </w:rPr>
        <w:t>点击</w:t>
      </w:r>
      <w:r>
        <w:t>新增源数据配置按钮进行新采集数据源配置，点击整库配置按钮可以配置整库同步</w:t>
      </w:r>
      <w:r>
        <w:rPr>
          <w:rFonts w:hint="eastAsia"/>
          <w:lang w:val="en-US" w:eastAsia="zh-CN"/>
        </w:rPr>
        <w:t>采集</w:t>
      </w:r>
      <w:r>
        <w:t>配置操作。点击右边区域的修改和删除操作可以进行对采集配置进行相应的操作。</w:t>
      </w:r>
    </w:p>
    <w:p>
      <w:pPr>
        <w:pStyle w:val="5"/>
        <w:numPr>
          <w:ilvl w:val="3"/>
          <w:numId w:val="2"/>
        </w:numPr>
      </w:pPr>
      <w:r>
        <w:t>手工录入</w:t>
      </w:r>
    </w:p>
    <w:p>
      <w:pPr>
        <w:ind w:firstLine="0" w:firstLineChars="0"/>
        <w:rPr>
          <w:b/>
          <w:bCs/>
        </w:rPr>
      </w:pPr>
      <w:r>
        <w:rPr>
          <w:b/>
          <w:bCs/>
        </w:rPr>
        <w:t>1、菜单路径</w:t>
      </w:r>
    </w:p>
    <w:p>
      <w:pPr>
        <w:ind w:firstLine="480"/>
      </w:pPr>
      <w:r>
        <w:t>数据采集管理 – 手工录入；</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pic:cNvPicPr>
                  </pic:nvPicPr>
                  <pic:blipFill>
                    <a:blip r:embed="rId38"/>
                    <a:stretch>
                      <a:fillRect/>
                    </a:stretch>
                  </pic:blipFill>
                  <pic:spPr>
                    <a:xfrm>
                      <a:off x="0" y="0"/>
                      <a:ext cx="5261610" cy="291465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图1-导入管理</w:t>
      </w:r>
    </w:p>
    <w:p>
      <w:pPr>
        <w:ind w:firstLine="0" w:firstLineChars="0"/>
      </w:pPr>
      <w:r>
        <w:drawing>
          <wp:inline distT="0" distB="0" distL="114300" distR="114300">
            <wp:extent cx="5261610" cy="2911475"/>
            <wp:effectExtent l="0" t="0" r="15240" b="3175"/>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39"/>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图2-excel批量导入</w:t>
      </w:r>
    </w:p>
    <w:p>
      <w:pPr>
        <w:ind w:firstLine="0" w:firstLineChars="0"/>
      </w:pPr>
      <w:r>
        <w:drawing>
          <wp:inline distT="0" distB="0" distL="114300" distR="114300">
            <wp:extent cx="5261610" cy="2908300"/>
            <wp:effectExtent l="0" t="0" r="15240" b="6350"/>
            <wp:docPr id="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1"/>
                    <pic:cNvPicPr>
                      <a:picLocks noChangeAspect="1"/>
                    </pic:cNvPicPr>
                  </pic:nvPicPr>
                  <pic:blipFill>
                    <a:blip r:embed="rId40"/>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图3-单个手工录入</w:t>
      </w:r>
    </w:p>
    <w:p>
      <w:pPr>
        <w:ind w:firstLine="0" w:firstLineChars="0"/>
        <w:rPr>
          <w:b/>
          <w:bCs/>
        </w:rPr>
      </w:pPr>
      <w:r>
        <w:rPr>
          <w:b/>
          <w:bCs/>
        </w:rPr>
        <w:t>3、功能说明</w:t>
      </w:r>
    </w:p>
    <w:p>
      <w:pPr>
        <w:ind w:firstLine="480"/>
      </w:pPr>
      <w:r>
        <w:t>该模块是</w:t>
      </w:r>
      <w:r>
        <w:rPr>
          <w:rFonts w:hint="eastAsia"/>
          <w:lang w:val="en-US" w:eastAsia="zh-CN"/>
        </w:rPr>
        <w:t>在线通过</w:t>
      </w:r>
      <w:r>
        <w:t>手工</w:t>
      </w:r>
      <w:r>
        <w:rPr>
          <w:rFonts w:hint="eastAsia"/>
          <w:lang w:val="en-US" w:eastAsia="zh-CN"/>
        </w:rPr>
        <w:t>导入数据操作，支持</w:t>
      </w:r>
      <w:r>
        <w:t>Excel</w:t>
      </w:r>
      <w:r>
        <w:rPr>
          <w:rFonts w:hint="eastAsia"/>
          <w:lang w:val="en-US" w:eastAsia="zh-CN"/>
        </w:rPr>
        <w:t>导入功能</w:t>
      </w:r>
      <w:r>
        <w:rPr>
          <w:rFonts w:hint="eastAsia"/>
          <w:lang w:eastAsia="zh-CN"/>
        </w:rPr>
        <w:t>（</w:t>
      </w:r>
      <w:r>
        <w:rPr>
          <w:rFonts w:hint="eastAsia"/>
          <w:lang w:val="en-US" w:eastAsia="zh-CN"/>
        </w:rPr>
        <w:t>目前只支持mysql和gp数据源类型</w:t>
      </w:r>
      <w:r>
        <w:rPr>
          <w:rFonts w:hint="eastAsia"/>
          <w:lang w:eastAsia="zh-CN"/>
        </w:rPr>
        <w:t>）</w:t>
      </w:r>
      <w:r>
        <w:t>和</w:t>
      </w:r>
      <w:r>
        <w:rPr>
          <w:rFonts w:hint="eastAsia"/>
          <w:lang w:val="en-US" w:eastAsia="zh-CN"/>
        </w:rPr>
        <w:t>单个数据</w:t>
      </w:r>
      <w:r>
        <w:t>手工</w:t>
      </w:r>
      <w:r>
        <w:rPr>
          <w:rFonts w:hint="eastAsia"/>
          <w:lang w:val="en-US" w:eastAsia="zh-CN"/>
        </w:rPr>
        <w:t>录入等</w:t>
      </w:r>
      <w:r>
        <w:t>。</w:t>
      </w:r>
    </w:p>
    <w:p>
      <w:pPr>
        <w:ind w:firstLine="0" w:firstLineChars="0"/>
        <w:rPr>
          <w:b/>
          <w:bCs/>
        </w:rPr>
      </w:pPr>
      <w:r>
        <w:rPr>
          <w:b/>
          <w:bCs/>
        </w:rPr>
        <w:t>4、操作说明</w:t>
      </w:r>
    </w:p>
    <w:p>
      <w:pPr>
        <w:ind w:firstLine="480"/>
      </w:pPr>
      <w:r>
        <w:t>点击导入Excel按钮，先下载相应的导入模板，填写后进行导入工作。点击手工添加按钮可以进行手工单条</w:t>
      </w:r>
      <w:r>
        <w:rPr>
          <w:rFonts w:hint="eastAsia"/>
          <w:lang w:val="en-US" w:eastAsia="zh-CN"/>
        </w:rPr>
        <w:t>录入数据</w:t>
      </w:r>
      <w:r>
        <w:t>操作。</w:t>
      </w:r>
    </w:p>
    <w:p>
      <w:pPr>
        <w:pStyle w:val="5"/>
        <w:numPr>
          <w:ilvl w:val="3"/>
          <w:numId w:val="2"/>
        </w:numPr>
      </w:pPr>
      <w:r>
        <w:t>实时任务管理</w:t>
      </w:r>
    </w:p>
    <w:p>
      <w:pPr>
        <w:ind w:firstLine="0" w:firstLineChars="0"/>
        <w:rPr>
          <w:b/>
          <w:bCs/>
        </w:rPr>
      </w:pPr>
      <w:r>
        <w:rPr>
          <w:b/>
          <w:bCs/>
        </w:rPr>
        <w:t>1、菜单路径</w:t>
      </w:r>
    </w:p>
    <w:p>
      <w:pPr>
        <w:ind w:firstLine="480"/>
      </w:pPr>
      <w:r>
        <w:t>数据采集管理 – 实时任务管理；</w:t>
      </w:r>
    </w:p>
    <w:p>
      <w:pPr>
        <w:ind w:firstLine="0" w:firstLineChars="0"/>
        <w:rPr>
          <w:b/>
          <w:bCs/>
        </w:rPr>
      </w:pPr>
      <w:r>
        <w:rPr>
          <w:b/>
          <w:bCs/>
        </w:rPr>
        <w:t>2、操作界面</w:t>
      </w:r>
    </w:p>
    <w:p>
      <w:pPr>
        <w:ind w:firstLine="0" w:firstLineChars="0"/>
      </w:pPr>
      <w:r>
        <w:drawing>
          <wp:inline distT="0" distB="0" distL="114300" distR="114300">
            <wp:extent cx="5271135" cy="2908300"/>
            <wp:effectExtent l="0" t="0" r="5715" b="6350"/>
            <wp:docPr id="5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7"/>
                    <pic:cNvPicPr>
                      <a:picLocks noChangeAspect="1"/>
                    </pic:cNvPicPr>
                  </pic:nvPicPr>
                  <pic:blipFill>
                    <a:blip r:embed="rId41"/>
                    <a:stretch>
                      <a:fillRect/>
                    </a:stretch>
                  </pic:blipFill>
                  <pic:spPr>
                    <a:xfrm>
                      <a:off x="0" y="0"/>
                      <a:ext cx="5271135"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w:t>
      </w:r>
      <w:r>
        <w:rPr>
          <w:rFonts w:hint="eastAsia"/>
          <w:lang w:val="en-US" w:eastAsia="zh-CN"/>
        </w:rPr>
        <w:t>已配置的</w:t>
      </w:r>
      <w:r>
        <w:t>实时处理任务</w:t>
      </w:r>
      <w:r>
        <w:rPr>
          <w:rFonts w:hint="eastAsia"/>
          <w:lang w:val="en-US" w:eastAsia="zh-CN"/>
        </w:rPr>
        <w:t>管理，通过启动/下线</w:t>
      </w:r>
      <w:r>
        <w:t>进行</w:t>
      </w:r>
      <w:r>
        <w:rPr>
          <w:rFonts w:hint="eastAsia"/>
          <w:lang w:val="en-US" w:eastAsia="zh-CN"/>
        </w:rPr>
        <w:t>实时采集任务</w:t>
      </w:r>
      <w:r>
        <w:t>功能</w:t>
      </w:r>
      <w:r>
        <w:rPr>
          <w:rFonts w:hint="eastAsia"/>
          <w:lang w:val="en-US" w:eastAsia="zh-CN"/>
        </w:rPr>
        <w:t>管理</w:t>
      </w:r>
      <w:r>
        <w:t>。</w:t>
      </w:r>
    </w:p>
    <w:p>
      <w:pPr>
        <w:ind w:firstLine="0" w:firstLineChars="0"/>
        <w:rPr>
          <w:b/>
          <w:bCs/>
        </w:rPr>
      </w:pPr>
      <w:r>
        <w:rPr>
          <w:b/>
          <w:bCs/>
        </w:rPr>
        <w:t>4、操作说明</w:t>
      </w:r>
    </w:p>
    <w:p>
      <w:pPr>
        <w:ind w:firstLine="480"/>
      </w:pPr>
      <w:r>
        <w:t>输入筛选关键词进行内容筛选。</w:t>
      </w:r>
    </w:p>
    <w:p>
      <w:pPr>
        <w:pStyle w:val="4"/>
        <w:numPr>
          <w:ilvl w:val="2"/>
          <w:numId w:val="2"/>
        </w:numPr>
      </w:pPr>
      <w:r>
        <w:t>数据开发管理</w:t>
      </w:r>
    </w:p>
    <w:p>
      <w:pPr>
        <w:pStyle w:val="5"/>
        <w:numPr>
          <w:ilvl w:val="3"/>
          <w:numId w:val="2"/>
        </w:numPr>
      </w:pPr>
      <w:r>
        <w:t>批量计算</w:t>
      </w:r>
    </w:p>
    <w:p>
      <w:pPr>
        <w:pStyle w:val="6"/>
        <w:numPr>
          <w:ilvl w:val="4"/>
          <w:numId w:val="2"/>
        </w:numPr>
      </w:pPr>
      <w:r>
        <w:t>项目首页</w:t>
      </w:r>
    </w:p>
    <w:p>
      <w:pPr>
        <w:ind w:firstLine="0" w:firstLineChars="0"/>
        <w:rPr>
          <w:b/>
          <w:bCs/>
        </w:rPr>
      </w:pPr>
      <w:r>
        <w:rPr>
          <w:b/>
          <w:bCs/>
        </w:rPr>
        <w:t>1、菜单路径</w:t>
      </w:r>
    </w:p>
    <w:p>
      <w:pPr>
        <w:ind w:firstLine="480"/>
      </w:pPr>
      <w:r>
        <w:rPr>
          <w:rFonts w:hint="eastAsia"/>
        </w:rPr>
        <w:t>数据开发管理</w:t>
      </w:r>
      <w:r>
        <w:t xml:space="preserve"> — 批量计算 — 项目首页；</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8"/>
                    <pic:cNvPicPr>
                      <a:picLocks noChangeAspect="1"/>
                    </pic:cNvPicPr>
                  </pic:nvPicPr>
                  <pic:blipFill>
                    <a:blip r:embed="rId42"/>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该模块是展示数据开发的任务状态统计及工作流程状态统计。</w:t>
      </w:r>
    </w:p>
    <w:p>
      <w:pPr>
        <w:ind w:firstLine="0" w:firstLineChars="0"/>
        <w:rPr>
          <w:b/>
          <w:bCs/>
        </w:rPr>
      </w:pPr>
      <w:r>
        <w:rPr>
          <w:b/>
          <w:bCs/>
        </w:rPr>
        <w:t>4、操作说明</w:t>
      </w:r>
    </w:p>
    <w:p>
      <w:pPr>
        <w:ind w:firstLine="480"/>
      </w:pPr>
      <w:r>
        <w:t>无。</w:t>
      </w:r>
    </w:p>
    <w:p>
      <w:pPr>
        <w:pStyle w:val="6"/>
        <w:numPr>
          <w:ilvl w:val="4"/>
          <w:numId w:val="2"/>
        </w:numPr>
      </w:pPr>
      <w:r>
        <w:t>项目管理</w:t>
      </w:r>
    </w:p>
    <w:p>
      <w:pPr>
        <w:ind w:firstLine="0" w:firstLineChars="0"/>
        <w:rPr>
          <w:b/>
          <w:bCs/>
        </w:rPr>
      </w:pPr>
      <w:r>
        <w:rPr>
          <w:b/>
          <w:bCs/>
        </w:rPr>
        <w:t>1、菜单路径</w:t>
      </w:r>
    </w:p>
    <w:p>
      <w:pPr>
        <w:ind w:firstLine="480"/>
      </w:pPr>
      <w:r>
        <w:rPr>
          <w:rFonts w:hint="eastAsia"/>
        </w:rPr>
        <w:t>数据开发管理</w:t>
      </w:r>
      <w:r>
        <w:t xml:space="preserve"> — 批量计算 — 项目管理；</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5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9"/>
                    <pic:cNvPicPr>
                      <a:picLocks noChangeAspect="1"/>
                    </pic:cNvPicPr>
                  </pic:nvPicPr>
                  <pic:blipFill>
                    <a:blip r:embed="rId43"/>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该模块是对数据开发的项目进行管理的地方。</w:t>
      </w:r>
      <w:r>
        <w:rPr>
          <w:rFonts w:hint="eastAsia"/>
        </w:rPr>
        <w:t>按项目来划分不同类型的采集工作流。</w:t>
      </w:r>
      <w:r>
        <w:t>可以创建项目，查看项目中的任务，修改、删除项目。</w:t>
      </w:r>
    </w:p>
    <w:p>
      <w:pPr>
        <w:ind w:firstLine="0" w:firstLineChars="0"/>
        <w:rPr>
          <w:b/>
          <w:bCs/>
        </w:rPr>
      </w:pPr>
      <w:r>
        <w:rPr>
          <w:b/>
          <w:bCs/>
        </w:rPr>
        <w:t>4、操作说明</w:t>
      </w:r>
    </w:p>
    <w:p>
      <w:pPr>
        <w:ind w:firstLine="480"/>
      </w:pPr>
      <w:r>
        <w:t>点击创建项目可以进行项目的创建，修改、删除按钮可以进行项目的修改和删除操作，另外点击查看按钮可以快速跳转到项目下面挂的工作流。</w:t>
      </w:r>
    </w:p>
    <w:p>
      <w:pPr>
        <w:pStyle w:val="6"/>
        <w:numPr>
          <w:ilvl w:val="4"/>
          <w:numId w:val="2"/>
        </w:numPr>
      </w:pPr>
      <w:r>
        <w:t>工作流</w:t>
      </w:r>
    </w:p>
    <w:p>
      <w:pPr>
        <w:ind w:firstLine="0" w:firstLineChars="0"/>
        <w:rPr>
          <w:b/>
          <w:bCs/>
        </w:rPr>
      </w:pPr>
      <w:r>
        <w:rPr>
          <w:b/>
          <w:bCs/>
        </w:rPr>
        <w:t>1、菜单路径</w:t>
      </w:r>
    </w:p>
    <w:p>
      <w:pPr>
        <w:ind w:firstLine="480"/>
      </w:pPr>
      <w:r>
        <w:rPr>
          <w:rFonts w:hint="eastAsia"/>
        </w:rPr>
        <w:t>数据开发管理</w:t>
      </w:r>
      <w:r>
        <w:t xml:space="preserve"> — 批量计算 — 工作流；</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5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0"/>
                    <pic:cNvPicPr>
                      <a:picLocks noChangeAspect="1"/>
                    </pic:cNvPicPr>
                  </pic:nvPicPr>
                  <pic:blipFill>
                    <a:blip r:embed="rId44"/>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eastAsia"/>
          <w:lang w:val="en-US" w:eastAsia="zh-CN"/>
        </w:rPr>
      </w:pPr>
      <w:r>
        <w:rPr>
          <w:rFonts w:hint="eastAsia"/>
          <w:lang w:val="en-US" w:eastAsia="zh-CN"/>
        </w:rPr>
        <w:t>图-工作定义管理</w:t>
      </w:r>
    </w:p>
    <w:p>
      <w:pPr>
        <w:ind w:firstLine="0" w:firstLineChars="0"/>
      </w:pPr>
      <w:r>
        <w:drawing>
          <wp:inline distT="0" distB="0" distL="114300" distR="114300">
            <wp:extent cx="5261610" cy="2908300"/>
            <wp:effectExtent l="0" t="0" r="15240" b="6350"/>
            <wp:docPr id="5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1"/>
                    <pic:cNvPicPr>
                      <a:picLocks noChangeAspect="1"/>
                    </pic:cNvPicPr>
                  </pic:nvPicPr>
                  <pic:blipFill>
                    <a:blip r:embed="rId45"/>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图2-工作流定义编辑</w:t>
      </w:r>
    </w:p>
    <w:p>
      <w:pPr>
        <w:ind w:firstLine="0" w:firstLineChars="0"/>
      </w:pPr>
      <w:r>
        <w:drawing>
          <wp:inline distT="0" distB="0" distL="114300" distR="114300">
            <wp:extent cx="5261610" cy="2911475"/>
            <wp:effectExtent l="0" t="0" r="15240" b="3175"/>
            <wp:docPr id="5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2"/>
                    <pic:cNvPicPr>
                      <a:picLocks noChangeAspect="1"/>
                    </pic:cNvPicPr>
                  </pic:nvPicPr>
                  <pic:blipFill>
                    <a:blip r:embed="rId46"/>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图3-工作流实例管理</w:t>
      </w:r>
    </w:p>
    <w:p>
      <w:pPr>
        <w:ind w:firstLine="0" w:firstLineChars="0"/>
      </w:pPr>
      <w:r>
        <w:drawing>
          <wp:inline distT="0" distB="0" distL="114300" distR="114300">
            <wp:extent cx="5261610" cy="2914650"/>
            <wp:effectExtent l="0" t="0" r="15240" b="0"/>
            <wp:docPr id="6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3"/>
                    <pic:cNvPicPr>
                      <a:picLocks noChangeAspect="1"/>
                    </pic:cNvPicPr>
                  </pic:nvPicPr>
                  <pic:blipFill>
                    <a:blip r:embed="rId47"/>
                    <a:stretch>
                      <a:fillRect/>
                    </a:stretch>
                  </pic:blipFill>
                  <pic:spPr>
                    <a:xfrm>
                      <a:off x="0" y="0"/>
                      <a:ext cx="5261610" cy="291465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图4-任务实例</w:t>
      </w:r>
    </w:p>
    <w:p>
      <w:pPr>
        <w:ind w:firstLine="0" w:firstLineChars="0"/>
        <w:rPr>
          <w:b/>
          <w:bCs/>
        </w:rPr>
      </w:pPr>
      <w:r>
        <w:rPr>
          <w:b/>
          <w:bCs/>
        </w:rPr>
        <w:t>3、功能说明</w:t>
      </w:r>
    </w:p>
    <w:p>
      <w:pPr>
        <w:ind w:firstLine="480"/>
      </w:pPr>
      <w:r>
        <w:t>该功能是数据开发的最复杂</w:t>
      </w:r>
      <w:r>
        <w:rPr>
          <w:rFonts w:hint="eastAsia"/>
          <w:lang w:val="en-US" w:eastAsia="zh-CN"/>
        </w:rPr>
        <w:t>核心</w:t>
      </w:r>
      <w:r>
        <w:t>部分，在</w:t>
      </w:r>
      <w:r>
        <w:rPr>
          <w:rFonts w:hint="eastAsia"/>
          <w:lang w:val="en-US" w:eastAsia="zh-CN"/>
        </w:rPr>
        <w:t>工作流定义编辑进行数据采集任务执行配置，根据需求数据采集过程中进行清洗、融合等操作，且</w:t>
      </w:r>
      <w:r>
        <w:t>可以配置工作流程节点，调整顺序，设置工作流的调度时间，工作流重试机制，上下线工作流，查看工作流的实例，及相应的实例运行日志等。</w:t>
      </w:r>
    </w:p>
    <w:p>
      <w:pPr>
        <w:ind w:firstLine="0" w:firstLineChars="0"/>
        <w:rPr>
          <w:b/>
          <w:bCs/>
        </w:rPr>
      </w:pPr>
      <w:r>
        <w:rPr>
          <w:b/>
          <w:bCs/>
        </w:rPr>
        <w:t>4、操作说明</w:t>
      </w:r>
    </w:p>
    <w:p>
      <w:pPr>
        <w:ind w:firstLine="480"/>
      </w:pPr>
      <w:r>
        <w:rPr>
          <w:rFonts w:hint="eastAsia"/>
          <w:lang w:val="en-US" w:eastAsia="zh-CN"/>
        </w:rPr>
        <w:t>工作流定义：点击</w:t>
      </w:r>
      <w:r>
        <w:t>创建工作流，打开工作流的创建界面，左边区域可以进行不同组件的拖拽到右边工作区域，双击拖拽的组件节点可以进行当前节点的配置操作</w:t>
      </w:r>
      <w:r>
        <w:rPr>
          <w:rFonts w:hint="eastAsia"/>
          <w:lang w:eastAsia="zh-CN"/>
        </w:rPr>
        <w:t>，</w:t>
      </w:r>
      <w:r>
        <w:rPr>
          <w:rFonts w:hint="eastAsia"/>
          <w:lang w:val="en-US" w:eastAsia="zh-CN"/>
        </w:rPr>
        <w:t>已创建的工作流</w:t>
      </w:r>
      <w:r>
        <w:t>可以进行上下线</w:t>
      </w:r>
      <w:r>
        <w:rPr>
          <w:rFonts w:hint="eastAsia"/>
          <w:lang w:val="en-US" w:eastAsia="zh-CN"/>
        </w:rPr>
        <w:t>关联</w:t>
      </w:r>
      <w:r>
        <w:t>，</w:t>
      </w:r>
      <w:r>
        <w:rPr>
          <w:rFonts w:hint="eastAsia"/>
          <w:lang w:val="en-US" w:eastAsia="zh-CN"/>
        </w:rPr>
        <w:t>运行工作流告警管理配置，</w:t>
      </w:r>
      <w:r>
        <w:t>工作流</w:t>
      </w:r>
      <w:r>
        <w:rPr>
          <w:rFonts w:hint="eastAsia"/>
          <w:lang w:val="en-US" w:eastAsia="zh-CN"/>
        </w:rPr>
        <w:t>定时</w:t>
      </w:r>
      <w:r>
        <w:t>调度机制、重试机制等。</w:t>
      </w:r>
    </w:p>
    <w:p>
      <w:pPr>
        <w:ind w:firstLine="480"/>
      </w:pPr>
      <w:r>
        <w:rPr>
          <w:rFonts w:hint="eastAsia"/>
          <w:lang w:val="en-US" w:eastAsia="zh-CN"/>
        </w:rPr>
        <w:t>工作流实例：</w:t>
      </w:r>
      <w:r>
        <w:rPr>
          <w:rFonts w:hint="eastAsia"/>
        </w:rPr>
        <w:t>工作流执行过程的监控和失败从新执行等管理操作</w:t>
      </w:r>
      <w:r>
        <w:t>。</w:t>
      </w:r>
    </w:p>
    <w:p>
      <w:pPr>
        <w:ind w:firstLine="480"/>
      </w:pPr>
      <w:r>
        <w:rPr>
          <w:rFonts w:hint="eastAsia"/>
          <w:lang w:val="en-US" w:eastAsia="zh-CN"/>
        </w:rPr>
        <w:t>任务实例：</w:t>
      </w:r>
      <w:r>
        <w:t>工作流已经启动了相应的实例，可以点击查看当前实例的运行日志。</w:t>
      </w:r>
    </w:p>
    <w:p>
      <w:pPr>
        <w:pStyle w:val="6"/>
        <w:numPr>
          <w:ilvl w:val="4"/>
          <w:numId w:val="2"/>
        </w:numPr>
      </w:pPr>
      <w:r>
        <w:rPr>
          <w:rFonts w:hint="eastAsia"/>
          <w:lang w:val="en-US" w:eastAsia="zh-CN"/>
        </w:rPr>
        <w:t>告警组管理</w:t>
      </w:r>
    </w:p>
    <w:p>
      <w:pPr>
        <w:ind w:firstLine="0" w:firstLineChars="0"/>
        <w:rPr>
          <w:b/>
          <w:bCs/>
        </w:rPr>
      </w:pPr>
      <w:r>
        <w:rPr>
          <w:b/>
          <w:bCs/>
        </w:rPr>
        <w:t>1、菜单路径</w:t>
      </w:r>
    </w:p>
    <w:p>
      <w:pPr>
        <w:ind w:firstLine="480"/>
      </w:pPr>
      <w:r>
        <w:rPr>
          <w:rFonts w:hint="eastAsia"/>
        </w:rPr>
        <w:t>数据开发管理</w:t>
      </w:r>
      <w:r>
        <w:t xml:space="preserve"> — 批量计算 — </w:t>
      </w:r>
      <w:r>
        <w:rPr>
          <w:rFonts w:hint="eastAsia"/>
          <w:lang w:val="en-US" w:eastAsia="zh-CN"/>
        </w:rPr>
        <w:t>告警组</w:t>
      </w:r>
      <w:r>
        <w:t>管理；</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pic:cNvPicPr>
                      <a:picLocks noChangeAspect="1"/>
                    </pic:cNvPicPr>
                  </pic:nvPicPr>
                  <pic:blipFill>
                    <a:blip r:embed="rId48"/>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w:t>
      </w:r>
      <w:r>
        <w:rPr>
          <w:rFonts w:hint="eastAsia"/>
          <w:lang w:val="en-US" w:eastAsia="zh-CN"/>
        </w:rPr>
        <w:t>告警</w:t>
      </w:r>
      <w:r>
        <w:t>管理的地方。</w:t>
      </w:r>
      <w:r>
        <w:rPr>
          <w:rFonts w:hint="eastAsia"/>
          <w:lang w:val="en-US" w:eastAsia="zh-CN"/>
        </w:rPr>
        <w:t>根据需求可以通过告警组配置多个或单个告警实例</w:t>
      </w:r>
      <w:r>
        <w:rPr>
          <w:rFonts w:hint="eastAsia"/>
        </w:rPr>
        <w:t>。</w:t>
      </w:r>
      <w:r>
        <w:t>可以创建</w:t>
      </w:r>
      <w:r>
        <w:rPr>
          <w:rFonts w:hint="eastAsia"/>
          <w:lang w:val="en-US" w:eastAsia="zh-CN"/>
        </w:rPr>
        <w:t>告警组</w:t>
      </w:r>
      <w:r>
        <w:t>，修改、删除</w:t>
      </w:r>
      <w:r>
        <w:rPr>
          <w:rFonts w:hint="eastAsia"/>
          <w:lang w:val="en-US" w:eastAsia="zh-CN"/>
        </w:rPr>
        <w:t>等操作</w:t>
      </w:r>
      <w:r>
        <w:t>。</w:t>
      </w:r>
    </w:p>
    <w:p>
      <w:pPr>
        <w:ind w:firstLine="0" w:firstLineChars="0"/>
        <w:rPr>
          <w:b/>
          <w:bCs/>
        </w:rPr>
      </w:pPr>
      <w:r>
        <w:rPr>
          <w:b/>
          <w:bCs/>
        </w:rPr>
        <w:t>4、操作说明</w:t>
      </w:r>
    </w:p>
    <w:p>
      <w:pPr>
        <w:ind w:firstLine="480"/>
      </w:pPr>
      <w:r>
        <w:t>点击创建</w:t>
      </w:r>
      <w:r>
        <w:rPr>
          <w:rFonts w:hint="eastAsia"/>
          <w:lang w:val="en-US" w:eastAsia="zh-CN"/>
        </w:rPr>
        <w:t>告警组</w:t>
      </w:r>
      <w:r>
        <w:t>进行</w:t>
      </w:r>
      <w:r>
        <w:rPr>
          <w:rFonts w:hint="eastAsia"/>
          <w:lang w:val="en-US" w:eastAsia="zh-CN"/>
        </w:rPr>
        <w:t>告警组管理</w:t>
      </w:r>
      <w:r>
        <w:t>创建，修改、删除按钮可以进行</w:t>
      </w:r>
      <w:r>
        <w:rPr>
          <w:rFonts w:hint="eastAsia"/>
          <w:lang w:val="en-US" w:eastAsia="zh-CN"/>
        </w:rPr>
        <w:t>告警组</w:t>
      </w:r>
      <w:r>
        <w:t>的修改和删除操作。</w:t>
      </w:r>
    </w:p>
    <w:p>
      <w:pPr>
        <w:pStyle w:val="6"/>
        <w:numPr>
          <w:ilvl w:val="4"/>
          <w:numId w:val="2"/>
        </w:numPr>
      </w:pPr>
      <w:r>
        <w:rPr>
          <w:rFonts w:hint="eastAsia"/>
          <w:lang w:val="en-US" w:eastAsia="zh-CN"/>
        </w:rPr>
        <w:t>告警实例</w:t>
      </w:r>
      <w:r>
        <w:t>管理</w:t>
      </w:r>
    </w:p>
    <w:p>
      <w:pPr>
        <w:ind w:firstLine="0" w:firstLineChars="0"/>
        <w:rPr>
          <w:b/>
          <w:bCs/>
        </w:rPr>
      </w:pPr>
      <w:r>
        <w:rPr>
          <w:b/>
          <w:bCs/>
        </w:rPr>
        <w:t>1、菜单路径</w:t>
      </w:r>
    </w:p>
    <w:p>
      <w:pPr>
        <w:ind w:firstLine="480"/>
      </w:pPr>
      <w:r>
        <w:rPr>
          <w:rFonts w:hint="eastAsia"/>
        </w:rPr>
        <w:t>数据开发管理</w:t>
      </w:r>
      <w:r>
        <w:t xml:space="preserve"> — 批量计算 — </w:t>
      </w:r>
      <w:r>
        <w:rPr>
          <w:rFonts w:hint="eastAsia"/>
          <w:lang w:val="en-US" w:eastAsia="zh-CN"/>
        </w:rPr>
        <w:t>告警实例</w:t>
      </w:r>
      <w:r>
        <w:t>管理；</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6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5"/>
                    <pic:cNvPicPr>
                      <a:picLocks noChangeAspect="1"/>
                    </pic:cNvPicPr>
                  </pic:nvPicPr>
                  <pic:blipFill>
                    <a:blip r:embed="rId49"/>
                    <a:stretch>
                      <a:fillRect/>
                    </a:stretch>
                  </pic:blipFill>
                  <pic:spPr>
                    <a:xfrm>
                      <a:off x="0" y="0"/>
                      <a:ext cx="5261610" cy="291465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图1-告警实例管理</w:t>
      </w:r>
    </w:p>
    <w:p>
      <w:pPr>
        <w:ind w:firstLine="0" w:firstLineChars="0"/>
      </w:pPr>
      <w:r>
        <w:drawing>
          <wp:inline distT="0" distB="0" distL="114300" distR="114300">
            <wp:extent cx="5261610" cy="2914650"/>
            <wp:effectExtent l="0" t="0" r="15240" b="0"/>
            <wp:docPr id="6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6"/>
                    <pic:cNvPicPr>
                      <a:picLocks noChangeAspect="1"/>
                    </pic:cNvPicPr>
                  </pic:nvPicPr>
                  <pic:blipFill>
                    <a:blip r:embed="rId50"/>
                    <a:stretch>
                      <a:fillRect/>
                    </a:stretch>
                  </pic:blipFill>
                  <pic:spPr>
                    <a:xfrm>
                      <a:off x="0" y="0"/>
                      <a:ext cx="5261610" cy="291465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图2-告警实例配置</w:t>
      </w:r>
    </w:p>
    <w:p>
      <w:pPr>
        <w:ind w:firstLine="0" w:firstLineChars="0"/>
        <w:rPr>
          <w:b/>
          <w:bCs/>
        </w:rPr>
      </w:pPr>
      <w:r>
        <w:rPr>
          <w:b/>
          <w:bCs/>
        </w:rPr>
        <w:t>3、功能说明</w:t>
      </w:r>
    </w:p>
    <w:p>
      <w:pPr>
        <w:ind w:firstLine="480"/>
      </w:pPr>
      <w:r>
        <w:t>该模块是</w:t>
      </w:r>
      <w:r>
        <w:rPr>
          <w:rFonts w:hint="eastAsia"/>
          <w:lang w:val="en-US" w:eastAsia="zh-CN"/>
        </w:rPr>
        <w:t>进行告警实例配置，通过不同告警类型进行配置，目前支持邮寄、飞书、企业微信等告警方式</w:t>
      </w:r>
      <w:r>
        <w:t>。</w:t>
      </w:r>
    </w:p>
    <w:p>
      <w:pPr>
        <w:ind w:firstLine="0" w:firstLineChars="0"/>
        <w:rPr>
          <w:b/>
          <w:bCs/>
        </w:rPr>
      </w:pPr>
      <w:r>
        <w:rPr>
          <w:b/>
          <w:bCs/>
        </w:rPr>
        <w:t>4、操作说明</w:t>
      </w:r>
    </w:p>
    <w:p>
      <w:pPr>
        <w:ind w:firstLine="480"/>
      </w:pPr>
      <w:r>
        <w:t>点击创建</w:t>
      </w:r>
      <w:r>
        <w:rPr>
          <w:rFonts w:hint="eastAsia"/>
          <w:lang w:val="en-US" w:eastAsia="zh-CN"/>
        </w:rPr>
        <w:t>告警实例按钮，选择相应告警类型</w:t>
      </w:r>
      <w:r>
        <w:t>可以进行</w:t>
      </w:r>
      <w:r>
        <w:rPr>
          <w:rFonts w:hint="eastAsia"/>
          <w:lang w:val="en-US" w:eastAsia="zh-CN"/>
        </w:rPr>
        <w:t>告警实例</w:t>
      </w:r>
      <w:r>
        <w:t>的创建，修改、删除按钮可以进行</w:t>
      </w:r>
      <w:r>
        <w:rPr>
          <w:rFonts w:hint="eastAsia"/>
          <w:lang w:val="en-US" w:eastAsia="zh-CN"/>
        </w:rPr>
        <w:t>告警实例</w:t>
      </w:r>
      <w:r>
        <w:t>的修改和删除操作。</w:t>
      </w:r>
    </w:p>
    <w:p>
      <w:pPr>
        <w:pStyle w:val="5"/>
        <w:numPr>
          <w:ilvl w:val="3"/>
          <w:numId w:val="2"/>
        </w:numPr>
      </w:pPr>
      <w:r>
        <w:t>流式计算</w:t>
      </w:r>
    </w:p>
    <w:p>
      <w:pPr>
        <w:pStyle w:val="6"/>
        <w:numPr>
          <w:ilvl w:val="4"/>
          <w:numId w:val="2"/>
        </w:numPr>
      </w:pPr>
      <w:r>
        <w:t>流式计算列表</w:t>
      </w:r>
    </w:p>
    <w:p>
      <w:pPr>
        <w:ind w:firstLine="0" w:firstLineChars="0"/>
        <w:rPr>
          <w:b/>
          <w:bCs/>
        </w:rPr>
      </w:pPr>
      <w:r>
        <w:rPr>
          <w:b/>
          <w:bCs/>
        </w:rPr>
        <w:t>1、菜单路径</w:t>
      </w:r>
    </w:p>
    <w:p>
      <w:pPr>
        <w:ind w:firstLine="480"/>
      </w:pPr>
      <w:r>
        <w:t>数据开发管理 — 流式计算 — 流式计算列表；</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6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7"/>
                    <pic:cNvPicPr>
                      <a:picLocks noChangeAspect="1"/>
                    </pic:cNvPicPr>
                  </pic:nvPicPr>
                  <pic:blipFill>
                    <a:blip r:embed="rId51"/>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该模块是流式计算的</w:t>
      </w:r>
      <w:r>
        <w:rPr>
          <w:rFonts w:hint="eastAsia"/>
          <w:lang w:val="en-US" w:eastAsia="zh-CN"/>
        </w:rPr>
        <w:t>项目管理</w:t>
      </w:r>
      <w:r>
        <w:t>创建的页面。可以对</w:t>
      </w:r>
      <w:r>
        <w:rPr>
          <w:rFonts w:hint="eastAsia"/>
          <w:lang w:val="en-US" w:eastAsia="zh-CN"/>
        </w:rPr>
        <w:t>流式计算项目</w:t>
      </w:r>
      <w:r>
        <w:t>进行新增，修改，删除操作。</w:t>
      </w:r>
    </w:p>
    <w:p>
      <w:pPr>
        <w:ind w:firstLine="0" w:firstLineChars="0"/>
        <w:rPr>
          <w:b/>
          <w:bCs/>
        </w:rPr>
      </w:pPr>
      <w:r>
        <w:rPr>
          <w:b/>
          <w:bCs/>
        </w:rPr>
        <w:t>4、操作说明</w:t>
      </w:r>
    </w:p>
    <w:p>
      <w:pPr>
        <w:ind w:firstLine="480"/>
      </w:pPr>
      <w:r>
        <w:t>点击相应功能按钮进行相应的页面操作。</w:t>
      </w:r>
    </w:p>
    <w:p>
      <w:pPr>
        <w:pStyle w:val="6"/>
        <w:numPr>
          <w:ilvl w:val="4"/>
          <w:numId w:val="2"/>
        </w:numPr>
      </w:pPr>
      <w:r>
        <w:t>流式计算列表</w:t>
      </w:r>
    </w:p>
    <w:p>
      <w:pPr>
        <w:ind w:firstLine="0" w:firstLineChars="0"/>
        <w:rPr>
          <w:b/>
          <w:bCs/>
        </w:rPr>
      </w:pPr>
      <w:r>
        <w:rPr>
          <w:b/>
          <w:bCs/>
        </w:rPr>
        <w:t>1、菜单路径</w:t>
      </w:r>
    </w:p>
    <w:p>
      <w:pPr>
        <w:ind w:firstLine="480"/>
      </w:pPr>
      <w:r>
        <w:t xml:space="preserve">数据开发管理 — 流式计算 — </w:t>
      </w:r>
      <w:r>
        <w:rPr>
          <w:rFonts w:hint="eastAsia"/>
          <w:lang w:val="en-US" w:eastAsia="zh-CN"/>
        </w:rPr>
        <w:t>应用</w:t>
      </w:r>
      <w:r>
        <w:t>列表；</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6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9"/>
                    <pic:cNvPicPr>
                      <a:picLocks noChangeAspect="1"/>
                    </pic:cNvPicPr>
                  </pic:nvPicPr>
                  <pic:blipFill>
                    <a:blip r:embed="rId52"/>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该模块是流式计算的</w:t>
      </w:r>
      <w:r>
        <w:rPr>
          <w:rFonts w:hint="eastAsia"/>
          <w:lang w:val="en-US" w:eastAsia="zh-CN"/>
        </w:rPr>
        <w:t>任务应用管理</w:t>
      </w:r>
      <w:r>
        <w:t>页面。可以对</w:t>
      </w:r>
      <w:r>
        <w:rPr>
          <w:rFonts w:hint="eastAsia"/>
          <w:lang w:val="en-US" w:eastAsia="zh-CN"/>
        </w:rPr>
        <w:t>流式计算任务</w:t>
      </w:r>
      <w:r>
        <w:t>进行新增，修改，</w:t>
      </w:r>
      <w:r>
        <w:rPr>
          <w:rFonts w:hint="eastAsia"/>
          <w:lang w:val="en-US" w:eastAsia="zh-CN"/>
        </w:rPr>
        <w:t>取消</w:t>
      </w:r>
      <w:r>
        <w:t>操作。</w:t>
      </w:r>
    </w:p>
    <w:p>
      <w:pPr>
        <w:ind w:firstLine="0" w:firstLineChars="0"/>
        <w:rPr>
          <w:b/>
          <w:bCs/>
        </w:rPr>
      </w:pPr>
      <w:r>
        <w:rPr>
          <w:b/>
          <w:bCs/>
        </w:rPr>
        <w:t>4、操作说明</w:t>
      </w:r>
    </w:p>
    <w:p>
      <w:pPr>
        <w:ind w:firstLine="480"/>
      </w:pPr>
      <w:r>
        <w:t>点击相应功能按钮进行相应的页面操作。</w:t>
      </w:r>
    </w:p>
    <w:p>
      <w:pPr>
        <w:pStyle w:val="6"/>
        <w:numPr>
          <w:ilvl w:val="4"/>
          <w:numId w:val="2"/>
        </w:numPr>
      </w:pPr>
      <w:r>
        <w:t>参数设置</w:t>
      </w:r>
    </w:p>
    <w:p>
      <w:pPr>
        <w:ind w:firstLine="0" w:firstLineChars="0"/>
        <w:rPr>
          <w:b/>
          <w:bCs/>
        </w:rPr>
      </w:pPr>
      <w:r>
        <w:rPr>
          <w:b/>
          <w:bCs/>
        </w:rPr>
        <w:t>1、菜单路径</w:t>
      </w:r>
    </w:p>
    <w:p>
      <w:pPr>
        <w:ind w:firstLine="480"/>
      </w:pPr>
      <w:r>
        <w:t>数据开发管理 — 流式计算 — 参数设置；</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6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0"/>
                    <pic:cNvPicPr>
                      <a:picLocks noChangeAspect="1"/>
                    </pic:cNvPicPr>
                  </pic:nvPicPr>
                  <pic:blipFill>
                    <a:blip r:embed="rId53"/>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0" w:firstLineChars="0"/>
      </w:pPr>
      <w:r>
        <w:t>该模块是</w:t>
      </w:r>
      <w:r>
        <w:rPr>
          <w:rFonts w:hint="eastAsia"/>
          <w:lang w:val="en-US" w:eastAsia="zh-CN"/>
        </w:rPr>
        <w:t>进行流式计算应用组件参数的配置管理页面</w:t>
      </w:r>
      <w:r>
        <w:t>，可以</w:t>
      </w:r>
      <w:r>
        <w:rPr>
          <w:rFonts w:hint="eastAsia"/>
          <w:lang w:val="en-US" w:eastAsia="zh-CN"/>
        </w:rPr>
        <w:t>针对任务组件</w:t>
      </w:r>
      <w:r>
        <w:t>参数配置</w:t>
      </w:r>
      <w:r>
        <w:rPr>
          <w:rFonts w:hint="eastAsia"/>
          <w:lang w:val="en-US" w:eastAsia="zh-CN"/>
        </w:rPr>
        <w:t>调整</w:t>
      </w:r>
      <w:r>
        <w:t>。</w:t>
      </w:r>
    </w:p>
    <w:p>
      <w:pPr>
        <w:ind w:firstLine="0" w:firstLineChars="0"/>
        <w:rPr>
          <w:b/>
          <w:bCs/>
        </w:rPr>
      </w:pPr>
      <w:r>
        <w:rPr>
          <w:b/>
          <w:bCs/>
        </w:rPr>
        <w:t>4、操作说明</w:t>
      </w:r>
    </w:p>
    <w:p>
      <w:pPr>
        <w:ind w:firstLine="480"/>
      </w:pPr>
      <w:r>
        <w:t>输入相应的配置参数，点击保存按钮进行参数配置。</w:t>
      </w:r>
    </w:p>
    <w:p>
      <w:pPr>
        <w:pStyle w:val="6"/>
        <w:numPr>
          <w:ilvl w:val="4"/>
          <w:numId w:val="2"/>
        </w:numPr>
      </w:pPr>
      <w:r>
        <w:t>即席查询</w:t>
      </w:r>
    </w:p>
    <w:p>
      <w:pPr>
        <w:ind w:firstLine="0" w:firstLineChars="0"/>
        <w:rPr>
          <w:b/>
          <w:bCs/>
        </w:rPr>
      </w:pPr>
      <w:r>
        <w:rPr>
          <w:b/>
          <w:bCs/>
        </w:rPr>
        <w:t>1、菜单路径</w:t>
      </w:r>
    </w:p>
    <w:p>
      <w:pPr>
        <w:ind w:firstLine="480"/>
      </w:pPr>
      <w:r>
        <w:t>数据开发管理 — 流式计算 —即席查询；</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6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1"/>
                    <pic:cNvPicPr>
                      <a:picLocks noChangeAspect="1"/>
                    </pic:cNvPicPr>
                  </pic:nvPicPr>
                  <pic:blipFill>
                    <a:blip r:embed="rId54"/>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该模块是通过查询语言SQL,进行数据仓库中数据查询的页面</w:t>
      </w:r>
      <w:r>
        <w:rPr>
          <w:rFonts w:hint="eastAsia"/>
          <w:lang w:eastAsia="zh-CN"/>
        </w:rPr>
        <w:t>，</w:t>
      </w:r>
      <w:r>
        <w:rPr>
          <w:rFonts w:hint="eastAsia"/>
          <w:lang w:val="en-US" w:eastAsia="zh-CN"/>
        </w:rPr>
        <w:t>支持在线查询操作，方便数据查询</w:t>
      </w:r>
      <w:r>
        <w:t>。</w:t>
      </w:r>
    </w:p>
    <w:p>
      <w:pPr>
        <w:ind w:firstLine="0" w:firstLineChars="0"/>
        <w:rPr>
          <w:b/>
          <w:bCs/>
        </w:rPr>
      </w:pPr>
      <w:r>
        <w:rPr>
          <w:b/>
          <w:bCs/>
        </w:rPr>
        <w:t>4、操作说明</w:t>
      </w:r>
    </w:p>
    <w:p>
      <w:pPr>
        <w:ind w:firstLine="480"/>
      </w:pPr>
      <w:r>
        <w:rPr>
          <w:rFonts w:hint="eastAsia"/>
        </w:rPr>
        <w:t>选择相应的想要查询的主题域，然后在下面输入相应的</w:t>
      </w:r>
      <w:r>
        <w:t>SQL语句，点击查询就能进行数据查询。</w:t>
      </w:r>
    </w:p>
    <w:p>
      <w:pPr>
        <w:pStyle w:val="4"/>
        <w:numPr>
          <w:ilvl w:val="2"/>
          <w:numId w:val="2"/>
        </w:numPr>
      </w:pPr>
      <w:r>
        <w:t>数据</w:t>
      </w:r>
      <w:r>
        <w:rPr>
          <w:rFonts w:hint="eastAsia"/>
        </w:rPr>
        <w:t>发布管理</w:t>
      </w:r>
    </w:p>
    <w:p>
      <w:pPr>
        <w:pStyle w:val="5"/>
        <w:numPr>
          <w:ilvl w:val="3"/>
          <w:numId w:val="2"/>
        </w:numPr>
      </w:pPr>
      <w:r>
        <w:t>API发布管理</w:t>
      </w:r>
    </w:p>
    <w:p>
      <w:pPr>
        <w:pStyle w:val="6"/>
        <w:numPr>
          <w:ilvl w:val="4"/>
          <w:numId w:val="2"/>
        </w:numPr>
      </w:pPr>
      <w:r>
        <w:t>API生成</w:t>
      </w:r>
    </w:p>
    <w:p>
      <w:pPr>
        <w:ind w:firstLine="0" w:firstLineChars="0"/>
        <w:rPr>
          <w:b/>
          <w:bCs/>
        </w:rPr>
      </w:pPr>
      <w:r>
        <w:rPr>
          <w:b/>
          <w:bCs/>
        </w:rPr>
        <w:t>1、菜单路径</w:t>
      </w:r>
    </w:p>
    <w:p>
      <w:pPr>
        <w:ind w:firstLine="480"/>
      </w:pPr>
      <w:r>
        <w:t>数据服务 — API发布管理 —API生成；</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7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2"/>
                    <pic:cNvPicPr>
                      <a:picLocks noChangeAspect="1"/>
                    </pic:cNvPicPr>
                  </pic:nvPicPr>
                  <pic:blipFill>
                    <a:blip r:embed="rId55"/>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图1-API数据勾选</w:t>
      </w:r>
    </w:p>
    <w:p>
      <w:pPr>
        <w:ind w:firstLine="0" w:firstLineChars="0"/>
      </w:pPr>
      <w:r>
        <w:drawing>
          <wp:inline distT="0" distB="0" distL="114300" distR="114300">
            <wp:extent cx="5261610" cy="2911475"/>
            <wp:effectExtent l="0" t="0" r="15240" b="3175"/>
            <wp:docPr id="7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3"/>
                    <pic:cNvPicPr>
                      <a:picLocks noChangeAspect="1"/>
                    </pic:cNvPicPr>
                  </pic:nvPicPr>
                  <pic:blipFill>
                    <a:blip r:embed="rId56"/>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图2-API信息配置</w:t>
      </w:r>
    </w:p>
    <w:p>
      <w:pPr>
        <w:ind w:firstLine="0" w:firstLineChars="0"/>
        <w:rPr>
          <w:b/>
          <w:bCs/>
        </w:rPr>
      </w:pPr>
      <w:r>
        <w:rPr>
          <w:b/>
          <w:bCs/>
        </w:rPr>
        <w:t>3、功能说明</w:t>
      </w:r>
    </w:p>
    <w:p>
      <w:pPr>
        <w:ind w:firstLine="480"/>
      </w:pPr>
      <w:r>
        <w:t>该模块是对共享</w:t>
      </w:r>
      <w:r>
        <w:rPr>
          <w:rFonts w:hint="eastAsia"/>
          <w:lang w:val="en-US" w:eastAsia="zh-CN"/>
        </w:rPr>
        <w:t>内部数据</w:t>
      </w:r>
      <w:r>
        <w:t>的</w:t>
      </w:r>
      <w:r>
        <w:rPr>
          <w:rFonts w:hint="eastAsia"/>
          <w:lang w:val="en-US" w:eastAsia="zh-CN"/>
        </w:rPr>
        <w:t>标准化，通过</w:t>
      </w:r>
      <w:r>
        <w:t>生成</w:t>
      </w:r>
      <w:r>
        <w:rPr>
          <w:rFonts w:hint="eastAsia"/>
          <w:lang w:val="en-US" w:eastAsia="zh-CN"/>
        </w:rPr>
        <w:t>标准</w:t>
      </w:r>
      <w:r>
        <w:t>API接口</w:t>
      </w:r>
      <w:r>
        <w:rPr>
          <w:rFonts w:hint="eastAsia"/>
          <w:lang w:val="en-US" w:eastAsia="zh-CN"/>
        </w:rPr>
        <w:t>方式输出给其他业务系统调用</w:t>
      </w:r>
      <w:r>
        <w:t>。</w:t>
      </w:r>
    </w:p>
    <w:p>
      <w:pPr>
        <w:ind w:firstLine="0" w:firstLineChars="0"/>
        <w:rPr>
          <w:b/>
          <w:bCs/>
        </w:rPr>
      </w:pPr>
      <w:r>
        <w:rPr>
          <w:b/>
          <w:bCs/>
        </w:rPr>
        <w:t>4、操作说明</w:t>
      </w:r>
    </w:p>
    <w:p>
      <w:pPr>
        <w:ind w:firstLine="480"/>
        <w:rPr>
          <w:rFonts w:hint="default" w:eastAsia="宋体"/>
          <w:lang w:val="en-US" w:eastAsia="zh-CN"/>
        </w:rPr>
      </w:pPr>
      <w:r>
        <w:rPr>
          <w:rFonts w:hint="eastAsia"/>
          <w:lang w:val="en-US" w:eastAsia="zh-CN"/>
        </w:rPr>
        <w:t>选中数据源，勾选</w:t>
      </w:r>
      <w:r>
        <w:t>相应的</w:t>
      </w:r>
      <w:r>
        <w:rPr>
          <w:rFonts w:hint="eastAsia"/>
          <w:lang w:val="en-US" w:eastAsia="zh-CN"/>
        </w:rPr>
        <w:t>数据</w:t>
      </w:r>
      <w:r>
        <w:t>表，</w:t>
      </w:r>
      <w:r>
        <w:rPr>
          <w:rFonts w:hint="eastAsia"/>
          <w:lang w:val="en-US" w:eastAsia="zh-CN"/>
        </w:rPr>
        <w:t>点击下一步填写API接口信息</w:t>
      </w:r>
      <w:r>
        <w:t>，</w:t>
      </w:r>
      <w:r>
        <w:rPr>
          <w:rFonts w:hint="eastAsia"/>
          <w:lang w:val="en-US" w:eastAsia="zh-CN"/>
        </w:rPr>
        <w:t>然后点击提交审核生成API接口信息。</w:t>
      </w:r>
    </w:p>
    <w:p>
      <w:pPr>
        <w:pStyle w:val="5"/>
        <w:numPr>
          <w:ilvl w:val="3"/>
          <w:numId w:val="2"/>
        </w:numPr>
      </w:pPr>
      <w:r>
        <w:t>API市场</w:t>
      </w:r>
    </w:p>
    <w:p>
      <w:pPr>
        <w:pStyle w:val="6"/>
        <w:numPr>
          <w:ilvl w:val="4"/>
          <w:numId w:val="2"/>
        </w:numPr>
      </w:pPr>
      <w:r>
        <w:rPr>
          <w:rFonts w:hint="eastAsia"/>
        </w:rPr>
        <w:t>A</w:t>
      </w:r>
      <w:r>
        <w:t>PI列表</w:t>
      </w:r>
    </w:p>
    <w:p>
      <w:pPr>
        <w:ind w:firstLine="0" w:firstLineChars="0"/>
        <w:rPr>
          <w:b/>
          <w:bCs/>
        </w:rPr>
      </w:pPr>
      <w:r>
        <w:rPr>
          <w:b/>
          <w:bCs/>
        </w:rPr>
        <w:t>1、菜单路径</w:t>
      </w:r>
    </w:p>
    <w:p>
      <w:pPr>
        <w:ind w:firstLine="480"/>
      </w:pPr>
      <w:r>
        <w:t>数据服务 — API市场 —API列表；</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7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4"/>
                    <pic:cNvPicPr>
                      <a:picLocks noChangeAspect="1"/>
                    </pic:cNvPicPr>
                  </pic:nvPicPr>
                  <pic:blipFill>
                    <a:blip r:embed="rId57"/>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该页面是</w:t>
      </w:r>
      <w:r>
        <w:rPr>
          <w:rFonts w:hint="eastAsia"/>
        </w:rPr>
        <w:t>API申请的二次审核操作</w:t>
      </w:r>
      <w:r>
        <w:t>页面。</w:t>
      </w:r>
    </w:p>
    <w:p>
      <w:pPr>
        <w:ind w:firstLine="0" w:firstLineChars="0"/>
        <w:rPr>
          <w:b/>
          <w:bCs/>
        </w:rPr>
      </w:pPr>
      <w:r>
        <w:rPr>
          <w:b/>
          <w:bCs/>
        </w:rPr>
        <w:t>4、操作说明</w:t>
      </w:r>
    </w:p>
    <w:p>
      <w:pPr>
        <w:ind w:firstLine="480"/>
      </w:pPr>
      <w:r>
        <w:t>输入筛选关键词，可以进行相应API的筛选。点击</w:t>
      </w:r>
      <w:r>
        <w:rPr>
          <w:rFonts w:hint="eastAsia"/>
          <w:lang w:val="en-US" w:eastAsia="zh-CN"/>
        </w:rPr>
        <w:t>审核按钮可以</w:t>
      </w:r>
      <w:r>
        <w:t>进行API信息的</w:t>
      </w:r>
      <w:r>
        <w:rPr>
          <w:rFonts w:hint="eastAsia"/>
          <w:lang w:val="en-US" w:eastAsia="zh-CN"/>
        </w:rPr>
        <w:t>审核操作</w:t>
      </w:r>
      <w:r>
        <w:t>。</w:t>
      </w:r>
    </w:p>
    <w:p>
      <w:pPr>
        <w:pStyle w:val="6"/>
        <w:numPr>
          <w:ilvl w:val="4"/>
          <w:numId w:val="2"/>
        </w:numPr>
      </w:pPr>
      <w:r>
        <w:rPr>
          <w:rFonts w:hint="eastAsia"/>
        </w:rPr>
        <w:t>A</w:t>
      </w:r>
      <w:r>
        <w:t>PI管理</w:t>
      </w:r>
    </w:p>
    <w:p>
      <w:pPr>
        <w:ind w:firstLine="0" w:firstLineChars="0"/>
        <w:rPr>
          <w:b/>
          <w:bCs/>
        </w:rPr>
      </w:pPr>
      <w:r>
        <w:rPr>
          <w:b/>
          <w:bCs/>
        </w:rPr>
        <w:t>1、菜单路径</w:t>
      </w:r>
    </w:p>
    <w:p>
      <w:pPr>
        <w:ind w:firstLine="480"/>
      </w:pPr>
      <w:r>
        <w:t>数据服务 — API市场 —API管理；</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7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5"/>
                    <pic:cNvPicPr>
                      <a:picLocks noChangeAspect="1"/>
                    </pic:cNvPicPr>
                  </pic:nvPicPr>
                  <pic:blipFill>
                    <a:blip r:embed="rId58"/>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该模块是对API</w:t>
      </w:r>
      <w:r>
        <w:rPr>
          <w:rFonts w:hint="eastAsia"/>
          <w:lang w:val="en-US" w:eastAsia="zh-CN"/>
        </w:rPr>
        <w:t>接口调用的</w:t>
      </w:r>
      <w:r>
        <w:t>管理，包括API</w:t>
      </w:r>
      <w:r>
        <w:rPr>
          <w:rFonts w:hint="eastAsia"/>
          <w:lang w:val="en-US" w:eastAsia="zh-CN"/>
        </w:rPr>
        <w:t>调用授权</w:t>
      </w:r>
      <w:r>
        <w:t>，上下线，</w:t>
      </w:r>
      <w:r>
        <w:rPr>
          <w:rFonts w:hint="eastAsia"/>
          <w:lang w:val="en-US" w:eastAsia="zh-CN"/>
        </w:rPr>
        <w:t>信息编辑、</w:t>
      </w:r>
      <w:r>
        <w:t>删除等操作。</w:t>
      </w:r>
    </w:p>
    <w:p>
      <w:pPr>
        <w:ind w:firstLine="0" w:firstLineChars="0"/>
        <w:rPr>
          <w:b/>
          <w:bCs/>
        </w:rPr>
      </w:pPr>
      <w:r>
        <w:rPr>
          <w:b/>
          <w:bCs/>
        </w:rPr>
        <w:t>4、操作说明</w:t>
      </w:r>
    </w:p>
    <w:p>
      <w:pPr>
        <w:ind w:firstLine="480"/>
      </w:pPr>
      <w:r>
        <w:t>点击API右侧的按钮可以进行相应的操作。</w:t>
      </w:r>
    </w:p>
    <w:p>
      <w:pPr>
        <w:pStyle w:val="6"/>
        <w:numPr>
          <w:ilvl w:val="4"/>
          <w:numId w:val="2"/>
        </w:numPr>
      </w:pPr>
      <w:r>
        <w:t>第三方账号管理</w:t>
      </w:r>
    </w:p>
    <w:p>
      <w:pPr>
        <w:ind w:firstLine="0" w:firstLineChars="0"/>
        <w:rPr>
          <w:b/>
          <w:bCs/>
        </w:rPr>
      </w:pPr>
      <w:r>
        <w:rPr>
          <w:b/>
          <w:bCs/>
        </w:rPr>
        <w:t>1、菜单路径</w:t>
      </w:r>
    </w:p>
    <w:p>
      <w:pPr>
        <w:ind w:firstLine="480"/>
      </w:pPr>
      <w:r>
        <w:t>数据服务 — API市场 —第三方账号管理；</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7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6"/>
                    <pic:cNvPicPr>
                      <a:picLocks noChangeAspect="1"/>
                    </pic:cNvPicPr>
                  </pic:nvPicPr>
                  <pic:blipFill>
                    <a:blip r:embed="rId59"/>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rPr>
          <w:rFonts w:hint="eastAsia"/>
        </w:rPr>
        <w:t>该模块是第三方调用API账号添加，及对这些账户进行API授权的界面。</w:t>
      </w:r>
    </w:p>
    <w:p>
      <w:pPr>
        <w:ind w:firstLine="0" w:firstLineChars="0"/>
        <w:rPr>
          <w:b/>
          <w:bCs/>
        </w:rPr>
      </w:pPr>
      <w:r>
        <w:rPr>
          <w:b/>
          <w:bCs/>
        </w:rPr>
        <w:t>4、操作说明</w:t>
      </w:r>
    </w:p>
    <w:p>
      <w:pPr>
        <w:ind w:firstLine="480"/>
      </w:pPr>
      <w:r>
        <w:t>点击新增授权账户可以创建第三方授权账户，点击相应账户的右侧区域的按钮可以进行账户的启用，停用，及修改，删除操作。</w:t>
      </w:r>
    </w:p>
    <w:p>
      <w:pPr>
        <w:pStyle w:val="6"/>
        <w:numPr>
          <w:ilvl w:val="4"/>
          <w:numId w:val="2"/>
        </w:numPr>
      </w:pPr>
      <w:r>
        <w:t>调用记录</w:t>
      </w:r>
    </w:p>
    <w:p>
      <w:pPr>
        <w:ind w:firstLine="0" w:firstLineChars="0"/>
        <w:rPr>
          <w:b/>
          <w:bCs/>
        </w:rPr>
      </w:pPr>
      <w:r>
        <w:rPr>
          <w:b/>
          <w:bCs/>
        </w:rPr>
        <w:t>1、菜单路径</w:t>
      </w:r>
    </w:p>
    <w:p>
      <w:pPr>
        <w:ind w:firstLine="480"/>
      </w:pPr>
      <w:r>
        <w:t>数据服务 — API市场 —API调用记录；</w:t>
      </w:r>
    </w:p>
    <w:p>
      <w:pPr>
        <w:ind w:firstLine="0" w:firstLineChars="0"/>
        <w:rPr>
          <w:b/>
          <w:bCs/>
        </w:rPr>
      </w:pPr>
      <w:r>
        <w:rPr>
          <w:b/>
          <w:bCs/>
        </w:rPr>
        <w:t>2、操作界面</w:t>
      </w:r>
    </w:p>
    <w:p>
      <w:pPr>
        <w:ind w:firstLine="0" w:firstLineChars="0"/>
      </w:pPr>
      <w:r>
        <w:drawing>
          <wp:inline distT="0" distB="0" distL="114300" distR="114300">
            <wp:extent cx="5261610" cy="2905125"/>
            <wp:effectExtent l="0" t="0" r="15240" b="9525"/>
            <wp:docPr id="75"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7"/>
                    <pic:cNvPicPr>
                      <a:picLocks noChangeAspect="1"/>
                    </pic:cNvPicPr>
                  </pic:nvPicPr>
                  <pic:blipFill>
                    <a:blip r:embed="rId60"/>
                    <a:stretch>
                      <a:fillRect/>
                    </a:stretch>
                  </pic:blipFill>
                  <pic:spPr>
                    <a:xfrm>
                      <a:off x="0" y="0"/>
                      <a:ext cx="5261610" cy="290512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w:t>
      </w:r>
      <w:r>
        <w:rPr>
          <w:rFonts w:hint="eastAsia"/>
        </w:rPr>
        <w:t>第三方调用API日志记录信息展示</w:t>
      </w:r>
    </w:p>
    <w:p>
      <w:pPr>
        <w:ind w:firstLine="0" w:firstLineChars="0"/>
        <w:rPr>
          <w:b/>
          <w:bCs/>
        </w:rPr>
      </w:pPr>
      <w:r>
        <w:rPr>
          <w:b/>
          <w:bCs/>
        </w:rPr>
        <w:t>4、操作说明</w:t>
      </w:r>
    </w:p>
    <w:p>
      <w:pPr>
        <w:ind w:firstLine="480"/>
      </w:pPr>
      <w:r>
        <w:t>输入筛选关键词进行调用记录的筛选。</w:t>
      </w:r>
    </w:p>
    <w:p>
      <w:pPr>
        <w:pStyle w:val="4"/>
        <w:numPr>
          <w:ilvl w:val="2"/>
          <w:numId w:val="2"/>
        </w:numPr>
      </w:pPr>
      <w:r>
        <w:t>数据共享管理</w:t>
      </w:r>
    </w:p>
    <w:p>
      <w:pPr>
        <w:pStyle w:val="5"/>
        <w:numPr>
          <w:ilvl w:val="3"/>
          <w:numId w:val="2"/>
        </w:numPr>
      </w:pPr>
      <w:r>
        <w:t>数据订阅列表</w:t>
      </w:r>
    </w:p>
    <w:p>
      <w:pPr>
        <w:ind w:firstLine="0" w:firstLineChars="0"/>
        <w:rPr>
          <w:b/>
          <w:bCs/>
        </w:rPr>
      </w:pPr>
      <w:r>
        <w:rPr>
          <w:b/>
          <w:bCs/>
        </w:rPr>
        <w:t>1、菜单路径</w:t>
      </w:r>
    </w:p>
    <w:p>
      <w:pPr>
        <w:ind w:firstLine="480"/>
      </w:pPr>
      <w:r>
        <w:t>数据共享管理 — 数据订阅列表；</w:t>
      </w:r>
    </w:p>
    <w:p>
      <w:pPr>
        <w:ind w:firstLine="0" w:firstLineChars="0"/>
        <w:rPr>
          <w:b/>
          <w:bCs/>
        </w:rPr>
      </w:pPr>
      <w:r>
        <w:rPr>
          <w:b/>
          <w:bCs/>
        </w:rPr>
        <w:t>2、操作界面</w:t>
      </w:r>
    </w:p>
    <w:p>
      <w:pPr>
        <w:ind w:firstLine="0" w:firstLineChars="0"/>
      </w:pPr>
      <w:r>
        <w:t xml:space="preserve"> </w:t>
      </w:r>
      <w:r>
        <w:drawing>
          <wp:inline distT="0" distB="0" distL="114300" distR="114300">
            <wp:extent cx="5261610" cy="2911475"/>
            <wp:effectExtent l="0" t="0" r="15240" b="3175"/>
            <wp:docPr id="7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9"/>
                    <pic:cNvPicPr>
                      <a:picLocks noChangeAspect="1"/>
                    </pic:cNvPicPr>
                  </pic:nvPicPr>
                  <pic:blipFill>
                    <a:blip r:embed="rId61"/>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该模块是数据仓库中消息共享的界面，可以新增消息队列，及对指定的对应进行修改，查看队列秘钥及删除的操作功能。</w:t>
      </w:r>
    </w:p>
    <w:p>
      <w:pPr>
        <w:ind w:firstLine="0" w:firstLineChars="0"/>
        <w:rPr>
          <w:b/>
          <w:bCs/>
        </w:rPr>
      </w:pPr>
      <w:r>
        <w:rPr>
          <w:b/>
          <w:bCs/>
        </w:rPr>
        <w:t>4、操作说明</w:t>
      </w:r>
    </w:p>
    <w:p>
      <w:pPr>
        <w:ind w:firstLine="480"/>
      </w:pPr>
      <w:r>
        <w:t>点击新增可以新增消息队列，点击相应队列的右侧区域的按钮可以进行相应队列的修改，删除，查看调用秘钥等。</w:t>
      </w:r>
    </w:p>
    <w:p>
      <w:pPr>
        <w:pStyle w:val="5"/>
        <w:numPr>
          <w:ilvl w:val="3"/>
          <w:numId w:val="2"/>
        </w:numPr>
      </w:pPr>
      <w:r>
        <w:t>我的订阅</w:t>
      </w:r>
    </w:p>
    <w:p>
      <w:pPr>
        <w:ind w:firstLine="0" w:firstLineChars="0"/>
        <w:rPr>
          <w:b/>
          <w:bCs/>
        </w:rPr>
      </w:pPr>
      <w:r>
        <w:rPr>
          <w:b/>
          <w:bCs/>
        </w:rPr>
        <w:t>1、菜单路径</w:t>
      </w:r>
    </w:p>
    <w:p>
      <w:pPr>
        <w:ind w:firstLine="480"/>
      </w:pPr>
      <w:r>
        <w:t>数据共享管理</w:t>
      </w:r>
      <w:r>
        <w:rPr>
          <w:rFonts w:ascii="仿宋" w:hAnsi="仿宋"/>
        </w:rPr>
        <w:t>-</w:t>
      </w:r>
      <w:r>
        <w:t>我的阅列；</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7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8"/>
                    <pic:cNvPicPr>
                      <a:picLocks noChangeAspect="1"/>
                    </pic:cNvPicPr>
                  </pic:nvPicPr>
                  <pic:blipFill>
                    <a:blip r:embed="rId62"/>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该模块是查看</w:t>
      </w:r>
      <w:r>
        <w:rPr>
          <w:rFonts w:hint="eastAsia"/>
          <w:lang w:eastAsia="zh-CN"/>
        </w:rPr>
        <w:t>已申请成功</w:t>
      </w:r>
      <w:r>
        <w:rPr>
          <w:rFonts w:hint="eastAsia"/>
          <w:lang w:val="en-US" w:eastAsia="zh-CN"/>
        </w:rPr>
        <w:t>的消息队列</w:t>
      </w:r>
      <w:r>
        <w:t>。</w:t>
      </w:r>
    </w:p>
    <w:p>
      <w:pPr>
        <w:ind w:firstLine="0" w:firstLineChars="0"/>
        <w:rPr>
          <w:b/>
          <w:bCs/>
        </w:rPr>
      </w:pPr>
      <w:r>
        <w:rPr>
          <w:b/>
          <w:bCs/>
        </w:rPr>
        <w:t>4、操作说明</w:t>
      </w:r>
    </w:p>
    <w:p>
      <w:pPr>
        <w:ind w:firstLine="480"/>
      </w:pPr>
      <w:r>
        <w:t>输入筛选关键词可以对订阅的队列进行筛选，点击指定队列的右侧的删除按钮可以撤销对指定队列的订阅操作。</w:t>
      </w:r>
    </w:p>
    <w:p>
      <w:pPr>
        <w:pStyle w:val="5"/>
        <w:numPr>
          <w:ilvl w:val="3"/>
          <w:numId w:val="2"/>
        </w:numPr>
      </w:pPr>
      <w:r>
        <w:t>数据审核管理</w:t>
      </w:r>
    </w:p>
    <w:p>
      <w:pPr>
        <w:ind w:firstLine="0" w:firstLineChars="0"/>
        <w:rPr>
          <w:b/>
          <w:bCs/>
        </w:rPr>
      </w:pPr>
      <w:r>
        <w:rPr>
          <w:b/>
          <w:bCs/>
        </w:rPr>
        <w:t>1、菜单路径</w:t>
      </w:r>
    </w:p>
    <w:p>
      <w:pPr>
        <w:ind w:firstLine="480"/>
      </w:pPr>
      <w:r>
        <w:t>数据共享管理 — 数据审核管理；</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7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1"/>
                    <pic:cNvPicPr>
                      <a:picLocks noChangeAspect="1"/>
                    </pic:cNvPicPr>
                  </pic:nvPicPr>
                  <pic:blipFill>
                    <a:blip r:embed="rId63"/>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该模块是查看</w:t>
      </w:r>
      <w:r>
        <w:rPr>
          <w:rFonts w:hint="eastAsia"/>
          <w:lang w:val="en-US" w:eastAsia="zh-CN"/>
        </w:rPr>
        <w:t>申请消息队列信息，可进行</w:t>
      </w:r>
      <w:r>
        <w:t>审核</w:t>
      </w:r>
      <w:r>
        <w:rPr>
          <w:rFonts w:hint="eastAsia"/>
          <w:lang w:val="en-US" w:eastAsia="zh-CN"/>
        </w:rPr>
        <w:t>操作</w:t>
      </w:r>
      <w:r>
        <w:t>。</w:t>
      </w:r>
    </w:p>
    <w:p>
      <w:pPr>
        <w:ind w:firstLine="0" w:firstLineChars="0"/>
        <w:rPr>
          <w:b/>
          <w:bCs/>
        </w:rPr>
      </w:pPr>
      <w:r>
        <w:rPr>
          <w:b/>
          <w:bCs/>
        </w:rPr>
        <w:t>4、操作说明</w:t>
      </w:r>
    </w:p>
    <w:p>
      <w:pPr>
        <w:ind w:firstLine="480"/>
      </w:pPr>
      <w:r>
        <w:t>输入筛选关键词进行审核结果记录的筛选</w:t>
      </w:r>
      <w:r>
        <w:rPr>
          <w:rFonts w:hint="eastAsia"/>
          <w:lang w:eastAsia="zh-CN"/>
        </w:rPr>
        <w:t>，</w:t>
      </w:r>
      <w:r>
        <w:rPr>
          <w:rFonts w:hint="eastAsia"/>
          <w:lang w:val="en-US" w:eastAsia="zh-CN"/>
        </w:rPr>
        <w:t>点击审核可以进行消息队列申请审核操作</w:t>
      </w:r>
      <w:r>
        <w:t>。</w:t>
      </w:r>
    </w:p>
    <w:p>
      <w:pPr>
        <w:pStyle w:val="4"/>
        <w:numPr>
          <w:ilvl w:val="2"/>
          <w:numId w:val="2"/>
        </w:numPr>
      </w:pPr>
      <w:r>
        <w:t>数据分析及可视化</w:t>
      </w:r>
    </w:p>
    <w:p>
      <w:pPr>
        <w:pStyle w:val="5"/>
        <w:numPr>
          <w:ilvl w:val="3"/>
          <w:numId w:val="2"/>
        </w:numPr>
      </w:pPr>
      <w:r>
        <w:t>数据集列表</w:t>
      </w:r>
    </w:p>
    <w:p>
      <w:pPr>
        <w:ind w:firstLine="0" w:firstLineChars="0"/>
        <w:rPr>
          <w:b/>
          <w:bCs/>
        </w:rPr>
      </w:pPr>
      <w:r>
        <w:rPr>
          <w:b/>
          <w:bCs/>
        </w:rPr>
        <w:t>1、菜单路径</w:t>
      </w:r>
    </w:p>
    <w:p>
      <w:pPr>
        <w:ind w:firstLine="480"/>
      </w:pPr>
      <w:r>
        <w:t>数据分析及可视化 — 数据集列表；</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8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2"/>
                    <pic:cNvPicPr>
                      <a:picLocks noChangeAspect="1"/>
                    </pic:cNvPicPr>
                  </pic:nvPicPr>
                  <pic:blipFill>
                    <a:blip r:embed="rId64"/>
                    <a:stretch>
                      <a:fillRect/>
                    </a:stretch>
                  </pic:blipFill>
                  <pic:spPr>
                    <a:xfrm>
                      <a:off x="0" y="0"/>
                      <a:ext cx="5261610" cy="291465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图1-数据集管理</w:t>
      </w:r>
    </w:p>
    <w:p>
      <w:pPr>
        <w:ind w:firstLine="0" w:firstLineChars="0"/>
      </w:pPr>
      <w:r>
        <w:drawing>
          <wp:inline distT="0" distB="0" distL="114300" distR="114300">
            <wp:extent cx="5261610" cy="2908300"/>
            <wp:effectExtent l="0" t="0" r="15240" b="6350"/>
            <wp:docPr id="8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3"/>
                    <pic:cNvPicPr>
                      <a:picLocks noChangeAspect="1"/>
                    </pic:cNvPicPr>
                  </pic:nvPicPr>
                  <pic:blipFill>
                    <a:blip r:embed="rId65"/>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图2-数据集编辑</w:t>
      </w:r>
    </w:p>
    <w:p>
      <w:pPr>
        <w:ind w:firstLine="0" w:firstLineChars="0"/>
        <w:rPr>
          <w:b/>
          <w:bCs/>
        </w:rPr>
      </w:pPr>
      <w:r>
        <w:rPr>
          <w:b/>
          <w:bCs/>
        </w:rPr>
        <w:t>3、功能说明</w:t>
      </w:r>
    </w:p>
    <w:p>
      <w:pPr>
        <w:ind w:firstLine="480"/>
      </w:pPr>
      <w:r>
        <w:t>该模块是添加视图</w:t>
      </w:r>
      <w:r>
        <w:rPr>
          <w:rFonts w:hint="eastAsia"/>
          <w:lang w:val="en-US" w:eastAsia="zh-CN"/>
        </w:rPr>
        <w:t>列表</w:t>
      </w:r>
      <w:r>
        <w:t>的数据集</w:t>
      </w:r>
      <w:r>
        <w:rPr>
          <w:rFonts w:hint="eastAsia"/>
          <w:lang w:val="en-US" w:eastAsia="zh-CN"/>
        </w:rPr>
        <w:t>添加</w:t>
      </w:r>
      <w:r>
        <w:t>界面，可以在当前页面添加后续要创建视图集所必须的数据集。</w:t>
      </w:r>
    </w:p>
    <w:p>
      <w:pPr>
        <w:ind w:firstLine="0" w:firstLineChars="0"/>
        <w:rPr>
          <w:b/>
          <w:bCs/>
        </w:rPr>
      </w:pPr>
      <w:r>
        <w:rPr>
          <w:b/>
          <w:bCs/>
        </w:rPr>
        <w:t>4、操作说明</w:t>
      </w:r>
    </w:p>
    <w:p>
      <w:pPr>
        <w:ind w:firstLine="480"/>
      </w:pPr>
      <w:r>
        <w:t>点击右上角的+号按钮进行数据集添加，点击指定数据集的右侧区域的按钮可以进行数据集的修改，删除，复制操作。</w:t>
      </w:r>
    </w:p>
    <w:p>
      <w:pPr>
        <w:pStyle w:val="5"/>
        <w:numPr>
          <w:ilvl w:val="3"/>
          <w:numId w:val="2"/>
        </w:numPr>
      </w:pPr>
      <w:r>
        <w:rPr>
          <w:rFonts w:hint="eastAsia"/>
          <w:lang w:val="en-US" w:eastAsia="zh-CN"/>
        </w:rPr>
        <w:t xml:space="preserve"> </w:t>
      </w:r>
      <w:bookmarkStart w:id="6" w:name="_GoBack"/>
      <w:bookmarkEnd w:id="6"/>
      <w:r>
        <w:t>视图列表</w:t>
      </w:r>
    </w:p>
    <w:p>
      <w:pPr>
        <w:ind w:firstLine="0" w:firstLineChars="0"/>
        <w:rPr>
          <w:b/>
          <w:bCs/>
        </w:rPr>
      </w:pPr>
      <w:r>
        <w:rPr>
          <w:b/>
          <w:bCs/>
        </w:rPr>
        <w:t>1、菜单路径</w:t>
      </w:r>
    </w:p>
    <w:p>
      <w:pPr>
        <w:ind w:firstLine="480"/>
      </w:pPr>
      <w:r>
        <w:t>数据分析及可视化 — 视图列表；</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8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4"/>
                    <pic:cNvPicPr>
                      <a:picLocks noChangeAspect="1"/>
                    </pic:cNvPicPr>
                  </pic:nvPicPr>
                  <pic:blipFill>
                    <a:blip r:embed="rId66"/>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图1-视图管理</w:t>
      </w:r>
    </w:p>
    <w:p>
      <w:pPr>
        <w:ind w:firstLine="0" w:firstLineChars="0"/>
      </w:pPr>
      <w:r>
        <w:drawing>
          <wp:inline distT="0" distB="0" distL="114300" distR="114300">
            <wp:extent cx="5261610" cy="2911475"/>
            <wp:effectExtent l="0" t="0" r="15240" b="3175"/>
            <wp:docPr id="8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5"/>
                    <pic:cNvPicPr>
                      <a:picLocks noChangeAspect="1"/>
                    </pic:cNvPicPr>
                  </pic:nvPicPr>
                  <pic:blipFill>
                    <a:blip r:embed="rId67"/>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图2-视图编辑</w:t>
      </w:r>
    </w:p>
    <w:p>
      <w:pPr>
        <w:ind w:firstLine="0" w:firstLineChars="0"/>
        <w:rPr>
          <w:b/>
          <w:bCs/>
        </w:rPr>
      </w:pPr>
      <w:r>
        <w:rPr>
          <w:b/>
          <w:bCs/>
        </w:rPr>
        <w:t>3、功能说明</w:t>
      </w:r>
    </w:p>
    <w:p>
      <w:pPr>
        <w:ind w:firstLine="480"/>
      </w:pPr>
      <w:r>
        <w:t>该模块是视图集的管理的界面，可以对后续BI报表、可视化大屏必须的视图集进新增，修改，删除等操作。</w:t>
      </w:r>
    </w:p>
    <w:p>
      <w:pPr>
        <w:ind w:firstLine="0" w:firstLineChars="0"/>
        <w:rPr>
          <w:b/>
          <w:bCs/>
        </w:rPr>
      </w:pPr>
      <w:r>
        <w:rPr>
          <w:b/>
          <w:bCs/>
        </w:rPr>
        <w:t>4、操作说明</w:t>
      </w:r>
    </w:p>
    <w:p>
      <w:pPr>
        <w:ind w:firstLine="480"/>
      </w:pPr>
      <w:r>
        <w:t>点击右上角的+按钮进行视图集的添加，点击视图集的右侧区域的修改，删除，复制按钮可以进行相应的操作。</w:t>
      </w:r>
    </w:p>
    <w:p>
      <w:pPr>
        <w:pStyle w:val="5"/>
        <w:numPr>
          <w:ilvl w:val="3"/>
          <w:numId w:val="2"/>
        </w:numPr>
      </w:pPr>
      <w:r>
        <w:t>BI报表</w:t>
      </w:r>
    </w:p>
    <w:p>
      <w:pPr>
        <w:ind w:firstLine="0" w:firstLineChars="0"/>
        <w:rPr>
          <w:b/>
          <w:bCs/>
        </w:rPr>
      </w:pPr>
      <w:r>
        <w:rPr>
          <w:b/>
          <w:bCs/>
        </w:rPr>
        <w:t>1、菜单路径</w:t>
      </w:r>
    </w:p>
    <w:p>
      <w:pPr>
        <w:ind w:firstLine="480"/>
      </w:pPr>
      <w:r>
        <w:t>数据分析及可视化 — BI报表；</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8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6"/>
                    <pic:cNvPicPr>
                      <a:picLocks noChangeAspect="1"/>
                    </pic:cNvPicPr>
                  </pic:nvPicPr>
                  <pic:blipFill>
                    <a:blip r:embed="rId68"/>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图1-BI报表管理</w:t>
      </w:r>
    </w:p>
    <w:p>
      <w:pPr>
        <w:ind w:firstLine="0" w:firstLineChars="0"/>
      </w:pPr>
      <w:r>
        <w:drawing>
          <wp:inline distT="0" distB="0" distL="114300" distR="114300">
            <wp:extent cx="5261610" cy="2914650"/>
            <wp:effectExtent l="0" t="0" r="15240" b="0"/>
            <wp:docPr id="8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7"/>
                    <pic:cNvPicPr>
                      <a:picLocks noChangeAspect="1"/>
                    </pic:cNvPicPr>
                  </pic:nvPicPr>
                  <pic:blipFill>
                    <a:blip r:embed="rId69"/>
                    <a:stretch>
                      <a:fillRect/>
                    </a:stretch>
                  </pic:blipFill>
                  <pic:spPr>
                    <a:xfrm>
                      <a:off x="0" y="0"/>
                      <a:ext cx="5261610" cy="291465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图2-BI报表编辑</w:t>
      </w:r>
    </w:p>
    <w:p>
      <w:pPr>
        <w:ind w:firstLine="0" w:firstLineChars="0"/>
        <w:rPr>
          <w:b/>
          <w:bCs/>
        </w:rPr>
      </w:pPr>
      <w:r>
        <w:rPr>
          <w:b/>
          <w:bCs/>
        </w:rPr>
        <w:t>3、功能说明</w:t>
      </w:r>
    </w:p>
    <w:p>
      <w:pPr>
        <w:ind w:firstLine="480"/>
      </w:pPr>
      <w:r>
        <w:t>该模块是进行BI报表创作的界面。</w:t>
      </w:r>
    </w:p>
    <w:p>
      <w:pPr>
        <w:ind w:firstLine="0" w:firstLineChars="0"/>
        <w:rPr>
          <w:b/>
          <w:bCs/>
        </w:rPr>
      </w:pPr>
      <w:r>
        <w:rPr>
          <w:b/>
          <w:bCs/>
        </w:rPr>
        <w:t>4、操作说明</w:t>
      </w:r>
    </w:p>
    <w:p>
      <w:pPr>
        <w:ind w:firstLine="480"/>
      </w:pPr>
      <w:r>
        <w:t>点击创建新BI报表按钮打开创建工作台，</w:t>
      </w:r>
      <w:r>
        <w:rPr>
          <w:rFonts w:hint="eastAsia"/>
          <w:lang w:val="en-US" w:eastAsia="zh-CN"/>
        </w:rPr>
        <w:t>通过添加多个视图数据组合成业务报表</w:t>
      </w:r>
      <w:r>
        <w:t>。</w:t>
      </w:r>
    </w:p>
    <w:p>
      <w:pPr>
        <w:pStyle w:val="5"/>
        <w:numPr>
          <w:ilvl w:val="3"/>
          <w:numId w:val="2"/>
        </w:numPr>
      </w:pPr>
      <w:r>
        <w:rPr>
          <w:rFonts w:hint="eastAsia"/>
          <w:lang w:val="en-US" w:eastAsia="zh-CN"/>
        </w:rPr>
        <w:t>可视化大屏</w:t>
      </w:r>
    </w:p>
    <w:p>
      <w:pPr>
        <w:ind w:firstLine="0" w:firstLineChars="0"/>
        <w:rPr>
          <w:b/>
          <w:bCs/>
        </w:rPr>
      </w:pPr>
      <w:r>
        <w:rPr>
          <w:b/>
          <w:bCs/>
        </w:rPr>
        <w:t>1、菜单路径</w:t>
      </w:r>
    </w:p>
    <w:p>
      <w:pPr>
        <w:ind w:firstLine="480"/>
      </w:pPr>
      <w:r>
        <w:t xml:space="preserve">数据分析及可视化 — </w:t>
      </w:r>
      <w:r>
        <w:rPr>
          <w:rFonts w:hint="eastAsia"/>
          <w:lang w:val="en-US" w:eastAsia="zh-CN"/>
        </w:rPr>
        <w:t>可视化大屏</w:t>
      </w:r>
      <w:r>
        <w:t>；</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8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9"/>
                    <pic:cNvPicPr>
                      <a:picLocks noChangeAspect="1"/>
                    </pic:cNvPicPr>
                  </pic:nvPicPr>
                  <pic:blipFill>
                    <a:blip r:embed="rId70"/>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图1-大屏管理</w:t>
      </w:r>
    </w:p>
    <w:p>
      <w:pPr>
        <w:ind w:firstLine="0" w:firstLineChars="0"/>
      </w:pPr>
      <w:r>
        <w:drawing>
          <wp:inline distT="0" distB="0" distL="114300" distR="114300">
            <wp:extent cx="5261610" cy="2917190"/>
            <wp:effectExtent l="0" t="0" r="15240" b="16510"/>
            <wp:docPr id="8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8"/>
                    <pic:cNvPicPr>
                      <a:picLocks noChangeAspect="1"/>
                    </pic:cNvPicPr>
                  </pic:nvPicPr>
                  <pic:blipFill>
                    <a:blip r:embed="rId71"/>
                    <a:stretch>
                      <a:fillRect/>
                    </a:stretch>
                  </pic:blipFill>
                  <pic:spPr>
                    <a:xfrm>
                      <a:off x="0" y="0"/>
                      <a:ext cx="5261610" cy="2917190"/>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图2-大屏编辑</w:t>
      </w:r>
    </w:p>
    <w:p>
      <w:pPr>
        <w:ind w:firstLine="0" w:firstLineChars="0"/>
        <w:rPr>
          <w:b/>
          <w:bCs/>
        </w:rPr>
      </w:pPr>
      <w:r>
        <w:rPr>
          <w:b/>
          <w:bCs/>
        </w:rPr>
        <w:t>3、功能说明</w:t>
      </w:r>
    </w:p>
    <w:p>
      <w:pPr>
        <w:ind w:firstLine="480"/>
      </w:pPr>
      <w:r>
        <w:t>该模块是进行</w:t>
      </w:r>
      <w:r>
        <w:rPr>
          <w:rFonts w:hint="eastAsia"/>
          <w:lang w:val="en-US" w:eastAsia="zh-CN"/>
        </w:rPr>
        <w:t>可视化大屏</w:t>
      </w:r>
      <w:r>
        <w:t>创作的界面。</w:t>
      </w:r>
    </w:p>
    <w:p>
      <w:pPr>
        <w:ind w:firstLine="0" w:firstLineChars="0"/>
        <w:rPr>
          <w:b/>
          <w:bCs/>
        </w:rPr>
      </w:pPr>
      <w:r>
        <w:rPr>
          <w:b/>
          <w:bCs/>
        </w:rPr>
        <w:t>4、操作说明</w:t>
      </w:r>
    </w:p>
    <w:p>
      <w:pPr>
        <w:ind w:firstLine="480"/>
      </w:pPr>
      <w:r>
        <w:t>点击创建新</w:t>
      </w:r>
      <w:r>
        <w:rPr>
          <w:rFonts w:hint="eastAsia"/>
          <w:lang w:val="en-US" w:eastAsia="zh-CN"/>
        </w:rPr>
        <w:t>可视化大屏，点击</w:t>
      </w:r>
      <w:r>
        <w:t>按钮打开创建工作台，</w:t>
      </w:r>
      <w:r>
        <w:rPr>
          <w:rFonts w:hint="eastAsia"/>
          <w:lang w:val="en-US" w:eastAsia="zh-CN"/>
        </w:rPr>
        <w:t>通过添加多个视图数据拼接组生成可视化大屏</w:t>
      </w:r>
      <w:r>
        <w:t>。</w:t>
      </w:r>
    </w:p>
    <w:p>
      <w:pPr>
        <w:pStyle w:val="4"/>
        <w:numPr>
          <w:ilvl w:val="2"/>
          <w:numId w:val="2"/>
        </w:numPr>
      </w:pPr>
      <w:r>
        <w:t>指标体系管理</w:t>
      </w:r>
    </w:p>
    <w:p>
      <w:pPr>
        <w:pStyle w:val="5"/>
        <w:numPr>
          <w:ilvl w:val="3"/>
          <w:numId w:val="2"/>
        </w:numPr>
      </w:pPr>
      <w:r>
        <w:t>维度管理</w:t>
      </w:r>
    </w:p>
    <w:p>
      <w:pPr>
        <w:ind w:firstLine="0" w:firstLineChars="0"/>
        <w:rPr>
          <w:b/>
          <w:bCs/>
        </w:rPr>
      </w:pPr>
      <w:r>
        <w:rPr>
          <w:b/>
          <w:bCs/>
        </w:rPr>
        <w:t>1、菜单路径</w:t>
      </w:r>
    </w:p>
    <w:p>
      <w:pPr>
        <w:ind w:firstLine="480"/>
      </w:pPr>
      <w:r>
        <w:t>指标体系管理 — 维度管理；</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9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0"/>
                    <pic:cNvPicPr>
                      <a:picLocks noChangeAspect="1"/>
                    </pic:cNvPicPr>
                  </pic:nvPicPr>
                  <pic:blipFill>
                    <a:blip r:embed="rId72"/>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该模块是数据仓库中指标体系的维度标准进行管理的界面。可以进行维度的新增，修改，删除操作。</w:t>
      </w:r>
    </w:p>
    <w:p>
      <w:pPr>
        <w:ind w:firstLine="0" w:firstLineChars="0"/>
        <w:rPr>
          <w:b/>
          <w:bCs/>
        </w:rPr>
      </w:pPr>
      <w:r>
        <w:rPr>
          <w:b/>
          <w:bCs/>
        </w:rPr>
        <w:t>4、操作说明</w:t>
      </w:r>
    </w:p>
    <w:p>
      <w:pPr>
        <w:ind w:firstLine="480"/>
      </w:pPr>
      <w:r>
        <w:t>点击相应的新增，修改，删除按钮可以进行相应的操作。</w:t>
      </w:r>
    </w:p>
    <w:p>
      <w:pPr>
        <w:pStyle w:val="5"/>
        <w:numPr>
          <w:ilvl w:val="3"/>
          <w:numId w:val="2"/>
        </w:numPr>
      </w:pPr>
      <w:r>
        <w:t>事件管理</w:t>
      </w:r>
    </w:p>
    <w:p>
      <w:pPr>
        <w:ind w:firstLine="0" w:firstLineChars="0"/>
        <w:rPr>
          <w:b/>
          <w:bCs/>
        </w:rPr>
      </w:pPr>
      <w:r>
        <w:rPr>
          <w:b/>
          <w:bCs/>
        </w:rPr>
        <w:t>1、菜单路径</w:t>
      </w:r>
    </w:p>
    <w:p>
      <w:pPr>
        <w:ind w:firstLine="480"/>
      </w:pPr>
      <w:r>
        <w:t>指标体系管理 — 事件管理；</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9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1"/>
                    <pic:cNvPicPr>
                      <a:picLocks noChangeAspect="1"/>
                    </pic:cNvPicPr>
                  </pic:nvPicPr>
                  <pic:blipFill>
                    <a:blip r:embed="rId73"/>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该模块是数据仓库中指标体系的事件标准进行管理的界面。可以进行事件的新增，修改，删除操作。</w:t>
      </w:r>
    </w:p>
    <w:p>
      <w:pPr>
        <w:ind w:firstLine="0" w:firstLineChars="0"/>
        <w:rPr>
          <w:b/>
          <w:bCs/>
        </w:rPr>
      </w:pPr>
      <w:r>
        <w:rPr>
          <w:b/>
          <w:bCs/>
        </w:rPr>
        <w:t>4、操作说明</w:t>
      </w:r>
    </w:p>
    <w:p>
      <w:pPr>
        <w:ind w:firstLine="480"/>
      </w:pPr>
      <w:r>
        <w:t>点击相应的新增，修改，删除按钮可以进行相应的操作。</w:t>
      </w:r>
    </w:p>
    <w:p>
      <w:pPr>
        <w:pStyle w:val="5"/>
        <w:numPr>
          <w:ilvl w:val="3"/>
          <w:numId w:val="2"/>
        </w:numPr>
      </w:pPr>
      <w:r>
        <w:t>维度展示图</w:t>
      </w:r>
    </w:p>
    <w:p>
      <w:pPr>
        <w:ind w:firstLine="0" w:firstLineChars="0"/>
        <w:rPr>
          <w:b/>
          <w:bCs/>
        </w:rPr>
      </w:pPr>
      <w:r>
        <w:rPr>
          <w:b/>
          <w:bCs/>
        </w:rPr>
        <w:t>1、菜单路径</w:t>
      </w:r>
    </w:p>
    <w:p>
      <w:pPr>
        <w:ind w:firstLine="480"/>
      </w:pPr>
      <w:r>
        <w:t>指标体系管理 — 维度展示图；</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9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2"/>
                    <pic:cNvPicPr>
                      <a:picLocks noChangeAspect="1"/>
                    </pic:cNvPicPr>
                  </pic:nvPicPr>
                  <pic:blipFill>
                    <a:blip r:embed="rId74"/>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w:t>
      </w:r>
      <w:r>
        <w:rPr>
          <w:rFonts w:hint="eastAsia"/>
          <w:lang w:val="en-US" w:eastAsia="zh-CN"/>
        </w:rPr>
        <w:t>展示数据和</w:t>
      </w:r>
      <w:r>
        <w:t>指标体系</w:t>
      </w:r>
      <w:r>
        <w:rPr>
          <w:rFonts w:hint="eastAsia"/>
          <w:lang w:val="en-US" w:eastAsia="zh-CN"/>
        </w:rPr>
        <w:t>关系的</w:t>
      </w:r>
      <w:r>
        <w:t>维度界面。</w:t>
      </w:r>
    </w:p>
    <w:p>
      <w:pPr>
        <w:ind w:firstLine="0" w:firstLineChars="0"/>
        <w:rPr>
          <w:b/>
          <w:bCs/>
        </w:rPr>
      </w:pPr>
      <w:r>
        <w:rPr>
          <w:b/>
          <w:bCs/>
        </w:rPr>
        <w:t>4、操作说明</w:t>
      </w:r>
    </w:p>
    <w:p>
      <w:pPr>
        <w:ind w:firstLine="480"/>
      </w:pPr>
      <w:r>
        <w:t>输入筛选关键词进行维度展示的记录筛选。</w:t>
      </w:r>
    </w:p>
    <w:p>
      <w:pPr>
        <w:pStyle w:val="5"/>
        <w:numPr>
          <w:ilvl w:val="3"/>
          <w:numId w:val="2"/>
        </w:numPr>
      </w:pPr>
      <w:r>
        <w:t>导入关系管理</w:t>
      </w:r>
    </w:p>
    <w:p>
      <w:pPr>
        <w:ind w:firstLine="0" w:firstLineChars="0"/>
        <w:rPr>
          <w:b/>
          <w:bCs/>
        </w:rPr>
      </w:pPr>
      <w:r>
        <w:rPr>
          <w:b/>
          <w:bCs/>
        </w:rPr>
        <w:t>1、菜单路径</w:t>
      </w:r>
    </w:p>
    <w:p>
      <w:pPr>
        <w:ind w:firstLine="480"/>
      </w:pPr>
      <w:r>
        <w:t>指标体系管理-导入关系管理；</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9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3"/>
                    <pic:cNvPicPr>
                      <a:picLocks noChangeAspect="1"/>
                    </pic:cNvPicPr>
                  </pic:nvPicPr>
                  <pic:blipFill>
                    <a:blip r:embed="rId75"/>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w:t>
      </w:r>
      <w:r>
        <w:rPr>
          <w:rFonts w:hint="eastAsia"/>
          <w:lang w:val="en-US" w:eastAsia="zh-CN"/>
        </w:rPr>
        <w:t>关系数据导入，通过</w:t>
      </w:r>
      <w:r>
        <w:t>维度和事件手动</w:t>
      </w:r>
      <w:r>
        <w:rPr>
          <w:rFonts w:hint="eastAsia"/>
          <w:lang w:val="en-US" w:eastAsia="zh-CN"/>
        </w:rPr>
        <w:t>进行关联管理界面</w:t>
      </w:r>
      <w:r>
        <w:t>。</w:t>
      </w:r>
    </w:p>
    <w:p>
      <w:pPr>
        <w:ind w:firstLine="0" w:firstLineChars="0"/>
        <w:rPr>
          <w:b/>
          <w:bCs/>
        </w:rPr>
      </w:pPr>
      <w:r>
        <w:rPr>
          <w:b/>
          <w:bCs/>
        </w:rPr>
        <w:t>4、操作说明</w:t>
      </w:r>
    </w:p>
    <w:p>
      <w:pPr>
        <w:ind w:firstLine="480"/>
      </w:pPr>
      <w:r>
        <w:t>点击导入Excel按钮进行关系的导入界面，先下载导入模板，填写后进行导入操作</w:t>
      </w:r>
      <w:r>
        <w:rPr>
          <w:rFonts w:hint="eastAsia"/>
          <w:lang w:eastAsia="zh-CN"/>
        </w:rPr>
        <w:t>，</w:t>
      </w:r>
      <w:r>
        <w:rPr>
          <w:rFonts w:hint="eastAsia"/>
          <w:lang w:val="en-US" w:eastAsia="zh-CN"/>
        </w:rPr>
        <w:t>编辑按钮可以手工进行数据和维度、事件进行关联操作</w:t>
      </w:r>
      <w:r>
        <w:t>。</w:t>
      </w:r>
    </w:p>
    <w:p>
      <w:pPr>
        <w:pStyle w:val="4"/>
        <w:numPr>
          <w:ilvl w:val="2"/>
          <w:numId w:val="2"/>
        </w:numPr>
      </w:pPr>
      <w:r>
        <w:t>运维监控管理</w:t>
      </w:r>
    </w:p>
    <w:p>
      <w:pPr>
        <w:pStyle w:val="5"/>
        <w:numPr>
          <w:ilvl w:val="3"/>
          <w:numId w:val="2"/>
        </w:numPr>
      </w:pPr>
      <w:r>
        <w:rPr>
          <w:rFonts w:hint="eastAsia"/>
          <w:lang w:val="en-US" w:eastAsia="zh-CN"/>
        </w:rPr>
        <w:t>数据服务监控</w:t>
      </w:r>
    </w:p>
    <w:p>
      <w:pPr>
        <w:pStyle w:val="6"/>
        <w:numPr>
          <w:ilvl w:val="4"/>
          <w:numId w:val="2"/>
        </w:numPr>
      </w:pPr>
      <w:r>
        <w:rPr>
          <w:rFonts w:hint="eastAsia"/>
          <w:lang w:val="en-US" w:eastAsia="zh-CN"/>
        </w:rPr>
        <w:t>API服务监控</w:t>
      </w:r>
    </w:p>
    <w:p>
      <w:pPr>
        <w:ind w:firstLine="0" w:firstLineChars="0"/>
        <w:rPr>
          <w:b/>
          <w:bCs/>
        </w:rPr>
      </w:pPr>
      <w:r>
        <w:rPr>
          <w:b/>
          <w:bCs/>
        </w:rPr>
        <w:t>1、菜单路径</w:t>
      </w:r>
    </w:p>
    <w:p>
      <w:pPr>
        <w:ind w:firstLine="480"/>
      </w:pPr>
      <w:r>
        <w:t xml:space="preserve">运维监控管理 — </w:t>
      </w:r>
      <w:r>
        <w:rPr>
          <w:rFonts w:hint="eastAsia"/>
          <w:lang w:val="en-US" w:eastAsia="zh-CN"/>
        </w:rPr>
        <w:t>数据服务监控</w:t>
      </w:r>
      <w:r>
        <w:t xml:space="preserve"> —</w:t>
      </w:r>
      <w:r>
        <w:rPr>
          <w:rFonts w:hint="eastAsia"/>
          <w:lang w:val="en-US" w:eastAsia="zh-CN"/>
        </w:rPr>
        <w:t>API服务监控</w:t>
      </w:r>
      <w:r>
        <w:t>；</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9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4"/>
                    <pic:cNvPicPr>
                      <a:picLocks noChangeAspect="1"/>
                    </pic:cNvPicPr>
                  </pic:nvPicPr>
                  <pic:blipFill>
                    <a:blip r:embed="rId76"/>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该模块是展示</w:t>
      </w:r>
      <w:r>
        <w:rPr>
          <w:rFonts w:hint="eastAsia"/>
        </w:rPr>
        <w:t>业务系统调用API服务监控，监控API服务运行是否正常</w:t>
      </w:r>
      <w:r>
        <w:t>。</w:t>
      </w:r>
    </w:p>
    <w:p>
      <w:pPr>
        <w:ind w:firstLine="0" w:firstLineChars="0"/>
        <w:rPr>
          <w:b/>
          <w:bCs/>
        </w:rPr>
      </w:pPr>
      <w:r>
        <w:rPr>
          <w:b/>
          <w:bCs/>
        </w:rPr>
        <w:t>4、操作说明</w:t>
      </w:r>
    </w:p>
    <w:p>
      <w:pPr>
        <w:ind w:firstLine="480"/>
      </w:pPr>
      <w:r>
        <w:t>无。</w:t>
      </w:r>
    </w:p>
    <w:p>
      <w:pPr>
        <w:pStyle w:val="6"/>
        <w:numPr>
          <w:ilvl w:val="4"/>
          <w:numId w:val="2"/>
        </w:numPr>
      </w:pPr>
      <w:r>
        <w:rPr>
          <w:rFonts w:hint="eastAsia"/>
          <w:lang w:val="en-US" w:eastAsia="zh-CN"/>
        </w:rPr>
        <w:t>数据订阅分析报表</w:t>
      </w:r>
    </w:p>
    <w:p>
      <w:pPr>
        <w:ind w:firstLine="0" w:firstLineChars="0"/>
        <w:rPr>
          <w:b/>
          <w:bCs/>
        </w:rPr>
      </w:pPr>
      <w:r>
        <w:rPr>
          <w:b/>
          <w:bCs/>
        </w:rPr>
        <w:t>1、菜单路径</w:t>
      </w:r>
    </w:p>
    <w:p>
      <w:pPr>
        <w:ind w:firstLine="480"/>
      </w:pPr>
      <w:r>
        <w:t xml:space="preserve">运维监控管理 — </w:t>
      </w:r>
      <w:r>
        <w:rPr>
          <w:rFonts w:hint="eastAsia"/>
          <w:lang w:val="en-US" w:eastAsia="zh-CN"/>
        </w:rPr>
        <w:t>数据服务监控</w:t>
      </w:r>
      <w:r>
        <w:t xml:space="preserve"> —</w:t>
      </w:r>
      <w:r>
        <w:rPr>
          <w:rFonts w:hint="eastAsia"/>
          <w:lang w:val="en-US" w:eastAsia="zh-CN"/>
        </w:rPr>
        <w:t>数据订阅分析报表</w:t>
      </w:r>
      <w:r>
        <w:t>；</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9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5"/>
                    <pic:cNvPicPr>
                      <a:picLocks noChangeAspect="1"/>
                    </pic:cNvPicPr>
                  </pic:nvPicPr>
                  <pic:blipFill>
                    <a:blip r:embed="rId77"/>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该模块是展示</w:t>
      </w:r>
      <w:r>
        <w:rPr>
          <w:rFonts w:hint="eastAsia"/>
        </w:rPr>
        <w:t>主要统计消息队列传输信息</w:t>
      </w:r>
      <w:r>
        <w:t>情况。</w:t>
      </w:r>
    </w:p>
    <w:p>
      <w:pPr>
        <w:ind w:firstLine="0" w:firstLineChars="0"/>
        <w:rPr>
          <w:b/>
          <w:bCs/>
        </w:rPr>
      </w:pPr>
      <w:r>
        <w:rPr>
          <w:b/>
          <w:bCs/>
        </w:rPr>
        <w:t>4、操作说明</w:t>
      </w:r>
    </w:p>
    <w:p>
      <w:pPr>
        <w:ind w:firstLine="480"/>
      </w:pPr>
      <w:r>
        <w:t>无。</w:t>
      </w:r>
    </w:p>
    <w:p>
      <w:pPr>
        <w:pStyle w:val="5"/>
        <w:numPr>
          <w:ilvl w:val="3"/>
          <w:numId w:val="2"/>
        </w:numPr>
      </w:pPr>
      <w:r>
        <w:t>服务监控</w:t>
      </w:r>
    </w:p>
    <w:p>
      <w:pPr>
        <w:pStyle w:val="6"/>
        <w:numPr>
          <w:ilvl w:val="4"/>
          <w:numId w:val="2"/>
        </w:numPr>
      </w:pPr>
      <w:r>
        <w:rPr>
          <w:rFonts w:hint="eastAsia"/>
          <w:lang w:val="en-US" w:eastAsia="zh-CN"/>
        </w:rPr>
        <w:t>master</w:t>
      </w:r>
    </w:p>
    <w:p>
      <w:pPr>
        <w:ind w:firstLine="0" w:firstLineChars="0"/>
        <w:rPr>
          <w:b/>
          <w:bCs/>
        </w:rPr>
      </w:pPr>
      <w:r>
        <w:rPr>
          <w:b/>
          <w:bCs/>
        </w:rPr>
        <w:t>1、菜单路径</w:t>
      </w:r>
    </w:p>
    <w:p>
      <w:pPr>
        <w:ind w:firstLine="480"/>
      </w:pPr>
      <w:r>
        <w:t xml:space="preserve">运维监控管理 — </w:t>
      </w:r>
      <w:r>
        <w:rPr>
          <w:rFonts w:hint="eastAsia"/>
          <w:lang w:val="en-US" w:eastAsia="zh-CN"/>
        </w:rPr>
        <w:t>服务监控</w:t>
      </w:r>
      <w:r>
        <w:t xml:space="preserve"> —</w:t>
      </w:r>
      <w:r>
        <w:rPr>
          <w:rFonts w:hint="eastAsia"/>
          <w:lang w:val="en-US" w:eastAsia="zh-CN"/>
        </w:rPr>
        <w:t>master</w:t>
      </w:r>
      <w:r>
        <w:t>；</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9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6"/>
                    <pic:cNvPicPr>
                      <a:picLocks noChangeAspect="1"/>
                    </pic:cNvPicPr>
                  </pic:nvPicPr>
                  <pic:blipFill>
                    <a:blip r:embed="rId78"/>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该模块是展示</w:t>
      </w:r>
      <w:r>
        <w:rPr>
          <w:rFonts w:hint="eastAsia"/>
          <w:lang w:val="en-US" w:eastAsia="zh-CN"/>
        </w:rPr>
        <w:t>master服务监控，监控服务硬件资源使用情况</w:t>
      </w:r>
      <w:r>
        <w:t>。</w:t>
      </w:r>
    </w:p>
    <w:p>
      <w:pPr>
        <w:ind w:firstLine="0" w:firstLineChars="0"/>
        <w:rPr>
          <w:b/>
          <w:bCs/>
        </w:rPr>
      </w:pPr>
      <w:r>
        <w:rPr>
          <w:b/>
          <w:bCs/>
        </w:rPr>
        <w:t>4、操作说明</w:t>
      </w:r>
    </w:p>
    <w:p>
      <w:pPr>
        <w:ind w:firstLine="480"/>
      </w:pPr>
      <w:r>
        <w:t>输入筛选关键词进行记录筛选。</w:t>
      </w:r>
    </w:p>
    <w:p>
      <w:pPr>
        <w:pStyle w:val="6"/>
        <w:numPr>
          <w:ilvl w:val="4"/>
          <w:numId w:val="2"/>
        </w:numPr>
      </w:pPr>
      <w:r>
        <w:rPr>
          <w:rFonts w:hint="eastAsia"/>
          <w:lang w:val="en-US" w:eastAsia="zh-CN"/>
        </w:rPr>
        <w:t>worker</w:t>
      </w:r>
    </w:p>
    <w:p>
      <w:pPr>
        <w:ind w:firstLine="0" w:firstLineChars="0"/>
        <w:rPr>
          <w:b/>
          <w:bCs/>
        </w:rPr>
      </w:pPr>
      <w:r>
        <w:rPr>
          <w:b/>
          <w:bCs/>
        </w:rPr>
        <w:t>1、菜单路径</w:t>
      </w:r>
    </w:p>
    <w:p>
      <w:pPr>
        <w:ind w:firstLine="480"/>
      </w:pPr>
      <w:r>
        <w:t xml:space="preserve">运维监控管理 — </w:t>
      </w:r>
      <w:r>
        <w:rPr>
          <w:rFonts w:hint="eastAsia"/>
          <w:lang w:val="en-US" w:eastAsia="zh-CN"/>
        </w:rPr>
        <w:t>服务监控</w:t>
      </w:r>
      <w:r>
        <w:t xml:space="preserve"> —</w:t>
      </w:r>
      <w:r>
        <w:rPr>
          <w:rFonts w:hint="eastAsia"/>
          <w:lang w:val="en-US" w:eastAsia="zh-CN"/>
        </w:rPr>
        <w:t>worker</w:t>
      </w:r>
      <w:r>
        <w:t>；</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12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7"/>
                    <pic:cNvPicPr>
                      <a:picLocks noChangeAspect="1"/>
                    </pic:cNvPicPr>
                  </pic:nvPicPr>
                  <pic:blipFill>
                    <a:blip r:embed="rId79"/>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该模块是展示</w:t>
      </w:r>
      <w:r>
        <w:rPr>
          <w:rFonts w:hint="eastAsia"/>
          <w:lang w:val="en-US" w:eastAsia="zh-CN"/>
        </w:rPr>
        <w:t>worder服务监控，监控服务硬件资源使用情况</w:t>
      </w:r>
      <w:r>
        <w:t>。</w:t>
      </w:r>
    </w:p>
    <w:p>
      <w:pPr>
        <w:ind w:firstLine="0" w:firstLineChars="0"/>
        <w:rPr>
          <w:b/>
          <w:bCs/>
        </w:rPr>
      </w:pPr>
      <w:r>
        <w:rPr>
          <w:b/>
          <w:bCs/>
        </w:rPr>
        <w:t>4、操作说明</w:t>
      </w:r>
    </w:p>
    <w:p>
      <w:pPr>
        <w:ind w:firstLine="480"/>
      </w:pPr>
      <w:r>
        <w:t>输入筛选关键词进行记录筛选。</w:t>
      </w:r>
    </w:p>
    <w:p>
      <w:pPr>
        <w:pStyle w:val="5"/>
        <w:numPr>
          <w:ilvl w:val="3"/>
          <w:numId w:val="2"/>
        </w:numPr>
      </w:pPr>
      <w:r>
        <w:t>数据质量监控</w:t>
      </w:r>
    </w:p>
    <w:p>
      <w:pPr>
        <w:ind w:firstLine="0" w:firstLineChars="0"/>
        <w:rPr>
          <w:b/>
          <w:bCs/>
        </w:rPr>
      </w:pPr>
      <w:r>
        <w:rPr>
          <w:b/>
          <w:bCs/>
        </w:rPr>
        <w:t>1、菜单路径</w:t>
      </w:r>
    </w:p>
    <w:p>
      <w:pPr>
        <w:ind w:firstLine="480"/>
      </w:pPr>
      <w:r>
        <w:t>运维监控管理 — 数据质量监控；</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9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8"/>
                    <pic:cNvPicPr>
                      <a:picLocks noChangeAspect="1"/>
                    </pic:cNvPicPr>
                  </pic:nvPicPr>
                  <pic:blipFill>
                    <a:blip r:embed="rId80"/>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该模块是展示数据中台ETL过程中，数据处理结果的记录展示界面。</w:t>
      </w:r>
    </w:p>
    <w:p>
      <w:pPr>
        <w:ind w:firstLine="0" w:firstLineChars="0"/>
        <w:rPr>
          <w:b/>
          <w:bCs/>
        </w:rPr>
      </w:pPr>
      <w:r>
        <w:rPr>
          <w:b/>
          <w:bCs/>
        </w:rPr>
        <w:t>4、操作说明</w:t>
      </w:r>
    </w:p>
    <w:p>
      <w:pPr>
        <w:ind w:firstLine="480"/>
      </w:pPr>
      <w:r>
        <w:t>输入筛选关键词进行记录筛选。</w:t>
      </w:r>
    </w:p>
    <w:p>
      <w:pPr>
        <w:pStyle w:val="4"/>
        <w:numPr>
          <w:ilvl w:val="2"/>
          <w:numId w:val="2"/>
        </w:numPr>
      </w:pPr>
      <w:r>
        <w:t>数据资产安全</w:t>
      </w:r>
    </w:p>
    <w:p>
      <w:pPr>
        <w:pStyle w:val="5"/>
        <w:numPr>
          <w:ilvl w:val="3"/>
          <w:numId w:val="2"/>
        </w:numPr>
      </w:pPr>
      <w:r>
        <w:t>安全等级分类</w:t>
      </w:r>
    </w:p>
    <w:p>
      <w:pPr>
        <w:ind w:firstLine="0" w:firstLineChars="0"/>
        <w:rPr>
          <w:b/>
          <w:bCs/>
        </w:rPr>
      </w:pPr>
      <w:r>
        <w:rPr>
          <w:b/>
          <w:bCs/>
        </w:rPr>
        <w:t>1、菜单路径</w:t>
      </w:r>
    </w:p>
    <w:p>
      <w:pPr>
        <w:ind w:firstLine="480"/>
      </w:pPr>
      <w:r>
        <w:t>数据资产安全 — 安全等级分类；</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9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9"/>
                    <pic:cNvPicPr>
                      <a:picLocks noChangeAspect="1"/>
                    </pic:cNvPicPr>
                  </pic:nvPicPr>
                  <pic:blipFill>
                    <a:blip r:embed="rId81"/>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该模块是展示数据中台数据安全等级</w:t>
      </w:r>
      <w:r>
        <w:rPr>
          <w:rFonts w:hint="eastAsia"/>
          <w:lang w:val="en-US" w:eastAsia="zh-CN"/>
        </w:rPr>
        <w:t>划分定义</w:t>
      </w:r>
      <w:r>
        <w:t>的界面。</w:t>
      </w:r>
    </w:p>
    <w:p>
      <w:pPr>
        <w:ind w:firstLine="0" w:firstLineChars="0"/>
        <w:rPr>
          <w:b/>
          <w:bCs/>
        </w:rPr>
      </w:pPr>
      <w:r>
        <w:rPr>
          <w:b/>
          <w:bCs/>
        </w:rPr>
        <w:t>4、操作说明</w:t>
      </w:r>
    </w:p>
    <w:p>
      <w:pPr>
        <w:ind w:firstLine="480"/>
      </w:pPr>
      <w:r>
        <w:t>无。</w:t>
      </w:r>
    </w:p>
    <w:p>
      <w:pPr>
        <w:pStyle w:val="5"/>
        <w:numPr>
          <w:ilvl w:val="3"/>
          <w:numId w:val="2"/>
        </w:numPr>
      </w:pPr>
      <w:r>
        <w:t>数据加密</w:t>
      </w:r>
    </w:p>
    <w:p>
      <w:pPr>
        <w:pStyle w:val="6"/>
        <w:numPr>
          <w:ilvl w:val="4"/>
          <w:numId w:val="2"/>
        </w:numPr>
      </w:pPr>
      <w:r>
        <w:t>数据加密列表</w:t>
      </w:r>
    </w:p>
    <w:p>
      <w:pPr>
        <w:ind w:firstLine="0" w:firstLineChars="0"/>
        <w:rPr>
          <w:b/>
          <w:bCs/>
        </w:rPr>
      </w:pPr>
      <w:r>
        <w:rPr>
          <w:b/>
          <w:bCs/>
        </w:rPr>
        <w:t>1、菜单路径</w:t>
      </w:r>
    </w:p>
    <w:p>
      <w:pPr>
        <w:ind w:firstLine="480"/>
      </w:pPr>
      <w:r>
        <w:t>数据资产安全 — 数据加密 — 数据加密列表；</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0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0"/>
                    <pic:cNvPicPr>
                      <a:picLocks noChangeAspect="1"/>
                    </pic:cNvPicPr>
                  </pic:nvPicPr>
                  <pic:blipFill>
                    <a:blip r:embed="rId82"/>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图1-数据加密管理</w:t>
      </w:r>
    </w:p>
    <w:p>
      <w:pPr>
        <w:ind w:firstLine="0" w:firstLineChars="0"/>
      </w:pPr>
      <w:r>
        <w:drawing>
          <wp:inline distT="0" distB="0" distL="114300" distR="114300">
            <wp:extent cx="5261610" cy="2914650"/>
            <wp:effectExtent l="0" t="0" r="15240" b="0"/>
            <wp:docPr id="10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1"/>
                    <pic:cNvPicPr>
                      <a:picLocks noChangeAspect="1"/>
                    </pic:cNvPicPr>
                  </pic:nvPicPr>
                  <pic:blipFill>
                    <a:blip r:embed="rId83"/>
                    <a:stretch>
                      <a:fillRect/>
                    </a:stretch>
                  </pic:blipFill>
                  <pic:spPr>
                    <a:xfrm>
                      <a:off x="0" y="0"/>
                      <a:ext cx="5261610" cy="2914650"/>
                    </a:xfrm>
                    <a:prstGeom prst="rect">
                      <a:avLst/>
                    </a:prstGeom>
                    <a:noFill/>
                    <a:ln>
                      <a:noFill/>
                    </a:ln>
                  </pic:spPr>
                </pic:pic>
              </a:graphicData>
            </a:graphic>
          </wp:inline>
        </w:drawing>
      </w:r>
    </w:p>
    <w:p>
      <w:pPr>
        <w:ind w:firstLine="0" w:firstLineChars="0"/>
        <w:jc w:val="center"/>
      </w:pPr>
      <w:r>
        <w:rPr>
          <w:rFonts w:hint="eastAsia"/>
          <w:lang w:val="en-US" w:eastAsia="zh-CN"/>
        </w:rPr>
        <w:t>图2-数据加密添加</w:t>
      </w:r>
    </w:p>
    <w:p>
      <w:pPr>
        <w:ind w:firstLine="0" w:firstLineChars="0"/>
        <w:rPr>
          <w:b/>
          <w:bCs/>
        </w:rPr>
      </w:pPr>
      <w:r>
        <w:rPr>
          <w:b/>
          <w:bCs/>
        </w:rPr>
        <w:t>3、功能说明</w:t>
      </w:r>
    </w:p>
    <w:p>
      <w:pPr>
        <w:ind w:firstLine="480"/>
      </w:pPr>
      <w:r>
        <w:t>该模块是进行数据加密管理的界面，可以对数据表</w:t>
      </w:r>
      <w:r>
        <w:rPr>
          <w:rFonts w:hint="eastAsia"/>
          <w:lang w:val="en-US" w:eastAsia="zh-CN"/>
        </w:rPr>
        <w:t>字段数据</w:t>
      </w:r>
      <w:r>
        <w:t>进行加密操作</w:t>
      </w:r>
      <w:r>
        <w:rPr>
          <w:rFonts w:hint="eastAsia"/>
          <w:lang w:eastAsia="zh-CN"/>
        </w:rPr>
        <w:t>，</w:t>
      </w:r>
      <w:r>
        <w:rPr>
          <w:rFonts w:hint="eastAsia"/>
          <w:lang w:val="en-US" w:eastAsia="zh-CN"/>
        </w:rPr>
        <w:t>已加密的数据，在数据资产预览和API输出可查看加密效果</w:t>
      </w:r>
      <w:r>
        <w:t>。</w:t>
      </w:r>
    </w:p>
    <w:p>
      <w:pPr>
        <w:ind w:firstLine="0" w:firstLineChars="0"/>
        <w:rPr>
          <w:b/>
          <w:bCs/>
        </w:rPr>
      </w:pPr>
      <w:r>
        <w:rPr>
          <w:b/>
          <w:bCs/>
        </w:rPr>
        <w:t>4、操作说明</w:t>
      </w:r>
    </w:p>
    <w:p>
      <w:pPr>
        <w:ind w:firstLine="480"/>
      </w:pPr>
      <w:r>
        <w:t>点击新增，修改，删除可以对数据表的加密操作进行相应的操作。</w:t>
      </w:r>
    </w:p>
    <w:p>
      <w:pPr>
        <w:pStyle w:val="6"/>
        <w:numPr>
          <w:ilvl w:val="4"/>
          <w:numId w:val="2"/>
        </w:numPr>
      </w:pPr>
      <w:r>
        <w:t>加密可视化管理</w:t>
      </w:r>
    </w:p>
    <w:p>
      <w:pPr>
        <w:ind w:firstLine="0" w:firstLineChars="0"/>
        <w:rPr>
          <w:b/>
          <w:bCs/>
        </w:rPr>
      </w:pPr>
      <w:r>
        <w:rPr>
          <w:b/>
          <w:bCs/>
        </w:rPr>
        <w:t>1、菜单路径</w:t>
      </w:r>
    </w:p>
    <w:p>
      <w:pPr>
        <w:ind w:firstLine="480"/>
      </w:pPr>
      <w:r>
        <w:t>数据资产安全 — 数据加密 — 加密可视化管理；</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10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2"/>
                    <pic:cNvPicPr>
                      <a:picLocks noChangeAspect="1"/>
                    </pic:cNvPicPr>
                  </pic:nvPicPr>
                  <pic:blipFill>
                    <a:blip r:embed="rId84"/>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该模块是对数据</w:t>
      </w:r>
      <w:r>
        <w:rPr>
          <w:rFonts w:hint="eastAsia"/>
          <w:lang w:val="en-US" w:eastAsia="zh-CN"/>
        </w:rPr>
        <w:t>表字段加密的另一种便捷操作方式，直观</w:t>
      </w:r>
      <w:r>
        <w:t>可视化加密操作。</w:t>
      </w:r>
    </w:p>
    <w:p>
      <w:pPr>
        <w:ind w:firstLine="0" w:firstLineChars="0"/>
        <w:rPr>
          <w:b/>
          <w:bCs/>
        </w:rPr>
      </w:pPr>
      <w:r>
        <w:rPr>
          <w:b/>
          <w:bCs/>
        </w:rPr>
        <w:t>4、操作说明</w:t>
      </w:r>
    </w:p>
    <w:p>
      <w:pPr>
        <w:ind w:firstLine="480"/>
      </w:pPr>
      <w:r>
        <w:t>点击左侧的主题域区域，选择目标表，点击新增可以针对特定的字段进行加密操作。</w:t>
      </w:r>
    </w:p>
    <w:p>
      <w:pPr>
        <w:pStyle w:val="6"/>
        <w:numPr>
          <w:ilvl w:val="4"/>
          <w:numId w:val="2"/>
        </w:numPr>
      </w:pPr>
      <w:r>
        <w:t>数据加密配置</w:t>
      </w:r>
    </w:p>
    <w:p>
      <w:pPr>
        <w:ind w:firstLine="0" w:firstLineChars="0"/>
        <w:rPr>
          <w:b/>
          <w:bCs/>
        </w:rPr>
      </w:pPr>
      <w:r>
        <w:rPr>
          <w:b/>
          <w:bCs/>
        </w:rPr>
        <w:t>1、菜单路径</w:t>
      </w:r>
    </w:p>
    <w:p>
      <w:pPr>
        <w:ind w:firstLine="480"/>
      </w:pPr>
      <w:r>
        <w:t>数据资产安全 — 数据加密 — 数据加密配置；</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10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3"/>
                    <pic:cNvPicPr>
                      <a:picLocks noChangeAspect="1"/>
                    </pic:cNvPicPr>
                  </pic:nvPicPr>
                  <pic:blipFill>
                    <a:blip r:embed="rId85"/>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该模块是对加密进行管理的界面</w:t>
      </w:r>
      <w:r>
        <w:rPr>
          <w:rFonts w:hint="eastAsia"/>
          <w:lang w:eastAsia="zh-CN"/>
        </w:rPr>
        <w:t>，</w:t>
      </w:r>
      <w:r>
        <w:rPr>
          <w:rFonts w:hint="eastAsia"/>
          <w:lang w:val="en-US" w:eastAsia="zh-CN"/>
        </w:rPr>
        <w:t>方便采集过程字段的加密使用</w:t>
      </w:r>
      <w:r>
        <w:t>。可以指定通用的字段，进行统一加密。</w:t>
      </w:r>
    </w:p>
    <w:p>
      <w:pPr>
        <w:ind w:firstLine="0" w:firstLineChars="0"/>
        <w:rPr>
          <w:b/>
          <w:bCs/>
        </w:rPr>
      </w:pPr>
      <w:r>
        <w:rPr>
          <w:b/>
          <w:bCs/>
        </w:rPr>
        <w:t>4、操作说明</w:t>
      </w:r>
    </w:p>
    <w:p>
      <w:pPr>
        <w:ind w:firstLine="480"/>
      </w:pPr>
      <w:r>
        <w:t>点击新增按钮可以增加通用加密的字段的配置，点击修改，删除可以进行相应的操作。</w:t>
      </w:r>
    </w:p>
    <w:p>
      <w:pPr>
        <w:pStyle w:val="6"/>
        <w:numPr>
          <w:ilvl w:val="4"/>
          <w:numId w:val="2"/>
        </w:numPr>
      </w:pPr>
      <w:r>
        <w:t>加密方式管理</w:t>
      </w:r>
    </w:p>
    <w:p>
      <w:pPr>
        <w:ind w:firstLine="0" w:firstLineChars="0"/>
        <w:rPr>
          <w:b/>
          <w:bCs/>
        </w:rPr>
      </w:pPr>
      <w:r>
        <w:rPr>
          <w:b/>
          <w:bCs/>
        </w:rPr>
        <w:t>1、菜单路径</w:t>
      </w:r>
    </w:p>
    <w:p>
      <w:pPr>
        <w:ind w:firstLine="480"/>
      </w:pPr>
      <w:r>
        <w:t>数据资产安全 — 数据加密 — 加密方式管理；</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0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4"/>
                    <pic:cNvPicPr>
                      <a:picLocks noChangeAspect="1"/>
                    </pic:cNvPicPr>
                  </pic:nvPicPr>
                  <pic:blipFill>
                    <a:blip r:embed="rId86"/>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该模块是对数据中台支持的</w:t>
      </w:r>
      <w:r>
        <w:rPr>
          <w:rFonts w:hint="eastAsia"/>
          <w:lang w:val="en-US" w:eastAsia="zh-CN"/>
        </w:rPr>
        <w:t>数据加密方式定义查看</w:t>
      </w:r>
      <w:r>
        <w:t>界面。</w:t>
      </w:r>
    </w:p>
    <w:p>
      <w:pPr>
        <w:ind w:firstLine="0" w:firstLineChars="0"/>
        <w:rPr>
          <w:b/>
          <w:bCs/>
        </w:rPr>
      </w:pPr>
      <w:r>
        <w:rPr>
          <w:b/>
          <w:bCs/>
        </w:rPr>
        <w:t>4、操作说明</w:t>
      </w:r>
    </w:p>
    <w:p>
      <w:pPr>
        <w:ind w:firstLine="480"/>
      </w:pPr>
      <w:r>
        <w:t>无。</w:t>
      </w:r>
    </w:p>
    <w:p>
      <w:pPr>
        <w:pStyle w:val="5"/>
        <w:numPr>
          <w:ilvl w:val="3"/>
          <w:numId w:val="2"/>
        </w:numPr>
      </w:pPr>
      <w:r>
        <w:t>数据脱敏</w:t>
      </w:r>
    </w:p>
    <w:p>
      <w:pPr>
        <w:pStyle w:val="6"/>
        <w:numPr>
          <w:ilvl w:val="4"/>
          <w:numId w:val="2"/>
        </w:numPr>
      </w:pPr>
      <w:r>
        <w:t>数据脱敏列表</w:t>
      </w:r>
    </w:p>
    <w:p>
      <w:pPr>
        <w:ind w:firstLine="0" w:firstLineChars="0"/>
        <w:rPr>
          <w:b/>
          <w:bCs/>
        </w:rPr>
      </w:pPr>
      <w:r>
        <w:rPr>
          <w:b/>
          <w:bCs/>
        </w:rPr>
        <w:t>1、菜单路径</w:t>
      </w:r>
    </w:p>
    <w:p>
      <w:pPr>
        <w:ind w:firstLine="480"/>
      </w:pPr>
      <w:r>
        <w:t>数据资产安全</w:t>
      </w:r>
      <w:r>
        <w:rPr>
          <w:rFonts w:hint="eastAsia"/>
        </w:rPr>
        <w:t>-</w:t>
      </w:r>
      <w:r>
        <w:t>数据脱敏</w:t>
      </w:r>
      <w:r>
        <w:rPr>
          <w:rFonts w:hint="eastAsia"/>
        </w:rPr>
        <w:t>-</w:t>
      </w:r>
      <w:r>
        <w:t>数据脱敏列表；</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0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8"/>
                    <pic:cNvPicPr>
                      <a:picLocks noChangeAspect="1"/>
                    </pic:cNvPicPr>
                  </pic:nvPicPr>
                  <pic:blipFill>
                    <a:blip r:embed="rId87"/>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该模块是进行数据脱敏管理的界面，可以对数据表进行新增，修改，删除脱敏操作。</w:t>
      </w:r>
    </w:p>
    <w:p>
      <w:pPr>
        <w:ind w:firstLine="0" w:firstLineChars="0"/>
        <w:rPr>
          <w:b/>
          <w:bCs/>
        </w:rPr>
      </w:pPr>
      <w:r>
        <w:rPr>
          <w:b/>
          <w:bCs/>
        </w:rPr>
        <w:t>4、操作说明</w:t>
      </w:r>
    </w:p>
    <w:p>
      <w:pPr>
        <w:ind w:firstLine="480"/>
      </w:pPr>
      <w:r>
        <w:t>点击新增，修改，删除可以对数据表的脱敏操作进行相应的操作。</w:t>
      </w:r>
    </w:p>
    <w:p>
      <w:pPr>
        <w:pStyle w:val="6"/>
        <w:numPr>
          <w:ilvl w:val="4"/>
          <w:numId w:val="2"/>
        </w:numPr>
      </w:pPr>
      <w:r>
        <w:t>脱敏可视化管理</w:t>
      </w:r>
    </w:p>
    <w:p>
      <w:pPr>
        <w:ind w:firstLine="0" w:firstLineChars="0"/>
        <w:rPr>
          <w:b/>
          <w:bCs/>
        </w:rPr>
      </w:pPr>
      <w:r>
        <w:rPr>
          <w:b/>
          <w:bCs/>
        </w:rPr>
        <w:t>1、菜单路径</w:t>
      </w:r>
    </w:p>
    <w:p>
      <w:pPr>
        <w:ind w:firstLine="480"/>
      </w:pPr>
      <w:r>
        <w:t>数据资产安全 — 数据脱敏 — 脱敏可视化管理；</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0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5"/>
                    <pic:cNvPicPr>
                      <a:picLocks noChangeAspect="1"/>
                    </pic:cNvPicPr>
                  </pic:nvPicPr>
                  <pic:blipFill>
                    <a:blip r:embed="rId88"/>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该模块是对数据仓库中表进行可视化脱敏操作</w:t>
      </w:r>
      <w:r>
        <w:rPr>
          <w:rFonts w:hint="eastAsia"/>
          <w:lang w:eastAsia="zh-CN"/>
        </w:rPr>
        <w:t>，</w:t>
      </w:r>
      <w:r>
        <w:rPr>
          <w:rFonts w:hint="eastAsia"/>
          <w:lang w:val="en-US" w:eastAsia="zh-CN"/>
        </w:rPr>
        <w:t>已进行脱敏表字段数据可在数据资产和API输出查看到效果</w:t>
      </w:r>
      <w:r>
        <w:t>。</w:t>
      </w:r>
    </w:p>
    <w:p>
      <w:pPr>
        <w:ind w:firstLine="0" w:firstLineChars="0"/>
        <w:rPr>
          <w:b/>
          <w:bCs/>
        </w:rPr>
      </w:pPr>
      <w:r>
        <w:rPr>
          <w:b/>
          <w:bCs/>
        </w:rPr>
        <w:t>4、操作说明</w:t>
      </w:r>
    </w:p>
    <w:p>
      <w:pPr>
        <w:ind w:firstLine="480"/>
      </w:pPr>
      <w:r>
        <w:t>点击左侧的主题域区域，选择目标表，点击新增可以针对特定的字段进行脱敏操作。</w:t>
      </w:r>
    </w:p>
    <w:p>
      <w:pPr>
        <w:pStyle w:val="6"/>
        <w:numPr>
          <w:ilvl w:val="4"/>
          <w:numId w:val="2"/>
        </w:numPr>
      </w:pPr>
      <w:r>
        <w:t>数据脱敏配置</w:t>
      </w:r>
    </w:p>
    <w:p>
      <w:pPr>
        <w:ind w:firstLine="0" w:firstLineChars="0"/>
        <w:rPr>
          <w:b/>
          <w:bCs/>
        </w:rPr>
      </w:pPr>
      <w:r>
        <w:rPr>
          <w:b/>
          <w:bCs/>
        </w:rPr>
        <w:t>1、菜单路径</w:t>
      </w:r>
    </w:p>
    <w:p>
      <w:pPr>
        <w:ind w:firstLine="480"/>
      </w:pPr>
      <w:r>
        <w:t>数据资产安全 — 数据脱敏 — 数据脱敏配置；</w:t>
      </w:r>
    </w:p>
    <w:p>
      <w:pPr>
        <w:ind w:firstLine="0" w:firstLineChars="0"/>
        <w:rPr>
          <w:b/>
          <w:bCs/>
        </w:rPr>
      </w:pPr>
      <w:r>
        <w:rPr>
          <w:b/>
          <w:bCs/>
        </w:rPr>
        <w:t>2、操作界面</w:t>
      </w:r>
    </w:p>
    <w:p>
      <w:pPr>
        <w:ind w:firstLine="0" w:firstLineChars="0"/>
      </w:pPr>
      <w:r>
        <w:drawing>
          <wp:inline distT="0" distB="0" distL="114300" distR="114300">
            <wp:extent cx="5261610" cy="2908300"/>
            <wp:effectExtent l="0" t="0" r="15240" b="6350"/>
            <wp:docPr id="11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0"/>
                    <pic:cNvPicPr>
                      <a:picLocks noChangeAspect="1"/>
                    </pic:cNvPicPr>
                  </pic:nvPicPr>
                  <pic:blipFill>
                    <a:blip r:embed="rId89"/>
                    <a:stretch>
                      <a:fillRect/>
                    </a:stretch>
                  </pic:blipFill>
                  <pic:spPr>
                    <a:xfrm>
                      <a:off x="0" y="0"/>
                      <a:ext cx="5261610" cy="290830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该模块是对脱敏进行管理的界面。可以指定通用的字段，进行统一脱敏。</w:t>
      </w:r>
    </w:p>
    <w:p>
      <w:pPr>
        <w:ind w:firstLine="0" w:firstLineChars="0"/>
        <w:rPr>
          <w:b/>
          <w:bCs/>
        </w:rPr>
      </w:pPr>
      <w:r>
        <w:rPr>
          <w:b/>
          <w:bCs/>
        </w:rPr>
        <w:t>4、操作说明</w:t>
      </w:r>
    </w:p>
    <w:p>
      <w:pPr>
        <w:ind w:firstLine="480"/>
      </w:pPr>
      <w:r>
        <w:t>点击新增按钮可以增加通用脱敏的字段的配置，点击修改，删除可以进行相应的操作。</w:t>
      </w:r>
    </w:p>
    <w:p>
      <w:pPr>
        <w:pStyle w:val="6"/>
        <w:numPr>
          <w:ilvl w:val="4"/>
          <w:numId w:val="2"/>
        </w:numPr>
      </w:pPr>
      <w:r>
        <w:t>脱敏方式管理</w:t>
      </w:r>
    </w:p>
    <w:p>
      <w:pPr>
        <w:ind w:firstLine="0" w:firstLineChars="0"/>
        <w:rPr>
          <w:b/>
          <w:bCs/>
        </w:rPr>
      </w:pPr>
      <w:r>
        <w:rPr>
          <w:b/>
          <w:bCs/>
        </w:rPr>
        <w:t>1、菜单路径</w:t>
      </w:r>
    </w:p>
    <w:p>
      <w:pPr>
        <w:ind w:firstLine="480"/>
      </w:pPr>
      <w:r>
        <w:t>数据资产安全 — 数据脱敏 — 脱敏方式管理；</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1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1"/>
                    <pic:cNvPicPr>
                      <a:picLocks noChangeAspect="1"/>
                    </pic:cNvPicPr>
                  </pic:nvPicPr>
                  <pic:blipFill>
                    <a:blip r:embed="rId90"/>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该模块是对数据中台支持的加密方式查看的界面。</w:t>
      </w:r>
    </w:p>
    <w:p>
      <w:pPr>
        <w:ind w:firstLine="0" w:firstLineChars="0"/>
        <w:rPr>
          <w:b/>
          <w:bCs/>
        </w:rPr>
      </w:pPr>
      <w:r>
        <w:rPr>
          <w:b/>
          <w:bCs/>
        </w:rPr>
        <w:t>4、操作说明</w:t>
      </w:r>
    </w:p>
    <w:p>
      <w:pPr>
        <w:ind w:firstLine="480"/>
      </w:pPr>
      <w:r>
        <w:t>无。</w:t>
      </w:r>
    </w:p>
    <w:p>
      <w:pPr>
        <w:pStyle w:val="4"/>
        <w:numPr>
          <w:ilvl w:val="2"/>
          <w:numId w:val="2"/>
        </w:numPr>
      </w:pPr>
      <w:r>
        <w:t>权限管理</w:t>
      </w:r>
    </w:p>
    <w:p>
      <w:pPr>
        <w:pStyle w:val="5"/>
        <w:numPr>
          <w:ilvl w:val="3"/>
          <w:numId w:val="2"/>
        </w:numPr>
      </w:pPr>
      <w:r>
        <w:t>账户列表</w:t>
      </w:r>
    </w:p>
    <w:p>
      <w:pPr>
        <w:ind w:firstLine="0" w:firstLineChars="0"/>
        <w:rPr>
          <w:b/>
          <w:bCs/>
        </w:rPr>
      </w:pPr>
      <w:r>
        <w:rPr>
          <w:b/>
          <w:bCs/>
        </w:rPr>
        <w:t>1、菜单路径</w:t>
      </w:r>
    </w:p>
    <w:p>
      <w:pPr>
        <w:ind w:firstLine="480"/>
      </w:pPr>
      <w:r>
        <w:t>权限管理 — 账户列表；</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11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02"/>
                    <pic:cNvPicPr>
                      <a:picLocks noChangeAspect="1"/>
                    </pic:cNvPicPr>
                  </pic:nvPicPr>
                  <pic:blipFill>
                    <a:blip r:embed="rId91"/>
                    <a:stretch>
                      <a:fillRect/>
                    </a:stretch>
                  </pic:blipFill>
                  <pic:spPr>
                    <a:xfrm>
                      <a:off x="0" y="0"/>
                      <a:ext cx="5261610" cy="2914650"/>
                    </a:xfrm>
                    <a:prstGeom prst="rect">
                      <a:avLst/>
                    </a:prstGeom>
                    <a:noFill/>
                    <a:ln>
                      <a:noFill/>
                    </a:ln>
                  </pic:spPr>
                </pic:pic>
              </a:graphicData>
            </a:graphic>
          </wp:inline>
        </w:drawing>
      </w:r>
    </w:p>
    <w:p>
      <w:pPr>
        <w:ind w:firstLine="0" w:firstLineChars="0"/>
        <w:jc w:val="center"/>
        <w:rPr>
          <w:rFonts w:hint="eastAsia"/>
          <w:lang w:val="en-US" w:eastAsia="zh-CN"/>
        </w:rPr>
      </w:pPr>
      <w:r>
        <w:rPr>
          <w:rFonts w:hint="eastAsia"/>
          <w:lang w:val="en-US" w:eastAsia="zh-CN"/>
        </w:rPr>
        <w:t>图1-账号列表</w:t>
      </w:r>
    </w:p>
    <w:p>
      <w:pPr>
        <w:ind w:firstLine="0" w:firstLineChars="0"/>
      </w:pPr>
      <w:r>
        <w:drawing>
          <wp:inline distT="0" distB="0" distL="114300" distR="114300">
            <wp:extent cx="5261610" cy="2908300"/>
            <wp:effectExtent l="0" t="0" r="15240" b="6350"/>
            <wp:docPr id="11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03"/>
                    <pic:cNvPicPr>
                      <a:picLocks noChangeAspect="1"/>
                    </pic:cNvPicPr>
                  </pic:nvPicPr>
                  <pic:blipFill>
                    <a:blip r:embed="rId92"/>
                    <a:stretch>
                      <a:fillRect/>
                    </a:stretch>
                  </pic:blipFill>
                  <pic:spPr>
                    <a:xfrm>
                      <a:off x="0" y="0"/>
                      <a:ext cx="5261610" cy="2908300"/>
                    </a:xfrm>
                    <a:prstGeom prst="rect">
                      <a:avLst/>
                    </a:prstGeom>
                    <a:noFill/>
                    <a:ln>
                      <a:noFill/>
                    </a:ln>
                  </pic:spPr>
                </pic:pic>
              </a:graphicData>
            </a:graphic>
          </wp:inline>
        </w:drawing>
      </w:r>
    </w:p>
    <w:p>
      <w:pPr>
        <w:ind w:firstLine="0" w:firstLineChars="0"/>
        <w:jc w:val="center"/>
        <w:rPr>
          <w:rFonts w:hint="default"/>
          <w:lang w:val="en-US" w:eastAsia="zh-CN"/>
        </w:rPr>
      </w:pPr>
      <w:r>
        <w:rPr>
          <w:rFonts w:hint="eastAsia"/>
          <w:lang w:val="en-US" w:eastAsia="zh-CN"/>
        </w:rPr>
        <w:t>图2-账号添加</w:t>
      </w:r>
    </w:p>
    <w:p>
      <w:pPr>
        <w:ind w:firstLine="0" w:firstLineChars="0"/>
        <w:rPr>
          <w:b/>
          <w:bCs/>
        </w:rPr>
      </w:pPr>
      <w:r>
        <w:rPr>
          <w:b/>
          <w:bCs/>
        </w:rPr>
        <w:t>3、功能说明</w:t>
      </w:r>
    </w:p>
    <w:p>
      <w:pPr>
        <w:ind w:firstLine="480"/>
      </w:pPr>
      <w:r>
        <w:t>该模块是数据中台用户</w:t>
      </w:r>
      <w:r>
        <w:rPr>
          <w:rFonts w:hint="eastAsia"/>
          <w:lang w:val="en-US" w:eastAsia="zh-CN"/>
        </w:rPr>
        <w:t>账号添加</w:t>
      </w:r>
      <w:r>
        <w:t>，</w:t>
      </w:r>
      <w:r>
        <w:rPr>
          <w:rFonts w:hint="eastAsia"/>
          <w:lang w:val="en-US" w:eastAsia="zh-CN"/>
        </w:rPr>
        <w:t>账号信息编辑，及角色和部门快捷更换操作</w:t>
      </w:r>
      <w:r>
        <w:t>。</w:t>
      </w:r>
    </w:p>
    <w:p>
      <w:pPr>
        <w:ind w:firstLine="0" w:firstLineChars="0"/>
        <w:rPr>
          <w:b/>
          <w:bCs/>
        </w:rPr>
      </w:pPr>
      <w:r>
        <w:rPr>
          <w:b/>
          <w:bCs/>
        </w:rPr>
        <w:t>4、操作说明</w:t>
      </w:r>
    </w:p>
    <w:p>
      <w:pPr>
        <w:ind w:firstLine="480"/>
        <w:rPr>
          <w:rFonts w:hint="default" w:eastAsia="宋体"/>
          <w:lang w:val="en-US" w:eastAsia="zh-CN"/>
        </w:rPr>
      </w:pPr>
      <w:r>
        <w:t>点击</w:t>
      </w:r>
      <w:r>
        <w:rPr>
          <w:rFonts w:hint="eastAsia"/>
          <w:lang w:val="en-US" w:eastAsia="zh-CN"/>
        </w:rPr>
        <w:t>新增按钮可以进行后台账号添加，修改可以从新编辑账号信息</w:t>
      </w:r>
      <w:r>
        <w:t>。</w:t>
      </w:r>
      <w:r>
        <w:rPr>
          <w:rFonts w:hint="eastAsia"/>
          <w:lang w:val="en-US" w:eastAsia="zh-CN"/>
        </w:rPr>
        <w:t>更换部门和角色可以快速更换账号角色权限和部门信息</w:t>
      </w:r>
    </w:p>
    <w:p>
      <w:pPr>
        <w:pStyle w:val="5"/>
        <w:numPr>
          <w:ilvl w:val="3"/>
          <w:numId w:val="2"/>
        </w:numPr>
      </w:pPr>
      <w:r>
        <w:t>部门列表</w:t>
      </w:r>
    </w:p>
    <w:p>
      <w:pPr>
        <w:ind w:firstLine="0" w:firstLineChars="0"/>
        <w:rPr>
          <w:b/>
          <w:bCs/>
        </w:rPr>
      </w:pPr>
      <w:r>
        <w:rPr>
          <w:b/>
          <w:bCs/>
        </w:rPr>
        <w:t>1、菜单路径</w:t>
      </w:r>
    </w:p>
    <w:p>
      <w:pPr>
        <w:ind w:firstLine="480"/>
      </w:pPr>
      <w:r>
        <w:t>权限管理 — 部门列表；</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11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4"/>
                    <pic:cNvPicPr>
                      <a:picLocks noChangeAspect="1"/>
                    </pic:cNvPicPr>
                  </pic:nvPicPr>
                  <pic:blipFill>
                    <a:blip r:embed="rId93"/>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该界面展示数据中台部门信息界面</w:t>
      </w:r>
      <w:r>
        <w:rPr>
          <w:rFonts w:hint="eastAsia"/>
          <w:lang w:eastAsia="zh-CN"/>
        </w:rPr>
        <w:t>，</w:t>
      </w:r>
      <w:r>
        <w:rPr>
          <w:rFonts w:hint="eastAsia"/>
          <w:lang w:val="en-US" w:eastAsia="zh-CN"/>
        </w:rPr>
        <w:t>添加后台账号部门信息维护</w:t>
      </w:r>
      <w:r>
        <w:t>。</w:t>
      </w:r>
    </w:p>
    <w:p>
      <w:pPr>
        <w:ind w:firstLine="0" w:firstLineChars="0"/>
        <w:rPr>
          <w:b/>
          <w:bCs/>
        </w:rPr>
      </w:pPr>
      <w:r>
        <w:rPr>
          <w:b/>
          <w:bCs/>
        </w:rPr>
        <w:t>4、操作说明</w:t>
      </w:r>
    </w:p>
    <w:p>
      <w:pPr>
        <w:ind w:firstLine="480"/>
      </w:pPr>
      <w:r>
        <w:rPr>
          <w:rFonts w:hint="eastAsia"/>
          <w:lang w:val="en-US" w:eastAsia="zh-CN"/>
        </w:rPr>
        <w:t>点击新增按钮，输入部门信息进行部门信息添加</w:t>
      </w:r>
      <w:r>
        <w:t>。</w:t>
      </w:r>
    </w:p>
    <w:p>
      <w:pPr>
        <w:pStyle w:val="5"/>
        <w:numPr>
          <w:ilvl w:val="3"/>
          <w:numId w:val="2"/>
        </w:numPr>
      </w:pPr>
      <w:r>
        <w:t>角色列表</w:t>
      </w:r>
    </w:p>
    <w:p>
      <w:pPr>
        <w:ind w:firstLine="0" w:firstLineChars="0"/>
        <w:rPr>
          <w:b/>
          <w:bCs/>
        </w:rPr>
      </w:pPr>
      <w:r>
        <w:rPr>
          <w:b/>
          <w:bCs/>
        </w:rPr>
        <w:t>1、菜单路径</w:t>
      </w:r>
    </w:p>
    <w:p>
      <w:pPr>
        <w:ind w:firstLine="480"/>
      </w:pPr>
      <w:r>
        <w:t>权限管理 — 角色列表；</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1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5"/>
                    <pic:cNvPicPr>
                      <a:picLocks noChangeAspect="1"/>
                    </pic:cNvPicPr>
                  </pic:nvPicPr>
                  <pic:blipFill>
                    <a:blip r:embed="rId94"/>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eastAsia="宋体"/>
          <w:lang w:val="en-US" w:eastAsia="zh-CN"/>
        </w:rPr>
      </w:pPr>
      <w:r>
        <w:rPr>
          <w:rFonts w:hint="eastAsia"/>
          <w:lang w:val="en-US" w:eastAsia="zh-CN"/>
        </w:rPr>
        <w:t>图1-角色管理</w:t>
      </w:r>
    </w:p>
    <w:p>
      <w:pPr>
        <w:ind w:firstLine="0" w:firstLineChars="0"/>
      </w:pPr>
      <w:r>
        <w:drawing>
          <wp:inline distT="0" distB="0" distL="114300" distR="114300">
            <wp:extent cx="5261610" cy="2911475"/>
            <wp:effectExtent l="0" t="0" r="15240" b="3175"/>
            <wp:docPr id="11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6"/>
                    <pic:cNvPicPr>
                      <a:picLocks noChangeAspect="1"/>
                    </pic:cNvPicPr>
                  </pic:nvPicPr>
                  <pic:blipFill>
                    <a:blip r:embed="rId95"/>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lang w:val="en-US"/>
        </w:rPr>
      </w:pPr>
      <w:r>
        <w:rPr>
          <w:rFonts w:hint="eastAsia"/>
          <w:lang w:val="en-US" w:eastAsia="zh-CN"/>
        </w:rPr>
        <w:t>图2-角色数据权限配置</w:t>
      </w:r>
    </w:p>
    <w:p>
      <w:pPr>
        <w:ind w:firstLine="0" w:firstLineChars="0"/>
      </w:pPr>
      <w:r>
        <w:drawing>
          <wp:inline distT="0" distB="0" distL="114300" distR="114300">
            <wp:extent cx="5261610" cy="2911475"/>
            <wp:effectExtent l="0" t="0" r="15240" b="3175"/>
            <wp:docPr id="11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07"/>
                    <pic:cNvPicPr>
                      <a:picLocks noChangeAspect="1"/>
                    </pic:cNvPicPr>
                  </pic:nvPicPr>
                  <pic:blipFill>
                    <a:blip r:embed="rId96"/>
                    <a:stretch>
                      <a:fillRect/>
                    </a:stretch>
                  </pic:blipFill>
                  <pic:spPr>
                    <a:xfrm>
                      <a:off x="0" y="0"/>
                      <a:ext cx="5261610" cy="2911475"/>
                    </a:xfrm>
                    <a:prstGeom prst="rect">
                      <a:avLst/>
                    </a:prstGeom>
                    <a:noFill/>
                    <a:ln>
                      <a:noFill/>
                    </a:ln>
                  </pic:spPr>
                </pic:pic>
              </a:graphicData>
            </a:graphic>
          </wp:inline>
        </w:drawing>
      </w:r>
    </w:p>
    <w:p>
      <w:pPr>
        <w:ind w:firstLine="0" w:firstLineChars="0"/>
        <w:jc w:val="center"/>
        <w:rPr>
          <w:rFonts w:hint="default"/>
          <w:lang w:val="en-US"/>
        </w:rPr>
      </w:pPr>
      <w:r>
        <w:rPr>
          <w:rFonts w:hint="eastAsia"/>
          <w:lang w:val="en-US" w:eastAsia="zh-CN"/>
        </w:rPr>
        <w:t>图3-角色菜单授权</w:t>
      </w:r>
    </w:p>
    <w:p>
      <w:pPr>
        <w:ind w:firstLine="0" w:firstLineChars="0"/>
        <w:rPr>
          <w:b/>
          <w:bCs/>
        </w:rPr>
      </w:pPr>
      <w:r>
        <w:rPr>
          <w:b/>
          <w:bCs/>
        </w:rPr>
        <w:t>3、功能说明</w:t>
      </w:r>
    </w:p>
    <w:p>
      <w:pPr>
        <w:ind w:firstLine="480"/>
        <w:rPr>
          <w:rFonts w:hint="default" w:eastAsia="宋体"/>
          <w:lang w:val="en-US" w:eastAsia="zh-CN"/>
        </w:rPr>
      </w:pPr>
      <w:r>
        <w:t>该模块展示数据中台账户的角色信息</w:t>
      </w:r>
      <w:r>
        <w:rPr>
          <w:rFonts w:hint="eastAsia"/>
          <w:lang w:val="en-US" w:eastAsia="zh-CN"/>
        </w:rPr>
        <w:t>管理</w:t>
      </w:r>
      <w:r>
        <w:rPr>
          <w:rFonts w:hint="eastAsia"/>
          <w:lang w:eastAsia="zh-CN"/>
        </w:rPr>
        <w:t>，</w:t>
      </w:r>
      <w:r>
        <w:rPr>
          <w:rFonts w:hint="eastAsia"/>
          <w:lang w:val="en-US" w:eastAsia="zh-CN"/>
        </w:rPr>
        <w:t>角色数据权限和菜单权限配置。</w:t>
      </w:r>
    </w:p>
    <w:p>
      <w:pPr>
        <w:ind w:firstLine="0" w:firstLineChars="0"/>
        <w:rPr>
          <w:b/>
          <w:bCs/>
        </w:rPr>
      </w:pPr>
      <w:r>
        <w:rPr>
          <w:b/>
          <w:bCs/>
        </w:rPr>
        <w:t>4、操作说明</w:t>
      </w:r>
    </w:p>
    <w:p>
      <w:pPr>
        <w:ind w:firstLine="480"/>
      </w:pPr>
      <w:r>
        <w:rPr>
          <w:rFonts w:hint="eastAsia"/>
          <w:lang w:val="en-US" w:eastAsia="zh-CN"/>
        </w:rPr>
        <w:t>点击新增按钮可以创建账号角色信息，角色成员可以查看该角色所管理的账户</w:t>
      </w:r>
      <w:r>
        <w:t>。</w:t>
      </w:r>
      <w:r>
        <w:rPr>
          <w:rFonts w:hint="eastAsia"/>
          <w:lang w:val="en-US" w:eastAsia="zh-CN"/>
        </w:rPr>
        <w:t>设置数据权限进行该角色所具备数据操作权限配置，设置菜单权限进行该角色所具备后台菜单操作权限配置。</w:t>
      </w:r>
    </w:p>
    <w:p>
      <w:pPr>
        <w:pStyle w:val="4"/>
        <w:numPr>
          <w:ilvl w:val="2"/>
          <w:numId w:val="2"/>
        </w:numPr>
      </w:pPr>
      <w:r>
        <w:t>日志管理</w:t>
      </w:r>
    </w:p>
    <w:p>
      <w:pPr>
        <w:pStyle w:val="5"/>
        <w:numPr>
          <w:ilvl w:val="3"/>
          <w:numId w:val="2"/>
        </w:numPr>
      </w:pPr>
      <w:r>
        <w:t>登录日志</w:t>
      </w:r>
    </w:p>
    <w:p>
      <w:pPr>
        <w:ind w:firstLine="0" w:firstLineChars="0"/>
        <w:rPr>
          <w:b/>
          <w:bCs/>
        </w:rPr>
      </w:pPr>
      <w:r>
        <w:rPr>
          <w:b/>
          <w:bCs/>
        </w:rPr>
        <w:t>1、菜单路径</w:t>
      </w:r>
    </w:p>
    <w:p>
      <w:pPr>
        <w:ind w:firstLine="480"/>
      </w:pPr>
      <w:r>
        <w:t>日志管理 — 登录日志；</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1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8"/>
                    <pic:cNvPicPr>
                      <a:picLocks noChangeAspect="1"/>
                    </pic:cNvPicPr>
                  </pic:nvPicPr>
                  <pic:blipFill>
                    <a:blip r:embed="rId97"/>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该模块主要是展示数据中台的登录日志。</w:t>
      </w:r>
    </w:p>
    <w:p>
      <w:pPr>
        <w:ind w:firstLine="0" w:firstLineChars="0"/>
        <w:rPr>
          <w:b/>
          <w:bCs/>
        </w:rPr>
      </w:pPr>
      <w:r>
        <w:rPr>
          <w:b/>
          <w:bCs/>
        </w:rPr>
        <w:t>4、操作说明</w:t>
      </w:r>
    </w:p>
    <w:p>
      <w:pPr>
        <w:ind w:firstLine="480"/>
      </w:pPr>
      <w:r>
        <w:t>输入筛选关键词进行日志筛选。</w:t>
      </w:r>
    </w:p>
    <w:p>
      <w:pPr>
        <w:pStyle w:val="5"/>
        <w:numPr>
          <w:ilvl w:val="3"/>
          <w:numId w:val="2"/>
        </w:numPr>
      </w:pPr>
      <w:r>
        <w:t>操作日志</w:t>
      </w:r>
    </w:p>
    <w:p>
      <w:pPr>
        <w:ind w:firstLine="0" w:firstLineChars="0"/>
        <w:rPr>
          <w:b/>
          <w:bCs/>
        </w:rPr>
      </w:pPr>
      <w:r>
        <w:rPr>
          <w:b/>
          <w:bCs/>
        </w:rPr>
        <w:t>1、菜单路径</w:t>
      </w:r>
    </w:p>
    <w:p>
      <w:pPr>
        <w:ind w:firstLine="480"/>
      </w:pPr>
      <w:r>
        <w:t>日志管理</w:t>
      </w:r>
      <w:r>
        <w:rPr>
          <w:rFonts w:hint="eastAsia"/>
        </w:rPr>
        <w:t>-</w:t>
      </w:r>
      <w:r>
        <w:t>操作日志；</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1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09"/>
                    <pic:cNvPicPr>
                      <a:picLocks noChangeAspect="1"/>
                    </pic:cNvPicPr>
                  </pic:nvPicPr>
                  <pic:blipFill>
                    <a:blip r:embed="rId98"/>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该模块主要是展示数据中台的操作日志。</w:t>
      </w:r>
    </w:p>
    <w:p>
      <w:pPr>
        <w:ind w:firstLine="0" w:firstLineChars="0"/>
        <w:rPr>
          <w:b/>
          <w:bCs/>
        </w:rPr>
      </w:pPr>
      <w:r>
        <w:rPr>
          <w:b/>
          <w:bCs/>
        </w:rPr>
        <w:t>4、操作说明</w:t>
      </w:r>
    </w:p>
    <w:p>
      <w:pPr>
        <w:ind w:firstLine="480"/>
      </w:pPr>
      <w:r>
        <w:t>输入筛选关键词进行日志筛选。</w:t>
      </w:r>
    </w:p>
    <w:p>
      <w:pPr>
        <w:pStyle w:val="5"/>
        <w:numPr>
          <w:ilvl w:val="3"/>
          <w:numId w:val="2"/>
        </w:numPr>
      </w:pPr>
      <w:r>
        <w:t>异常日志</w:t>
      </w:r>
    </w:p>
    <w:p>
      <w:pPr>
        <w:ind w:firstLine="0" w:firstLineChars="0"/>
        <w:rPr>
          <w:b/>
          <w:bCs/>
        </w:rPr>
      </w:pPr>
      <w:r>
        <w:rPr>
          <w:b/>
          <w:bCs/>
        </w:rPr>
        <w:t>1、菜单路径</w:t>
      </w:r>
    </w:p>
    <w:p>
      <w:pPr>
        <w:ind w:firstLine="480"/>
      </w:pPr>
      <w:r>
        <w:t>日志管理 — 异常日志；</w:t>
      </w:r>
    </w:p>
    <w:p>
      <w:pPr>
        <w:ind w:firstLine="0" w:firstLineChars="0"/>
        <w:rPr>
          <w:b/>
          <w:bCs/>
        </w:rPr>
      </w:pPr>
      <w:r>
        <w:rPr>
          <w:b/>
          <w:bCs/>
        </w:rPr>
        <w:t>2、操作界面</w:t>
      </w:r>
    </w:p>
    <w:p>
      <w:pPr>
        <w:ind w:firstLine="0" w:firstLineChars="0"/>
      </w:pPr>
      <w:r>
        <w:drawing>
          <wp:inline distT="0" distB="0" distL="114300" distR="114300">
            <wp:extent cx="5261610" cy="2911475"/>
            <wp:effectExtent l="0" t="0" r="15240" b="3175"/>
            <wp:docPr id="12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0"/>
                    <pic:cNvPicPr>
                      <a:picLocks noChangeAspect="1"/>
                    </pic:cNvPicPr>
                  </pic:nvPicPr>
                  <pic:blipFill>
                    <a:blip r:embed="rId99"/>
                    <a:stretch>
                      <a:fillRect/>
                    </a:stretch>
                  </pic:blipFill>
                  <pic:spPr>
                    <a:xfrm>
                      <a:off x="0" y="0"/>
                      <a:ext cx="5261610" cy="2911475"/>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该模块主要是展示数据中台的异常日志。</w:t>
      </w:r>
    </w:p>
    <w:p>
      <w:pPr>
        <w:ind w:firstLine="0" w:firstLineChars="0"/>
        <w:rPr>
          <w:b/>
          <w:bCs/>
        </w:rPr>
      </w:pPr>
      <w:r>
        <w:rPr>
          <w:b/>
          <w:bCs/>
        </w:rPr>
        <w:t>4、操作说明</w:t>
      </w:r>
    </w:p>
    <w:p>
      <w:pPr>
        <w:ind w:firstLine="480"/>
      </w:pPr>
      <w:r>
        <w:t>输入筛选关键词进行日志筛选。</w:t>
      </w:r>
    </w:p>
    <w:p>
      <w:pPr>
        <w:pStyle w:val="4"/>
        <w:numPr>
          <w:ilvl w:val="2"/>
          <w:numId w:val="2"/>
        </w:numPr>
      </w:pPr>
      <w:r>
        <w:rPr>
          <w:rFonts w:hint="eastAsia"/>
          <w:lang w:val="en-US" w:eastAsia="zh-CN"/>
        </w:rPr>
        <w:t>系统设置</w:t>
      </w:r>
    </w:p>
    <w:p>
      <w:pPr>
        <w:pStyle w:val="5"/>
        <w:numPr>
          <w:ilvl w:val="3"/>
          <w:numId w:val="2"/>
        </w:numPr>
      </w:pPr>
      <w:r>
        <w:rPr>
          <w:rFonts w:hint="eastAsia"/>
          <w:lang w:val="en-US" w:eastAsia="zh-CN"/>
        </w:rPr>
        <w:t>菜单管理</w:t>
      </w:r>
    </w:p>
    <w:p>
      <w:pPr>
        <w:ind w:firstLine="0" w:firstLineChars="0"/>
        <w:rPr>
          <w:b/>
          <w:bCs/>
        </w:rPr>
      </w:pPr>
      <w:r>
        <w:rPr>
          <w:b/>
          <w:bCs/>
        </w:rPr>
        <w:t>1、菜单路径</w:t>
      </w:r>
    </w:p>
    <w:p>
      <w:pPr>
        <w:ind w:firstLine="480"/>
      </w:pPr>
      <w:r>
        <w:rPr>
          <w:rFonts w:hint="eastAsia"/>
          <w:lang w:val="en-US" w:eastAsia="zh-CN"/>
        </w:rPr>
        <w:t>系统设置</w:t>
      </w:r>
      <w:r>
        <w:t xml:space="preserve">— </w:t>
      </w:r>
      <w:r>
        <w:rPr>
          <w:rFonts w:hint="eastAsia"/>
          <w:lang w:val="en-US" w:eastAsia="zh-CN"/>
        </w:rPr>
        <w:t>菜单管理</w:t>
      </w:r>
      <w:r>
        <w:t>；</w:t>
      </w:r>
    </w:p>
    <w:p>
      <w:pPr>
        <w:ind w:firstLine="0" w:firstLineChars="0"/>
        <w:rPr>
          <w:b/>
          <w:bCs/>
        </w:rPr>
      </w:pPr>
      <w:r>
        <w:rPr>
          <w:b/>
          <w:bCs/>
        </w:rPr>
        <w:t>2、操作界面</w:t>
      </w:r>
    </w:p>
    <w:p>
      <w:pPr>
        <w:ind w:firstLine="0" w:firstLineChars="0"/>
      </w:pPr>
      <w:r>
        <w:drawing>
          <wp:inline distT="0" distB="0" distL="114300" distR="114300">
            <wp:extent cx="5261610" cy="2914650"/>
            <wp:effectExtent l="0" t="0" r="15240" b="0"/>
            <wp:docPr id="12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1"/>
                    <pic:cNvPicPr>
                      <a:picLocks noChangeAspect="1"/>
                    </pic:cNvPicPr>
                  </pic:nvPicPr>
                  <pic:blipFill>
                    <a:blip r:embed="rId100"/>
                    <a:stretch>
                      <a:fillRect/>
                    </a:stretch>
                  </pic:blipFill>
                  <pic:spPr>
                    <a:xfrm>
                      <a:off x="0" y="0"/>
                      <a:ext cx="5261610" cy="2914650"/>
                    </a:xfrm>
                    <a:prstGeom prst="rect">
                      <a:avLst/>
                    </a:prstGeom>
                    <a:noFill/>
                    <a:ln>
                      <a:noFill/>
                    </a:ln>
                  </pic:spPr>
                </pic:pic>
              </a:graphicData>
            </a:graphic>
          </wp:inline>
        </w:drawing>
      </w:r>
    </w:p>
    <w:p>
      <w:pPr>
        <w:ind w:firstLine="0" w:firstLineChars="0"/>
        <w:rPr>
          <w:b/>
          <w:bCs/>
        </w:rPr>
      </w:pPr>
      <w:r>
        <w:rPr>
          <w:b/>
          <w:bCs/>
        </w:rPr>
        <w:t>3、功能说明</w:t>
      </w:r>
    </w:p>
    <w:p>
      <w:pPr>
        <w:ind w:firstLine="480"/>
      </w:pPr>
      <w:r>
        <w:t>该模块主要是展示数据中台</w:t>
      </w:r>
      <w:r>
        <w:rPr>
          <w:rFonts w:hint="eastAsia"/>
          <w:lang w:val="en-US" w:eastAsia="zh-CN"/>
        </w:rPr>
        <w:t>功能菜单的管理</w:t>
      </w:r>
      <w:r>
        <w:t>。</w:t>
      </w:r>
    </w:p>
    <w:p>
      <w:pPr>
        <w:ind w:firstLine="0" w:firstLineChars="0"/>
        <w:rPr>
          <w:b/>
          <w:bCs/>
        </w:rPr>
      </w:pPr>
      <w:r>
        <w:rPr>
          <w:b/>
          <w:bCs/>
        </w:rPr>
        <w:t>4、操作说明</w:t>
      </w:r>
    </w:p>
    <w:p>
      <w:pPr>
        <w:ind w:firstLine="480"/>
      </w:pPr>
      <w:r>
        <w:rPr>
          <w:rFonts w:hint="eastAsia"/>
          <w:lang w:val="en-US" w:eastAsia="zh-CN"/>
        </w:rPr>
        <w:t>点击添加按钮可新增功能菜单或菜单按钮，修改、删除菜单操作</w:t>
      </w:r>
      <w:r>
        <w:t>。</w:t>
      </w:r>
    </w:p>
    <w:sectPr>
      <w:pgSz w:w="11906" w:h="16838"/>
      <w:pgMar w:top="1440" w:right="1800" w:bottom="1440" w:left="1800" w:header="851" w:footer="992" w:gutter="0"/>
      <w:cols w:space="425"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233">
      <wne:acd wne:acdName="acd0"/>
    </wne:keymap>
    <wne:keymap wne:kcmPrimary="0234">
      <wne:acd wne:acdName="acd1"/>
    </wne:keymap>
    <wne:keymap wne:kcmPrimary="0235">
      <wne:acd wne:acdName="acd2"/>
    </wne:keymap>
  </wne:keymaps>
  <wne:acds>
    <wne:acd wne:argValue="AQAAAAMA" wne:acdName="acd0" wne:fciIndexBasedOn="0065"/>
    <wne:acd wne:argValue="AQAAAAQA" wne:acdName="acd1" wne:fciIndexBasedOn="0065"/>
    <wne:acd wne:argValue="AQAAAAUA" wne:acdName="acd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B0604020202020204"/>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Helvetica">
    <w:altName w:val="Arial"/>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2205982"/>
      <w:docPartObj>
        <w:docPartGallery w:val="autotext"/>
      </w:docPartObj>
    </w:sdtPr>
    <w:sdtContent>
      <w:p>
        <w:pPr>
          <w:pStyle w:val="9"/>
          <w:ind w:firstLine="360"/>
          <w:jc w:val="center"/>
        </w:pPr>
        <w:r>
          <w:fldChar w:fldCharType="begin"/>
        </w:r>
        <w:r>
          <w:instrText xml:space="preserve">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jc w:val="right"/>
      <w:rPr>
        <w:rFonts w:hint="eastAsia"/>
      </w:rPr>
    </w:pPr>
    <w:r>
      <w:rPr>
        <w:rFonts w:hint="eastAsia"/>
      </w:rPr>
      <w:t xml:space="preserve">用户操作手册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568351"/>
    <w:multiLevelType w:val="singleLevel"/>
    <w:tmpl w:val="87568351"/>
    <w:lvl w:ilvl="0" w:tentative="0">
      <w:start w:val="2"/>
      <w:numFmt w:val="decimal"/>
      <w:suff w:val="nothing"/>
      <w:lvlText w:val="%1、"/>
      <w:lvlJc w:val="left"/>
    </w:lvl>
  </w:abstractNum>
  <w:abstractNum w:abstractNumId="1">
    <w:nsid w:val="06FB76AF"/>
    <w:multiLevelType w:val="multilevel"/>
    <w:tmpl w:val="06FB76AF"/>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
    <w:nsid w:val="726B44DF"/>
    <w:multiLevelType w:val="multilevel"/>
    <w:tmpl w:val="726B44D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M0ZDYyZjc1OGY0YjY5Nzk2MTE5MTc4OTlhMzUxZjQifQ=="/>
  </w:docVars>
  <w:rsids>
    <w:rsidRoot w:val="004062CE"/>
    <w:rsid w:val="000758B0"/>
    <w:rsid w:val="00090AD5"/>
    <w:rsid w:val="000B316B"/>
    <w:rsid w:val="000B71D7"/>
    <w:rsid w:val="002A321A"/>
    <w:rsid w:val="002C57D5"/>
    <w:rsid w:val="003157A9"/>
    <w:rsid w:val="0032199A"/>
    <w:rsid w:val="00324FEE"/>
    <w:rsid w:val="00331FFF"/>
    <w:rsid w:val="00361D05"/>
    <w:rsid w:val="003770BA"/>
    <w:rsid w:val="003D287B"/>
    <w:rsid w:val="003D58F6"/>
    <w:rsid w:val="004062CE"/>
    <w:rsid w:val="00451D56"/>
    <w:rsid w:val="00486624"/>
    <w:rsid w:val="00592FE7"/>
    <w:rsid w:val="005A44B5"/>
    <w:rsid w:val="005F14B0"/>
    <w:rsid w:val="005F4D04"/>
    <w:rsid w:val="00612C05"/>
    <w:rsid w:val="006B306B"/>
    <w:rsid w:val="006F0AE0"/>
    <w:rsid w:val="007342B2"/>
    <w:rsid w:val="00773F08"/>
    <w:rsid w:val="007D6CB1"/>
    <w:rsid w:val="00882686"/>
    <w:rsid w:val="00887D8F"/>
    <w:rsid w:val="008A4DA0"/>
    <w:rsid w:val="008D69D2"/>
    <w:rsid w:val="008D7F86"/>
    <w:rsid w:val="00901F0B"/>
    <w:rsid w:val="0095654E"/>
    <w:rsid w:val="00AA497E"/>
    <w:rsid w:val="00B308E6"/>
    <w:rsid w:val="00BB78FC"/>
    <w:rsid w:val="00BD0753"/>
    <w:rsid w:val="00CE3DAC"/>
    <w:rsid w:val="00D267BD"/>
    <w:rsid w:val="00D30B33"/>
    <w:rsid w:val="00D76F6E"/>
    <w:rsid w:val="00DD52C4"/>
    <w:rsid w:val="00E76CAA"/>
    <w:rsid w:val="00E86363"/>
    <w:rsid w:val="00F037B3"/>
    <w:rsid w:val="00F354EF"/>
    <w:rsid w:val="00F36136"/>
    <w:rsid w:val="00FB0CA6"/>
    <w:rsid w:val="00FC165F"/>
    <w:rsid w:val="00FD6C9F"/>
    <w:rsid w:val="0138733C"/>
    <w:rsid w:val="01483DDD"/>
    <w:rsid w:val="01BB2A10"/>
    <w:rsid w:val="025F75B8"/>
    <w:rsid w:val="028F5976"/>
    <w:rsid w:val="02A52330"/>
    <w:rsid w:val="03B86542"/>
    <w:rsid w:val="03C2685D"/>
    <w:rsid w:val="049F4DBC"/>
    <w:rsid w:val="04E20365"/>
    <w:rsid w:val="05234E03"/>
    <w:rsid w:val="05682F19"/>
    <w:rsid w:val="058E21DC"/>
    <w:rsid w:val="05AF5886"/>
    <w:rsid w:val="05D22BFF"/>
    <w:rsid w:val="05EF3ACF"/>
    <w:rsid w:val="06EF3DC3"/>
    <w:rsid w:val="0769616D"/>
    <w:rsid w:val="07751DC8"/>
    <w:rsid w:val="079F329D"/>
    <w:rsid w:val="084E5E15"/>
    <w:rsid w:val="08666438"/>
    <w:rsid w:val="08950E37"/>
    <w:rsid w:val="08CE74CB"/>
    <w:rsid w:val="08E62159"/>
    <w:rsid w:val="091E346C"/>
    <w:rsid w:val="0977558A"/>
    <w:rsid w:val="09AD47F6"/>
    <w:rsid w:val="09D07D61"/>
    <w:rsid w:val="09ED4AFF"/>
    <w:rsid w:val="09EE295C"/>
    <w:rsid w:val="0A4D63B0"/>
    <w:rsid w:val="0A7C0F0C"/>
    <w:rsid w:val="0AB815BD"/>
    <w:rsid w:val="0AFC1352"/>
    <w:rsid w:val="0B267268"/>
    <w:rsid w:val="0BD8408C"/>
    <w:rsid w:val="0BF85BE7"/>
    <w:rsid w:val="0C075D28"/>
    <w:rsid w:val="0CA91242"/>
    <w:rsid w:val="0CBD4F59"/>
    <w:rsid w:val="0D0159FB"/>
    <w:rsid w:val="0D1B53AF"/>
    <w:rsid w:val="0D4F31FB"/>
    <w:rsid w:val="0D870646"/>
    <w:rsid w:val="0DB50F37"/>
    <w:rsid w:val="0DBD5546"/>
    <w:rsid w:val="0E4576D0"/>
    <w:rsid w:val="0EA224A6"/>
    <w:rsid w:val="0EC003A1"/>
    <w:rsid w:val="0F0238CE"/>
    <w:rsid w:val="0F44629B"/>
    <w:rsid w:val="0F4A2863"/>
    <w:rsid w:val="0FB83603"/>
    <w:rsid w:val="106A2BA2"/>
    <w:rsid w:val="10973B61"/>
    <w:rsid w:val="10B64969"/>
    <w:rsid w:val="110532C9"/>
    <w:rsid w:val="117A1844"/>
    <w:rsid w:val="11923F5D"/>
    <w:rsid w:val="11BB2DC7"/>
    <w:rsid w:val="11F05A4E"/>
    <w:rsid w:val="12430AFC"/>
    <w:rsid w:val="131210A3"/>
    <w:rsid w:val="13540978"/>
    <w:rsid w:val="136F6921"/>
    <w:rsid w:val="13AB1A27"/>
    <w:rsid w:val="14160126"/>
    <w:rsid w:val="144D5D1A"/>
    <w:rsid w:val="147330C0"/>
    <w:rsid w:val="14977C8B"/>
    <w:rsid w:val="1571388D"/>
    <w:rsid w:val="15862B38"/>
    <w:rsid w:val="15E32D12"/>
    <w:rsid w:val="1683110A"/>
    <w:rsid w:val="16EE370D"/>
    <w:rsid w:val="17483B89"/>
    <w:rsid w:val="175E2DBF"/>
    <w:rsid w:val="17643FC8"/>
    <w:rsid w:val="17822E75"/>
    <w:rsid w:val="180B75C8"/>
    <w:rsid w:val="180D49E9"/>
    <w:rsid w:val="1827741D"/>
    <w:rsid w:val="182A5C94"/>
    <w:rsid w:val="19FE660F"/>
    <w:rsid w:val="1A3E258F"/>
    <w:rsid w:val="1A523479"/>
    <w:rsid w:val="1A7B22FD"/>
    <w:rsid w:val="1AA17AB6"/>
    <w:rsid w:val="1ACD5C6C"/>
    <w:rsid w:val="1B5B731B"/>
    <w:rsid w:val="1B6A6F51"/>
    <w:rsid w:val="1BBC74D9"/>
    <w:rsid w:val="1BDF759B"/>
    <w:rsid w:val="1CC14449"/>
    <w:rsid w:val="1D2D3524"/>
    <w:rsid w:val="1D4036DB"/>
    <w:rsid w:val="1D4C6E84"/>
    <w:rsid w:val="1D6B673B"/>
    <w:rsid w:val="1D7045C7"/>
    <w:rsid w:val="1D8713AE"/>
    <w:rsid w:val="1D8A4013"/>
    <w:rsid w:val="1DA717D7"/>
    <w:rsid w:val="1DAA15D5"/>
    <w:rsid w:val="1DC41D3C"/>
    <w:rsid w:val="1DC929F6"/>
    <w:rsid w:val="1DEB6664"/>
    <w:rsid w:val="1E0B0A26"/>
    <w:rsid w:val="1E505E60"/>
    <w:rsid w:val="1E6E5F01"/>
    <w:rsid w:val="1E96719A"/>
    <w:rsid w:val="1ED9765D"/>
    <w:rsid w:val="1F33585E"/>
    <w:rsid w:val="1FA06988"/>
    <w:rsid w:val="1FD82CB9"/>
    <w:rsid w:val="1FEA2CB5"/>
    <w:rsid w:val="20331153"/>
    <w:rsid w:val="20891FC5"/>
    <w:rsid w:val="20A4350D"/>
    <w:rsid w:val="20A9692E"/>
    <w:rsid w:val="20D12A9F"/>
    <w:rsid w:val="20E8521E"/>
    <w:rsid w:val="21D77DB6"/>
    <w:rsid w:val="21F42A7E"/>
    <w:rsid w:val="226B76F4"/>
    <w:rsid w:val="22AC674C"/>
    <w:rsid w:val="230E7CB2"/>
    <w:rsid w:val="232050A1"/>
    <w:rsid w:val="23432D92"/>
    <w:rsid w:val="235B2C10"/>
    <w:rsid w:val="23752AD2"/>
    <w:rsid w:val="23A14D39"/>
    <w:rsid w:val="23E01A94"/>
    <w:rsid w:val="23E97DD8"/>
    <w:rsid w:val="24117124"/>
    <w:rsid w:val="245B0873"/>
    <w:rsid w:val="24835324"/>
    <w:rsid w:val="24FA65CD"/>
    <w:rsid w:val="25526AA2"/>
    <w:rsid w:val="255A5CF3"/>
    <w:rsid w:val="25B92839"/>
    <w:rsid w:val="25D10121"/>
    <w:rsid w:val="265F06EB"/>
    <w:rsid w:val="266238B1"/>
    <w:rsid w:val="268D1B0A"/>
    <w:rsid w:val="26975B1A"/>
    <w:rsid w:val="27486D29"/>
    <w:rsid w:val="281E703B"/>
    <w:rsid w:val="28672832"/>
    <w:rsid w:val="28887BBF"/>
    <w:rsid w:val="291122AA"/>
    <w:rsid w:val="298A6923"/>
    <w:rsid w:val="29AB2432"/>
    <w:rsid w:val="29CF5F7D"/>
    <w:rsid w:val="2A024CA1"/>
    <w:rsid w:val="2A1312EA"/>
    <w:rsid w:val="2A44045E"/>
    <w:rsid w:val="2AC60695"/>
    <w:rsid w:val="2B9C42F4"/>
    <w:rsid w:val="2BA507D4"/>
    <w:rsid w:val="2BEC6A86"/>
    <w:rsid w:val="2C013EC8"/>
    <w:rsid w:val="2CE30104"/>
    <w:rsid w:val="2CFB0C9A"/>
    <w:rsid w:val="2D553BD2"/>
    <w:rsid w:val="2DAB5560"/>
    <w:rsid w:val="2DB150B6"/>
    <w:rsid w:val="2DB22D51"/>
    <w:rsid w:val="2DD85A88"/>
    <w:rsid w:val="2DE03E22"/>
    <w:rsid w:val="2E277CEE"/>
    <w:rsid w:val="2E42184F"/>
    <w:rsid w:val="2E64103F"/>
    <w:rsid w:val="2EA61AFE"/>
    <w:rsid w:val="2F3E6D7B"/>
    <w:rsid w:val="2F9D35FE"/>
    <w:rsid w:val="2FAD747A"/>
    <w:rsid w:val="2FCA010A"/>
    <w:rsid w:val="301844F1"/>
    <w:rsid w:val="302E0C6C"/>
    <w:rsid w:val="307750E9"/>
    <w:rsid w:val="30AC74A9"/>
    <w:rsid w:val="30CA6703"/>
    <w:rsid w:val="31552F50"/>
    <w:rsid w:val="31D12FBB"/>
    <w:rsid w:val="320F527E"/>
    <w:rsid w:val="32340A38"/>
    <w:rsid w:val="328C03EB"/>
    <w:rsid w:val="32B225C9"/>
    <w:rsid w:val="32E07E97"/>
    <w:rsid w:val="3300421D"/>
    <w:rsid w:val="33147229"/>
    <w:rsid w:val="33F04E4D"/>
    <w:rsid w:val="347B0F20"/>
    <w:rsid w:val="34DB4A29"/>
    <w:rsid w:val="34E6232F"/>
    <w:rsid w:val="354237EC"/>
    <w:rsid w:val="35973B37"/>
    <w:rsid w:val="35AA22DC"/>
    <w:rsid w:val="35CC7750"/>
    <w:rsid w:val="35F21E9D"/>
    <w:rsid w:val="364D4F89"/>
    <w:rsid w:val="37010B35"/>
    <w:rsid w:val="3723741F"/>
    <w:rsid w:val="37A172A9"/>
    <w:rsid w:val="37C2189A"/>
    <w:rsid w:val="37DC34D7"/>
    <w:rsid w:val="37DF7B5F"/>
    <w:rsid w:val="382D7DBC"/>
    <w:rsid w:val="385002E8"/>
    <w:rsid w:val="385729E8"/>
    <w:rsid w:val="386501E8"/>
    <w:rsid w:val="389C21D6"/>
    <w:rsid w:val="38D710EE"/>
    <w:rsid w:val="39BF760E"/>
    <w:rsid w:val="39DA5E57"/>
    <w:rsid w:val="3A526503"/>
    <w:rsid w:val="3ACF6399"/>
    <w:rsid w:val="3BDD1116"/>
    <w:rsid w:val="3C02537B"/>
    <w:rsid w:val="3C9134C6"/>
    <w:rsid w:val="3C931326"/>
    <w:rsid w:val="3C9F3DC1"/>
    <w:rsid w:val="3CC57B0E"/>
    <w:rsid w:val="3CD860B0"/>
    <w:rsid w:val="3CF56C4D"/>
    <w:rsid w:val="3D4947E7"/>
    <w:rsid w:val="3DB531EB"/>
    <w:rsid w:val="3E974BA8"/>
    <w:rsid w:val="3F055144"/>
    <w:rsid w:val="3F463CE0"/>
    <w:rsid w:val="3F5312EA"/>
    <w:rsid w:val="40086CA9"/>
    <w:rsid w:val="405B583E"/>
    <w:rsid w:val="41224534"/>
    <w:rsid w:val="414932FA"/>
    <w:rsid w:val="41576FE1"/>
    <w:rsid w:val="419418DC"/>
    <w:rsid w:val="42593ECD"/>
    <w:rsid w:val="42AB6E74"/>
    <w:rsid w:val="42C217A8"/>
    <w:rsid w:val="42FC7797"/>
    <w:rsid w:val="43A90CAB"/>
    <w:rsid w:val="43C904E7"/>
    <w:rsid w:val="44055D98"/>
    <w:rsid w:val="442238D0"/>
    <w:rsid w:val="44840C3F"/>
    <w:rsid w:val="44B53D06"/>
    <w:rsid w:val="44D14B25"/>
    <w:rsid w:val="45103573"/>
    <w:rsid w:val="45363313"/>
    <w:rsid w:val="456B4699"/>
    <w:rsid w:val="45BD1592"/>
    <w:rsid w:val="45D24718"/>
    <w:rsid w:val="465F1D00"/>
    <w:rsid w:val="468D469F"/>
    <w:rsid w:val="46C1265E"/>
    <w:rsid w:val="470D0D5C"/>
    <w:rsid w:val="477626C0"/>
    <w:rsid w:val="48C36943"/>
    <w:rsid w:val="493A1F71"/>
    <w:rsid w:val="495F7277"/>
    <w:rsid w:val="49812106"/>
    <w:rsid w:val="49974F5E"/>
    <w:rsid w:val="499D4DA6"/>
    <w:rsid w:val="49C7240D"/>
    <w:rsid w:val="4A16780A"/>
    <w:rsid w:val="4A35061D"/>
    <w:rsid w:val="4A3A1D9C"/>
    <w:rsid w:val="4A8F56FA"/>
    <w:rsid w:val="4B86415D"/>
    <w:rsid w:val="4BD0092A"/>
    <w:rsid w:val="4C015DFE"/>
    <w:rsid w:val="4C1D5E68"/>
    <w:rsid w:val="4C96290D"/>
    <w:rsid w:val="4CB31899"/>
    <w:rsid w:val="4CE65E66"/>
    <w:rsid w:val="4D0D29E6"/>
    <w:rsid w:val="4F711A37"/>
    <w:rsid w:val="4F9C4678"/>
    <w:rsid w:val="51181E16"/>
    <w:rsid w:val="5173115C"/>
    <w:rsid w:val="51A209DA"/>
    <w:rsid w:val="51B669F5"/>
    <w:rsid w:val="51C83DD9"/>
    <w:rsid w:val="51E307E1"/>
    <w:rsid w:val="51F5571D"/>
    <w:rsid w:val="52C515D1"/>
    <w:rsid w:val="53755688"/>
    <w:rsid w:val="537C51B7"/>
    <w:rsid w:val="53B63DA8"/>
    <w:rsid w:val="53D17624"/>
    <w:rsid w:val="53FE7F98"/>
    <w:rsid w:val="542909B2"/>
    <w:rsid w:val="54837203"/>
    <w:rsid w:val="548D4EE6"/>
    <w:rsid w:val="54905537"/>
    <w:rsid w:val="54986AD5"/>
    <w:rsid w:val="54AD66F0"/>
    <w:rsid w:val="54B85F3D"/>
    <w:rsid w:val="552A59D6"/>
    <w:rsid w:val="554C0043"/>
    <w:rsid w:val="55A74324"/>
    <w:rsid w:val="55B901ED"/>
    <w:rsid w:val="55C7528D"/>
    <w:rsid w:val="55DE7C63"/>
    <w:rsid w:val="55ED5D39"/>
    <w:rsid w:val="5646130A"/>
    <w:rsid w:val="56515FCC"/>
    <w:rsid w:val="5700214B"/>
    <w:rsid w:val="574157EF"/>
    <w:rsid w:val="576370CB"/>
    <w:rsid w:val="57EC7D70"/>
    <w:rsid w:val="581812A7"/>
    <w:rsid w:val="582917B9"/>
    <w:rsid w:val="58432BB8"/>
    <w:rsid w:val="585A34A6"/>
    <w:rsid w:val="587753D7"/>
    <w:rsid w:val="58B00FCC"/>
    <w:rsid w:val="58EA32AF"/>
    <w:rsid w:val="59100FA3"/>
    <w:rsid w:val="592B1750"/>
    <w:rsid w:val="593908DE"/>
    <w:rsid w:val="59576436"/>
    <w:rsid w:val="59984632"/>
    <w:rsid w:val="5A6069EB"/>
    <w:rsid w:val="5AFF2612"/>
    <w:rsid w:val="5B6526A5"/>
    <w:rsid w:val="5BEA44BB"/>
    <w:rsid w:val="5C1D1414"/>
    <w:rsid w:val="5C3F20C6"/>
    <w:rsid w:val="5C40066C"/>
    <w:rsid w:val="5C7C5872"/>
    <w:rsid w:val="5CAC7A84"/>
    <w:rsid w:val="5CC83A85"/>
    <w:rsid w:val="5D2E4B17"/>
    <w:rsid w:val="5D6D23DD"/>
    <w:rsid w:val="5D8E525F"/>
    <w:rsid w:val="5E752C3C"/>
    <w:rsid w:val="5E8E347A"/>
    <w:rsid w:val="5F5D2E4C"/>
    <w:rsid w:val="5FB57A58"/>
    <w:rsid w:val="5FD5082E"/>
    <w:rsid w:val="6002730E"/>
    <w:rsid w:val="60383874"/>
    <w:rsid w:val="60AD64DD"/>
    <w:rsid w:val="60BD1E35"/>
    <w:rsid w:val="617405B7"/>
    <w:rsid w:val="627F5BF9"/>
    <w:rsid w:val="6298515F"/>
    <w:rsid w:val="62A639B7"/>
    <w:rsid w:val="62AD2662"/>
    <w:rsid w:val="636627CA"/>
    <w:rsid w:val="63A6743F"/>
    <w:rsid w:val="63D36341"/>
    <w:rsid w:val="63FE3D5E"/>
    <w:rsid w:val="646501D4"/>
    <w:rsid w:val="64661EFF"/>
    <w:rsid w:val="6474618B"/>
    <w:rsid w:val="651926C1"/>
    <w:rsid w:val="652D2F45"/>
    <w:rsid w:val="655B37EB"/>
    <w:rsid w:val="657663C7"/>
    <w:rsid w:val="65FC6BEF"/>
    <w:rsid w:val="66120EEE"/>
    <w:rsid w:val="66281ADF"/>
    <w:rsid w:val="66305E94"/>
    <w:rsid w:val="66624518"/>
    <w:rsid w:val="666F7E6F"/>
    <w:rsid w:val="669604FA"/>
    <w:rsid w:val="66A23F66"/>
    <w:rsid w:val="66A70FE1"/>
    <w:rsid w:val="670A5131"/>
    <w:rsid w:val="673144EA"/>
    <w:rsid w:val="6742696B"/>
    <w:rsid w:val="684C1CB3"/>
    <w:rsid w:val="687F5412"/>
    <w:rsid w:val="68A20CC8"/>
    <w:rsid w:val="69197E70"/>
    <w:rsid w:val="693528B8"/>
    <w:rsid w:val="69B17060"/>
    <w:rsid w:val="69C9180A"/>
    <w:rsid w:val="69F97855"/>
    <w:rsid w:val="6A4517C0"/>
    <w:rsid w:val="6A920310"/>
    <w:rsid w:val="6ACF1BAB"/>
    <w:rsid w:val="6B423C0F"/>
    <w:rsid w:val="6B5516E7"/>
    <w:rsid w:val="6BAF3F2B"/>
    <w:rsid w:val="6C2F0BC6"/>
    <w:rsid w:val="6C8D55C3"/>
    <w:rsid w:val="6D0048C9"/>
    <w:rsid w:val="6D466E67"/>
    <w:rsid w:val="6D5B061A"/>
    <w:rsid w:val="6DD20672"/>
    <w:rsid w:val="6E970ACE"/>
    <w:rsid w:val="6EB36780"/>
    <w:rsid w:val="6F957130"/>
    <w:rsid w:val="6FA339FC"/>
    <w:rsid w:val="6FB808F4"/>
    <w:rsid w:val="700C2015"/>
    <w:rsid w:val="701875FA"/>
    <w:rsid w:val="708D71A0"/>
    <w:rsid w:val="70A02B99"/>
    <w:rsid w:val="70CF5CE9"/>
    <w:rsid w:val="70EC77A7"/>
    <w:rsid w:val="71484457"/>
    <w:rsid w:val="719534E2"/>
    <w:rsid w:val="71A55216"/>
    <w:rsid w:val="72115C1C"/>
    <w:rsid w:val="7274556F"/>
    <w:rsid w:val="72807286"/>
    <w:rsid w:val="72E53F17"/>
    <w:rsid w:val="732C506E"/>
    <w:rsid w:val="738B5D82"/>
    <w:rsid w:val="73930D22"/>
    <w:rsid w:val="73CD1B08"/>
    <w:rsid w:val="73ED48F4"/>
    <w:rsid w:val="742F67F7"/>
    <w:rsid w:val="74695001"/>
    <w:rsid w:val="748F2674"/>
    <w:rsid w:val="74D96FF9"/>
    <w:rsid w:val="7523129A"/>
    <w:rsid w:val="75333371"/>
    <w:rsid w:val="755B6196"/>
    <w:rsid w:val="756E74CA"/>
    <w:rsid w:val="75B43C5A"/>
    <w:rsid w:val="75C93ABA"/>
    <w:rsid w:val="75D833A4"/>
    <w:rsid w:val="75F2554F"/>
    <w:rsid w:val="76574168"/>
    <w:rsid w:val="76587D47"/>
    <w:rsid w:val="767D045D"/>
    <w:rsid w:val="76CE33B8"/>
    <w:rsid w:val="7701016D"/>
    <w:rsid w:val="77157AF0"/>
    <w:rsid w:val="789F2C0B"/>
    <w:rsid w:val="79215A43"/>
    <w:rsid w:val="79274309"/>
    <w:rsid w:val="79C011BF"/>
    <w:rsid w:val="79DB0E1B"/>
    <w:rsid w:val="7A211607"/>
    <w:rsid w:val="7A557AF4"/>
    <w:rsid w:val="7A6D654F"/>
    <w:rsid w:val="7B8C7227"/>
    <w:rsid w:val="7BB6396D"/>
    <w:rsid w:val="7BDD2A01"/>
    <w:rsid w:val="7C13588A"/>
    <w:rsid w:val="7D2661E7"/>
    <w:rsid w:val="7D59521F"/>
    <w:rsid w:val="7DAE0FEB"/>
    <w:rsid w:val="7E5F054B"/>
    <w:rsid w:val="7EA72D48"/>
    <w:rsid w:val="7EAD7C94"/>
    <w:rsid w:val="7EEE1959"/>
    <w:rsid w:val="7F6851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eastAsia="宋体" w:asciiTheme="minorAscii" w:hAnsiTheme="minorAscii" w:cstheme="minorBidi"/>
      <w:kern w:val="2"/>
      <w:sz w:val="21"/>
      <w:szCs w:val="21"/>
      <w:lang w:val="en-US" w:eastAsia="zh-CN" w:bidi="ar-SA"/>
    </w:rPr>
  </w:style>
  <w:style w:type="paragraph" w:styleId="2">
    <w:name w:val="heading 1"/>
    <w:basedOn w:val="1"/>
    <w:next w:val="1"/>
    <w:link w:val="20"/>
    <w:qFormat/>
    <w:uiPriority w:val="9"/>
    <w:pPr>
      <w:keepNext/>
      <w:keepLines/>
      <w:spacing w:line="720" w:lineRule="auto"/>
      <w:ind w:firstLine="0" w:firstLineChars="0"/>
      <w:jc w:val="left"/>
      <w:outlineLvl w:val="0"/>
    </w:pPr>
    <w:rPr>
      <w:rFonts w:eastAsia="宋体" w:asciiTheme="minorAscii" w:hAnsiTheme="minorAscii"/>
      <w:b/>
      <w:bCs/>
      <w:kern w:val="44"/>
      <w:sz w:val="44"/>
      <w:szCs w:val="44"/>
    </w:rPr>
  </w:style>
  <w:style w:type="paragraph" w:styleId="3">
    <w:name w:val="heading 2"/>
    <w:basedOn w:val="1"/>
    <w:next w:val="1"/>
    <w:link w:val="21"/>
    <w:unhideWhenUsed/>
    <w:qFormat/>
    <w:uiPriority w:val="9"/>
    <w:pPr>
      <w:keepNext/>
      <w:keepLines/>
      <w:spacing w:line="480" w:lineRule="auto"/>
      <w:ind w:firstLine="0" w:firstLineChars="0"/>
      <w:jc w:val="left"/>
      <w:outlineLvl w:val="1"/>
    </w:pPr>
    <w:rPr>
      <w:rFonts w:eastAsia="黑体" w:asciiTheme="majorAscii" w:hAnsiTheme="majorAscii" w:cstheme="majorBidi"/>
      <w:b/>
      <w:bCs/>
      <w:sz w:val="32"/>
      <w:szCs w:val="32"/>
    </w:rPr>
  </w:style>
  <w:style w:type="paragraph" w:styleId="4">
    <w:name w:val="heading 3"/>
    <w:basedOn w:val="1"/>
    <w:next w:val="1"/>
    <w:link w:val="18"/>
    <w:unhideWhenUsed/>
    <w:qFormat/>
    <w:uiPriority w:val="9"/>
    <w:pPr>
      <w:keepNext/>
      <w:keepLines/>
      <w:ind w:firstLine="0" w:firstLineChars="0"/>
      <w:outlineLvl w:val="2"/>
    </w:pPr>
    <w:rPr>
      <w:rFonts w:eastAsia="黑体"/>
      <w:b/>
      <w:bCs/>
      <w:sz w:val="28"/>
      <w:szCs w:val="32"/>
    </w:rPr>
  </w:style>
  <w:style w:type="paragraph" w:styleId="5">
    <w:name w:val="heading 4"/>
    <w:basedOn w:val="1"/>
    <w:next w:val="1"/>
    <w:link w:val="19"/>
    <w:unhideWhenUsed/>
    <w:qFormat/>
    <w:uiPriority w:val="9"/>
    <w:pPr>
      <w:keepNext/>
      <w:keepLines/>
      <w:ind w:firstLine="0" w:firstLineChars="0"/>
      <w:jc w:val="left"/>
      <w:outlineLvl w:val="3"/>
    </w:pPr>
    <w:rPr>
      <w:rFonts w:eastAsia="黑体" w:asciiTheme="majorAscii" w:hAnsiTheme="majorAscii" w:cstheme="majorBidi"/>
      <w:b/>
      <w:bCs/>
      <w:sz w:val="27"/>
      <w:szCs w:val="28"/>
    </w:rPr>
  </w:style>
  <w:style w:type="paragraph" w:styleId="6">
    <w:name w:val="heading 5"/>
    <w:basedOn w:val="1"/>
    <w:next w:val="1"/>
    <w:link w:val="22"/>
    <w:unhideWhenUsed/>
    <w:qFormat/>
    <w:uiPriority w:val="9"/>
    <w:pPr>
      <w:keepNext/>
      <w:keepLines/>
      <w:ind w:firstLine="0" w:firstLineChars="0"/>
      <w:jc w:val="left"/>
      <w:outlineLvl w:val="4"/>
    </w:pPr>
    <w:rPr>
      <w:rFonts w:eastAsia="宋体"/>
      <w:b/>
      <w:bCs/>
      <w:sz w:val="28"/>
      <w:szCs w:val="28"/>
    </w:rPr>
  </w:style>
  <w:style w:type="character" w:default="1" w:styleId="16">
    <w:name w:val="Default Paragraph Font"/>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7">
    <w:name w:val="caption"/>
    <w:basedOn w:val="1"/>
    <w:next w:val="1"/>
    <w:qFormat/>
    <w:uiPriority w:val="0"/>
    <w:pPr>
      <w:widowControl/>
      <w:jc w:val="center"/>
    </w:pPr>
    <w:rPr>
      <w:rFonts w:ascii="Times New Roman" w:hAnsi="Times New Roman" w:eastAsia="黑体"/>
      <w:kern w:val="0"/>
    </w:rPr>
  </w:style>
  <w:style w:type="paragraph" w:styleId="8">
    <w:name w:val="toc 3"/>
    <w:basedOn w:val="1"/>
    <w:next w:val="1"/>
    <w:unhideWhenUsed/>
    <w:qFormat/>
    <w:uiPriority w:val="39"/>
    <w:pPr>
      <w:tabs>
        <w:tab w:val="left" w:pos="1591"/>
        <w:tab w:val="right" w:leader="dot" w:pos="8296"/>
      </w:tabs>
      <w:ind w:left="840" w:leftChars="350" w:firstLine="199" w:firstLineChars="83"/>
      <w:jc w:val="left"/>
    </w:pPr>
  </w:style>
  <w:style w:type="paragraph" w:styleId="9">
    <w:name w:val="footer"/>
    <w:basedOn w:val="1"/>
    <w:link w:val="24"/>
    <w:unhideWhenUsed/>
    <w:qFormat/>
    <w:uiPriority w:val="99"/>
    <w:pPr>
      <w:tabs>
        <w:tab w:val="center" w:pos="4153"/>
        <w:tab w:val="right" w:pos="8306"/>
      </w:tabs>
      <w:snapToGrid w:val="0"/>
      <w:jc w:val="left"/>
    </w:pPr>
    <w:rPr>
      <w:sz w:val="18"/>
      <w:szCs w:val="18"/>
    </w:rPr>
  </w:style>
  <w:style w:type="paragraph" w:styleId="10">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tabs>
        <w:tab w:val="left" w:pos="1050"/>
        <w:tab w:val="right" w:leader="dot" w:pos="8296"/>
      </w:tabs>
      <w:ind w:firstLine="0" w:firstLineChars="0"/>
      <w:jc w:val="left"/>
    </w:pPr>
    <w:rPr>
      <w:rFonts w:ascii="黑体" w:hAnsi="黑体" w:eastAsia="黑体"/>
    </w:rPr>
  </w:style>
  <w:style w:type="paragraph" w:styleId="12">
    <w:name w:val="Subtitle"/>
    <w:basedOn w:val="1"/>
    <w:next w:val="1"/>
    <w:link w:val="26"/>
    <w:qFormat/>
    <w:uiPriority w:val="11"/>
    <w:pPr>
      <w:ind w:firstLine="0" w:firstLineChars="0"/>
      <w:jc w:val="left"/>
      <w:outlineLvl w:val="3"/>
    </w:pPr>
    <w:rPr>
      <w:rFonts w:eastAsia="黑体"/>
      <w:b/>
      <w:bCs/>
      <w:kern w:val="28"/>
      <w:szCs w:val="32"/>
    </w:rPr>
  </w:style>
  <w:style w:type="paragraph" w:styleId="13">
    <w:name w:val="toc 2"/>
    <w:basedOn w:val="1"/>
    <w:next w:val="1"/>
    <w:unhideWhenUsed/>
    <w:qFormat/>
    <w:uiPriority w:val="39"/>
    <w:pPr>
      <w:ind w:left="420" w:leftChars="200"/>
    </w:pPr>
  </w:style>
  <w:style w:type="paragraph" w:styleId="14">
    <w:name w:val="Title"/>
    <w:basedOn w:val="1"/>
    <w:next w:val="1"/>
    <w:link w:val="25"/>
    <w:qFormat/>
    <w:uiPriority w:val="10"/>
    <w:pPr>
      <w:ind w:firstLine="0" w:firstLineChars="0"/>
      <w:jc w:val="left"/>
      <w:outlineLvl w:val="2"/>
    </w:pPr>
    <w:rPr>
      <w:rFonts w:eastAsia="黑体" w:asciiTheme="majorHAnsi" w:hAnsiTheme="majorHAnsi" w:cstheme="majorBidi"/>
      <w:b/>
      <w:bCs/>
      <w:sz w:val="28"/>
      <w:szCs w:val="32"/>
    </w:rPr>
  </w:style>
  <w:style w:type="character" w:styleId="17">
    <w:name w:val="Hyperlink"/>
    <w:basedOn w:val="16"/>
    <w:unhideWhenUsed/>
    <w:qFormat/>
    <w:uiPriority w:val="99"/>
    <w:rPr>
      <w:color w:val="0563C1" w:themeColor="hyperlink"/>
      <w:u w:val="single"/>
      <w14:textFill>
        <w14:solidFill>
          <w14:schemeClr w14:val="hlink"/>
        </w14:solidFill>
      </w14:textFill>
    </w:rPr>
  </w:style>
  <w:style w:type="character" w:customStyle="1" w:styleId="18">
    <w:name w:val="标题 3 字符"/>
    <w:basedOn w:val="16"/>
    <w:link w:val="4"/>
    <w:qFormat/>
    <w:uiPriority w:val="9"/>
    <w:rPr>
      <w:rFonts w:eastAsia="黑体" w:asciiTheme="minorAscii" w:hAnsiTheme="minorAscii"/>
      <w:b/>
      <w:bCs/>
      <w:sz w:val="28"/>
      <w:szCs w:val="32"/>
    </w:rPr>
  </w:style>
  <w:style w:type="character" w:customStyle="1" w:styleId="19">
    <w:name w:val="标题 4 字符"/>
    <w:basedOn w:val="16"/>
    <w:link w:val="5"/>
    <w:qFormat/>
    <w:uiPriority w:val="9"/>
    <w:rPr>
      <w:rFonts w:eastAsia="黑体" w:asciiTheme="majorAscii" w:hAnsiTheme="majorAscii" w:cstheme="majorBidi"/>
      <w:b/>
      <w:bCs/>
      <w:sz w:val="27"/>
      <w:szCs w:val="28"/>
    </w:rPr>
  </w:style>
  <w:style w:type="character" w:customStyle="1" w:styleId="20">
    <w:name w:val="标题 1 字符"/>
    <w:basedOn w:val="16"/>
    <w:link w:val="2"/>
    <w:qFormat/>
    <w:uiPriority w:val="9"/>
    <w:rPr>
      <w:rFonts w:eastAsia="宋体" w:asciiTheme="minorAscii" w:hAnsiTheme="minorAscii"/>
      <w:b/>
      <w:bCs/>
      <w:kern w:val="44"/>
      <w:sz w:val="44"/>
      <w:szCs w:val="44"/>
    </w:rPr>
  </w:style>
  <w:style w:type="character" w:customStyle="1" w:styleId="21">
    <w:name w:val="标题 2 字符"/>
    <w:basedOn w:val="16"/>
    <w:link w:val="3"/>
    <w:qFormat/>
    <w:uiPriority w:val="9"/>
    <w:rPr>
      <w:rFonts w:eastAsia="黑体" w:asciiTheme="majorAscii" w:hAnsiTheme="majorAscii" w:cstheme="majorBidi"/>
      <w:b/>
      <w:bCs/>
      <w:sz w:val="32"/>
      <w:szCs w:val="32"/>
    </w:rPr>
  </w:style>
  <w:style w:type="character" w:customStyle="1" w:styleId="22">
    <w:name w:val="标题 5 字符"/>
    <w:basedOn w:val="16"/>
    <w:link w:val="6"/>
    <w:qFormat/>
    <w:uiPriority w:val="9"/>
    <w:rPr>
      <w:rFonts w:eastAsia="宋体"/>
      <w:b/>
      <w:bCs/>
      <w:sz w:val="28"/>
      <w:szCs w:val="28"/>
    </w:rPr>
  </w:style>
  <w:style w:type="character" w:customStyle="1" w:styleId="23">
    <w:name w:val="页眉 字符"/>
    <w:basedOn w:val="16"/>
    <w:link w:val="10"/>
    <w:qFormat/>
    <w:uiPriority w:val="99"/>
    <w:rPr>
      <w:sz w:val="18"/>
      <w:szCs w:val="18"/>
    </w:rPr>
  </w:style>
  <w:style w:type="character" w:customStyle="1" w:styleId="24">
    <w:name w:val="页脚 字符"/>
    <w:basedOn w:val="16"/>
    <w:link w:val="9"/>
    <w:qFormat/>
    <w:uiPriority w:val="99"/>
    <w:rPr>
      <w:sz w:val="18"/>
      <w:szCs w:val="18"/>
    </w:rPr>
  </w:style>
  <w:style w:type="character" w:customStyle="1" w:styleId="25">
    <w:name w:val="标题 字符"/>
    <w:basedOn w:val="16"/>
    <w:link w:val="14"/>
    <w:qFormat/>
    <w:uiPriority w:val="10"/>
    <w:rPr>
      <w:rFonts w:eastAsia="黑体" w:asciiTheme="majorHAnsi" w:hAnsiTheme="majorHAnsi" w:cstheme="majorBidi"/>
      <w:b/>
      <w:bCs/>
      <w:sz w:val="28"/>
      <w:szCs w:val="32"/>
    </w:rPr>
  </w:style>
  <w:style w:type="character" w:customStyle="1" w:styleId="26">
    <w:name w:val="副标题 字符"/>
    <w:basedOn w:val="16"/>
    <w:link w:val="12"/>
    <w:qFormat/>
    <w:uiPriority w:val="11"/>
    <w:rPr>
      <w:rFonts w:eastAsia="黑体"/>
      <w:b/>
      <w:bCs/>
      <w:kern w:val="28"/>
      <w:sz w:val="24"/>
      <w:szCs w:val="32"/>
    </w:rPr>
  </w:style>
  <w:style w:type="paragraph" w:styleId="27">
    <w:name w:val="List Paragraph"/>
    <w:basedOn w:val="1"/>
    <w:qFormat/>
    <w:uiPriority w:val="34"/>
    <w:pPr>
      <w:ind w:firstLine="420"/>
    </w:pPr>
  </w:style>
  <w:style w:type="paragraph" w:customStyle="1" w:styleId="28">
    <w:name w:val="TOC Heading"/>
    <w:basedOn w:val="2"/>
    <w:next w:val="1"/>
    <w:unhideWhenUsed/>
    <w:qFormat/>
    <w:uiPriority w:val="39"/>
    <w:pPr>
      <w:widowControl/>
      <w:spacing w:before="240" w:line="259" w:lineRule="auto"/>
      <w:outlineLvl w:val="9"/>
    </w:pPr>
    <w:rPr>
      <w:rFonts w:asciiTheme="majorHAnsi" w:hAnsiTheme="majorHAnsi" w:eastAsiaTheme="majorEastAsia" w:cstheme="majorBidi"/>
      <w:b w:val="0"/>
      <w:bCs w:val="0"/>
      <w:color w:val="2F5597" w:themeColor="accent1" w:themeShade="BF"/>
      <w:kern w:val="0"/>
      <w:szCs w:val="32"/>
    </w:rPr>
  </w:style>
  <w:style w:type="paragraph" w:customStyle="1" w:styleId="29">
    <w:name w:val="WPSOffice手动目录 1"/>
    <w:qFormat/>
    <w:uiPriority w:val="0"/>
    <w:pPr>
      <w:ind w:leftChars="0"/>
    </w:pPr>
    <w:rPr>
      <w:rFonts w:asciiTheme="minorHAnsi" w:hAnsiTheme="minorHAnsi" w:eastAsiaTheme="minorEastAsia" w:cstheme="minorBidi"/>
      <w:sz w:val="20"/>
      <w:szCs w:val="20"/>
    </w:rPr>
  </w:style>
  <w:style w:type="paragraph" w:customStyle="1" w:styleId="30">
    <w:name w:val="列出段落1"/>
    <w:basedOn w:val="1"/>
    <w:qFormat/>
    <w:uiPriority w:val="0"/>
    <w:pPr>
      <w:spacing w:line="240" w:lineRule="auto"/>
      <w:ind w:firstLine="420"/>
    </w:pPr>
    <w:rPr>
      <w:rFonts w:ascii="仿宋_GB2312" w:hAnsi="Calibri"/>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2.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1.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header" Target="header3.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4" Type="http://schemas.openxmlformats.org/officeDocument/2006/relationships/fontTable" Target="fontTable.xml"/><Relationship Id="rId103" Type="http://schemas.microsoft.com/office/2006/relationships/keyMapCustomizations" Target="customizations.xml"/><Relationship Id="rId102" Type="http://schemas.openxmlformats.org/officeDocument/2006/relationships/customXml" Target="../customXml/item1.xml"/><Relationship Id="rId101" Type="http://schemas.openxmlformats.org/officeDocument/2006/relationships/numbering" Target="numbering.xml"/><Relationship Id="rId100" Type="http://schemas.openxmlformats.org/officeDocument/2006/relationships/image" Target="media/image89.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65106B-C932-40C6-9F61-A4DF42A6A8A1}">
  <ds:schemaRefs/>
</ds:datastoreItem>
</file>

<file path=docProps/app.xml><?xml version="1.0" encoding="utf-8"?>
<Properties xmlns="http://schemas.openxmlformats.org/officeDocument/2006/extended-properties" xmlns:vt="http://schemas.openxmlformats.org/officeDocument/2006/docPropsVTypes">
  <Template>Normal.dotm</Template>
  <Pages>63</Pages>
  <Words>8854</Words>
  <Characters>9200</Characters>
  <Lines>85</Lines>
  <Paragraphs>24</Paragraphs>
  <TotalTime>1</TotalTime>
  <ScaleCrop>false</ScaleCrop>
  <LinksUpToDate>false</LinksUpToDate>
  <CharactersWithSpaces>9386</CharactersWithSpaces>
  <Application>WPS Office_11.1.0.12759_F1E327BC-269C-435d-A152-05C5408002CA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2021-11-22T03:51:00Z</dcterms:created>
  <dc:creator>潘 心淇</dc:creator>
  <cp:lastModifiedBy>Administrator</cp:lastModifiedBy>
  <dcterms:modified xsi:type="dcterms:W3CDTF">2022-10-26T08:59:12Z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2052-11.1.0.12759</vt:lpwstr>
  </property>
  <property fmtid="{D5CDD505-2E9C-101B-9397-08002B2CF9AE}" pid="3" name="ICV">
    <vt:lpwstr>1FBA8388DB1A457C92FE363B3B0AE7F7</vt:lpwstr>
  </property>
</Properties>
</file>