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300" w:lineRule="atLeast"/>
        <w:ind w:right="0" w:firstLine="2502" w:firstLineChars="70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-2"/>
          <w:sz w:val="36"/>
          <w:szCs w:val="36"/>
          <w:shd w:val="clear" w:fill="FFFFFF"/>
        </w:rPr>
      </w:pPr>
      <w:r>
        <w:rPr>
          <w:rFonts w:hint="eastAsia" w:cs="宋体"/>
          <w:b/>
          <w:bCs/>
          <w:i w:val="0"/>
          <w:iCs w:val="0"/>
          <w:caps w:val="0"/>
          <w:color w:val="000000"/>
          <w:spacing w:val="-2"/>
          <w:sz w:val="36"/>
          <w:szCs w:val="36"/>
          <w:shd w:val="clear" w:fill="FFFFFF"/>
          <w:lang w:val="en-US" w:eastAsia="zh-CN"/>
        </w:rPr>
        <w:t>安全风险评级平台快速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-2"/>
          <w:sz w:val="36"/>
          <w:szCs w:val="36"/>
          <w:shd w:val="clear" w:fill="FFFFFF"/>
        </w:rPr>
        <w:t>用户指南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一．</w:t>
      </w: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</w:rPr>
        <w:t>仪表盘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000000"/>
          <w:spacing w:val="-2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仪表盘第一部分，包括跟踪记分卡，平均记分卡和等级，得分最低的三个单位；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10250" cy="2665730"/>
            <wp:effectExtent l="0" t="0" r="0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仪表盘第二部分，包括单位等级分布比例，公共攻击面数量，我单位的评分；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52820" cy="2144395"/>
            <wp:effectExtent l="0" t="0" r="5080" b="8255"/>
            <wp:docPr id="2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仪表盘第三部分，包括三大风险因素，安全新闻，供应商参与评级的活动比例；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5325" cy="1967230"/>
            <wp:effectExtent l="0" t="0" r="6350" b="4445"/>
            <wp:docPr id="2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105" w:beforeAutospacing="0" w:after="105" w:afterAutospacing="0"/>
        <w:ind w:left="132" w:right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二．投资组合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投资组合第一部分是公司组合帅选条件选择；</w:t>
      </w:r>
    </w:p>
    <w:p>
      <w:pPr>
        <w:rPr>
          <w:rFonts w:hint="default" w:eastAsia="宋体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61280" cy="1602740"/>
            <wp:effectExtent l="0" t="0" r="1270" b="6985"/>
            <wp:docPr id="2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投资组合第二部分是公司组合清单，显示分数，时间，行业，状态，使用的产品，证据，标签，以及组合比较，组合复制，应用标签小功能；</w:t>
      </w:r>
    </w:p>
    <w:p>
      <w:pPr>
        <w:rPr>
          <w:rFonts w:hint="default" w:eastAsia="宋体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76545" cy="2898775"/>
            <wp:effectExtent l="0" t="0" r="5080" b="6350"/>
            <wp:docPr id="2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文件夹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文件夹第一部分显示医院行业的评分查询指标；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32195" cy="1786890"/>
            <wp:effectExtent l="0" t="0" r="1905" b="3810"/>
            <wp:docPr id="3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文件夹第二部分显示医院行业的评分情况，包括比较，应用标签，复制，删除等小功能；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31205" cy="3173730"/>
            <wp:effectExtent l="0" t="0" r="7620" b="7620"/>
            <wp:docPr id="3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/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jc w:val="left"/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记分卡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记分卡第一部分显示我的分数等级，如何提高分数，邀请队友，添加标签以及其他六个功能模块等功能；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17310" cy="981710"/>
            <wp:effectExtent l="0" t="0" r="2540" b="8890"/>
            <wp:docPr id="3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72005" cy="2172970"/>
            <wp:effectExtent l="0" t="0" r="4445" b="8255"/>
            <wp:docPr id="33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记分卡第二部分显示评分的10大因素类别;包括网络安全，DNS健康，补丁修补，端点安全，IP信仰，应用安全，最佳安全实践，黑客聊天，信息泄漏，社会工程；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89600" cy="2454275"/>
            <wp:effectExtent l="0" t="0" r="6350" b="3175"/>
            <wp:docPr id="34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04205" cy="3131185"/>
            <wp:effectExtent l="0" t="0" r="1270" b="2540"/>
            <wp:docPr id="35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记分卡第三部分显示评分的每类因素的具体安全指标，10大类合计有上百条安全指标；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96330" cy="3481070"/>
            <wp:effectExtent l="0" t="0" r="4445" b="5080"/>
            <wp:docPr id="36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633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94425" cy="1549400"/>
            <wp:effectExtent l="0" t="0" r="6350" b="3175"/>
            <wp:docPr id="37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28715" cy="2045970"/>
            <wp:effectExtent l="0" t="0" r="635" b="1905"/>
            <wp:docPr id="38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26505" cy="1568450"/>
            <wp:effectExtent l="0" t="0" r="7620" b="3175"/>
            <wp:docPr id="39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26505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04280" cy="3587115"/>
            <wp:effectExtent l="0" t="0" r="1270" b="3810"/>
            <wp:docPr id="40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4280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66130" cy="3302635"/>
            <wp:effectExtent l="0" t="0" r="1270" b="2540"/>
            <wp:docPr id="41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47410" cy="1496695"/>
            <wp:effectExtent l="0" t="0" r="5715" b="8255"/>
            <wp:docPr id="42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1496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81700" cy="1474470"/>
            <wp:effectExtent l="0" t="0" r="0" b="1905"/>
            <wp:docPr id="43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21400" cy="3344545"/>
            <wp:effectExtent l="0" t="0" r="3175" b="8255"/>
            <wp:docPr id="44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96965" cy="1558925"/>
            <wp:effectExtent l="0" t="0" r="3810" b="3175"/>
            <wp:docPr id="45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1558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jc w:val="left"/>
        <w:rPr>
          <w:rFonts w:hint="default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安全市场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表示安全评级和外部第三方安全系统集成合作的生态市场。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69940" cy="3190875"/>
            <wp:effectExtent l="0" t="0" r="6985" b="0"/>
            <wp:docPr id="46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jc w:val="left"/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攻击面情报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第一部分是攻击面情报搜索界面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79440" cy="1382395"/>
            <wp:effectExtent l="0" t="0" r="6985" b="8255"/>
            <wp:docPr id="47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第二部分是攻击面情报搜集汇总界面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9135" cy="1830705"/>
            <wp:effectExtent l="0" t="0" r="2540" b="7620"/>
            <wp:docPr id="48" name="图片 2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4" descr="IMG_2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1830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jc w:val="left"/>
        <w:rPr>
          <w:rFonts w:hint="default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报表中心</w:t>
      </w:r>
    </w:p>
    <w:p>
      <w:pPr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报表中心包括董事会报告，第三方报告，自我监控报告和保险报告等几十种模板；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85485" cy="2183130"/>
            <wp:effectExtent l="0" t="0" r="5715" b="7620"/>
            <wp:docPr id="49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77205" cy="3543300"/>
            <wp:effectExtent l="0" t="0" r="4445" b="0"/>
            <wp:docPr id="50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6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27090" cy="2519045"/>
            <wp:effectExtent l="0" t="0" r="6985" b="5080"/>
            <wp:docPr id="51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7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7500" cy="2591435"/>
            <wp:effectExtent l="0" t="0" r="3175" b="8890"/>
            <wp:docPr id="52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8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59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34915" cy="2518410"/>
            <wp:effectExtent l="0" t="0" r="3810" b="5715"/>
            <wp:docPr id="53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9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05" w:afterAutospacing="0" w:line="300" w:lineRule="atLeast"/>
        <w:ind w:left="0" w:right="0" w:firstLine="0"/>
        <w:jc w:val="left"/>
        <w:rPr>
          <w:rFonts w:hint="default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</w:pPr>
      <w:r>
        <w:rPr>
          <w:rFonts w:hint="eastAsia" w:ascii="Helvetica" w:hAnsi="Helvetica" w:cs="Helvetica"/>
          <w:b/>
          <w:bCs/>
          <w:i w:val="0"/>
          <w:iCs w:val="0"/>
          <w:caps w:val="0"/>
          <w:color w:val="000000"/>
          <w:spacing w:val="-2"/>
          <w:sz w:val="30"/>
          <w:szCs w:val="30"/>
          <w:shd w:val="clear" w:fill="FFFFFF"/>
          <w:lang w:val="en-US" w:eastAsia="zh-CN"/>
        </w:rPr>
        <w:t>问卷调查心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问卷调查报警发送问卷，回答问卷，以及建立答案库，建立合规映射库等功能和安全风险评级数据无缝对接交互；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31890" cy="3280410"/>
            <wp:effectExtent l="0" t="0" r="6985" b="57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89675" cy="2846070"/>
            <wp:effectExtent l="0" t="0" r="6350" b="190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89675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71260" cy="2874645"/>
            <wp:effectExtent l="0" t="0" r="5715" b="190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50610" cy="3478530"/>
            <wp:effectExtent l="0" t="0" r="2540" b="762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3478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050843"/>
    <w:multiLevelType w:val="singleLevel"/>
    <w:tmpl w:val="E0050843"/>
    <w:lvl w:ilvl="0" w:tentative="0">
      <w:start w:val="3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kNGY4MmY1Njc1ODBkN2RiODc2NTRkOGNhY2VjMjcifQ=="/>
  </w:docVars>
  <w:rsids>
    <w:rsidRoot w:val="38233CC1"/>
    <w:rsid w:val="01E855DE"/>
    <w:rsid w:val="06731062"/>
    <w:rsid w:val="0DED4C0D"/>
    <w:rsid w:val="12CB0451"/>
    <w:rsid w:val="1388662F"/>
    <w:rsid w:val="1732013F"/>
    <w:rsid w:val="21DB1F4D"/>
    <w:rsid w:val="29F1162B"/>
    <w:rsid w:val="38233CC1"/>
    <w:rsid w:val="38903FF0"/>
    <w:rsid w:val="39AA0FEF"/>
    <w:rsid w:val="3CEB183E"/>
    <w:rsid w:val="41C01196"/>
    <w:rsid w:val="47326A68"/>
    <w:rsid w:val="4A0A7A02"/>
    <w:rsid w:val="4B7C7FD4"/>
    <w:rsid w:val="51184A69"/>
    <w:rsid w:val="550D3C3B"/>
    <w:rsid w:val="597622CA"/>
    <w:rsid w:val="5D3002CB"/>
    <w:rsid w:val="5DF802C7"/>
    <w:rsid w:val="5FB204F6"/>
    <w:rsid w:val="66445CC5"/>
    <w:rsid w:val="6AD07B4C"/>
    <w:rsid w:val="6B0F78CC"/>
    <w:rsid w:val="6C9D00B1"/>
    <w:rsid w:val="6DC124DD"/>
    <w:rsid w:val="70320856"/>
    <w:rsid w:val="769E2E64"/>
    <w:rsid w:val="7EAE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537</Words>
  <Characters>542</Characters>
  <Lines>0</Lines>
  <Paragraphs>0</Paragraphs>
  <TotalTime>6</TotalTime>
  <ScaleCrop>false</ScaleCrop>
  <LinksUpToDate>false</LinksUpToDate>
  <CharactersWithSpaces>545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2022-10-31T11:05:00Z</dcterms:created>
  <dc:creator>软件定义世界 邓青书</dc:creator>
  <cp:lastModifiedBy>软件定义世界 邓青书</cp:lastModifiedBy>
  <dcterms:modified xsi:type="dcterms:W3CDTF">2022-11-01T13:31:31Z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91771549B2574E57B99B68A582968835</vt:lpwstr>
  </property>
</Properties>
</file>