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华文宋体" w:hAnsi="华文宋体" w:eastAsia="华文宋体" w:cs="华文宋体"/>
        </w:rPr>
      </w:pPr>
    </w:p>
    <w:p>
      <w:pPr>
        <w:spacing w:line="240" w:lineRule="auto"/>
        <w:rPr>
          <w:rFonts w:hint="eastAsia" w:ascii="华文宋体" w:hAnsi="华文宋体" w:eastAsia="华文宋体" w:cs="华文宋体"/>
        </w:rPr>
      </w:pPr>
    </w:p>
    <w:p>
      <w:pPr>
        <w:spacing w:line="240" w:lineRule="auto"/>
        <w:rPr>
          <w:rFonts w:hint="eastAsia" w:ascii="华文宋体" w:hAnsi="华文宋体" w:eastAsia="华文宋体" w:cs="华文宋体"/>
        </w:rPr>
      </w:pPr>
    </w:p>
    <w:p>
      <w:pPr>
        <w:spacing w:line="240" w:lineRule="auto"/>
        <w:rPr>
          <w:rFonts w:hint="eastAsia" w:ascii="华文宋体" w:hAnsi="华文宋体" w:eastAsia="华文宋体" w:cs="华文宋体"/>
        </w:rPr>
      </w:pPr>
    </w:p>
    <w:p>
      <w:pPr>
        <w:spacing w:line="240" w:lineRule="auto"/>
        <w:rPr>
          <w:rFonts w:hint="eastAsia" w:ascii="华文宋体" w:hAnsi="华文宋体" w:eastAsia="华文宋体" w:cs="华文宋体"/>
        </w:rPr>
      </w:pPr>
    </w:p>
    <w:p>
      <w:pPr>
        <w:spacing w:line="240" w:lineRule="auto"/>
        <w:rPr>
          <w:rFonts w:hint="eastAsia" w:ascii="华文宋体" w:hAnsi="华文宋体" w:eastAsia="华文宋体" w:cs="华文宋体"/>
        </w:rPr>
      </w:pPr>
    </w:p>
    <w:p>
      <w:pPr>
        <w:spacing w:line="240" w:lineRule="auto"/>
        <w:jc w:val="center"/>
        <w:rPr>
          <w:rFonts w:hint="eastAsia" w:ascii="华文宋体" w:hAnsi="华文宋体" w:eastAsia="华文宋体" w:cs="华文宋体"/>
        </w:rPr>
      </w:pPr>
      <w:r>
        <w:rPr>
          <w:rFonts w:hint="eastAsia" w:ascii="华文宋体" w:hAnsi="华文宋体" w:eastAsia="华文宋体" w:cs="华文宋体"/>
        </w:rPr>
        <w:drawing>
          <wp:inline distT="0" distB="0" distL="0" distR="0">
            <wp:extent cx="3369310" cy="819150"/>
            <wp:effectExtent l="0" t="0" r="8890" b="190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extLst>
                        <a:ext uri="{28A0092B-C50C-407E-A947-70E740481C1C}">
                          <a14:useLocalDpi xmlns:a14="http://schemas.microsoft.com/office/drawing/2010/main" val="0"/>
                        </a:ext>
                      </a:extLst>
                    </a:blip>
                    <a:stretch>
                      <a:fillRect/>
                    </a:stretch>
                  </pic:blipFill>
                  <pic:spPr>
                    <a:xfrm>
                      <a:off x="0" y="0"/>
                      <a:ext cx="3369310" cy="819150"/>
                    </a:xfrm>
                    <a:prstGeom prst="rect">
                      <a:avLst/>
                    </a:prstGeom>
                    <a:noFill/>
                    <a:ln>
                      <a:noFill/>
                    </a:ln>
                  </pic:spPr>
                </pic:pic>
              </a:graphicData>
            </a:graphic>
          </wp:inline>
        </w:drawing>
      </w:r>
    </w:p>
    <w:p>
      <w:pPr>
        <w:spacing w:line="240" w:lineRule="auto"/>
        <w:jc w:val="center"/>
        <w:rPr>
          <w:rFonts w:hint="eastAsia" w:ascii="华文宋体" w:hAnsi="华文宋体" w:eastAsia="华文宋体" w:cs="华文宋体"/>
          <w:sz w:val="52"/>
          <w:szCs w:val="52"/>
        </w:rPr>
      </w:pPr>
      <w:bookmarkStart w:id="0" w:name="_Toc472762329"/>
    </w:p>
    <w:p>
      <w:pPr>
        <w:spacing w:line="240" w:lineRule="auto"/>
        <w:jc w:val="center"/>
        <w:rPr>
          <w:rFonts w:hint="eastAsia" w:ascii="华文宋体" w:hAnsi="华文宋体" w:eastAsia="华文宋体" w:cs="华文宋体"/>
          <w:sz w:val="52"/>
          <w:szCs w:val="52"/>
        </w:rPr>
      </w:pPr>
    </w:p>
    <w:p>
      <w:pPr>
        <w:spacing w:line="240" w:lineRule="auto"/>
        <w:jc w:val="center"/>
        <w:rPr>
          <w:rFonts w:hint="eastAsia" w:ascii="华文宋体" w:hAnsi="华文宋体" w:eastAsia="华文宋体" w:cs="华文宋体"/>
          <w:b/>
          <w:bCs/>
          <w:sz w:val="52"/>
          <w:szCs w:val="52"/>
          <w:lang w:val="en-US" w:eastAsia="zh-Hans"/>
        </w:rPr>
      </w:pPr>
      <w:r>
        <w:rPr>
          <w:rFonts w:hint="eastAsia" w:ascii="华文宋体" w:hAnsi="华文宋体" w:eastAsia="华文宋体" w:cs="华文宋体"/>
          <w:b/>
          <w:bCs/>
          <w:sz w:val="52"/>
          <w:szCs w:val="52"/>
        </w:rPr>
        <w:t>百融</w:t>
      </w:r>
      <w:bookmarkEnd w:id="0"/>
      <w:r>
        <w:rPr>
          <w:rFonts w:hint="eastAsia" w:ascii="华文宋体" w:hAnsi="华文宋体" w:eastAsia="华文宋体" w:cs="华文宋体"/>
          <w:b/>
          <w:bCs/>
          <w:sz w:val="52"/>
          <w:szCs w:val="52"/>
        </w:rPr>
        <w:t>云创风险决策引擎</w:t>
      </w:r>
      <w:r>
        <w:rPr>
          <w:rFonts w:hint="eastAsia" w:ascii="华文宋体" w:hAnsi="华文宋体" w:eastAsia="华文宋体" w:cs="华文宋体"/>
          <w:b/>
          <w:bCs/>
          <w:sz w:val="52"/>
          <w:szCs w:val="52"/>
          <w:lang w:val="en-US" w:eastAsia="zh-Hans"/>
        </w:rPr>
        <w:t>简介</w:t>
      </w: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52"/>
          <w:szCs w:val="52"/>
          <w:lang w:val="en-US" w:eastAsia="zh-Hans"/>
        </w:rPr>
      </w:pPr>
    </w:p>
    <w:p>
      <w:pPr>
        <w:spacing w:line="240" w:lineRule="auto"/>
        <w:jc w:val="center"/>
        <w:rPr>
          <w:rFonts w:hint="eastAsia" w:ascii="华文宋体" w:hAnsi="华文宋体" w:eastAsia="华文宋体" w:cs="华文宋体"/>
          <w:sz w:val="28"/>
          <w:szCs w:val="28"/>
          <w:lang w:val="en-US" w:eastAsia="zh-Hans"/>
        </w:rPr>
      </w:pPr>
      <w:r>
        <w:rPr>
          <w:rFonts w:hint="eastAsia" w:ascii="华文宋体" w:hAnsi="华文宋体" w:eastAsia="华文宋体" w:cs="华文宋体"/>
          <w:sz w:val="28"/>
          <w:szCs w:val="28"/>
          <w:lang w:val="en-US" w:eastAsia="zh-Hans"/>
        </w:rPr>
        <w:t>北京百融科技股份有限公司</w:t>
      </w:r>
    </w:p>
    <w:p>
      <w:pPr>
        <w:spacing w:line="240" w:lineRule="auto"/>
        <w:jc w:val="left"/>
        <w:outlineLvl w:val="0"/>
        <w:rPr>
          <w:rFonts w:hint="eastAsia"/>
          <w:lang w:val="en-US" w:eastAsia="zh-Hans"/>
        </w:rPr>
      </w:pPr>
      <w:r>
        <w:br w:type="page"/>
      </w:r>
      <w:r>
        <w:rPr>
          <w:rFonts w:hint="default" w:asciiTheme="minorEastAsia" w:hAnsiTheme="minorEastAsia" w:eastAsiaTheme="minorEastAsia" w:cstheme="minorEastAsia"/>
          <w:b/>
          <w:bCs/>
          <w:color w:val="000000" w:themeColor="text1"/>
          <w:sz w:val="32"/>
          <w:szCs w:val="32"/>
          <w:lang w:eastAsia="zh-Hans"/>
          <w14:textFill>
            <w14:solidFill>
              <w14:schemeClr w14:val="tx1"/>
            </w14:solidFill>
          </w14:textFill>
        </w:rPr>
        <w:t xml:space="preserve">1 </w:t>
      </w:r>
      <w:r>
        <w:rPr>
          <w:rFonts w:hint="eastAsia" w:asciiTheme="minorEastAsia" w:hAnsiTheme="minorEastAsia" w:eastAsiaTheme="minorEastAsia" w:cstheme="minorEastAsia"/>
          <w:b/>
          <w:bCs/>
          <w:color w:val="000000" w:themeColor="text1"/>
          <w:sz w:val="32"/>
          <w:szCs w:val="32"/>
          <w:lang w:val="en-US" w:eastAsia="zh-Hans"/>
          <w14:textFill>
            <w14:solidFill>
              <w14:schemeClr w14:val="tx1"/>
            </w14:solidFill>
          </w14:textFill>
        </w:rPr>
        <w:t>百融云创的简介</w:t>
      </w:r>
    </w:p>
    <w:p>
      <w:pPr>
        <w:spacing w:line="240" w:lineRule="auto"/>
        <w:rPr>
          <w:rFonts w:hint="default"/>
          <w:lang w:eastAsia="zh-Hans"/>
        </w:rPr>
      </w:pPr>
      <w:r>
        <w:rPr>
          <w:rFonts w:hint="default"/>
          <w:lang w:eastAsia="zh-Hans"/>
        </w:rPr>
        <w:t xml:space="preserve">    百融云创成立于2014年3月，注册资本8281.4387万元，员工数近1000人，技术人员占比达到75%，经过八年多的发展，已经成为中国领先的独立AI技术平台。作为独立的金融大数据分析解决方案供应商，百融云创独立研发的SaaS云平台突破性的运用AI技术、云计算、区块链和大数据技术在金融领域的场景应用，赋能金融机构数字化创新和转型，助力普惠金融。</w:t>
      </w:r>
    </w:p>
    <w:p>
      <w:pPr>
        <w:spacing w:line="240" w:lineRule="auto"/>
        <w:ind w:firstLine="420" w:firstLineChars="200"/>
        <w:rPr>
          <w:rFonts w:hint="default"/>
          <w:lang w:eastAsia="zh-Hans"/>
        </w:rPr>
      </w:pPr>
      <w:r>
        <w:rPr>
          <w:rFonts w:hint="default"/>
          <w:lang w:eastAsia="zh-Hans"/>
        </w:rPr>
        <w:t>百融云创作为金融机构综合解决方案服务提供商，凭借出色的AI技术和数据分析能力，百融云创与所有的国有银行和全国性股份制银行、主要的城市商业银行和农村商业银行，消费金融公司、汽车金融公司、保险公司等5900余家金融机构提供长期稳定的技术服务。</w:t>
      </w:r>
    </w:p>
    <w:p>
      <w:pPr>
        <w:spacing w:line="240" w:lineRule="auto"/>
        <w:rPr>
          <w:rFonts w:hint="default"/>
          <w:lang w:eastAsia="zh-Hans"/>
        </w:rPr>
      </w:pPr>
      <w:r>
        <w:rPr>
          <w:rFonts w:hint="default"/>
          <w:lang w:eastAsia="zh-Hans"/>
        </w:rPr>
        <w:t>总部位于北京，同时在上海、深圳、广州、杭州、南京、成都、重庆、西安、武汉、郑州等共设有20多个服务网点，为全国的客户提供充分的业务支持。</w:t>
      </w:r>
    </w:p>
    <w:p>
      <w:pPr>
        <w:spacing w:line="240" w:lineRule="auto"/>
        <w:jc w:val="left"/>
        <w:outlineLvl w:val="0"/>
        <w:rPr>
          <w:rFonts w:hint="eastAsia" w:asciiTheme="minorEastAsia" w:hAnsiTheme="minorEastAsia" w:eastAsiaTheme="minorEastAsia" w:cstheme="minorEastAsia"/>
          <w:b/>
          <w:bCs/>
          <w:color w:val="000000" w:themeColor="text1"/>
          <w:sz w:val="32"/>
          <w:szCs w:val="32"/>
          <w:lang w:val="en-US" w:eastAsia="zh-Hans"/>
          <w14:textFill>
            <w14:solidFill>
              <w14:schemeClr w14:val="tx1"/>
            </w14:solidFill>
          </w14:textFill>
        </w:rPr>
      </w:pPr>
      <w:r>
        <w:rPr>
          <w:rFonts w:hint="default" w:asciiTheme="minorEastAsia" w:hAnsiTheme="minorEastAsia" w:eastAsiaTheme="minorEastAsia" w:cstheme="minorEastAsia"/>
          <w:b/>
          <w:bCs/>
          <w:color w:val="000000" w:themeColor="text1"/>
          <w:sz w:val="32"/>
          <w:szCs w:val="32"/>
          <w:lang w:eastAsia="zh-Hans"/>
          <w14:textFill>
            <w14:solidFill>
              <w14:schemeClr w14:val="tx1"/>
            </w14:solidFill>
          </w14:textFill>
        </w:rPr>
        <w:t xml:space="preserve">2 </w:t>
      </w:r>
      <w:r>
        <w:rPr>
          <w:rFonts w:hint="eastAsia" w:asciiTheme="minorEastAsia" w:hAnsiTheme="minorEastAsia" w:eastAsiaTheme="minorEastAsia" w:cstheme="minorEastAsia"/>
          <w:b/>
          <w:bCs/>
          <w:color w:val="000000" w:themeColor="text1"/>
          <w:sz w:val="32"/>
          <w:szCs w:val="32"/>
          <w:lang w:val="en-US" w:eastAsia="zh-Hans"/>
          <w14:textFill>
            <w14:solidFill>
              <w14:schemeClr w14:val="tx1"/>
            </w14:solidFill>
          </w14:textFill>
        </w:rPr>
        <w:t>荣誉资质</w:t>
      </w:r>
    </w:p>
    <w:p>
      <w:pPr>
        <w:spacing w:line="240" w:lineRule="auto"/>
        <w:ind w:firstLine="420" w:firstLineChars="200"/>
        <w:rPr>
          <w:rFonts w:hint="default"/>
          <w:lang w:val="en-US" w:eastAsia="zh-Hans"/>
        </w:rPr>
      </w:pPr>
      <w:r>
        <w:rPr>
          <w:rFonts w:hint="eastAsia"/>
          <w:lang w:val="en-US" w:eastAsia="zh-Hans"/>
        </w:rPr>
        <w:t>百融云创</w:t>
      </w:r>
      <w:r>
        <w:rPr>
          <w:rFonts w:hint="default"/>
          <w:lang w:val="en-US" w:eastAsia="zh-Hans"/>
        </w:rPr>
        <w:t>一直非常重视信息安全体系的建设，获得如下企业安全合规认证：公安部信息系统安全等级保护三级证书，安全等级同银行，百融 SDK 获国家信息技术安全研究中心检测认证，信息安全体系认证证书 ISO/IEC 27001，隐私信息管理体系认证证书 ISO/IEC 27701。</w:t>
      </w:r>
    </w:p>
    <w:p>
      <w:pPr>
        <w:spacing w:line="240" w:lineRule="auto"/>
        <w:jc w:val="left"/>
        <w:outlineLvl w:val="0"/>
        <w:rPr>
          <w:rFonts w:hint="eastAsia" w:asciiTheme="minorEastAsia" w:hAnsiTheme="minorEastAsia" w:eastAsiaTheme="minorEastAsia" w:cstheme="minorEastAsia"/>
          <w:b/>
          <w:bCs/>
          <w:color w:val="000000" w:themeColor="text1"/>
          <w:sz w:val="32"/>
          <w:szCs w:val="32"/>
          <w:lang w:val="en-US" w:eastAsia="zh-Hans"/>
          <w14:textFill>
            <w14:solidFill>
              <w14:schemeClr w14:val="tx1"/>
            </w14:solidFill>
          </w14:textFill>
        </w:rPr>
      </w:pPr>
      <w:r>
        <w:rPr>
          <w:rFonts w:hint="default" w:asciiTheme="minorEastAsia" w:hAnsiTheme="minorEastAsia" w:eastAsiaTheme="minorEastAsia" w:cstheme="minorEastAsia"/>
          <w:b/>
          <w:bCs/>
          <w:color w:val="000000" w:themeColor="text1"/>
          <w:sz w:val="32"/>
          <w:szCs w:val="32"/>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32"/>
          <w:szCs w:val="32"/>
          <w:lang w:val="en-US" w:eastAsia="zh-Hans"/>
          <w14:textFill>
            <w14:solidFill>
              <w14:schemeClr w14:val="tx1"/>
            </w14:solidFill>
          </w14:textFill>
        </w:rPr>
        <w:t>百融决策引擎</w:t>
      </w:r>
    </w:p>
    <w:p>
      <w:pPr>
        <w:spacing w:line="240" w:lineRule="auto"/>
        <w:jc w:val="left"/>
        <w:outlineLvl w:val="1"/>
        <w:rPr>
          <w:rFonts w:hint="default" w:asciiTheme="minorEastAsia" w:hAnsiTheme="minorEastAsia" w:eastAsiaTheme="minorEastAsia" w:cstheme="minorEastAsia"/>
          <w:b/>
          <w:bCs/>
          <w:color w:val="000000" w:themeColor="text1"/>
          <w:sz w:val="24"/>
          <w:szCs w:val="24"/>
          <w:lang w:val="en-US" w:eastAsia="zh-Hans"/>
          <w14:textFill>
            <w14:solidFill>
              <w14:schemeClr w14:val="tx1"/>
            </w14:solidFill>
          </w14:textFill>
        </w:rPr>
      </w:pP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1</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百融决策引擎简介</w:t>
      </w:r>
    </w:p>
    <w:p>
      <w:pPr>
        <w:spacing w:line="240" w:lineRule="auto"/>
        <w:ind w:firstLine="420"/>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Hans"/>
          <w14:textFill>
            <w14:solidFill>
              <w14:schemeClr w14:val="tx1"/>
            </w14:solidFill>
          </w14:textFill>
        </w:rPr>
        <w:t>决策引擎担任着智能风控平台的核心角色，在当代的互联网金融浪潮中至关重要</w:t>
      </w: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，风控决策引擎是对复杂的业务逻辑抽象化剥离出来的业务规则进行不同的分支组合、关联，然后层层规则递进运算，最终输出决策结果。</w:t>
      </w:r>
    </w:p>
    <w:p>
      <w:pPr>
        <w:spacing w:line="240" w:lineRule="auto"/>
        <w:jc w:val="left"/>
        <w:outlineLvl w:val="1"/>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pPr>
      <w:bookmarkStart w:id="1" w:name="_Toc1335534779_WPSOffice_Level1"/>
      <w:r>
        <w:rPr>
          <w:rFonts w:hint="eastAsia"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2</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百融决策引擎业务场景</w:t>
      </w:r>
      <w:bookmarkEnd w:id="1"/>
    </w:p>
    <w:p>
      <w:pPr>
        <w:spacing w:line="240" w:lineRule="auto"/>
        <w:ind w:firstLine="420" w:firstLineChars="200"/>
        <w:jc w:val="left"/>
        <w:rPr>
          <w:rFonts w:hint="eastAsia" w:asciiTheme="minorEastAsia" w:hAnsiTheme="minorEastAsia" w:eastAsiaTheme="minorEastAsia" w:cstheme="minorEastAsia"/>
          <w:sz w:val="21"/>
          <w:szCs w:val="21"/>
        </w:rPr>
      </w:pPr>
      <w:r>
        <w:rPr>
          <w:rFonts w:hint="eastAsia"/>
          <w:lang w:val="en-US" w:eastAsia="zh-Hans"/>
        </w:rPr>
        <w:t>百融智能风控平台应用场景丰富多样</w:t>
      </w:r>
      <w:r>
        <w:rPr>
          <w:rFonts w:hint="eastAsia"/>
          <w:lang w:eastAsia="zh-Hans"/>
        </w:rPr>
        <w:t>，</w:t>
      </w:r>
      <w:r>
        <w:rPr>
          <w:rFonts w:hint="eastAsia"/>
          <w:lang w:val="en-US" w:eastAsia="zh-Hans"/>
        </w:rPr>
        <w:t>包括但不限于信用卡</w:t>
      </w:r>
      <w:r>
        <w:rPr>
          <w:rFonts w:hint="eastAsia"/>
          <w:lang w:eastAsia="zh-Hans"/>
        </w:rPr>
        <w:t>、</w:t>
      </w:r>
      <w:r>
        <w:rPr>
          <w:rFonts w:hint="eastAsia"/>
          <w:lang w:val="en-US" w:eastAsia="zh-Hans"/>
        </w:rPr>
        <w:t>消费分期</w:t>
      </w:r>
      <w:r>
        <w:rPr>
          <w:rFonts w:hint="eastAsia"/>
          <w:lang w:eastAsia="zh-Hans"/>
        </w:rPr>
        <w:t>、</w:t>
      </w:r>
      <w:r>
        <w:rPr>
          <w:rFonts w:hint="eastAsia"/>
          <w:lang w:val="en-US" w:eastAsia="zh-Hans"/>
        </w:rPr>
        <w:t>住房贷款</w:t>
      </w:r>
      <w:r>
        <w:rPr>
          <w:rFonts w:hint="eastAsia"/>
          <w:lang w:eastAsia="zh-Hans"/>
        </w:rPr>
        <w:t>、</w:t>
      </w:r>
      <w:r>
        <w:rPr>
          <w:rFonts w:hint="eastAsia"/>
          <w:lang w:val="en-US" w:eastAsia="zh-Hans"/>
        </w:rPr>
        <w:t>质押贷款</w:t>
      </w:r>
      <w:r>
        <w:rPr>
          <w:rFonts w:hint="eastAsia"/>
          <w:lang w:eastAsia="zh-Hans"/>
        </w:rPr>
        <w:t>、</w:t>
      </w:r>
      <w:r>
        <w:rPr>
          <w:rFonts w:hint="eastAsia"/>
          <w:lang w:val="en-US" w:eastAsia="zh-Hans"/>
        </w:rPr>
        <w:t>经营贷款</w:t>
      </w:r>
      <w:r>
        <w:rPr>
          <w:rFonts w:hint="eastAsia"/>
          <w:lang w:eastAsia="zh-Hans"/>
        </w:rPr>
        <w:t>、</w:t>
      </w:r>
      <w:r>
        <w:rPr>
          <w:rFonts w:hint="eastAsia"/>
          <w:lang w:val="en-US" w:eastAsia="zh-Hans"/>
        </w:rPr>
        <w:t>小微贷款</w:t>
      </w:r>
      <w:r>
        <w:rPr>
          <w:rFonts w:hint="eastAsia"/>
          <w:lang w:eastAsia="zh-Hans"/>
        </w:rPr>
        <w:t>、</w:t>
      </w:r>
      <w:r>
        <w:rPr>
          <w:rFonts w:hint="eastAsia"/>
          <w:lang w:val="en-US" w:eastAsia="zh-Hans"/>
        </w:rPr>
        <w:t>对公贷款等</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p>
    <w:p>
      <w:pPr>
        <w:spacing w:line="240" w:lineRule="auto"/>
        <w:jc w:val="left"/>
        <w:outlineLvl w:val="1"/>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pPr>
      <w:bookmarkStart w:id="2" w:name="_Toc833952209_WPSOffice_Level1"/>
      <w:r>
        <w:rPr>
          <w:rFonts w:hint="eastAsia"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百融决策引擎业务阶段</w:t>
      </w:r>
      <w:bookmarkEnd w:id="2"/>
    </w:p>
    <w:p>
      <w:pPr>
        <w:spacing w:line="240" w:lineRule="auto"/>
        <w:ind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百融智能风控平台应用阶段丰富多样</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包括但不限于反欺诈</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贷前准入</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信用评估</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客户授信</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贷中预警</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贷后管理</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交易监控等</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p>
    <w:p>
      <w:pPr>
        <w:spacing w:line="240" w:lineRule="auto"/>
        <w:jc w:val="left"/>
        <w:outlineLvl w:val="1"/>
        <w:rPr>
          <w:rFonts w:hint="eastAsia" w:asciiTheme="minorEastAsia" w:hAnsiTheme="minorEastAsia" w:eastAsiaTheme="minorEastAsia" w:cstheme="minorEastAsia"/>
          <w:b/>
          <w:bCs/>
          <w:color w:val="000000" w:themeColor="text1"/>
          <w:sz w:val="24"/>
          <w:szCs w:val="24"/>
          <w:lang w:eastAsia="zh-Hans"/>
          <w14:textFill>
            <w14:solidFill>
              <w14:schemeClr w14:val="tx1"/>
            </w14:solidFill>
          </w14:textFill>
        </w:rPr>
      </w:pP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4</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百融风险决策引擎优势</w:t>
      </w:r>
    </w:p>
    <w:p>
      <w:pPr>
        <w:spacing w:line="240" w:lineRule="auto"/>
        <w:ind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lang w:val="en-US" w:eastAsia="zh-Hans"/>
        </w:rPr>
        <w:t>随着金融科技浪潮的发展，风控技术不断发展成熟。百融决策引擎目前在各大、中、小型银行和一些非银金融机构（如消费金融和汽车金融等）得到很好运用和高度认可。平台优势</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p>
    <w:p>
      <w:pPr>
        <w:numPr>
          <w:ilvl w:val="0"/>
          <w:numId w:val="3"/>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数据维度全面</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首先系统支持内、外部数据的多种接入方式，内置百融丰富的数据产品，高效完成数据处理特征衍生，同时</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支持数据方案和策略模型灵活匹配。</w:t>
      </w:r>
    </w:p>
    <w:p>
      <w:pPr>
        <w:numPr>
          <w:ilvl w:val="0"/>
          <w:numId w:val="4"/>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向应国家信创战略</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支持国产化系统应用</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从底层架构到上层应用全面完成适配国产和开源系统，实现安全、自主可控。</w:t>
      </w:r>
    </w:p>
    <w:p>
      <w:pPr>
        <w:numPr>
          <w:ilvl w:val="0"/>
          <w:numId w:val="5"/>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系统灵活部署</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平台部署方式灵活，支持分布式</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集群</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方式</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部署</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p>
    <w:p>
      <w:pPr>
        <w:numPr>
          <w:ilvl w:val="0"/>
          <w:numId w:val="6"/>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高性能高可用高扩展</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平台响应速度稳快</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，规则决策、模型结果可以毫秒级响应，分布式系统架构高可用保障。</w:t>
      </w:r>
    </w:p>
    <w:p>
      <w:pPr>
        <w:numPr>
          <w:ilvl w:val="0"/>
          <w:numId w:val="7"/>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决策组件丰富多样</w:t>
      </w:r>
    </w:p>
    <w:p>
      <w:pPr>
        <w:numPr>
          <w:ilvl w:val="0"/>
          <w:numId w:val="0"/>
        </w:numPr>
        <w:spacing w:line="240" w:lineRule="auto"/>
        <w:ind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可视化配置</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规则</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策略，业务人员快速完成配置，易操作效率高，便于调整上线。</w:t>
      </w:r>
    </w:p>
    <w:p>
      <w:pPr>
        <w:numPr>
          <w:ilvl w:val="0"/>
          <w:numId w:val="7"/>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模型管理高效</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支持机器学习模型及复杂策略部署，</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实时监测模型运行情况</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支持A</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B</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 xml:space="preserve"> test、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冠军挑战者</w:t>
      </w: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w:t>
      </w:r>
    </w:p>
    <w:p>
      <w:pPr>
        <w:numPr>
          <w:ilvl w:val="0"/>
          <w:numId w:val="7"/>
        </w:numPr>
        <w:spacing w:line="240" w:lineRule="auto"/>
        <w:ind w:left="420" w:leftChars="0" w:hanging="420" w:firstLineChars="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先进适用的技术架构</w:t>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t>微服务架构实现系统间相对独立又互相贯通。</w:t>
      </w:r>
    </w:p>
    <w:p>
      <w:pPr>
        <w:spacing w:line="240" w:lineRule="auto"/>
        <w:jc w:val="left"/>
        <w:outlineLvl w:val="1"/>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pP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 xml:space="preserve">5 </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决策引擎产品逻辑架构</w:t>
      </w:r>
    </w:p>
    <w:p>
      <w:pPr>
        <w:numPr>
          <w:ilvl w:val="0"/>
          <w:numId w:val="0"/>
        </w:numPr>
        <w:spacing w:line="240" w:lineRule="auto"/>
        <w:jc w:val="both"/>
      </w:pPr>
      <w:r>
        <w:drawing>
          <wp:inline distT="0" distB="0" distL="114300" distR="114300">
            <wp:extent cx="5272405" cy="2912110"/>
            <wp:effectExtent l="0" t="0" r="1079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72405" cy="2912110"/>
                    </a:xfrm>
                    <a:prstGeom prst="rect">
                      <a:avLst/>
                    </a:prstGeom>
                    <a:noFill/>
                    <a:ln w="9525">
                      <a:noFill/>
                    </a:ln>
                  </pic:spPr>
                </pic:pic>
              </a:graphicData>
            </a:graphic>
          </wp:inline>
        </w:drawing>
      </w:r>
    </w:p>
    <w:p>
      <w:pPr>
        <w:numPr>
          <w:ilvl w:val="0"/>
          <w:numId w:val="0"/>
        </w:numPr>
        <w:spacing w:line="240" w:lineRule="auto"/>
        <w:ind w:firstLine="420" w:firstLineChars="200"/>
        <w:jc w:val="both"/>
        <w:rPr>
          <w:rFonts w:hint="eastAsia"/>
        </w:rPr>
      </w:pPr>
      <w:r>
        <w:rPr>
          <w:rFonts w:hint="eastAsia"/>
        </w:rPr>
        <w:t>决策引擎是整个信贷业务流程中重要的风控手段，包括贷前、贷中、贷后的风控管理，是风控模型部署落地的重要平台。贷前风控包括反欺诈、信用评估、授信额度及利率；贷中风控包括存量客户动态预警，对有违约风险的客户提前进行预警和处理；贷后风控包括对已经逾期的客户进行合理有效的催收。通过调用决策引擎，会自动给出进件的决策结果（直接通过、直接拒绝、转人工），自动对有风险的客户进行预警，自动给出逾期客户的催收策略，并将结果返回给信贷流程系统。</w:t>
      </w:r>
    </w:p>
    <w:p>
      <w:pPr>
        <w:spacing w:line="240" w:lineRule="auto"/>
        <w:jc w:val="left"/>
        <w:outlineLvl w:val="1"/>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pPr>
      <w:bookmarkStart w:id="3" w:name="_Toc1238463888_WPSOffice_Level1"/>
      <w:r>
        <w:rPr>
          <w:rFonts w:hint="default" w:asciiTheme="minorEastAsia" w:hAnsiTheme="minorEastAsia" w:eastAsiaTheme="minorEastAsia" w:cstheme="minorEastAsia"/>
          <w:b/>
          <w:bCs/>
          <w:color w:val="000000" w:themeColor="text1"/>
          <w:sz w:val="24"/>
          <w:szCs w:val="24"/>
          <w:lang w:eastAsia="zh-Hans"/>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w:t>
      </w:r>
      <w:r>
        <w:rPr>
          <w:rFonts w:hint="default" w:asciiTheme="minorEastAsia" w:hAnsiTheme="minorEastAsia" w:cstheme="minorEastAsia"/>
          <w:b/>
          <w:bCs/>
          <w:color w:val="000000" w:themeColor="text1"/>
          <w:sz w:val="24"/>
          <w:szCs w:val="24"/>
          <w:lang w:eastAsia="zh-Hans"/>
          <w14:textFill>
            <w14:solidFill>
              <w14:schemeClr w14:val="tx1"/>
            </w14:solidFill>
          </w14:textFill>
        </w:rPr>
        <w:t>6</w:t>
      </w:r>
      <w:r>
        <w:rPr>
          <w:rFonts w:hint="eastAsia" w:asciiTheme="minorEastAsia" w:hAnsiTheme="minorEastAsia" w:eastAsiaTheme="minorEastAsia" w:cstheme="minorEastAsia"/>
          <w:b/>
          <w:bCs/>
          <w:color w:val="000000" w:themeColor="text1"/>
          <w:sz w:val="24"/>
          <w:szCs w:val="24"/>
          <w:lang w:eastAsia="zh-Hans"/>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4"/>
          <w:szCs w:val="24"/>
          <w:lang w:val="en-US" w:eastAsia="zh-Hans"/>
          <w14:textFill>
            <w14:solidFill>
              <w14:schemeClr w14:val="tx1"/>
            </w14:solidFill>
          </w14:textFill>
        </w:rPr>
        <w:t>决策引擎主要功能介绍</w:t>
      </w:r>
      <w:bookmarkEnd w:id="3"/>
    </w:p>
    <w:p>
      <w:pPr>
        <w:numPr>
          <w:ilvl w:val="0"/>
          <w:numId w:val="0"/>
        </w:numPr>
        <w:spacing w:line="240" w:lineRule="auto"/>
        <w:jc w:val="left"/>
        <w:outlineLvl w:val="2"/>
        <w:rPr>
          <w:rFonts w:hint="eastAsia" w:asciiTheme="minorEastAsia" w:hAnsiTheme="minorEastAsia" w:eastAsiaTheme="minorEastAsia" w:cstheme="minorEastAsia"/>
          <w:b/>
          <w:bCs/>
          <w:color w:val="000000" w:themeColor="text1"/>
          <w:sz w:val="21"/>
          <w:szCs w:val="21"/>
          <w:lang w:val="en-US" w:eastAsia="zh-Hans"/>
          <w14:textFill>
            <w14:solidFill>
              <w14:schemeClr w14:val="tx1"/>
            </w14:solidFill>
          </w14:textFill>
        </w:rPr>
      </w:pPr>
      <w:r>
        <w:rPr>
          <w:rFonts w:hint="default" w:asciiTheme="minorEastAsia" w:hAnsiTheme="minorEastAsia" w:cstheme="minorEastAsia"/>
          <w:b/>
          <w:bCs/>
          <w:color w:val="000000" w:themeColor="text1"/>
          <w:sz w:val="21"/>
          <w:szCs w:val="21"/>
          <w:lang w:eastAsia="zh-Hans"/>
          <w14:textFill>
            <w14:solidFill>
              <w14:schemeClr w14:val="tx1"/>
            </w14:solidFill>
          </w14:textFill>
        </w:rPr>
        <w:t>3</w:t>
      </w:r>
      <w:r>
        <w:rPr>
          <w:rFonts w:hint="eastAsia" w:asciiTheme="minorEastAsia" w:hAnsiTheme="minorEastAsia" w:cstheme="minorEastAsia"/>
          <w:b/>
          <w:bCs/>
          <w:color w:val="000000" w:themeColor="text1"/>
          <w:sz w:val="21"/>
          <w:szCs w:val="21"/>
          <w:lang w:val="en-US" w:eastAsia="zh-Hans"/>
          <w14:textFill>
            <w14:solidFill>
              <w14:schemeClr w14:val="tx1"/>
            </w14:solidFill>
          </w14:textFill>
        </w:rPr>
        <w:t>.</w:t>
      </w:r>
      <w:r>
        <w:rPr>
          <w:rFonts w:hint="default" w:asciiTheme="minorEastAsia" w:hAnsiTheme="minorEastAsia" w:cstheme="minorEastAsia"/>
          <w:b/>
          <w:bCs/>
          <w:color w:val="000000" w:themeColor="text1"/>
          <w:sz w:val="21"/>
          <w:szCs w:val="21"/>
          <w:lang w:eastAsia="zh-Hans"/>
          <w14:textFill>
            <w14:solidFill>
              <w14:schemeClr w14:val="tx1"/>
            </w14:solidFill>
          </w14:textFill>
        </w:rPr>
        <w:t>6</w:t>
      </w:r>
      <w:r>
        <w:rPr>
          <w:rFonts w:hint="eastAsia" w:asciiTheme="minorEastAsia" w:hAnsiTheme="minorEastAsia" w:cstheme="minorEastAsia"/>
          <w:b/>
          <w:bCs/>
          <w:color w:val="000000" w:themeColor="text1"/>
          <w:sz w:val="21"/>
          <w:szCs w:val="21"/>
          <w:lang w:val="en-US" w:eastAsia="zh-Hans"/>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lang w:eastAsia="zh-Hans"/>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lang w:val="en-US" w:eastAsia="zh-Hans"/>
          <w14:textFill>
            <w14:solidFill>
              <w14:schemeClr w14:val="tx1"/>
            </w14:solidFill>
          </w14:textFill>
        </w:rPr>
        <w:t>数据中枢</w:t>
      </w:r>
    </w:p>
    <w:p>
      <w:pPr>
        <w:numPr>
          <w:ilvl w:val="0"/>
          <w:numId w:val="0"/>
        </w:numPr>
        <w:spacing w:line="240" w:lineRule="auto"/>
        <w:ind w:firstLine="420" w:firstLineChars="200"/>
        <w:jc w:val="left"/>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支持高效的多数据源抽取，准确的数据增量同步，并实现数据方案灵活的配置。</w:t>
      </w:r>
      <w:r>
        <w:rPr>
          <w:rFonts w:hint="eastAsia" w:asciiTheme="minorEastAsia" w:hAnsiTheme="minorEastAsia" w:eastAsiaTheme="minorEastAsia" w:cstheme="minorEastAsia"/>
          <w:b w:val="0"/>
          <w:bCs w:val="0"/>
          <w:color w:val="000000" w:themeColor="text1"/>
          <w:sz w:val="21"/>
          <w:szCs w:val="21"/>
          <w:lang w:val="en-US" w:eastAsia="zh-Hans"/>
          <w14:textFill>
            <w14:solidFill>
              <w14:schemeClr w14:val="tx1"/>
            </w14:solidFill>
          </w14:textFill>
        </w:rPr>
        <w:t>通过文件导入</w:t>
      </w: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1"/>
          <w:szCs w:val="21"/>
          <w:lang w:val="en-US" w:eastAsia="zh-Hans"/>
          <w14:textFill>
            <w14:solidFill>
              <w14:schemeClr w14:val="tx1"/>
            </w14:solidFill>
          </w14:textFill>
        </w:rPr>
        <w:t>自定义方式</w:t>
      </w: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1"/>
          <w:szCs w:val="21"/>
          <w:lang w:val="en-US" w:eastAsia="zh-Hans"/>
          <w14:textFill>
            <w14:solidFill>
              <w14:schemeClr w14:val="tx1"/>
            </w14:solidFill>
          </w14:textFill>
        </w:rPr>
        <w:t>内置百融数据等方式快速实现数据对接</w:t>
      </w: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1"/>
          <w:szCs w:val="21"/>
          <w:lang w:val="en-US" w:eastAsia="zh-Hans"/>
          <w14:textFill>
            <w14:solidFill>
              <w14:schemeClr w14:val="tx1"/>
            </w14:solidFill>
          </w14:textFill>
        </w:rPr>
        <w:t>支持对数据方案的增删改查等管理</w:t>
      </w:r>
      <w:r>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t>。</w:t>
      </w:r>
    </w:p>
    <w:p>
      <w:pPr>
        <w:numPr>
          <w:ilvl w:val="0"/>
          <w:numId w:val="0"/>
        </w:numPr>
        <w:spacing w:line="240" w:lineRule="auto"/>
        <w:jc w:val="left"/>
        <w:rPr>
          <w:rFonts w:hint="eastAsia"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pPr>
      <w:r>
        <w:drawing>
          <wp:inline distT="0" distB="0" distL="114300" distR="114300">
            <wp:extent cx="5149850" cy="2232660"/>
            <wp:effectExtent l="0" t="0" r="635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rcRect r="7876"/>
                    <a:stretch>
                      <a:fillRect/>
                    </a:stretch>
                  </pic:blipFill>
                  <pic:spPr>
                    <a:xfrm>
                      <a:off x="0" y="0"/>
                      <a:ext cx="5149850" cy="2232660"/>
                    </a:xfrm>
                    <a:prstGeom prst="rect">
                      <a:avLst/>
                    </a:prstGeom>
                  </pic:spPr>
                </pic:pic>
              </a:graphicData>
            </a:graphic>
          </wp:inline>
        </w:drawing>
      </w:r>
    </w:p>
    <w:p>
      <w:pPr>
        <w:numPr>
          <w:ilvl w:val="0"/>
          <w:numId w:val="0"/>
        </w:numPr>
        <w:spacing w:line="240" w:lineRule="auto"/>
        <w:jc w:val="left"/>
        <w:outlineLvl w:val="2"/>
        <w:rPr>
          <w:rFonts w:hint="eastAsia" w:asciiTheme="minorEastAsia" w:hAnsiTheme="minorEastAsia" w:eastAsiaTheme="minorEastAsia" w:cstheme="minorEastAsia"/>
          <w:b/>
          <w:bCs/>
          <w:sz w:val="21"/>
          <w:szCs w:val="21"/>
          <w:lang w:val="en-US" w:eastAsia="zh-Hans"/>
        </w:rPr>
      </w:pPr>
      <w:r>
        <w:rPr>
          <w:rFonts w:hint="default" w:asciiTheme="minorEastAsia" w:hAnsiTheme="minorEastAsia" w:cstheme="minorEastAsia"/>
          <w:b/>
          <w:bCs/>
          <w:sz w:val="21"/>
          <w:szCs w:val="21"/>
        </w:rPr>
        <w:t>3</w:t>
      </w:r>
      <w:r>
        <w:rPr>
          <w:rFonts w:hint="eastAsia" w:asciiTheme="minorEastAsia" w:hAnsiTheme="minorEastAsia" w:cstheme="minorEastAsia"/>
          <w:b/>
          <w:bCs/>
          <w:sz w:val="21"/>
          <w:szCs w:val="21"/>
          <w:lang w:val="en-US" w:eastAsia="zh-Hans"/>
        </w:rPr>
        <w:t>.</w:t>
      </w:r>
      <w:r>
        <w:rPr>
          <w:rFonts w:hint="default" w:asciiTheme="minorEastAsia" w:hAnsiTheme="minorEastAsia" w:cstheme="minorEastAsia"/>
          <w:b/>
          <w:bCs/>
          <w:sz w:val="21"/>
          <w:szCs w:val="21"/>
          <w:lang w:eastAsia="zh-Hans"/>
        </w:rPr>
        <w:t>6</w:t>
      </w:r>
      <w:r>
        <w:rPr>
          <w:rFonts w:hint="eastAsia" w:asciiTheme="minorEastAsia" w:hAnsiTheme="minorEastAsia" w:cstheme="minorEastAsia"/>
          <w:b/>
          <w:bCs/>
          <w:sz w:val="21"/>
          <w:szCs w:val="21"/>
          <w:lang w:val="en-US" w:eastAsia="zh-Hans"/>
        </w:rPr>
        <w:t>.</w:t>
      </w:r>
      <w:r>
        <w:rPr>
          <w:rFonts w:hint="eastAsia" w:asciiTheme="minorEastAsia" w:hAnsiTheme="minorEastAsia" w:eastAsiaTheme="minorEastAsia" w:cstheme="minorEastAsia"/>
          <w:b/>
          <w:bCs/>
          <w:sz w:val="21"/>
          <w:szCs w:val="21"/>
          <w:lang w:eastAsia="zh-Hans"/>
        </w:rPr>
        <w:t>2</w:t>
      </w:r>
      <w:r>
        <w:rPr>
          <w:rFonts w:hint="eastAsia" w:asciiTheme="minorEastAsia" w:hAnsiTheme="minorEastAsia" w:eastAsiaTheme="minorEastAsia" w:cstheme="minorEastAsia"/>
          <w:b/>
          <w:bCs/>
          <w:sz w:val="21"/>
          <w:szCs w:val="21"/>
          <w:lang w:val="en-US" w:eastAsia="zh-Hans"/>
        </w:rPr>
        <w:t>业务产品管理</w:t>
      </w:r>
    </w:p>
    <w:p>
      <w:pPr>
        <w:numPr>
          <w:ilvl w:val="0"/>
          <w:numId w:val="0"/>
        </w:numPr>
        <w:spacing w:line="240" w:lineRule="auto"/>
        <w:ind w:firstLine="420" w:firstLineChars="200"/>
        <w:jc w:val="left"/>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sz w:val="21"/>
          <w:szCs w:val="21"/>
          <w:lang w:val="en-US" w:eastAsia="zh-Hans"/>
        </w:rPr>
        <w:t>每个业务场景单独关联所用的数据方案和模型策略包</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统一对外输出决策结果</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并支持对业务产品进行增删改查等操作</w:t>
      </w:r>
      <w:r>
        <w:rPr>
          <w:rFonts w:hint="eastAsia" w:asciiTheme="minorEastAsia" w:hAnsiTheme="minorEastAsia" w:eastAsiaTheme="minorEastAsia" w:cstheme="minorEastAsia"/>
          <w:sz w:val="21"/>
          <w:szCs w:val="21"/>
          <w:lang w:eastAsia="zh-Hans"/>
        </w:rPr>
        <w:t>。</w:t>
      </w:r>
    </w:p>
    <w:p>
      <w:pPr>
        <w:numPr>
          <w:ilvl w:val="0"/>
          <w:numId w:val="0"/>
        </w:numPr>
        <w:spacing w:line="240" w:lineRule="auto"/>
        <w:jc w:val="left"/>
        <w:rPr>
          <w:rFonts w:hint="eastAsia" w:asciiTheme="minorEastAsia" w:hAnsiTheme="minorEastAsia" w:eastAsiaTheme="minorEastAsia" w:cstheme="minorEastAsia"/>
          <w:sz w:val="21"/>
          <w:szCs w:val="21"/>
          <w:lang w:eastAsia="zh-Hans"/>
        </w:rPr>
      </w:pPr>
      <w:r>
        <w:drawing>
          <wp:inline distT="0" distB="0" distL="114300" distR="114300">
            <wp:extent cx="5274310" cy="2304415"/>
            <wp:effectExtent l="0" t="0" r="889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4310" cy="2304415"/>
                    </a:xfrm>
                    <a:prstGeom prst="rect">
                      <a:avLst/>
                    </a:prstGeom>
                    <a:noFill/>
                    <a:ln>
                      <a:noFill/>
                    </a:ln>
                  </pic:spPr>
                </pic:pic>
              </a:graphicData>
            </a:graphic>
          </wp:inline>
        </w:drawing>
      </w:r>
    </w:p>
    <w:p>
      <w:pPr>
        <w:numPr>
          <w:ilvl w:val="0"/>
          <w:numId w:val="0"/>
        </w:numPr>
        <w:spacing w:line="240" w:lineRule="auto"/>
        <w:jc w:val="left"/>
        <w:outlineLvl w:val="2"/>
        <w:rPr>
          <w:rFonts w:hint="eastAsia" w:asciiTheme="minorEastAsia" w:hAnsiTheme="minorEastAsia" w:eastAsiaTheme="minorEastAsia" w:cstheme="minorEastAsia"/>
          <w:b/>
          <w:bCs/>
          <w:sz w:val="21"/>
          <w:szCs w:val="21"/>
          <w:lang w:val="en-US" w:eastAsia="zh-Hans"/>
        </w:rPr>
      </w:pPr>
      <w:r>
        <w:rPr>
          <w:rFonts w:hint="default" w:asciiTheme="minorEastAsia" w:hAnsiTheme="minorEastAsia" w:cstheme="minorEastAsia"/>
          <w:b/>
          <w:bCs/>
          <w:sz w:val="21"/>
          <w:szCs w:val="21"/>
        </w:rPr>
        <w:t>3</w:t>
      </w:r>
      <w:r>
        <w:rPr>
          <w:rFonts w:hint="eastAsia" w:asciiTheme="minorEastAsia" w:hAnsiTheme="minorEastAsia" w:cstheme="minorEastAsia"/>
          <w:b/>
          <w:bCs/>
          <w:sz w:val="21"/>
          <w:szCs w:val="21"/>
          <w:lang w:val="en-US" w:eastAsia="zh-Hans"/>
        </w:rPr>
        <w:t>.</w:t>
      </w:r>
      <w:r>
        <w:rPr>
          <w:rFonts w:hint="default" w:asciiTheme="minorEastAsia" w:hAnsiTheme="minorEastAsia" w:cstheme="minorEastAsia"/>
          <w:b/>
          <w:bCs/>
          <w:sz w:val="21"/>
          <w:szCs w:val="21"/>
          <w:lang w:eastAsia="zh-Hans"/>
        </w:rPr>
        <w:t>6</w:t>
      </w:r>
      <w:r>
        <w:rPr>
          <w:rFonts w:hint="eastAsia" w:asciiTheme="minorEastAsia" w:hAnsiTheme="minorEastAsia" w:cstheme="minorEastAsia"/>
          <w:b/>
          <w:bCs/>
          <w:sz w:val="21"/>
          <w:szCs w:val="21"/>
          <w:lang w:val="en-US" w:eastAsia="zh-Hans"/>
        </w:rPr>
        <w:t>.</w:t>
      </w:r>
      <w:r>
        <w:rPr>
          <w:rFonts w:hint="eastAsia" w:asciiTheme="minorEastAsia" w:hAnsiTheme="minorEastAsia" w:eastAsiaTheme="minorEastAsia" w:cstheme="minorEastAsia"/>
          <w:b/>
          <w:bCs/>
          <w:sz w:val="21"/>
          <w:szCs w:val="21"/>
          <w:lang w:eastAsia="zh-Hans"/>
        </w:rPr>
        <w:t>3</w:t>
      </w:r>
      <w:r>
        <w:rPr>
          <w:rFonts w:hint="eastAsia" w:asciiTheme="minorEastAsia" w:hAnsiTheme="minorEastAsia" w:eastAsiaTheme="minorEastAsia" w:cstheme="minorEastAsia"/>
          <w:b/>
          <w:bCs/>
          <w:sz w:val="21"/>
          <w:szCs w:val="21"/>
          <w:lang w:val="en-US" w:eastAsia="zh-Hans"/>
        </w:rPr>
        <w:t>模型中心</w:t>
      </w:r>
    </w:p>
    <w:p>
      <w:pPr>
        <w:numPr>
          <w:ilvl w:val="0"/>
          <w:numId w:val="0"/>
        </w:numPr>
        <w:spacing w:line="240" w:lineRule="auto"/>
        <w:ind w:firstLine="420" w:firstLineChars="200"/>
        <w:jc w:val="left"/>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sz w:val="21"/>
          <w:szCs w:val="21"/>
          <w:lang w:eastAsia="zh-Hans"/>
        </w:rPr>
        <w:t>模型</w:t>
      </w:r>
      <w:r>
        <w:rPr>
          <w:rFonts w:hint="eastAsia" w:asciiTheme="minorEastAsia" w:hAnsiTheme="minorEastAsia" w:eastAsiaTheme="minorEastAsia" w:cstheme="minorEastAsia"/>
          <w:sz w:val="21"/>
          <w:szCs w:val="21"/>
          <w:lang w:val="en-US" w:eastAsia="zh-Hans"/>
        </w:rPr>
        <w:t>中心</w:t>
      </w:r>
      <w:r>
        <w:rPr>
          <w:rFonts w:hint="eastAsia" w:asciiTheme="minorEastAsia" w:hAnsiTheme="minorEastAsia" w:eastAsiaTheme="minorEastAsia" w:cstheme="minorEastAsia"/>
          <w:sz w:val="21"/>
          <w:szCs w:val="21"/>
          <w:lang w:eastAsia="zh-Hans"/>
        </w:rPr>
        <w:t>是决策引擎的核心模块，用于支持模型的部署落地，也是风控业务中最具价值的功能，可将各种类型的风控模型部署至系统中，实现在本地主动对风险进行管</w:t>
      </w:r>
      <w:r>
        <w:rPr>
          <w:rFonts w:hint="eastAsia" w:asciiTheme="minorEastAsia" w:hAnsiTheme="minorEastAsia" w:eastAsiaTheme="minorEastAsia" w:cstheme="minorEastAsia"/>
          <w:sz w:val="21"/>
          <w:szCs w:val="21"/>
          <w:lang w:val="en-US" w:eastAsia="zh-Hans"/>
        </w:rPr>
        <w:t>控</w:t>
      </w:r>
      <w:r>
        <w:rPr>
          <w:rFonts w:hint="eastAsia" w:asciiTheme="minorEastAsia" w:hAnsiTheme="minorEastAsia" w:eastAsiaTheme="minorEastAsia" w:cstheme="minorEastAsia"/>
          <w:sz w:val="21"/>
          <w:szCs w:val="21"/>
          <w:lang w:eastAsia="zh-Hans"/>
        </w:rPr>
        <w:t>。提供规则集、决策表、交叉决策表（决策矩阵）、决策树、评分卡、复杂评分卡、</w:t>
      </w:r>
      <w:r>
        <w:rPr>
          <w:rFonts w:hint="eastAsia" w:asciiTheme="minorEastAsia" w:hAnsiTheme="minorEastAsia" w:eastAsiaTheme="minorEastAsia" w:cstheme="minorEastAsia"/>
          <w:sz w:val="21"/>
          <w:szCs w:val="21"/>
          <w:lang w:val="en-US" w:eastAsia="zh-Hans"/>
        </w:rPr>
        <w:t>决策</w:t>
      </w:r>
      <w:r>
        <w:rPr>
          <w:rFonts w:hint="eastAsia" w:asciiTheme="minorEastAsia" w:hAnsiTheme="minorEastAsia" w:eastAsiaTheme="minorEastAsia" w:cstheme="minorEastAsia"/>
          <w:sz w:val="21"/>
          <w:szCs w:val="21"/>
          <w:lang w:eastAsia="zh-Hans"/>
        </w:rPr>
        <w:t>流等八种类型的业务规则设计工具，从各个角度满足复杂业务规则设计的需要。</w:t>
      </w:r>
    </w:p>
    <w:p>
      <w:pPr>
        <w:numPr>
          <w:ilvl w:val="0"/>
          <w:numId w:val="0"/>
        </w:numPr>
        <w:spacing w:line="240" w:lineRule="auto"/>
        <w:jc w:val="left"/>
        <w:rPr>
          <w:rFonts w:hint="eastAsia" w:asciiTheme="minorEastAsia" w:hAnsiTheme="minorEastAsia" w:eastAsiaTheme="minorEastAsia" w:cstheme="minorEastAsia"/>
          <w:sz w:val="21"/>
          <w:szCs w:val="21"/>
          <w:lang w:eastAsia="zh-Hans"/>
        </w:rPr>
      </w:pPr>
      <w:r>
        <w:drawing>
          <wp:inline distT="0" distB="0" distL="114300" distR="114300">
            <wp:extent cx="5274310" cy="2722880"/>
            <wp:effectExtent l="0" t="0" r="8890" b="203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4310" cy="2722880"/>
                    </a:xfrm>
                    <a:prstGeom prst="rect">
                      <a:avLst/>
                    </a:prstGeom>
                    <a:noFill/>
                    <a:ln>
                      <a:noFill/>
                    </a:ln>
                  </pic:spPr>
                </pic:pic>
              </a:graphicData>
            </a:graphic>
          </wp:inline>
        </w:drawing>
      </w:r>
    </w:p>
    <w:p>
      <w:pPr>
        <w:numPr>
          <w:ilvl w:val="0"/>
          <w:numId w:val="0"/>
        </w:numPr>
        <w:spacing w:line="240" w:lineRule="auto"/>
        <w:jc w:val="left"/>
        <w:outlineLvl w:val="2"/>
        <w:rPr>
          <w:rFonts w:hint="eastAsia" w:asciiTheme="minorEastAsia" w:hAnsiTheme="minorEastAsia" w:eastAsiaTheme="minorEastAsia" w:cstheme="minorEastAsia"/>
          <w:sz w:val="21"/>
          <w:szCs w:val="21"/>
          <w:lang w:val="en-US" w:eastAsia="zh-Hans"/>
        </w:rPr>
      </w:pPr>
      <w:r>
        <w:rPr>
          <w:rFonts w:hint="default" w:asciiTheme="minorEastAsia" w:hAnsiTheme="minorEastAsia" w:cstheme="minorEastAsia"/>
          <w:b/>
          <w:bCs/>
          <w:sz w:val="21"/>
          <w:szCs w:val="21"/>
        </w:rPr>
        <w:t>3</w:t>
      </w:r>
      <w:r>
        <w:rPr>
          <w:rFonts w:hint="eastAsia" w:asciiTheme="minorEastAsia" w:hAnsiTheme="minorEastAsia" w:cstheme="minorEastAsia"/>
          <w:b/>
          <w:bCs/>
          <w:sz w:val="21"/>
          <w:szCs w:val="21"/>
          <w:lang w:val="en-US" w:eastAsia="zh-Hans"/>
        </w:rPr>
        <w:t>.</w:t>
      </w:r>
      <w:r>
        <w:rPr>
          <w:rFonts w:hint="default" w:asciiTheme="minorEastAsia" w:hAnsiTheme="minorEastAsia" w:cstheme="minorEastAsia"/>
          <w:b/>
          <w:bCs/>
          <w:sz w:val="21"/>
          <w:szCs w:val="21"/>
          <w:lang w:eastAsia="zh-Hans"/>
        </w:rPr>
        <w:t>6</w:t>
      </w:r>
      <w:r>
        <w:rPr>
          <w:rFonts w:hint="eastAsia" w:asciiTheme="minorEastAsia" w:hAnsiTheme="minorEastAsia" w:eastAsiaTheme="minorEastAsia" w:cstheme="minorEastAsia"/>
          <w:b/>
          <w:bCs/>
          <w:sz w:val="21"/>
          <w:szCs w:val="21"/>
          <w:lang w:val="en-US" w:eastAsia="zh-Hans"/>
        </w:rPr>
        <w:t>.</w:t>
      </w:r>
      <w:r>
        <w:rPr>
          <w:rFonts w:hint="default" w:asciiTheme="minorEastAsia" w:hAnsiTheme="minorEastAsia" w:cstheme="minorEastAsia"/>
          <w:b/>
          <w:bCs/>
          <w:sz w:val="21"/>
          <w:szCs w:val="21"/>
          <w:lang w:eastAsia="zh-Hans"/>
        </w:rPr>
        <w:t>4</w:t>
      </w:r>
      <w:r>
        <w:rPr>
          <w:rFonts w:hint="eastAsia" w:asciiTheme="minorEastAsia" w:hAnsiTheme="minorEastAsia" w:eastAsiaTheme="minorEastAsia" w:cstheme="minorEastAsia"/>
          <w:b/>
          <w:bCs/>
          <w:sz w:val="21"/>
          <w:szCs w:val="21"/>
          <w:lang w:val="en-US" w:eastAsia="zh-Hans"/>
        </w:rPr>
        <w:t>风险报告</w:t>
      </w:r>
    </w:p>
    <w:p>
      <w:pPr>
        <w:numPr>
          <w:ilvl w:val="0"/>
          <w:numId w:val="0"/>
        </w:numPr>
        <w:spacing w:line="240" w:lineRule="auto"/>
        <w:ind w:firstLine="420" w:firstLineChars="200"/>
        <w:jc w:val="left"/>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sz w:val="21"/>
          <w:szCs w:val="21"/>
          <w:lang w:eastAsia="zh-Hans"/>
        </w:rPr>
        <w:t>风险报告支持全方位展示客户的风险决策情况，包括：申请人信息、风险建议、风险流程跟踪、第三方数据产品返回结果、内部数据返回结果、命中规则、使用的决策流等信息。</w:t>
      </w:r>
    </w:p>
    <w:p>
      <w:pPr>
        <w:numPr>
          <w:ilvl w:val="0"/>
          <w:numId w:val="0"/>
        </w:numPr>
        <w:spacing w:line="240" w:lineRule="auto"/>
        <w:ind w:firstLine="420" w:firstLineChars="200"/>
        <w:jc w:val="left"/>
        <w:rPr>
          <w:rFonts w:hint="eastAsia" w:asciiTheme="minorEastAsia" w:hAnsiTheme="minorEastAsia" w:eastAsiaTheme="minorEastAsia" w:cstheme="minorEastAsia"/>
          <w:sz w:val="21"/>
          <w:szCs w:val="21"/>
          <w:lang w:eastAsia="zh-Hans"/>
        </w:rPr>
      </w:pPr>
      <w:r>
        <w:drawing>
          <wp:inline distT="0" distB="0" distL="114300" distR="114300">
            <wp:extent cx="5270500" cy="2487930"/>
            <wp:effectExtent l="0" t="0" r="1270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0500" cy="2487930"/>
                    </a:xfrm>
                    <a:prstGeom prst="rect">
                      <a:avLst/>
                    </a:prstGeom>
                    <a:noFill/>
                    <a:ln>
                      <a:noFill/>
                    </a:ln>
                  </pic:spPr>
                </pic:pic>
              </a:graphicData>
            </a:graphic>
          </wp:inline>
        </w:drawing>
      </w:r>
    </w:p>
    <w:p>
      <w:pPr>
        <w:numPr>
          <w:ilvl w:val="0"/>
          <w:numId w:val="0"/>
        </w:numPr>
        <w:spacing w:line="240" w:lineRule="auto"/>
        <w:jc w:val="left"/>
        <w:outlineLvl w:val="2"/>
        <w:rPr>
          <w:rFonts w:hint="default" w:asciiTheme="minorEastAsia" w:hAnsiTheme="minorEastAsia" w:eastAsiaTheme="minorEastAsia" w:cstheme="minorEastAsia"/>
          <w:b/>
          <w:bCs/>
          <w:sz w:val="21"/>
          <w:szCs w:val="21"/>
          <w:lang w:val="en-US" w:eastAsia="zh-Hans"/>
        </w:rPr>
      </w:pPr>
      <w:r>
        <w:rPr>
          <w:rFonts w:hint="default" w:asciiTheme="minorEastAsia" w:hAnsiTheme="minorEastAsia" w:cstheme="minorEastAsia"/>
          <w:b/>
          <w:bCs/>
          <w:sz w:val="21"/>
          <w:szCs w:val="21"/>
        </w:rPr>
        <w:t>3</w:t>
      </w:r>
      <w:r>
        <w:rPr>
          <w:rFonts w:hint="eastAsia" w:asciiTheme="minorEastAsia" w:hAnsiTheme="minorEastAsia" w:cstheme="minorEastAsia"/>
          <w:b/>
          <w:bCs/>
          <w:sz w:val="21"/>
          <w:szCs w:val="21"/>
          <w:lang w:val="en-US" w:eastAsia="zh-Hans"/>
        </w:rPr>
        <w:t>.</w:t>
      </w:r>
      <w:r>
        <w:rPr>
          <w:rFonts w:hint="default" w:asciiTheme="minorEastAsia" w:hAnsiTheme="minorEastAsia" w:cstheme="minorEastAsia"/>
          <w:b/>
          <w:bCs/>
          <w:sz w:val="21"/>
          <w:szCs w:val="21"/>
          <w:lang w:eastAsia="zh-Hans"/>
        </w:rPr>
        <w:t>6</w:t>
      </w:r>
      <w:r>
        <w:rPr>
          <w:rFonts w:hint="eastAsia" w:asciiTheme="minorEastAsia" w:hAnsiTheme="minorEastAsia" w:eastAsiaTheme="minorEastAsia" w:cstheme="minorEastAsia"/>
          <w:b/>
          <w:bCs/>
          <w:sz w:val="21"/>
          <w:szCs w:val="21"/>
          <w:lang w:val="en-US" w:eastAsia="zh-Hans"/>
        </w:rPr>
        <w:t>.</w:t>
      </w:r>
      <w:r>
        <w:rPr>
          <w:rFonts w:hint="default" w:asciiTheme="minorEastAsia" w:hAnsiTheme="minorEastAsia" w:cstheme="minorEastAsia"/>
          <w:b/>
          <w:bCs/>
          <w:sz w:val="21"/>
          <w:szCs w:val="21"/>
          <w:lang w:eastAsia="zh-Hans"/>
        </w:rPr>
        <w:t>5</w:t>
      </w:r>
      <w:r>
        <w:rPr>
          <w:rFonts w:hint="eastAsia" w:asciiTheme="minorEastAsia" w:hAnsiTheme="minorEastAsia" w:eastAsiaTheme="minorEastAsia" w:cstheme="minorEastAsia"/>
          <w:b/>
          <w:bCs/>
          <w:sz w:val="21"/>
          <w:szCs w:val="21"/>
          <w:lang w:val="en-US" w:eastAsia="zh-Hans"/>
        </w:rPr>
        <w:t>模型</w:t>
      </w:r>
      <w:r>
        <w:rPr>
          <w:rFonts w:hint="eastAsia" w:asciiTheme="minorEastAsia" w:hAnsiTheme="minorEastAsia" w:cstheme="minorEastAsia"/>
          <w:b/>
          <w:bCs/>
          <w:sz w:val="21"/>
          <w:szCs w:val="21"/>
          <w:lang w:val="en-US" w:eastAsia="zh-Hans"/>
        </w:rPr>
        <w:t>优化</w:t>
      </w:r>
    </w:p>
    <w:p>
      <w:pPr>
        <w:numPr>
          <w:ilvl w:val="0"/>
          <w:numId w:val="0"/>
        </w:numPr>
        <w:spacing w:line="240" w:lineRule="auto"/>
        <w:ind w:firstLine="420" w:firstLineChars="200"/>
        <w:jc w:val="left"/>
        <w:rPr>
          <w:rFonts w:hint="eastAsia" w:asciiTheme="minorEastAsia" w:hAnsiTheme="minorEastAsia" w:eastAsiaTheme="minorEastAsia" w:cstheme="minorEastAsia"/>
          <w:b w:val="0"/>
          <w:bCs w:val="0"/>
          <w:sz w:val="21"/>
          <w:szCs w:val="21"/>
          <w:lang w:val="en-US" w:eastAsia="zh-Hans"/>
        </w:rPr>
      </w:pPr>
      <w:r>
        <w:rPr>
          <w:rFonts w:hint="eastAsia" w:asciiTheme="minorEastAsia" w:hAnsiTheme="minorEastAsia" w:eastAsiaTheme="minorEastAsia" w:cstheme="minorEastAsia"/>
          <w:b w:val="0"/>
          <w:bCs w:val="0"/>
          <w:sz w:val="21"/>
          <w:szCs w:val="21"/>
          <w:lang w:val="en-US" w:eastAsia="zh-Hans"/>
        </w:rPr>
        <w:t>模型</w:t>
      </w:r>
      <w:r>
        <w:rPr>
          <w:rFonts w:hint="eastAsia" w:asciiTheme="minorEastAsia" w:hAnsiTheme="minorEastAsia" w:cstheme="minorEastAsia"/>
          <w:b w:val="0"/>
          <w:bCs w:val="0"/>
          <w:sz w:val="21"/>
          <w:szCs w:val="21"/>
          <w:lang w:val="en-US" w:eastAsia="zh-Hans"/>
        </w:rPr>
        <w:t>优化支持</w:t>
      </w:r>
      <w:r>
        <w:rPr>
          <w:rFonts w:hint="eastAsia" w:asciiTheme="minorEastAsia" w:hAnsiTheme="minorEastAsia" w:eastAsiaTheme="minorEastAsia" w:cstheme="minorEastAsia"/>
          <w:b w:val="0"/>
          <w:bCs w:val="0"/>
          <w:sz w:val="21"/>
          <w:szCs w:val="21"/>
          <w:lang w:val="en-US" w:eastAsia="zh-Hans"/>
        </w:rPr>
        <w:t>：A/B测试、冠军挑战者</w:t>
      </w:r>
      <w:r>
        <w:rPr>
          <w:rFonts w:hint="default" w:asciiTheme="minorEastAsia" w:hAnsiTheme="minorEastAsia" w:cstheme="minorEastAsia"/>
          <w:b w:val="0"/>
          <w:bCs w:val="0"/>
          <w:sz w:val="21"/>
          <w:szCs w:val="21"/>
          <w:lang w:eastAsia="zh-Hans"/>
        </w:rPr>
        <w:t>、</w:t>
      </w:r>
      <w:r>
        <w:rPr>
          <w:rFonts w:hint="eastAsia" w:asciiTheme="minorEastAsia" w:hAnsiTheme="minorEastAsia" w:cstheme="minorEastAsia"/>
          <w:b w:val="0"/>
          <w:bCs w:val="0"/>
          <w:sz w:val="21"/>
          <w:szCs w:val="21"/>
          <w:lang w:val="en-US" w:eastAsia="zh-Hans"/>
        </w:rPr>
        <w:t>模型回溯等</w:t>
      </w:r>
      <w:r>
        <w:rPr>
          <w:rFonts w:hint="eastAsia" w:asciiTheme="minorEastAsia" w:hAnsiTheme="minorEastAsia" w:eastAsiaTheme="minorEastAsia" w:cstheme="minorEastAsia"/>
          <w:b w:val="0"/>
          <w:bCs w:val="0"/>
          <w:sz w:val="21"/>
          <w:szCs w:val="21"/>
          <w:lang w:val="en-US" w:eastAsia="zh-Hans"/>
        </w:rPr>
        <w:t>。</w:t>
      </w:r>
    </w:p>
    <w:p>
      <w:pPr>
        <w:numPr>
          <w:ilvl w:val="0"/>
          <w:numId w:val="0"/>
        </w:numPr>
        <w:spacing w:line="240" w:lineRule="auto"/>
        <w:jc w:val="left"/>
        <w:rPr>
          <w:rFonts w:hint="eastAsia" w:asciiTheme="minorEastAsia" w:hAnsiTheme="minorEastAsia" w:eastAsiaTheme="minorEastAsia" w:cstheme="minorEastAsia"/>
          <w:b w:val="0"/>
          <w:bCs w:val="0"/>
          <w:sz w:val="21"/>
          <w:szCs w:val="21"/>
          <w:lang w:val="en-US" w:eastAsia="zh-Hans"/>
        </w:rPr>
      </w:pPr>
      <w:r>
        <w:drawing>
          <wp:inline distT="0" distB="0" distL="114300" distR="114300">
            <wp:extent cx="5269230" cy="3049905"/>
            <wp:effectExtent l="0" t="0" r="13970" b="234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9230" cy="3049905"/>
                    </a:xfrm>
                    <a:prstGeom prst="rect">
                      <a:avLst/>
                    </a:prstGeom>
                    <a:noFill/>
                    <a:ln>
                      <a:noFill/>
                    </a:ln>
                  </pic:spPr>
                </pic:pic>
              </a:graphicData>
            </a:graphic>
          </wp:inline>
        </w:drawing>
      </w:r>
    </w:p>
    <w:p>
      <w:pPr>
        <w:numPr>
          <w:ilvl w:val="0"/>
          <w:numId w:val="0"/>
        </w:numPr>
        <w:spacing w:line="240" w:lineRule="auto"/>
        <w:ind w:leftChars="0"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p>
    <w:p>
      <w:pPr>
        <w:spacing w:line="240" w:lineRule="auto"/>
        <w:ind w:firstLine="420" w:firstLineChars="200"/>
        <w:jc w:val="left"/>
        <w:rPr>
          <w:rFonts w:hint="eastAsia" w:asciiTheme="minorEastAsia" w:hAnsiTheme="minorEastAsia" w:eastAsiaTheme="minorEastAsia" w:cstheme="minorEastAsia"/>
          <w:color w:val="000000" w:themeColor="text1"/>
          <w:sz w:val="21"/>
          <w:szCs w:val="21"/>
          <w:lang w:eastAsia="zh-Hans"/>
          <w14:textFill>
            <w14:solidFill>
              <w14:schemeClr w14:val="tx1"/>
            </w14:solidFill>
          </w14:textFill>
        </w:rPr>
      </w:pPr>
    </w:p>
    <w:p>
      <w:pPr>
        <w:spacing w:line="240" w:lineRule="auto"/>
        <w:rPr>
          <w:rFonts w:hint="default" w:asciiTheme="minorEastAsia" w:hAnsiTheme="minorEastAsia" w:eastAsiaTheme="minorEastAsia" w:cstheme="minorEastAsia"/>
          <w:b w:val="0"/>
          <w:bCs w:val="0"/>
          <w:color w:val="000000" w:themeColor="text1"/>
          <w:sz w:val="21"/>
          <w:szCs w:val="21"/>
          <w:lang w:eastAsia="zh-Hans"/>
          <w14:textFill>
            <w14:solidFill>
              <w14:schemeClr w14:val="tx1"/>
            </w14:solidFill>
          </w14:textFill>
        </w:rPr>
      </w:pPr>
    </w:p>
    <w:p>
      <w:pPr>
        <w:spacing w:line="240" w:lineRule="auto"/>
        <w:rPr>
          <w:rFonts w:hint="eastAsia" w:ascii="宋体" w:hAnsi="宋体" w:eastAsia="宋体" w:cs="宋体"/>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p>
    <w:p>
      <w:pPr>
        <w:spacing w:line="240" w:lineRule="auto"/>
        <w:rPr>
          <w:rFonts w:hint="default"/>
          <w:lang w:val="en-US" w:eastAsia="zh-Hans"/>
        </w:rPr>
      </w:pPr>
      <w:bookmarkStart w:id="4" w:name="_GoBack"/>
      <w:bookmarkEnd w:id="4"/>
    </w:p>
    <w:p>
      <w:pPr>
        <w:spacing w:line="240" w:lineRule="auto"/>
        <w:rPr>
          <w:rFonts w:hint="default"/>
          <w:lang w:val="en-US" w:eastAsia="zh-Hans"/>
        </w:rPr>
      </w:pPr>
    </w:p>
    <w:p>
      <w:pPr>
        <w:spacing w:line="240" w:lineRule="auto"/>
        <w:rPr>
          <w:rFonts w:hint="default"/>
          <w:lang w:val="en-US" w:eastAsia="zh-Hans"/>
        </w:rPr>
      </w:pPr>
      <w:r>
        <w:rPr>
          <w:sz w:val="21"/>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96520</wp:posOffset>
                </wp:positionV>
                <wp:extent cx="5180330" cy="0"/>
                <wp:effectExtent l="0" t="0" r="0" b="0"/>
                <wp:wrapNone/>
                <wp:docPr id="8" name="直接连接符 8"/>
                <wp:cNvGraphicFramePr/>
                <a:graphic xmlns:a="http://schemas.openxmlformats.org/drawingml/2006/main">
                  <a:graphicData uri="http://schemas.microsoft.com/office/word/2010/wordprocessingShape">
                    <wps:wsp>
                      <wps:cNvCnPr/>
                      <wps:spPr>
                        <a:xfrm>
                          <a:off x="1165225" y="7747000"/>
                          <a:ext cx="51803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5pt;margin-top:7.6pt;height:0pt;width:407.9pt;z-index:251659264;mso-width-relative:page;mso-height-relative:page;" filled="f" stroked="t" coordsize="21600,21600" o:gfxdata="UEsFBgAAAAAAAAAAAAAAAAAAAAAAAFBLAwQKAAAAAACHTuJAAAAAAAAAAAAAAAAABAAAAGRycy9Q&#10;SwMEFAAAAAgAh07iQNEcXSLUAAAABwEAAA8AAABkcnMvZG93bnJldi54bWxNjl9LwzAUxd8Fv0O4&#10;gm8u6UZlq02HCMIEGWwK07e0vbbF5KYk2Va/vVd80Mfzh3N+5XpyVpwwxMGThmymQCA1vh2o0/D6&#10;8nizBBGTodZYT6jhCyOsq8uL0hStP9MOT/vUCR6hWBgNfUpjIWVsenQmzvyIxNmHD84klqGTbTBn&#10;HndWzpW6lc4MxA+9GfGhx+Zzf3Qa6m0Ib/n7YbT3zzu1neLGh6eN1tdXmboDkXBKf2X4wWd0qJip&#10;9kdqo7AaFjkX2c7nIDheZqsFiPrXkFUp//NX31BLAwQUAAAACACHTuJA1oNID/cBAAC9AwAADgAA&#10;AGRycy9lMm9Eb2MueG1srVPNjtMwEL4j8Q6W7zRpS9oSNV1pN1ouCCoBD+A6TmLJf/J4m/YleAEk&#10;bnDiyJ23YXkMxk7YheWyBy7O2DP+xt83X7YXJ63IUXiQ1lR0PsspEYbbRpquou/fXT/bUAKBmYYp&#10;a0RFzwLoxe7pk+3gSrGwvVWN8ARBDJSDq2gfgiuzDHgvNIOZdcJgsrVes4Bb32WNZwOia5Ut8nyV&#10;DdY3zlsuAPC0HpN0QvSPAbRtK7moLb/RwoQR1QvFAlKCXjqgu/TathU8vGlbEIGoiiLTkFZsgvEh&#10;rtluy8rOM9dLPj2BPeYJDzhpJg02vYOqWWDkxst/oLTk3oJtw4xbnY1EkiLIYp4/0OZtz5xIXFBq&#10;cHeiw/+D5a+Pe09kU1Ecu2EaB3778duPD59/fv+E6+3XL2QTRRoclFh7ZfZ+2oHb+8j41Hodv8iF&#10;nNBQ81WxWBSUnCu6Xj9f5/kksjgFwrGgmG/y5RL151iRctk9iPMQXgqrSQwqqqSJ/FnJjq8gYGMs&#10;/V0Sj429lkqlGSpDhoqulkVEZujLFv2AoXbIDUxHCVMdGp4HnxDBKtnE2xEHfHe4Up4cGdqkuHxx&#10;WReRNHb7qyy2rhn0Y11KjQbSMuA/oaRGGZHwSBlvK4MgUbpRrBgdbHNOGqZznGpqMzkw2ubPfbp9&#10;/9ft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RHF0i1AAAAAcBAAAPAAAAAAAAAAEAIAAAADgA&#10;AABkcnMvZG93bnJldi54bWxQSwECFAAUAAAACACHTuJA1oNID/cBAAC9AwAADgAAAAAAAAABACAA&#10;AAA5AQAAZHJzL2Uyb0RvYy54bWxQSwUGAAAAAAYABgBZAQAAogUAAAAA&#10;">
                <v:fill on="f" focussize="0,0"/>
                <v:stroke weight="0.5pt" color="#5B9BD5 [3204]" miterlimit="8" joinstyle="miter"/>
                <v:imagedata o:title=""/>
                <o:lock v:ext="edit" aspectratio="f"/>
              </v:line>
            </w:pict>
          </mc:Fallback>
        </mc:AlternateContent>
      </w:r>
    </w:p>
    <w:p>
      <w:pPr>
        <w:spacing w:line="240" w:lineRule="auto"/>
        <w:jc w:val="right"/>
        <w:rPr>
          <w:rFonts w:hint="default"/>
          <w:lang w:val="en-US" w:eastAsia="zh-Hans"/>
        </w:rPr>
      </w:pPr>
      <w:r>
        <w:rPr>
          <w:rFonts w:hint="default"/>
          <w:lang w:eastAsia="zh-Hans"/>
        </w:rPr>
        <w:t xml:space="preserve">                            </w:t>
      </w:r>
      <w:r>
        <w:rPr>
          <w:rFonts w:hint="eastAsia"/>
          <w:b/>
          <w:bCs/>
          <w:lang w:val="en-US" w:eastAsia="zh-Hans"/>
        </w:rPr>
        <w:t>北京百融云创科技股份有限公司</w:t>
      </w:r>
    </w:p>
    <w:p>
      <w:pPr>
        <w:spacing w:line="240" w:lineRule="auto"/>
        <w:jc w:val="right"/>
        <w:rPr>
          <w:rFonts w:hint="default"/>
          <w:lang w:val="en-US" w:eastAsia="zh-Hans"/>
        </w:rPr>
      </w:pPr>
      <w:r>
        <w:rPr>
          <w:rFonts w:hint="default"/>
          <w:lang w:val="en-US" w:eastAsia="zh-Hans"/>
        </w:rPr>
        <w:t>北京市朝阳区望京阜荣街10号环球创意广场（首开广场）</w:t>
      </w:r>
    </w:p>
    <w:p>
      <w:pPr>
        <w:spacing w:line="240" w:lineRule="auto"/>
        <w:jc w:val="right"/>
        <w:rPr>
          <w:rFonts w:hint="default"/>
          <w:lang w:val="en-US" w:eastAsia="zh-Hans"/>
        </w:rPr>
      </w:pPr>
      <w:r>
        <w:rPr>
          <w:rFonts w:hint="default"/>
          <w:lang w:val="en-US" w:eastAsia="zh-Hans"/>
        </w:rPr>
        <w:t>A座1-3层</w:t>
      </w:r>
    </w:p>
    <w:p>
      <w:pPr>
        <w:spacing w:line="240" w:lineRule="auto"/>
        <w:jc w:val="right"/>
        <w:rPr>
          <w:rFonts w:hint="default"/>
          <w:lang w:val="en-US" w:eastAsia="zh-Hans"/>
        </w:rPr>
      </w:pPr>
      <w:r>
        <w:rPr>
          <w:rFonts w:hint="default"/>
          <w:lang w:val="en-US" w:eastAsia="zh-Hans"/>
        </w:rPr>
        <w:t>010-64718828     400-008-8182</w:t>
      </w:r>
    </w:p>
    <w:p>
      <w:pPr>
        <w:spacing w:line="240" w:lineRule="auto"/>
        <w:jc w:val="right"/>
        <w:rPr>
          <w:rFonts w:hint="default"/>
          <w:lang w:val="en-US" w:eastAsia="zh-Hans"/>
        </w:rPr>
      </w:pPr>
      <w:r>
        <w:rPr>
          <w:rFonts w:hint="default"/>
          <w:lang w:val="en-US" w:eastAsia="zh-Hans"/>
        </w:rPr>
        <w:t>www.baironginc.com</w:t>
      </w:r>
    </w:p>
    <w:p>
      <w:pPr>
        <w:spacing w:line="240" w:lineRule="auto"/>
        <w:rPr>
          <w:rFonts w:hint="default"/>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libri Light">
    <w:altName w:val="Helvetica Neue"/>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00000000" w:usb1="00000000" w:usb2="00000000" w:usb3="00000000" w:csb0="00060000" w:csb1="00000000"/>
  </w:font>
  <w:font w:name="华文宋体">
    <w:panose1 w:val="0201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EE7F57"/>
    <w:multiLevelType w:val="multilevel"/>
    <w:tmpl w:val="FAEE7F57"/>
    <w:lvl w:ilvl="0" w:tentative="0">
      <w:start w:val="1"/>
      <w:numFmt w:val="decimal"/>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BAF0306"/>
    <w:multiLevelType w:val="multilevel"/>
    <w:tmpl w:val="FBAF0306"/>
    <w:lvl w:ilvl="0" w:tentative="0">
      <w:start w:val="1"/>
      <w:numFmt w:val="decimal"/>
      <w:pStyle w:val="12"/>
      <w:lvlText w:val="%1."/>
      <w:lvlJc w:val="left"/>
      <w:pPr>
        <w:ind w:left="425" w:hanging="425"/>
      </w:pPr>
      <w:rPr>
        <w:rFonts w:ascii="黑体" w:hAnsi="宋体" w:eastAsia="黑体"/>
      </w:rPr>
    </w:lvl>
    <w:lvl w:ilvl="1" w:tentative="0">
      <w:start w:val="1"/>
      <w:numFmt w:val="decimal"/>
      <w:pStyle w:val="13"/>
      <w:lvlText w:val="%1.%2."/>
      <w:lvlJc w:val="left"/>
      <w:pPr>
        <w:ind w:left="567" w:hanging="567"/>
      </w:pPr>
    </w:lvl>
    <w:lvl w:ilvl="2" w:tentative="0">
      <w:start w:val="1"/>
      <w:numFmt w:val="decimal"/>
      <w:pStyle w:val="11"/>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5" w:hanging="1135"/>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6095FD28"/>
    <w:multiLevelType w:val="singleLevel"/>
    <w:tmpl w:val="6095FD28"/>
    <w:lvl w:ilvl="0" w:tentative="0">
      <w:start w:val="1"/>
      <w:numFmt w:val="bullet"/>
      <w:lvlText w:val=""/>
      <w:lvlJc w:val="left"/>
      <w:pPr>
        <w:ind w:left="420" w:leftChars="0" w:hanging="420" w:firstLineChars="0"/>
      </w:pPr>
      <w:rPr>
        <w:rFonts w:hint="default" w:ascii="Wingdings" w:hAnsi="Wingdings"/>
      </w:rPr>
    </w:lvl>
  </w:abstractNum>
  <w:abstractNum w:abstractNumId="3">
    <w:nsid w:val="6095FD4E"/>
    <w:multiLevelType w:val="singleLevel"/>
    <w:tmpl w:val="6095FD4E"/>
    <w:lvl w:ilvl="0" w:tentative="0">
      <w:start w:val="1"/>
      <w:numFmt w:val="bullet"/>
      <w:lvlText w:val=""/>
      <w:lvlJc w:val="left"/>
      <w:pPr>
        <w:ind w:left="420" w:leftChars="0" w:hanging="420" w:firstLineChars="0"/>
      </w:pPr>
      <w:rPr>
        <w:rFonts w:hint="default" w:ascii="Wingdings" w:hAnsi="Wingdings"/>
      </w:rPr>
    </w:lvl>
  </w:abstractNum>
  <w:abstractNum w:abstractNumId="4">
    <w:nsid w:val="6095FD5E"/>
    <w:multiLevelType w:val="singleLevel"/>
    <w:tmpl w:val="6095FD5E"/>
    <w:lvl w:ilvl="0" w:tentative="0">
      <w:start w:val="1"/>
      <w:numFmt w:val="bullet"/>
      <w:lvlText w:val=""/>
      <w:lvlJc w:val="left"/>
      <w:pPr>
        <w:ind w:left="420" w:leftChars="0" w:hanging="420" w:firstLineChars="0"/>
      </w:pPr>
      <w:rPr>
        <w:rFonts w:hint="default" w:ascii="Wingdings" w:hAnsi="Wingdings"/>
      </w:rPr>
    </w:lvl>
  </w:abstractNum>
  <w:abstractNum w:abstractNumId="5">
    <w:nsid w:val="6095FD6D"/>
    <w:multiLevelType w:val="singleLevel"/>
    <w:tmpl w:val="6095FD6D"/>
    <w:lvl w:ilvl="0" w:tentative="0">
      <w:start w:val="1"/>
      <w:numFmt w:val="bullet"/>
      <w:lvlText w:val=""/>
      <w:lvlJc w:val="left"/>
      <w:pPr>
        <w:ind w:left="420" w:leftChars="0" w:hanging="420" w:firstLineChars="0"/>
      </w:pPr>
      <w:rPr>
        <w:rFonts w:hint="default" w:ascii="Wingdings" w:hAnsi="Wingdings"/>
      </w:rPr>
    </w:lvl>
  </w:abstractNum>
  <w:abstractNum w:abstractNumId="6">
    <w:nsid w:val="6095FD7E"/>
    <w:multiLevelType w:val="singleLevel"/>
    <w:tmpl w:val="6095FD7E"/>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7D127E"/>
    <w:rsid w:val="0AB56F60"/>
    <w:rsid w:val="138FC41C"/>
    <w:rsid w:val="27FB0E59"/>
    <w:rsid w:val="2FE1305D"/>
    <w:rsid w:val="2FEA8A69"/>
    <w:rsid w:val="3739BE5A"/>
    <w:rsid w:val="377F6DAF"/>
    <w:rsid w:val="3799EAD4"/>
    <w:rsid w:val="3D7D127E"/>
    <w:rsid w:val="51D37429"/>
    <w:rsid w:val="59BDF66C"/>
    <w:rsid w:val="5C1EE962"/>
    <w:rsid w:val="5F8FA91F"/>
    <w:rsid w:val="6BC9FED1"/>
    <w:rsid w:val="6FFE4E53"/>
    <w:rsid w:val="73F7F7A8"/>
    <w:rsid w:val="777D4964"/>
    <w:rsid w:val="778FBD97"/>
    <w:rsid w:val="77F3E9C0"/>
    <w:rsid w:val="77FBD93D"/>
    <w:rsid w:val="79FB9893"/>
    <w:rsid w:val="7B7C74F3"/>
    <w:rsid w:val="7CAFD136"/>
    <w:rsid w:val="7D7A0A4D"/>
    <w:rsid w:val="7EBF471A"/>
    <w:rsid w:val="7EE79434"/>
    <w:rsid w:val="7F57A00B"/>
    <w:rsid w:val="7F5FAB36"/>
    <w:rsid w:val="7F866A9B"/>
    <w:rsid w:val="7FFFD63D"/>
    <w:rsid w:val="8EDE1777"/>
    <w:rsid w:val="9BE683EE"/>
    <w:rsid w:val="ADFB0B57"/>
    <w:rsid w:val="AFFFC823"/>
    <w:rsid w:val="B6DEEF78"/>
    <w:rsid w:val="B72F81D8"/>
    <w:rsid w:val="B7BFBD43"/>
    <w:rsid w:val="B93E882E"/>
    <w:rsid w:val="BBEE75A1"/>
    <w:rsid w:val="BDF7B917"/>
    <w:rsid w:val="D8FF6F7D"/>
    <w:rsid w:val="DDFFEE0D"/>
    <w:rsid w:val="E60F3929"/>
    <w:rsid w:val="EB7F9541"/>
    <w:rsid w:val="EFFFF462"/>
    <w:rsid w:val="F72F6AE1"/>
    <w:rsid w:val="F7FF3A6D"/>
    <w:rsid w:val="F7FFBEE1"/>
    <w:rsid w:val="FBFBCB52"/>
    <w:rsid w:val="FC5D9FA2"/>
    <w:rsid w:val="FD6FA9F4"/>
    <w:rsid w:val="FDF7BC0F"/>
    <w:rsid w:val="FF3B74F9"/>
    <w:rsid w:val="FFFF2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rFonts w:asciiTheme="minorAscii" w:hAnsiTheme="minorAscii" w:eastAsiaTheme="majorEastAsia"/>
      <w:b/>
      <w:bCs/>
      <w:kern w:val="44"/>
      <w:sz w:val="32"/>
      <w:szCs w:val="44"/>
    </w:rPr>
  </w:style>
  <w:style w:type="paragraph" w:styleId="3">
    <w:name w:val="heading 2"/>
    <w:basedOn w:val="1"/>
    <w:next w:val="4"/>
    <w:link w:val="16"/>
    <w:semiHidden/>
    <w:unhideWhenUsed/>
    <w:qFormat/>
    <w:uiPriority w:val="0"/>
    <w:pPr>
      <w:keepNext/>
      <w:keepLines/>
      <w:numPr>
        <w:ilvl w:val="0"/>
        <w:numId w:val="1"/>
      </w:numPr>
      <w:spacing w:before="260" w:after="260" w:line="416" w:lineRule="auto"/>
      <w:outlineLvl w:val="1"/>
    </w:pPr>
    <w:rPr>
      <w:rFonts w:asciiTheme="majorAscii" w:hAnsiTheme="majorAscii" w:eastAsiaTheme="majorEastAsia" w:cstheme="majorBidi"/>
      <w:b/>
      <w:bCs/>
      <w:sz w:val="32"/>
      <w:szCs w:val="32"/>
    </w:rPr>
  </w:style>
  <w:style w:type="paragraph" w:styleId="5">
    <w:name w:val="heading 3"/>
    <w:basedOn w:val="1"/>
    <w:next w:val="4"/>
    <w:link w:val="14"/>
    <w:semiHidden/>
    <w:unhideWhenUsed/>
    <w:qFormat/>
    <w:uiPriority w:val="0"/>
    <w:pPr>
      <w:keepNext/>
      <w:keepLines/>
      <w:spacing w:before="260" w:after="260" w:line="416" w:lineRule="auto"/>
      <w:outlineLvl w:val="2"/>
    </w:pPr>
    <w:rPr>
      <w:rFonts w:asciiTheme="minorAscii" w:hAnsiTheme="minorAscii"/>
      <w:b/>
      <w:bCs/>
      <w:sz w:val="30"/>
      <w:szCs w:val="32"/>
    </w:rPr>
  </w:style>
  <w:style w:type="paragraph" w:styleId="6">
    <w:name w:val="heading 4"/>
    <w:basedOn w:val="1"/>
    <w:next w:val="4"/>
    <w:link w:val="17"/>
    <w:semiHidden/>
    <w:unhideWhenUsed/>
    <w:qFormat/>
    <w:uiPriority w:val="0"/>
    <w:pPr>
      <w:keepNext/>
      <w:keepLines/>
      <w:spacing w:before="280" w:after="290" w:line="376" w:lineRule="auto"/>
      <w:outlineLvl w:val="3"/>
    </w:pPr>
    <w:rPr>
      <w:rFonts w:asciiTheme="majorAscii" w:hAnsiTheme="majorAscii" w:eastAsiaTheme="majorEastAsia" w:cstheme="majorBidi"/>
      <w:b/>
      <w:bCs/>
      <w:sz w:val="28"/>
      <w:szCs w:val="28"/>
    </w:rPr>
  </w:style>
  <w:style w:type="paragraph" w:styleId="7">
    <w:name w:val="heading 5"/>
    <w:basedOn w:val="1"/>
    <w:next w:val="4"/>
    <w:link w:val="18"/>
    <w:semiHidden/>
    <w:unhideWhenUsed/>
    <w:qFormat/>
    <w:uiPriority w:val="0"/>
    <w:pPr>
      <w:keepNext/>
      <w:keepLines/>
      <w:spacing w:before="280" w:after="290" w:line="376" w:lineRule="auto"/>
      <w:outlineLvl w:val="4"/>
    </w:pPr>
    <w:rPr>
      <w:rFonts w:asciiTheme="minorAscii" w:hAnsiTheme="minorAscii"/>
      <w:b/>
      <w:bCs/>
      <w:sz w:val="28"/>
      <w:szCs w:val="28"/>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8">
    <w:name w:val="Body Text"/>
    <w:basedOn w:val="1"/>
    <w:qFormat/>
    <w:uiPriority w:val="0"/>
    <w:pPr>
      <w:spacing w:after="120"/>
      <w:ind w:left="100" w:leftChars="100" w:firstLine="200" w:firstLineChars="200"/>
    </w:pPr>
  </w:style>
  <w:style w:type="paragraph" w:customStyle="1" w:styleId="11">
    <w:name w:val="样式3"/>
    <w:basedOn w:val="1"/>
    <w:qFormat/>
    <w:uiPriority w:val="0"/>
    <w:pPr>
      <w:widowControl/>
      <w:numPr>
        <w:ilvl w:val="2"/>
        <w:numId w:val="2"/>
      </w:numPr>
      <w:shd w:val="clear" w:fill="FFFFFF"/>
      <w:spacing w:line="480" w:lineRule="exact"/>
      <w:ind w:left="709" w:hanging="709"/>
      <w:outlineLvl w:val="2"/>
    </w:pPr>
    <w:rPr>
      <w:rFonts w:hint="eastAsia" w:ascii="宋体" w:hAnsi="宋体" w:eastAsia="宋体" w:cs="宋体"/>
      <w:b/>
      <w:color w:val="000000"/>
      <w:kern w:val="0"/>
      <w:szCs w:val="21"/>
      <w:shd w:val="clear" w:fill="auto"/>
      <w:lang w:bidi="ar"/>
    </w:rPr>
  </w:style>
  <w:style w:type="paragraph" w:customStyle="1" w:styleId="12">
    <w:name w:val="1级标题"/>
    <w:basedOn w:val="1"/>
    <w:qFormat/>
    <w:uiPriority w:val="0"/>
    <w:pPr>
      <w:numPr>
        <w:ilvl w:val="0"/>
        <w:numId w:val="2"/>
      </w:numPr>
      <w:ind w:left="425" w:hanging="425"/>
    </w:pPr>
  </w:style>
  <w:style w:type="paragraph" w:customStyle="1" w:styleId="13">
    <w:name w:val="2级"/>
    <w:basedOn w:val="1"/>
    <w:qFormat/>
    <w:uiPriority w:val="0"/>
    <w:pPr>
      <w:numPr>
        <w:ilvl w:val="1"/>
        <w:numId w:val="2"/>
      </w:numPr>
      <w:ind w:left="567" w:hanging="567"/>
    </w:pPr>
  </w:style>
  <w:style w:type="character" w:customStyle="1" w:styleId="14">
    <w:name w:val="标题 3 字符"/>
    <w:basedOn w:val="10"/>
    <w:link w:val="5"/>
    <w:qFormat/>
    <w:uiPriority w:val="9"/>
    <w:rPr>
      <w:rFonts w:asciiTheme="minorAscii" w:hAnsiTheme="minorAscii" w:eastAsiaTheme="minorEastAsia"/>
      <w:b/>
      <w:bCs/>
      <w:sz w:val="30"/>
      <w:szCs w:val="32"/>
    </w:rPr>
  </w:style>
  <w:style w:type="character" w:customStyle="1" w:styleId="15">
    <w:name w:val="标题 1 字符"/>
    <w:basedOn w:val="10"/>
    <w:link w:val="2"/>
    <w:qFormat/>
    <w:uiPriority w:val="9"/>
    <w:rPr>
      <w:rFonts w:asciiTheme="minorAscii" w:hAnsiTheme="minorAscii" w:eastAsiaTheme="majorEastAsia"/>
      <w:b/>
      <w:bCs/>
      <w:kern w:val="44"/>
      <w:sz w:val="32"/>
      <w:szCs w:val="44"/>
    </w:rPr>
  </w:style>
  <w:style w:type="character" w:customStyle="1" w:styleId="16">
    <w:name w:val="标题 2 字符"/>
    <w:basedOn w:val="10"/>
    <w:link w:val="3"/>
    <w:qFormat/>
    <w:uiPriority w:val="9"/>
    <w:rPr>
      <w:rFonts w:asciiTheme="majorAscii" w:hAnsiTheme="majorAscii" w:eastAsiaTheme="majorEastAsia" w:cstheme="majorBidi"/>
      <w:b/>
      <w:bCs/>
      <w:sz w:val="32"/>
      <w:szCs w:val="32"/>
    </w:rPr>
  </w:style>
  <w:style w:type="character" w:customStyle="1" w:styleId="17">
    <w:name w:val="标题 4 字符"/>
    <w:basedOn w:val="10"/>
    <w:link w:val="6"/>
    <w:qFormat/>
    <w:uiPriority w:val="9"/>
    <w:rPr>
      <w:rFonts w:asciiTheme="majorAscii" w:hAnsiTheme="majorAscii" w:eastAsiaTheme="majorEastAsia" w:cstheme="majorBidi"/>
      <w:b/>
      <w:bCs/>
      <w:sz w:val="28"/>
      <w:szCs w:val="28"/>
    </w:rPr>
  </w:style>
  <w:style w:type="character" w:customStyle="1" w:styleId="18">
    <w:name w:val="标题 5 字符"/>
    <w:basedOn w:val="10"/>
    <w:link w:val="7"/>
    <w:semiHidden/>
    <w:qFormat/>
    <w:uiPriority w:val="9"/>
    <w:rPr>
      <w:rFonts w:asciiTheme="minorAscii" w:hAnsiTheme="minorAscii" w:eastAsiaTheme="minorEastAsia"/>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2019</Words>
  <Characters>2246</Characters>
  <Lines>0</Lines>
  <Paragraphs>0</Paragraphs>
  <TotalTime>41</TotalTime>
  <ScaleCrop>false</ScaleCrop>
  <LinksUpToDate>false</LinksUpToDate>
  <CharactersWithSpaces>2311</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2023-01-31T10:20:00Z</dcterms:created>
  <dc:creator>snzhu</dc:creator>
  <cp:lastModifiedBy>snzhu</cp:lastModifiedBy>
  <dcterms:modified xsi:type="dcterms:W3CDTF">2023-01-31T11:50:42Z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132746B5C64E3665E07AD863ED2D0524</vt:lpwstr>
  </property>
</Properties>
</file>