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 w:bidi="ar-SA"/>
        </w:rPr>
      </w:pPr>
    </w:p>
    <w:p>
      <w:pPr>
        <w:widowControl/>
        <w:spacing w:line="360" w:lineRule="auto"/>
        <w:jc w:val="both"/>
        <w:rPr>
          <w:rFonts w:hint="eastAsia" w:ascii="微软雅黑" w:hAnsi="微软雅黑" w:eastAsia="微软雅黑" w:cs="微软雅黑"/>
          <w:sz w:val="44"/>
          <w:szCs w:val="44"/>
          <w:lang w:val="en-US" w:eastAsia="zh-CN" w:bidi="ar-SA"/>
        </w:rPr>
      </w:pPr>
    </w:p>
    <w:p>
      <w:pPr>
        <w:widowControl/>
        <w:spacing w:line="360" w:lineRule="auto"/>
        <w:jc w:val="both"/>
        <w:rPr>
          <w:rFonts w:hint="eastAsia" w:ascii="微软雅黑" w:hAnsi="微软雅黑" w:eastAsia="微软雅黑" w:cs="微软雅黑"/>
          <w:sz w:val="44"/>
          <w:szCs w:val="44"/>
          <w:lang w:val="en-US" w:eastAsia="zh-CN" w:bidi="ar-SA"/>
        </w:rPr>
      </w:pPr>
    </w:p>
    <w:p>
      <w:pPr>
        <w:widowControl/>
        <w:spacing w:line="360" w:lineRule="auto"/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72"/>
          <w:szCs w:val="72"/>
          <w:lang w:val="en-US" w:eastAsia="zh-CN" w:bidi="ar-SA"/>
        </w:rPr>
        <w:t>政商通智慧商会系统</w:t>
      </w:r>
    </w:p>
    <w:p>
      <w:pPr>
        <w:widowControl/>
        <w:spacing w:line="360" w:lineRule="auto"/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72"/>
          <w:szCs w:val="72"/>
          <w:lang w:val="en-US" w:eastAsia="zh-CN" w:bidi="ar-SA"/>
        </w:rPr>
        <w:t>后台操作手册</w:t>
      </w:r>
    </w:p>
    <w:p>
      <w:pPr>
        <w:widowControl/>
        <w:spacing w:line="360" w:lineRule="auto"/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CN" w:bidi="ar-SA"/>
        </w:rPr>
      </w:pPr>
    </w:p>
    <w:p>
      <w:pPr>
        <w:widowControl/>
        <w:spacing w:line="360" w:lineRule="auto"/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CN" w:bidi="ar-SA"/>
        </w:rPr>
      </w:pPr>
    </w:p>
    <w:p>
      <w:pPr>
        <w:widowControl/>
        <w:spacing w:line="360" w:lineRule="auto"/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CN" w:bidi="ar-SA"/>
        </w:rPr>
      </w:pPr>
    </w:p>
    <w:p>
      <w:pPr>
        <w:widowControl/>
        <w:spacing w:line="360" w:lineRule="auto"/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CN" w:bidi="ar-SA"/>
        </w:rPr>
      </w:pPr>
      <w:bookmarkStart w:id="55" w:name="_GoBack"/>
      <w:bookmarkEnd w:id="55"/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</w:rPr>
      </w:pPr>
    </w:p>
    <w:sdt>
      <w:sdtPr>
        <w:rPr>
          <w:rFonts w:ascii="宋体" w:hAnsi="宋体" w:eastAsia="宋体" w:cs="Times New Roman"/>
          <w:kern w:val="2"/>
          <w:sz w:val="21"/>
        </w:rPr>
        <w:id w:val="147461172"/>
        <w15:color w:val="DBDBDB"/>
        <w:docPartObj>
          <w:docPartGallery w:val="Table of Contents"/>
          <w:docPartUnique/>
        </w:docPartObj>
      </w:sdtPr>
      <w:sdtEndPr>
        <w:rPr>
          <w:rFonts w:hint="default" w:ascii="微软雅黑" w:hAnsi="微软雅黑" w:eastAsia="微软雅黑" w:cs="微软雅黑"/>
          <w:kern w:val="2"/>
          <w:sz w:val="21"/>
          <w:szCs w:val="4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 w:val="48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 w:val="48"/>
              <w:szCs w:val="48"/>
              <w:lang w:val="en-US" w:eastAsia="zh-CN" w:bidi="ar-SA"/>
            </w:rPr>
            <w:instrText xml:space="preserve">TOC \o "1-2" \h \u </w:instrText>
          </w:r>
          <w:r>
            <w:rPr>
              <w:rFonts w:hint="default" w:ascii="微软雅黑" w:hAnsi="微软雅黑" w:eastAsia="微软雅黑" w:cs="微软雅黑"/>
              <w:sz w:val="48"/>
              <w:szCs w:val="4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_Toc283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 xml:space="preserve">一、 </w:t>
          </w:r>
          <w:r>
            <w:rPr>
              <w:rFonts w:hint="eastAsia" w:ascii="微软雅黑" w:hAnsi="微软雅黑" w:eastAsia="微软雅黑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_Toc283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_Toc20320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/>
              <w:bCs/>
              <w:szCs w:val="24"/>
            </w:rPr>
            <w:t xml:space="preserve">1. </w:t>
          </w:r>
          <w:r>
            <w:rPr>
              <w:rFonts w:hint="eastAsia" w:ascii="微软雅黑" w:hAnsi="微软雅黑" w:eastAsia="微软雅黑"/>
              <w:bCs/>
              <w:szCs w:val="24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_Toc20320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_Toc2113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/>
              <w:bCs/>
              <w:szCs w:val="24"/>
            </w:rPr>
            <w:t xml:space="preserve">2. </w:t>
          </w:r>
          <w:r>
            <w:rPr>
              <w:rFonts w:hint="eastAsia" w:ascii="微软雅黑" w:hAnsi="微软雅黑" w:eastAsia="微软雅黑"/>
              <w:bCs/>
              <w:szCs w:val="24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_Toc2113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_Toc24317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/>
              <w:bCs/>
              <w:szCs w:val="24"/>
            </w:rPr>
            <w:t xml:space="preserve">3. </w:t>
          </w:r>
          <w:r>
            <w:rPr>
              <w:rFonts w:hint="eastAsia" w:ascii="微软雅黑" w:hAnsi="微软雅黑" w:eastAsia="微软雅黑"/>
              <w:bCs/>
              <w:szCs w:val="24"/>
              <w:lang w:val="en-US" w:eastAsia="zh-CN"/>
            </w:rPr>
            <w:t>修改个人信息</w:t>
          </w:r>
          <w:r>
            <w:tab/>
          </w:r>
          <w:r>
            <w:fldChar w:fldCharType="begin"/>
          </w:r>
          <w:r>
            <w:instrText xml:space="preserve"> PAGEREF _Toc24317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_Toc20829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 xml:space="preserve">二、 </w:t>
          </w:r>
          <w:r>
            <w:rPr>
              <w:rFonts w:hint="eastAsia" w:ascii="微软雅黑" w:hAnsi="微软雅黑" w:eastAsia="微软雅黑"/>
              <w:lang w:val="en-US" w:eastAsia="zh-CN"/>
            </w:rPr>
            <w:t>会员管理</w:t>
          </w:r>
          <w:r>
            <w:tab/>
          </w:r>
          <w:r>
            <w:fldChar w:fldCharType="begin"/>
          </w:r>
          <w:r>
            <w:instrText xml:space="preserve"> PAGEREF _Toc20829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_Toc26227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/>
              <w:bCs/>
              <w:szCs w:val="24"/>
            </w:rPr>
            <w:t xml:space="preserve">1. </w:t>
          </w:r>
          <w:r>
            <w:rPr>
              <w:rFonts w:hint="eastAsia" w:ascii="微软雅黑" w:hAnsi="微软雅黑" w:eastAsia="微软雅黑"/>
              <w:bCs/>
              <w:szCs w:val="24"/>
              <w:lang w:val="en-US" w:eastAsia="zh-CN"/>
            </w:rPr>
            <w:t>修改个人信息</w:t>
          </w:r>
          <w:r>
            <w:tab/>
          </w:r>
          <w:r>
            <w:fldChar w:fldCharType="begin"/>
          </w:r>
          <w:r>
            <w:instrText xml:space="preserve"> PAGEREF _Toc26227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_Toc12990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2. 会员申请</w:t>
          </w:r>
          <w:r>
            <w:tab/>
          </w:r>
          <w:r>
            <w:fldChar w:fldCharType="begin"/>
          </w:r>
          <w:r>
            <w:instrText xml:space="preserve"> PAGEREF _Toc12990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_Toc31397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3. 入会表单设计</w:t>
          </w:r>
          <w:r>
            <w:tab/>
          </w:r>
          <w:r>
            <w:fldChar w:fldCharType="begin"/>
          </w:r>
          <w:r>
            <w:instrText xml:space="preserve"> PAGEREF _Toc31397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_Toc28231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4. 会员反馈</w:t>
          </w:r>
          <w:r>
            <w:tab/>
          </w:r>
          <w:r>
            <w:fldChar w:fldCharType="begin"/>
          </w:r>
          <w:r>
            <w:instrText xml:space="preserve"> PAGEREF _Toc28231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_Toc31822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5. 入会须知</w:t>
          </w:r>
          <w:r>
            <w:tab/>
          </w:r>
          <w:r>
            <w:fldChar w:fldCharType="begin"/>
          </w:r>
          <w:r>
            <w:instrText xml:space="preserve"> PAGEREF _Toc31822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_Toc30368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6. 游客列表</w:t>
          </w:r>
          <w:r>
            <w:tab/>
          </w:r>
          <w:r>
            <w:fldChar w:fldCharType="begin"/>
          </w:r>
          <w:r>
            <w:instrText xml:space="preserve"> PAGEREF _Toc30368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_Toc15594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7. 会员标签</w:t>
          </w:r>
          <w:r>
            <w:tab/>
          </w:r>
          <w:r>
            <w:fldChar w:fldCharType="begin"/>
          </w:r>
          <w:r>
            <w:instrText xml:space="preserve"> PAGEREF _Toc15594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_Toc8961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 xml:space="preserve">三、 </w:t>
          </w:r>
          <w:r>
            <w:rPr>
              <w:rFonts w:hint="eastAsia" w:ascii="微软雅黑" w:hAnsi="微软雅黑" w:eastAsia="微软雅黑"/>
              <w:lang w:val="en-US" w:eastAsia="zh-CN"/>
            </w:rPr>
            <w:t>会员证书</w:t>
          </w:r>
          <w:r>
            <w:tab/>
          </w:r>
          <w:r>
            <w:fldChar w:fldCharType="begin"/>
          </w:r>
          <w:r>
            <w:instrText xml:space="preserve"> PAGEREF _Toc8961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_Toc31693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四、 基础数据</w:t>
          </w:r>
          <w:r>
            <w:tab/>
          </w:r>
          <w:r>
            <w:fldChar w:fldCharType="begin"/>
          </w:r>
          <w:r>
            <w:instrText xml:space="preserve"> PAGEREF _Toc31693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_Toc28259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 届别维护</w:t>
          </w:r>
          <w:r>
            <w:tab/>
          </w:r>
          <w:r>
            <w:fldChar w:fldCharType="begin"/>
          </w:r>
          <w:r>
            <w:instrText xml:space="preserve"> PAGEREF _Toc28259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_Toc1314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2. 行业维护</w:t>
          </w:r>
          <w:r>
            <w:tab/>
          </w:r>
          <w:r>
            <w:fldChar w:fldCharType="begin"/>
          </w:r>
          <w:r>
            <w:instrText xml:space="preserve"> PAGEREF _Toc1314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_Toc1298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3. 职务维护</w:t>
          </w:r>
          <w:r>
            <w:tab/>
          </w:r>
          <w:r>
            <w:fldChar w:fldCharType="begin"/>
          </w:r>
          <w:r>
            <w:instrText xml:space="preserve"> PAGEREF _Toc1298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_Toc18853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4. 会员组别</w:t>
          </w:r>
          <w:r>
            <w:tab/>
          </w:r>
          <w:r>
            <w:fldChar w:fldCharType="begin"/>
          </w:r>
          <w:r>
            <w:instrText xml:space="preserve"> PAGEREF _Toc18853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_Toc15353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五、 单位组织</w:t>
          </w:r>
          <w:r>
            <w:tab/>
          </w:r>
          <w:r>
            <w:fldChar w:fldCharType="begin"/>
          </w:r>
          <w:r>
            <w:instrText xml:space="preserve"> PAGEREF _Toc15353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_Toc15690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 员工管理</w:t>
          </w:r>
          <w:r>
            <w:tab/>
          </w:r>
          <w:r>
            <w:fldChar w:fldCharType="begin"/>
          </w:r>
          <w:r>
            <w:instrText xml:space="preserve"> PAGEREF _Toc15690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_Toc10011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2. 部门管理</w:t>
          </w:r>
          <w:r>
            <w:tab/>
          </w:r>
          <w:r>
            <w:fldChar w:fldCharType="begin"/>
          </w:r>
          <w:r>
            <w:instrText xml:space="preserve"> PAGEREF _Toc10011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_Toc31815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16"/>
              <w:lang w:val="en-US" w:eastAsia="zh-CN"/>
            </w:rPr>
            <w:t>3. 职位管理</w:t>
          </w:r>
          <w:r>
            <w:tab/>
          </w:r>
          <w:r>
            <w:fldChar w:fldCharType="begin"/>
          </w:r>
          <w:r>
            <w:instrText xml:space="preserve"> PAGEREF _Toc31815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_Toc28956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六、 新闻管理</w:t>
          </w:r>
          <w:r>
            <w:tab/>
          </w:r>
          <w:r>
            <w:fldChar w:fldCharType="begin"/>
          </w:r>
          <w:r>
            <w:instrText xml:space="preserve"> PAGEREF _Toc28956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_Toc28932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 新闻类型</w:t>
          </w:r>
          <w:r>
            <w:tab/>
          </w:r>
          <w:r>
            <w:fldChar w:fldCharType="begin"/>
          </w:r>
          <w:r>
            <w:instrText xml:space="preserve"> PAGEREF _Toc28932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_Toc25541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2. 新闻列表</w:t>
          </w:r>
          <w:r>
            <w:tab/>
          </w:r>
          <w:r>
            <w:fldChar w:fldCharType="begin"/>
          </w:r>
          <w:r>
            <w:instrText xml:space="preserve"> PAGEREF _Toc25541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_Toc19207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七、 文章管理</w:t>
          </w:r>
          <w:r>
            <w:tab/>
          </w:r>
          <w:r>
            <w:fldChar w:fldCharType="begin"/>
          </w:r>
          <w:r>
            <w:instrText xml:space="preserve"> PAGEREF _Toc19207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_Toc20963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 文章列表</w:t>
          </w:r>
          <w:r>
            <w:tab/>
          </w:r>
          <w:r>
            <w:fldChar w:fldCharType="begin"/>
          </w:r>
          <w:r>
            <w:instrText xml:space="preserve"> PAGEREF _Toc20963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_Toc21980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八、 通知管理</w:t>
          </w:r>
          <w:r>
            <w:tab/>
          </w:r>
          <w:r>
            <w:fldChar w:fldCharType="begin"/>
          </w:r>
          <w:r>
            <w:instrText xml:space="preserve"> PAGEREF _Toc21980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_Toc21752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 短信通知</w:t>
          </w:r>
          <w:r>
            <w:tab/>
          </w:r>
          <w:r>
            <w:fldChar w:fldCharType="begin"/>
          </w:r>
          <w:r>
            <w:instrText xml:space="preserve"> PAGEREF _Toc21752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_Toc30845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九、 活动管理</w:t>
          </w:r>
          <w:r>
            <w:tab/>
          </w:r>
          <w:r>
            <w:fldChar w:fldCharType="begin"/>
          </w:r>
          <w:r>
            <w:instrText xml:space="preserve"> PAGEREF _Toc30845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_Toc9619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 活动类型</w:t>
          </w:r>
          <w:r>
            <w:tab/>
          </w:r>
          <w:r>
            <w:fldChar w:fldCharType="begin"/>
          </w:r>
          <w:r>
            <w:instrText xml:space="preserve"> PAGEREF _Toc9619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_Toc10447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2. 活动列表</w:t>
          </w:r>
          <w:r>
            <w:tab/>
          </w:r>
          <w:r>
            <w:fldChar w:fldCharType="begin"/>
          </w:r>
          <w:r>
            <w:instrText xml:space="preserve"> PAGEREF _Toc10447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_Toc19278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3. 捐赠活动</w:t>
          </w:r>
          <w:r>
            <w:tab/>
          </w:r>
          <w:r>
            <w:fldChar w:fldCharType="begin"/>
          </w:r>
          <w:r>
            <w:instrText xml:space="preserve"> PAGEREF _Toc19278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_Toc15403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4. 抽奖活动</w:t>
          </w:r>
          <w:r>
            <w:tab/>
          </w:r>
          <w:r>
            <w:fldChar w:fldCharType="begin"/>
          </w:r>
          <w:r>
            <w:instrText xml:space="preserve"> PAGEREF _Toc15403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_Toc2488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5. 投票活动</w:t>
          </w:r>
          <w:r>
            <w:tab/>
          </w:r>
          <w:r>
            <w:fldChar w:fldCharType="begin"/>
          </w:r>
          <w:r>
            <w:instrText xml:space="preserve"> PAGEREF _Toc2488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_Toc1294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十、 会刊管理</w:t>
          </w:r>
          <w:r>
            <w:tab/>
          </w:r>
          <w:r>
            <w:fldChar w:fldCharType="begin"/>
          </w:r>
          <w:r>
            <w:instrText xml:space="preserve"> PAGEREF _Toc1294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_Toc22983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 会刊列表</w:t>
          </w:r>
          <w:r>
            <w:tab/>
          </w:r>
          <w:r>
            <w:fldChar w:fldCharType="begin"/>
          </w:r>
          <w:r>
            <w:instrText xml:space="preserve"> PAGEREF _Toc22983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_Toc28513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十一、 项目管理</w:t>
          </w:r>
          <w:r>
            <w:tab/>
          </w:r>
          <w:r>
            <w:fldChar w:fldCharType="begin"/>
          </w:r>
          <w:r>
            <w:instrText xml:space="preserve"> PAGEREF _Toc28513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_Toc31605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 项目信息</w:t>
          </w:r>
          <w:r>
            <w:tab/>
          </w:r>
          <w:r>
            <w:fldChar w:fldCharType="begin"/>
          </w:r>
          <w:r>
            <w:instrText xml:space="preserve"> PAGEREF _Toc31605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_Toc6143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2. 供需信息</w:t>
          </w:r>
          <w:r>
            <w:tab/>
          </w:r>
          <w:r>
            <w:fldChar w:fldCharType="begin"/>
          </w:r>
          <w:r>
            <w:instrText xml:space="preserve"> PAGEREF _Toc6143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_Toc18878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十二、 财务管理</w:t>
          </w:r>
          <w:r>
            <w:tab/>
          </w:r>
          <w:r>
            <w:fldChar w:fldCharType="begin"/>
          </w:r>
          <w:r>
            <w:instrText xml:space="preserve"> PAGEREF _Toc18878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_Toc350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16"/>
              <w:lang w:val="en-US" w:eastAsia="zh-CN"/>
            </w:rPr>
            <w:t>1. 会费核算</w:t>
          </w:r>
          <w:r>
            <w:tab/>
          </w:r>
          <w:r>
            <w:fldChar w:fldCharType="begin"/>
          </w:r>
          <w:r>
            <w:instrText xml:space="preserve"> PAGEREF _Toc350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_Toc2841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16"/>
              <w:lang w:val="en-US" w:eastAsia="zh-CN"/>
            </w:rPr>
            <w:t>2. 收入分类</w:t>
          </w:r>
          <w:r>
            <w:tab/>
          </w:r>
          <w:r>
            <w:fldChar w:fldCharType="begin"/>
          </w:r>
          <w:r>
            <w:instrText xml:space="preserve"> PAGEREF _Toc2841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_Toc22149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16"/>
              <w:lang w:val="en-US" w:eastAsia="zh-CN"/>
            </w:rPr>
            <w:t>3. 支出分类</w:t>
          </w:r>
          <w:r>
            <w:tab/>
          </w:r>
          <w:r>
            <w:fldChar w:fldCharType="begin"/>
          </w:r>
          <w:r>
            <w:instrText xml:space="preserve"> PAGEREF _Toc22149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_Toc2843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16"/>
              <w:lang w:val="en-US" w:eastAsia="zh-CN"/>
            </w:rPr>
            <w:t>4. 收入记录</w:t>
          </w:r>
          <w:r>
            <w:tab/>
          </w:r>
          <w:r>
            <w:fldChar w:fldCharType="begin"/>
          </w:r>
          <w:r>
            <w:instrText xml:space="preserve"> PAGEREF _Toc2843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_Toc30392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16"/>
              <w:lang w:val="en-US" w:eastAsia="zh-CN"/>
            </w:rPr>
            <w:t>5. 支出记录</w:t>
          </w:r>
          <w:r>
            <w:tab/>
          </w:r>
          <w:r>
            <w:fldChar w:fldCharType="begin"/>
          </w:r>
          <w:r>
            <w:instrText xml:space="preserve"> PAGEREF _Toc30392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_Toc28146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十三、 网站管理</w:t>
          </w:r>
          <w:r>
            <w:tab/>
          </w:r>
          <w:r>
            <w:fldChar w:fldCharType="begin"/>
          </w:r>
          <w:r>
            <w:instrText xml:space="preserve"> PAGEREF _Toc28146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_Toc6017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 图片配置</w:t>
          </w:r>
          <w:r>
            <w:tab/>
          </w:r>
          <w:r>
            <w:fldChar w:fldCharType="begin"/>
          </w:r>
          <w:r>
            <w:instrText xml:space="preserve"> PAGEREF _Toc6017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_Toc29899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2. 网站配置</w:t>
          </w:r>
          <w:r>
            <w:tab/>
          </w:r>
          <w:r>
            <w:fldChar w:fldCharType="begin"/>
          </w:r>
          <w:r>
            <w:instrText xml:space="preserve"> PAGEREF _Toc29899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_Toc30718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3. 微官网模块配置</w:t>
          </w:r>
          <w:r>
            <w:tab/>
          </w:r>
          <w:r>
            <w:fldChar w:fldCharType="begin"/>
          </w:r>
          <w:r>
            <w:instrText xml:space="preserve"> PAGEREF _Toc30718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_Toc25190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4. 模板选择</w:t>
          </w:r>
          <w:r>
            <w:tab/>
          </w:r>
          <w:r>
            <w:fldChar w:fldCharType="begin"/>
          </w:r>
          <w:r>
            <w:instrText xml:space="preserve"> PAGEREF _Toc25190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_Toc14233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十四、 问卷系统</w:t>
          </w:r>
          <w:r>
            <w:tab/>
          </w:r>
          <w:r>
            <w:fldChar w:fldCharType="begin"/>
          </w:r>
          <w:r>
            <w:instrText xml:space="preserve"> PAGEREF _Toc14233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_Toc26989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1. 问卷列表</w:t>
          </w:r>
          <w:r>
            <w:tab/>
          </w:r>
          <w:r>
            <w:fldChar w:fldCharType="begin"/>
          </w:r>
          <w:r>
            <w:instrText xml:space="preserve"> PAGEREF _Toc26989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_Toc13211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t>十五、 系统管理</w:t>
          </w:r>
          <w:r>
            <w:tab/>
          </w:r>
          <w:r>
            <w:fldChar w:fldCharType="begin"/>
          </w:r>
          <w:r>
            <w:instrText xml:space="preserve"> PAGEREF _Toc13211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instrText xml:space="preserve"> HYPERLINK \l _Toc6719 </w:instrText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16"/>
              <w:lang w:val="en-US" w:eastAsia="zh-CN"/>
            </w:rPr>
            <w:t>1. 角色管理</w:t>
          </w:r>
          <w:r>
            <w:tab/>
          </w:r>
          <w:r>
            <w:fldChar w:fldCharType="begin"/>
          </w:r>
          <w:r>
            <w:instrText xml:space="preserve"> PAGEREF _Toc6719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  <w:p>
          <w:pPr>
            <w:widowControl/>
            <w:spacing w:line="360" w:lineRule="auto"/>
            <w:jc w:val="both"/>
            <w:rPr>
              <w:rFonts w:hint="default" w:ascii="微软雅黑" w:hAnsi="微软雅黑" w:eastAsia="微软雅黑" w:cs="微软雅黑"/>
              <w:sz w:val="48"/>
              <w:szCs w:val="48"/>
              <w:lang w:val="en-US" w:eastAsia="zh-CN" w:bidi="ar-SA"/>
            </w:rPr>
            <w:sectPr>
              <w:headerReference r:id="rId4" w:type="first"/>
              <w:footerReference r:id="rId5" w:type="first"/>
              <w:headerReference r:id="rId3" w:type="default"/>
              <w:pgSz w:w="12240" w:h="15840"/>
              <w:pgMar w:top="1440" w:right="1800" w:bottom="1440" w:left="1800" w:header="720" w:footer="720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lnNumType w:countBy="0" w:distance="360"/>
              <w:cols w:space="720" w:num="1"/>
              <w:titlePg/>
              <w:docGrid w:type="lines" w:linePitch="312" w:charSpace="0"/>
            </w:sectPr>
          </w:pPr>
          <w:r>
            <w:rPr>
              <w:rFonts w:hint="default" w:ascii="微软雅黑" w:hAnsi="微软雅黑" w:eastAsia="微软雅黑" w:cs="微软雅黑"/>
              <w:szCs w:val="48"/>
              <w:lang w:val="en-US" w:eastAsia="zh-CN" w:bidi="ar-SA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spacing w:line="360" w:lineRule="auto"/>
        <w:outlineLvl w:val="0"/>
        <w:rPr>
          <w:rFonts w:hint="eastAsia" w:ascii="微软雅黑" w:hAnsi="微软雅黑" w:eastAsia="微软雅黑"/>
          <w:sz w:val="28"/>
        </w:rPr>
      </w:pPr>
      <w:bookmarkStart w:id="0" w:name="_Toc283"/>
      <w:r>
        <w:rPr>
          <w:rFonts w:hint="eastAsia" w:ascii="微软雅黑" w:hAnsi="微软雅黑" w:eastAsia="微软雅黑"/>
          <w:sz w:val="28"/>
          <w:lang w:val="en-US" w:eastAsia="zh-CN"/>
        </w:rPr>
        <w:t>系统登录</w:t>
      </w:r>
      <w:bookmarkEnd w:id="0"/>
    </w:p>
    <w:p>
      <w:pPr>
        <w:pStyle w:val="3"/>
        <w:keepNext/>
        <w:keepLines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left="0" w:firstLine="0"/>
        <w:textAlignment w:val="auto"/>
        <w:outlineLvl w:val="1"/>
        <w:rPr>
          <w:rFonts w:hint="eastAsia" w:ascii="微软雅黑" w:hAnsi="微软雅黑" w:eastAsia="微软雅黑"/>
          <w:b w:val="0"/>
          <w:bCs/>
          <w:sz w:val="24"/>
          <w:szCs w:val="24"/>
        </w:rPr>
      </w:pPr>
      <w:bookmarkStart w:id="1" w:name="_Toc20320"/>
      <w:r>
        <w:rPr>
          <w:rFonts w:hint="eastAsia" w:ascii="微软雅黑" w:hAnsi="微软雅黑" w:eastAsia="微软雅黑"/>
          <w:b w:val="0"/>
          <w:bCs/>
          <w:sz w:val="24"/>
          <w:szCs w:val="24"/>
          <w:lang w:val="en-US" w:eastAsia="zh-CN"/>
        </w:rPr>
        <w:t>登录</w:t>
      </w:r>
      <w:bookmarkEnd w:id="1"/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"http://app.zhengshangyun.com/"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</w:rPr>
        <w:t>http://app.zhengshangyun.com/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输入用户名和密码，填写验证码登录系统，如图1-1；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478145" cy="2574925"/>
            <wp:effectExtent l="0" t="0" r="825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</w:rPr>
      </w:pPr>
      <w:r>
        <w:rPr>
          <w:rFonts w:hint="eastAsia"/>
        </w:rPr>
        <w:t>图1-1</w:t>
      </w:r>
    </w:p>
    <w:p>
      <w:pPr>
        <w:pStyle w:val="3"/>
        <w:keepNext/>
        <w:keepLines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left="0" w:firstLine="0"/>
        <w:textAlignment w:val="auto"/>
        <w:rPr>
          <w:rFonts w:hint="eastAsia" w:ascii="微软雅黑" w:hAnsi="微软雅黑" w:eastAsia="微软雅黑"/>
          <w:b w:val="0"/>
          <w:bCs/>
          <w:sz w:val="24"/>
          <w:szCs w:val="24"/>
        </w:rPr>
      </w:pPr>
      <w:bookmarkStart w:id="2" w:name="_Toc2113"/>
      <w:r>
        <w:rPr>
          <w:rFonts w:hint="eastAsia" w:ascii="微软雅黑" w:hAnsi="微软雅黑" w:eastAsia="微软雅黑"/>
          <w:b w:val="0"/>
          <w:bCs/>
          <w:sz w:val="24"/>
          <w:szCs w:val="24"/>
          <w:lang w:val="en-US" w:eastAsia="zh-CN"/>
        </w:rPr>
        <w:t>首页</w:t>
      </w:r>
      <w:bookmarkEnd w:id="2"/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登录成功后进入系统首页，如图1-2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展示三个模块。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商会基本信息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点击商会名称后面的编辑小图标可对内容进行修改；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申请入会会员，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展示商会会员总数、最新提交的入会申请，可快速审核；</w:t>
      </w:r>
    </w:p>
    <w:p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快捷入口，是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进入相应页面的快捷方式。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474970" cy="2557780"/>
            <wp:effectExtent l="9525" t="9525" r="20955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557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</w:rPr>
      </w:pPr>
      <w:r>
        <w:rPr>
          <w:rFonts w:hint="eastAsia"/>
        </w:rPr>
        <w:t>图1-2</w:t>
      </w:r>
    </w:p>
    <w:p>
      <w:pPr>
        <w:pStyle w:val="3"/>
        <w:keepNext/>
        <w:keepLines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left="425" w:hanging="425"/>
        <w:textAlignment w:val="auto"/>
        <w:rPr>
          <w:rFonts w:hint="eastAsia" w:ascii="微软雅黑" w:hAnsi="微软雅黑" w:eastAsia="微软雅黑"/>
          <w:b w:val="0"/>
          <w:bCs/>
          <w:sz w:val="24"/>
          <w:szCs w:val="24"/>
        </w:rPr>
      </w:pPr>
      <w:bookmarkStart w:id="3" w:name="_Toc24317"/>
      <w:r>
        <w:rPr>
          <w:rFonts w:hint="eastAsia" w:ascii="微软雅黑" w:hAnsi="微软雅黑" w:eastAsia="微软雅黑"/>
          <w:b w:val="0"/>
          <w:bCs/>
          <w:sz w:val="24"/>
          <w:szCs w:val="24"/>
          <w:lang w:val="en-US" w:eastAsia="zh-CN"/>
        </w:rPr>
        <w:t>修改个人信息</w:t>
      </w:r>
      <w:bookmarkEnd w:id="3"/>
    </w:p>
    <w:p>
      <w:pPr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页面右上角点击，可跳转个人中心、修改密码、切换主题、退出登录。如图1-3。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486400" cy="2567940"/>
            <wp:effectExtent l="9525" t="9525" r="9525" b="1333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12596" b="9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7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</w:rPr>
        <w:t>图1-</w:t>
      </w:r>
      <w:r>
        <w:rPr>
          <w:rFonts w:hint="eastAsia"/>
          <w:lang w:val="en-US" w:eastAsia="zh-CN"/>
        </w:rPr>
        <w:t>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0"/>
        <w:rPr>
          <w:rFonts w:hint="eastAsia" w:ascii="微软雅黑" w:hAnsi="微软雅黑" w:eastAsia="微软雅黑"/>
          <w:sz w:val="28"/>
        </w:rPr>
      </w:pPr>
      <w:bookmarkStart w:id="4" w:name="_Toc20829"/>
      <w:r>
        <w:rPr>
          <w:rFonts w:hint="eastAsia" w:ascii="微软雅黑" w:hAnsi="微软雅黑" w:eastAsia="微软雅黑"/>
          <w:sz w:val="28"/>
          <w:lang w:val="en-US" w:eastAsia="zh-CN"/>
        </w:rPr>
        <w:t>会员管理</w:t>
      </w:r>
      <w:bookmarkEnd w:id="4"/>
    </w:p>
    <w:p>
      <w:pPr>
        <w:pStyle w:val="3"/>
        <w:keepNext/>
        <w:keepLines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leftChars="0" w:hanging="425" w:firstLineChars="0"/>
        <w:textAlignment w:val="auto"/>
        <w:outlineLvl w:val="1"/>
        <w:rPr>
          <w:rFonts w:hint="eastAsia" w:ascii="微软雅黑" w:hAnsi="微软雅黑" w:eastAsia="微软雅黑"/>
          <w:b w:val="0"/>
          <w:bCs/>
          <w:sz w:val="24"/>
          <w:szCs w:val="24"/>
        </w:rPr>
      </w:pPr>
      <w:bookmarkStart w:id="5" w:name="_Toc26227"/>
      <w:r>
        <w:rPr>
          <w:rFonts w:hint="eastAsia" w:ascii="微软雅黑" w:hAnsi="微软雅黑" w:eastAsia="微软雅黑"/>
          <w:b w:val="0"/>
          <w:bCs/>
          <w:sz w:val="24"/>
          <w:szCs w:val="24"/>
          <w:lang w:val="en-US" w:eastAsia="zh-CN"/>
        </w:rPr>
        <w:t>修改个人信息</w:t>
      </w:r>
      <w:bookmarkEnd w:id="5"/>
    </w:p>
    <w:p>
      <w:pPr>
        <w:pStyle w:val="4"/>
        <w:keepNext/>
        <w:keepLines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left="425" w:leftChars="0" w:hanging="425" w:firstLineChars="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会员列表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点击会员管理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/>
          <w:sz w:val="24"/>
          <w:szCs w:val="24"/>
          <w:lang w:val="en-US" w:eastAsia="zh-CN"/>
        </w:rPr>
        <w:t>会员列表进入如下界面（图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2-1-1</w:t>
      </w:r>
      <w:r>
        <w:rPr>
          <w:rFonts w:hint="eastAsia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szCs w:val="22"/>
          <w:lang w:val="en-US" w:eastAsia="zh-CN"/>
        </w:rPr>
      </w:pPr>
      <w:r>
        <w:rPr>
          <w:szCs w:val="22"/>
        </w:rPr>
        <w:drawing>
          <wp:inline distT="0" distB="0" distL="114300" distR="114300">
            <wp:extent cx="5486400" cy="2569210"/>
            <wp:effectExtent l="9525" t="9525" r="952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图</w:t>
      </w:r>
      <w:r>
        <w:rPr>
          <w:rFonts w:hint="eastAsia"/>
          <w:szCs w:val="22"/>
          <w:lang w:val="en-US" w:eastAsia="zh-CN"/>
        </w:rPr>
        <w:t>2</w:t>
      </w:r>
      <w:r>
        <w:rPr>
          <w:rFonts w:hint="eastAsia"/>
          <w:szCs w:val="22"/>
        </w:rPr>
        <w:t>-</w:t>
      </w:r>
      <w:r>
        <w:rPr>
          <w:rFonts w:hint="eastAsia"/>
          <w:szCs w:val="22"/>
          <w:lang w:val="en-US" w:eastAsia="zh-CN"/>
        </w:rPr>
        <w:t>1-1</w:t>
      </w:r>
    </w:p>
    <w:p>
      <w:pPr>
        <w:pStyle w:val="4"/>
        <w:keepNext/>
        <w:keepLines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afterLines="0"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会员档案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1-1操作列中“查看详情”按钮，可查看会员档案。点击“打印”按钮可将会员档案打印出来。</w:t>
      </w:r>
    </w:p>
    <w:p>
      <w:pPr>
        <w:bidi w:val="0"/>
        <w:spacing w:line="360" w:lineRule="auto"/>
      </w:pPr>
      <w:r>
        <w:drawing>
          <wp:inline distT="0" distB="0" distL="114300" distR="114300">
            <wp:extent cx="5486400" cy="2569210"/>
            <wp:effectExtent l="9525" t="9525" r="9525" b="12065"/>
            <wp:docPr id="6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1-2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打印界面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08270" cy="2574925"/>
            <wp:effectExtent l="9525" t="9525" r="20955" b="25400"/>
            <wp:docPr id="6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5"/>
                    <pic:cNvPicPr>
                      <a:picLocks noChangeAspect="1"/>
                    </pic:cNvPicPr>
                  </pic:nvPicPr>
                  <pic:blipFill>
                    <a:blip r:embed="rId14"/>
                    <a:srcRect l="1646" r="3280" b="1840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25749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5"/>
        </w:numPr>
        <w:bidi w:val="0"/>
        <w:spacing w:line="360" w:lineRule="auto"/>
        <w:ind w:left="425" w:leftChars="0" w:hanging="425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重置会员密码</w:t>
      </w:r>
    </w:p>
    <w:p>
      <w:pPr>
        <w:pStyle w:val="4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修改会员登录密码，如图2-1-3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486400" cy="2569210"/>
            <wp:effectExtent l="9525" t="9525" r="952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1-3</w:t>
      </w:r>
    </w:p>
    <w:p>
      <w:pPr>
        <w:pStyle w:val="4"/>
        <w:numPr>
          <w:ilvl w:val="0"/>
          <w:numId w:val="5"/>
        </w:numPr>
        <w:bidi w:val="0"/>
        <w:spacing w:line="360" w:lineRule="auto"/>
        <w:ind w:left="425" w:leftChars="0" w:hanging="425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会员企业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点击会员列表操作列中“他的企业”按钮维护会员的企业信息，可对企业进行添加、修改、删除操作。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486400" cy="2569210"/>
            <wp:effectExtent l="9525" t="9525" r="9525" b="12065"/>
            <wp:docPr id="6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1-4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5"/>
        </w:numPr>
        <w:bidi w:val="0"/>
        <w:spacing w:line="360" w:lineRule="auto"/>
        <w:ind w:left="425" w:leftChars="0" w:hanging="425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新增会员信息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1-1中“新增”按钮，可添加会员。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486400" cy="2569210"/>
            <wp:effectExtent l="0" t="0" r="0" b="2540"/>
            <wp:docPr id="5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1-5</w:t>
      </w:r>
    </w:p>
    <w:p>
      <w:pPr>
        <w:pStyle w:val="3"/>
        <w:numPr>
          <w:ilvl w:val="0"/>
          <w:numId w:val="6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6" w:name="_Toc12990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会员申请</w:t>
      </w:r>
      <w:bookmarkEnd w:id="6"/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会员通过公众号或者小程序提交的入会申请在该列表页显示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486400" cy="2451100"/>
            <wp:effectExtent l="0" t="0" r="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b="45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2-1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点击操作列按钮进行审核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图2-2-2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选择审核通过、选择职务、届别等信息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，点击确定，该申请会员即成为正式会员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bidi w:val="0"/>
        <w:spacing w:line="360" w:lineRule="auto"/>
      </w:pPr>
      <w:r>
        <w:drawing>
          <wp:inline distT="0" distB="0" distL="114300" distR="114300">
            <wp:extent cx="5486400" cy="2424430"/>
            <wp:effectExtent l="0" t="0" r="0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b="56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2-2</w:t>
      </w:r>
    </w:p>
    <w:p>
      <w:pPr>
        <w:pStyle w:val="3"/>
        <w:numPr>
          <w:ilvl w:val="0"/>
          <w:numId w:val="6"/>
        </w:numPr>
        <w:bidi w:val="0"/>
        <w:spacing w:line="360" w:lineRule="auto"/>
        <w:ind w:left="0" w:leftChars="0" w:firstLine="0" w:firstLineChars="0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7" w:name="_Toc31397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入会表单设计</w:t>
      </w:r>
      <w:bookmarkEnd w:id="7"/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可点击右侧绿色按钮对入会表单增加项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486400" cy="2424430"/>
            <wp:effectExtent l="9525" t="9525" r="9525" b="234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b="56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44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3-1</w:t>
      </w:r>
    </w:p>
    <w:p>
      <w:pPr>
        <w:pStyle w:val="3"/>
        <w:numPr>
          <w:ilvl w:val="0"/>
          <w:numId w:val="6"/>
        </w:numPr>
        <w:bidi w:val="0"/>
        <w:spacing w:line="360" w:lineRule="auto"/>
        <w:ind w:left="0" w:leftChars="0" w:firstLine="0" w:firstLineChars="0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8" w:name="_Toc28231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会员反馈</w:t>
      </w:r>
      <w:bookmarkEnd w:id="8"/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会员在公众号或小程序提交的反馈在该页面显示，点击回复按钮可输入内容对反馈内容进行回复。</w:t>
      </w:r>
    </w:p>
    <w:p>
      <w:pPr>
        <w:spacing w:line="360" w:lineRule="auto"/>
      </w:pPr>
      <w:r>
        <w:drawing>
          <wp:inline distT="0" distB="0" distL="114300" distR="114300">
            <wp:extent cx="5486400" cy="2569210"/>
            <wp:effectExtent l="0" t="0" r="0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4-1</w:t>
      </w:r>
    </w:p>
    <w:p>
      <w:pPr>
        <w:pStyle w:val="3"/>
        <w:keepNext/>
        <w:keepLines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left="0" w:leftChars="0" w:firstLine="0" w:firstLineChars="0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9" w:name="_Toc31822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入会须知</w:t>
      </w:r>
      <w:bookmarkEnd w:id="9"/>
    </w:p>
    <w:p>
      <w:pPr>
        <w:spacing w:line="360" w:lineRule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公众号或者小程序填写入会申请时，会有一个入会须知内容，在该界面维护。</w:t>
      </w:r>
    </w:p>
    <w:p>
      <w:pPr>
        <w:spacing w:line="360" w:lineRule="auto"/>
      </w:pPr>
      <w:r>
        <w:drawing>
          <wp:inline distT="0" distB="0" distL="114300" distR="114300">
            <wp:extent cx="5486400" cy="2424430"/>
            <wp:effectExtent l="9525" t="9525" r="9525" b="234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rcRect b="56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44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5-1</w:t>
      </w:r>
    </w:p>
    <w:p>
      <w:pPr>
        <w:pStyle w:val="3"/>
        <w:numPr>
          <w:ilvl w:val="0"/>
          <w:numId w:val="6"/>
        </w:numPr>
        <w:bidi w:val="0"/>
        <w:spacing w:line="360" w:lineRule="auto"/>
        <w:ind w:left="0" w:leftChars="0" w:firstLine="0" w:firstLineChars="0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10" w:name="_Toc30368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游客列表</w:t>
      </w:r>
      <w:bookmarkEnd w:id="10"/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当通过微信授权登录微官网或者小程序时，如果未绑定过会员将作为游客身份登录。也可通过操作列“绑定会员”按钮，输入会员手机号与该微信授权的游客进行绑定。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486400" cy="2447290"/>
            <wp:effectExtent l="9525" t="9525" r="9525" b="196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rcRect b="47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7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6-1</w:t>
      </w:r>
    </w:p>
    <w:p>
      <w:pPr>
        <w:pStyle w:val="3"/>
        <w:keepNext/>
        <w:keepLines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line="360" w:lineRule="auto"/>
        <w:ind w:left="0" w:leftChars="0" w:firstLine="0" w:firstLineChars="0"/>
        <w:textAlignment w:val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11" w:name="_Toc15594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会员标签</w:t>
      </w:r>
      <w:bookmarkEnd w:id="11"/>
    </w:p>
    <w:p>
      <w:pPr>
        <w:numPr>
          <w:ilvl w:val="0"/>
          <w:numId w:val="0"/>
        </w:numPr>
        <w:spacing w:line="360" w:lineRule="auto"/>
        <w:ind w:leftChars="0"/>
      </w:pPr>
      <w:r>
        <w:rPr>
          <w:rFonts w:hint="eastAsia"/>
          <w:b w:val="0"/>
          <w:bCs/>
          <w:sz w:val="24"/>
          <w:szCs w:val="24"/>
          <w:lang w:val="en-US" w:eastAsia="zh-CN"/>
        </w:rPr>
        <w:t>添加会员标签之后，可为该标签添加所属会员。设置完成后，在微官网或者小程序中会员列表有所展示。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486400" cy="2416810"/>
            <wp:effectExtent l="0" t="0" r="0" b="254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rcRect b="59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7-1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0"/>
        <w:rPr>
          <w:rFonts w:hint="eastAsia" w:ascii="微软雅黑" w:hAnsi="微软雅黑" w:eastAsia="微软雅黑"/>
          <w:sz w:val="28"/>
        </w:rPr>
      </w:pPr>
      <w:bookmarkStart w:id="12" w:name="_Toc8961"/>
      <w:r>
        <w:rPr>
          <w:rFonts w:hint="eastAsia" w:ascii="微软雅黑" w:hAnsi="微软雅黑" w:eastAsia="微软雅黑"/>
          <w:sz w:val="28"/>
          <w:lang w:val="en-US" w:eastAsia="zh-CN"/>
        </w:rPr>
        <w:t>会员证书</w:t>
      </w:r>
      <w:bookmarkEnd w:id="12"/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每个会员都有商会证书，会员通过微官网或者小程序个人中心里“我的证书”进行查看。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486400" cy="2569210"/>
            <wp:effectExtent l="0" t="0" r="0" b="254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3-1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3" w:name="_Toc3169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基础数据</w:t>
      </w:r>
      <w:bookmarkEnd w:id="13"/>
    </w:p>
    <w:p>
      <w:pPr>
        <w:pStyle w:val="3"/>
        <w:numPr>
          <w:ilvl w:val="0"/>
          <w:numId w:val="7"/>
        </w:numPr>
        <w:bidi w:val="0"/>
        <w:spacing w:line="360" w:lineRule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14" w:name="_Toc28259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届别维护</w:t>
      </w:r>
      <w:bookmarkEnd w:id="14"/>
    </w:p>
    <w:p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维护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会员所属届别，如图4-1。</w:t>
      </w:r>
    </w:p>
    <w:p>
      <w:pPr>
        <w:spacing w:line="360" w:lineRule="auto"/>
      </w:pPr>
      <w:r>
        <w:drawing>
          <wp:inline distT="0" distB="0" distL="114300" distR="114300">
            <wp:extent cx="5486400" cy="2340610"/>
            <wp:effectExtent l="0" t="0" r="0" b="25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rcRect b="889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4-1</w:t>
      </w:r>
    </w:p>
    <w:p>
      <w:pPr>
        <w:pStyle w:val="3"/>
        <w:numPr>
          <w:ilvl w:val="0"/>
          <w:numId w:val="7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15" w:name="_Toc1314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行业维护</w:t>
      </w:r>
      <w:bookmarkEnd w:id="15"/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维护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会员企业所属行业类别，如图4-2。</w:t>
      </w:r>
    </w:p>
    <w:p>
      <w:pPr>
        <w:spacing w:line="360" w:lineRule="auto"/>
      </w:pPr>
      <w:r>
        <w:drawing>
          <wp:inline distT="0" distB="0" distL="114300" distR="114300">
            <wp:extent cx="5486400" cy="2233930"/>
            <wp:effectExtent l="0" t="0" r="0" b="1397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rcRect b="130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4-2</w:t>
      </w:r>
    </w:p>
    <w:p>
      <w:pPr>
        <w:pStyle w:val="3"/>
        <w:numPr>
          <w:ilvl w:val="0"/>
          <w:numId w:val="7"/>
        </w:numPr>
        <w:bidi w:val="0"/>
        <w:spacing w:line="360" w:lineRule="auto"/>
        <w:ind w:left="0" w:leftChars="0" w:firstLine="0" w:firstLineChars="0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16" w:name="_Toc1298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职务维护</w:t>
      </w:r>
      <w:bookmarkEnd w:id="16"/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维护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会员职务类别，如图4-3。</w:t>
      </w:r>
    </w:p>
    <w:p>
      <w:pPr>
        <w:spacing w:line="360" w:lineRule="auto"/>
      </w:pPr>
      <w:r>
        <w:drawing>
          <wp:inline distT="0" distB="0" distL="114300" distR="114300">
            <wp:extent cx="5486400" cy="2569210"/>
            <wp:effectExtent l="0" t="0" r="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4-3</w:t>
      </w:r>
    </w:p>
    <w:p>
      <w:pPr>
        <w:pStyle w:val="3"/>
        <w:numPr>
          <w:ilvl w:val="0"/>
          <w:numId w:val="7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17" w:name="_Toc18853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会员组别</w:t>
      </w:r>
      <w:bookmarkEnd w:id="17"/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维护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会员组别，如图4-4。</w:t>
      </w:r>
    </w:p>
    <w:p>
      <w:pPr>
        <w:spacing w:line="360" w:lineRule="auto"/>
      </w:pPr>
      <w:r>
        <w:drawing>
          <wp:inline distT="0" distB="0" distL="114300" distR="114300">
            <wp:extent cx="5486400" cy="2569210"/>
            <wp:effectExtent l="0" t="0" r="0" b="254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4-4</w:t>
      </w:r>
    </w:p>
    <w:p>
      <w:pPr>
        <w:pStyle w:val="2"/>
        <w:numPr>
          <w:ilvl w:val="0"/>
          <w:numId w:val="8"/>
        </w:numPr>
        <w:bidi w:val="0"/>
        <w:spacing w:line="360" w:lineRule="auto"/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8" w:name="_Toc1535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单位组织</w:t>
      </w:r>
      <w:bookmarkEnd w:id="18"/>
    </w:p>
    <w:p>
      <w:pPr>
        <w:pStyle w:val="3"/>
        <w:numPr>
          <w:ilvl w:val="0"/>
          <w:numId w:val="9"/>
        </w:numPr>
        <w:bidi w:val="0"/>
        <w:spacing w:line="360" w:lineRule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19" w:name="_Toc15690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员工管理</w:t>
      </w:r>
      <w:bookmarkEnd w:id="19"/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可添加员工账号登录管理系统，如图5-1。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486400" cy="2458085"/>
            <wp:effectExtent l="0" t="0" r="0" b="1841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rcRect b="43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5-1</w:t>
      </w:r>
    </w:p>
    <w:p>
      <w:pPr>
        <w:pStyle w:val="3"/>
        <w:numPr>
          <w:ilvl w:val="0"/>
          <w:numId w:val="9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20" w:name="_Toc10011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部门管理</w:t>
      </w:r>
      <w:bookmarkEnd w:id="20"/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可添加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组织部门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，如图5-1。</w:t>
      </w:r>
    </w:p>
    <w:p>
      <w:pPr>
        <w:spacing w:line="360" w:lineRule="auto"/>
      </w:pPr>
      <w:r>
        <w:drawing>
          <wp:inline distT="0" distB="0" distL="114300" distR="114300">
            <wp:extent cx="5486400" cy="2458085"/>
            <wp:effectExtent l="0" t="0" r="0" b="1841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rcRect b="43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5-2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9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</w:pPr>
      <w:bookmarkStart w:id="21" w:name="_Toc31815"/>
      <w:r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  <w:t>职位管理</w:t>
      </w:r>
      <w:bookmarkEnd w:id="21"/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可添加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组织部门下职位名称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，如图5-1。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486400" cy="2465705"/>
            <wp:effectExtent l="0" t="0" r="0" b="1079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rcRect b="40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5-3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8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2" w:name="_Toc28956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新闻管理</w:t>
      </w:r>
      <w:bookmarkEnd w:id="22"/>
    </w:p>
    <w:p>
      <w:pPr>
        <w:pStyle w:val="3"/>
        <w:numPr>
          <w:ilvl w:val="0"/>
          <w:numId w:val="10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23" w:name="_Toc28932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新闻类型</w:t>
      </w:r>
      <w:bookmarkEnd w:id="23"/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配置新闻类型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，如图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-1。</w:t>
      </w:r>
    </w:p>
    <w:p>
      <w:pPr>
        <w:spacing w:line="360" w:lineRule="auto"/>
      </w:pPr>
      <w:r>
        <w:drawing>
          <wp:inline distT="0" distB="0" distL="114300" distR="114300">
            <wp:extent cx="5486400" cy="2430780"/>
            <wp:effectExtent l="0" t="0" r="0" b="762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rcRect b="53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6-1</w:t>
      </w:r>
    </w:p>
    <w:p>
      <w:pPr>
        <w:pStyle w:val="3"/>
        <w:numPr>
          <w:ilvl w:val="0"/>
          <w:numId w:val="10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24" w:name="_Toc25541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新闻列表</w:t>
      </w:r>
      <w:bookmarkEnd w:id="24"/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发布、修改、删除新闻文章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，如图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-1。</w:t>
      </w:r>
    </w:p>
    <w:p>
      <w:pPr>
        <w:spacing w:line="360" w:lineRule="auto"/>
      </w:pPr>
      <w:r>
        <w:drawing>
          <wp:inline distT="0" distB="0" distL="114300" distR="114300">
            <wp:extent cx="5486400" cy="2569210"/>
            <wp:effectExtent l="0" t="0" r="0" b="254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6-2</w:t>
      </w:r>
    </w:p>
    <w:p>
      <w:pPr>
        <w:pStyle w:val="2"/>
        <w:numPr>
          <w:ilvl w:val="0"/>
          <w:numId w:val="8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5" w:name="_Toc19207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文章管理</w:t>
      </w:r>
      <w:bookmarkEnd w:id="25"/>
    </w:p>
    <w:p>
      <w:pPr>
        <w:pStyle w:val="3"/>
        <w:numPr>
          <w:ilvl w:val="0"/>
          <w:numId w:val="11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26" w:name="_Toc20963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文章列表</w:t>
      </w:r>
      <w:bookmarkEnd w:id="26"/>
    </w:p>
    <w:p>
      <w:pPr>
        <w:spacing w:line="360" w:lineRule="auto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可录入商会简介、章程等文章，如图7-1</w:t>
      </w:r>
    </w:p>
    <w:p>
      <w:pPr>
        <w:spacing w:line="360" w:lineRule="auto"/>
      </w:pPr>
      <w:r>
        <w:drawing>
          <wp:inline distT="0" distB="0" distL="114300" distR="114300">
            <wp:extent cx="5486400" cy="2451100"/>
            <wp:effectExtent l="0" t="0" r="0" b="635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rcRect b="45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7-1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8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7" w:name="_Toc2198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通知管理</w:t>
      </w:r>
      <w:bookmarkEnd w:id="27"/>
    </w:p>
    <w:p>
      <w:pPr>
        <w:pStyle w:val="3"/>
        <w:numPr>
          <w:ilvl w:val="0"/>
          <w:numId w:val="12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28" w:name="_Toc21752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短信通知</w:t>
      </w:r>
      <w:bookmarkEnd w:id="28"/>
    </w:p>
    <w:p>
      <w:pPr>
        <w:spacing w:line="360" w:lineRule="auto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可对商会的会员发送短信通知，如图8-1。</w:t>
      </w:r>
    </w:p>
    <w:p>
      <w:pPr>
        <w:spacing w:line="360" w:lineRule="auto"/>
      </w:pPr>
      <w:r>
        <w:drawing>
          <wp:inline distT="0" distB="0" distL="114300" distR="114300">
            <wp:extent cx="5486400" cy="2569210"/>
            <wp:effectExtent l="0" t="0" r="0" b="254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8-1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8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9" w:name="_Toc30845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活动管理</w:t>
      </w:r>
      <w:bookmarkEnd w:id="29"/>
    </w:p>
    <w:p>
      <w:pPr>
        <w:pStyle w:val="3"/>
        <w:numPr>
          <w:ilvl w:val="0"/>
          <w:numId w:val="13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30" w:name="_Toc9619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活动类型</w:t>
      </w:r>
      <w:bookmarkEnd w:id="30"/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配置活动类型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，如图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-1。</w:t>
      </w:r>
    </w:p>
    <w:p>
      <w:pPr>
        <w:rPr>
          <w:rFonts w:hint="eastAsia"/>
          <w:lang w:val="en-US" w:eastAsia="zh-CN"/>
        </w:rPr>
      </w:pPr>
    </w:p>
    <w:p>
      <w:pPr>
        <w:spacing w:line="360" w:lineRule="auto"/>
      </w:pPr>
      <w:r>
        <w:drawing>
          <wp:inline distT="0" distB="0" distL="114300" distR="114300">
            <wp:extent cx="5486400" cy="2430780"/>
            <wp:effectExtent l="0" t="0" r="0" b="762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rcRect b="53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9-1</w:t>
      </w:r>
    </w:p>
    <w:p>
      <w:pPr>
        <w:pStyle w:val="3"/>
        <w:numPr>
          <w:ilvl w:val="0"/>
          <w:numId w:val="13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31" w:name="_Toc10447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活动列表</w:t>
      </w:r>
      <w:bookmarkEnd w:id="31"/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发布、修改和删除活动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，如图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2-1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486400" cy="2458720"/>
            <wp:effectExtent l="0" t="0" r="0" b="1778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rcRect b="43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9-2-1</w:t>
      </w:r>
    </w:p>
    <w:p>
      <w:pPr>
        <w:bidi w:val="0"/>
        <w:spacing w:line="360" w:lineRule="auto"/>
        <w:rPr>
          <w:rFonts w:hint="eastAsia"/>
          <w:b/>
          <w:bCs/>
          <w:sz w:val="21"/>
          <w:szCs w:val="20"/>
          <w:lang w:val="en-US" w:eastAsia="zh-CN"/>
        </w:rPr>
      </w:pPr>
      <w:r>
        <w:rPr>
          <w:rFonts w:hint="eastAsia"/>
          <w:b/>
          <w:bCs/>
          <w:sz w:val="21"/>
          <w:szCs w:val="20"/>
          <w:lang w:val="en-US" w:eastAsia="zh-CN"/>
        </w:rPr>
        <w:t>注：如果是热门活动将显示在微官网或者小程序首页</w:t>
      </w:r>
    </w:p>
    <w:p>
      <w:pPr>
        <w:bidi w:val="0"/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486400" cy="2569210"/>
            <wp:effectExtent l="0" t="0" r="0" b="254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9-2-2</w:t>
      </w:r>
    </w:p>
    <w:p>
      <w:pPr>
        <w:pStyle w:val="3"/>
        <w:numPr>
          <w:ilvl w:val="0"/>
          <w:numId w:val="13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32" w:name="_Toc19278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捐赠活动</w:t>
      </w:r>
      <w:bookmarkEnd w:id="32"/>
    </w:p>
    <w:p>
      <w:pPr>
        <w:spacing w:line="360" w:lineRule="auto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发起捐赠活动，会员登录微官网或者小程序可进行捐赠，点击操作列的按钮可查看捐款明细和善款去向</w:t>
      </w:r>
    </w:p>
    <w:p>
      <w:pPr>
        <w:pStyle w:val="4"/>
        <w:numPr>
          <w:ilvl w:val="0"/>
          <w:numId w:val="14"/>
        </w:numPr>
        <w:bidi w:val="0"/>
        <w:spacing w:line="360" w:lineRule="auto"/>
        <w:ind w:left="425" w:leftChars="0" w:hanging="425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捐款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活动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列表</w:t>
      </w:r>
    </w:p>
    <w:p>
      <w:pPr>
        <w:spacing w:line="360" w:lineRule="auto"/>
      </w:pPr>
      <w:r>
        <w:drawing>
          <wp:inline distT="0" distB="0" distL="114300" distR="114300">
            <wp:extent cx="5486400" cy="2472055"/>
            <wp:effectExtent l="0" t="0" r="0" b="444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rcRect b="37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9-3-1</w:t>
      </w:r>
    </w:p>
    <w:p>
      <w:pPr>
        <w:pStyle w:val="4"/>
        <w:numPr>
          <w:ilvl w:val="0"/>
          <w:numId w:val="14"/>
        </w:numPr>
        <w:bidi w:val="0"/>
        <w:spacing w:line="360" w:lineRule="auto"/>
        <w:ind w:left="425" w:leftChars="0" w:hanging="425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捐款明细</w:t>
      </w:r>
    </w:p>
    <w:p>
      <w:pPr>
        <w:spacing w:line="360" w:lineRule="auto"/>
      </w:pPr>
      <w:r>
        <w:drawing>
          <wp:inline distT="0" distB="0" distL="114300" distR="114300">
            <wp:extent cx="5486400" cy="2569210"/>
            <wp:effectExtent l="0" t="0" r="0" b="254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9-3-2</w:t>
      </w:r>
    </w:p>
    <w:p>
      <w:pPr>
        <w:pStyle w:val="4"/>
        <w:numPr>
          <w:ilvl w:val="0"/>
          <w:numId w:val="14"/>
        </w:numPr>
        <w:bidi w:val="0"/>
        <w:spacing w:line="360" w:lineRule="auto"/>
        <w:ind w:left="425" w:leftChars="0" w:hanging="425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善款去向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486400" cy="2569210"/>
            <wp:effectExtent l="0" t="0" r="0" b="254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9-3-3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3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33" w:name="_Toc15403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抽奖活动</w:t>
      </w:r>
      <w:bookmarkEnd w:id="33"/>
    </w:p>
    <w:p>
      <w:pPr>
        <w:spacing w:line="360" w:lineRule="auto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商会可发起抽奖活动，并通过操作列的“抽奖链接”按钮，将抽奖活动二维码分享出去。“抽奖记录”按钮可查看抽奖记录。</w:t>
      </w:r>
    </w:p>
    <w:p>
      <w:pPr>
        <w:spacing w:line="360" w:lineRule="auto"/>
      </w:pPr>
      <w:r>
        <w:drawing>
          <wp:inline distT="0" distB="0" distL="114300" distR="114300">
            <wp:extent cx="5486400" cy="2263775"/>
            <wp:effectExtent l="0" t="0" r="0" b="317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rcRect b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9-4-1</w:t>
      </w:r>
    </w:p>
    <w:p>
      <w:pPr>
        <w:pStyle w:val="3"/>
        <w:numPr>
          <w:ilvl w:val="0"/>
          <w:numId w:val="13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34" w:name="_Toc2488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投票活动</w:t>
      </w:r>
      <w:bookmarkEnd w:id="34"/>
    </w:p>
    <w:p>
      <w:pPr>
        <w:spacing w:line="360" w:lineRule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商会可发起投票活动，并通过操作列的“链接”按钮，将投票活动二维码分享出去。</w:t>
      </w:r>
    </w:p>
    <w:p>
      <w:pPr>
        <w:pStyle w:val="4"/>
        <w:numPr>
          <w:ilvl w:val="0"/>
          <w:numId w:val="15"/>
        </w:numPr>
        <w:bidi w:val="0"/>
        <w:spacing w:line="360" w:lineRule="auto"/>
        <w:ind w:leftChars="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投票活动列表</w:t>
      </w:r>
    </w:p>
    <w:p>
      <w:pPr>
        <w:spacing w:line="360" w:lineRule="auto"/>
      </w:pPr>
      <w:r>
        <w:drawing>
          <wp:inline distT="0" distB="0" distL="114300" distR="114300">
            <wp:extent cx="5486400" cy="2354580"/>
            <wp:effectExtent l="0" t="0" r="0" b="762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44"/>
                    <a:srcRect b="83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9-5-1</w:t>
      </w:r>
    </w:p>
    <w:p>
      <w:pPr>
        <w:pStyle w:val="4"/>
        <w:numPr>
          <w:ilvl w:val="0"/>
          <w:numId w:val="15"/>
        </w:numPr>
        <w:bidi w:val="0"/>
        <w:spacing w:line="360" w:lineRule="auto"/>
        <w:ind w:left="0" w:leftChars="0" w:firstLine="0" w:firstLineChars="0"/>
        <w:rPr>
          <w:rFonts w:hint="eastAsia"/>
          <w:b w:val="0"/>
          <w:bCs/>
          <w:sz w:val="24"/>
          <w:szCs w:val="22"/>
          <w:lang w:val="en-US" w:eastAsia="zh-CN"/>
        </w:rPr>
      </w:pPr>
      <w:r>
        <w:rPr>
          <w:rFonts w:hint="eastAsia"/>
          <w:b w:val="0"/>
          <w:bCs/>
          <w:sz w:val="24"/>
          <w:szCs w:val="22"/>
          <w:lang w:val="en-US" w:eastAsia="zh-CN"/>
        </w:rPr>
        <w:t>选手列表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点击操作列的“报名”按钮可查看参与投票的选手，以及添加选手。通过状态栏可控制是否允许选手参与投票。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486400" cy="2374900"/>
            <wp:effectExtent l="0" t="0" r="0" b="635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rcRect b="75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9-5-2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8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35" w:name="_Toc1294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会刊管理</w:t>
      </w:r>
      <w:bookmarkEnd w:id="35"/>
    </w:p>
    <w:p>
      <w:pPr>
        <w:pStyle w:val="3"/>
        <w:numPr>
          <w:ilvl w:val="0"/>
          <w:numId w:val="16"/>
        </w:numPr>
        <w:bidi w:val="0"/>
        <w:spacing w:line="360" w:lineRule="auto"/>
        <w:outlineLvl w:val="1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36" w:name="_Toc22983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会刊列表</w:t>
      </w:r>
      <w:bookmarkEnd w:id="36"/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维护会刊内容，包括新增、修改和删除。</w:t>
      </w:r>
    </w:p>
    <w:p>
      <w:pPr>
        <w:spacing w:line="360" w:lineRule="auto"/>
      </w:pPr>
      <w:r>
        <w:drawing>
          <wp:inline distT="0" distB="0" distL="114300" distR="114300">
            <wp:extent cx="5486400" cy="2264410"/>
            <wp:effectExtent l="0" t="0" r="0" b="254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rcRect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10-1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8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37" w:name="_Toc2851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项目管理</w:t>
      </w:r>
      <w:bookmarkEnd w:id="37"/>
    </w:p>
    <w:p>
      <w:pPr>
        <w:pStyle w:val="3"/>
        <w:numPr>
          <w:ilvl w:val="0"/>
          <w:numId w:val="17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38" w:name="_Toc31605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项目信息</w:t>
      </w:r>
      <w:bookmarkEnd w:id="38"/>
    </w:p>
    <w:p>
      <w:pPr>
        <w:bidi w:val="0"/>
        <w:spacing w:line="360" w:lineRule="auto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商会可发布项目信息，会员也可通过微官网或者小程序发布，发布之后需要在后台审核，通过之后才会对外展示。</w:t>
      </w:r>
    </w:p>
    <w:p>
      <w:pPr>
        <w:spacing w:line="360" w:lineRule="auto"/>
      </w:pPr>
      <w:r>
        <w:drawing>
          <wp:inline distT="0" distB="0" distL="114300" distR="114300">
            <wp:extent cx="5486400" cy="2458720"/>
            <wp:effectExtent l="0" t="0" r="0" b="1778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rcRect b="43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11-1</w:t>
      </w:r>
    </w:p>
    <w:p>
      <w:pPr>
        <w:pStyle w:val="3"/>
        <w:numPr>
          <w:ilvl w:val="0"/>
          <w:numId w:val="17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39" w:name="_Toc6143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供需信息</w:t>
      </w:r>
      <w:bookmarkEnd w:id="39"/>
    </w:p>
    <w:p>
      <w:pPr>
        <w:bidi w:val="0"/>
        <w:spacing w:line="360" w:lineRule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商会可发布供需信息，会员也可通过微官网或者小程序发布，发布之后需要在后台审核，通过之后才会对外展示。</w:t>
      </w:r>
    </w:p>
    <w:p>
      <w:pPr>
        <w:bidi w:val="0"/>
        <w:spacing w:line="360" w:lineRule="auto"/>
      </w:pPr>
      <w:r>
        <w:drawing>
          <wp:inline distT="0" distB="0" distL="114300" distR="114300">
            <wp:extent cx="5486400" cy="2569210"/>
            <wp:effectExtent l="0" t="0" r="0" b="2540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11-2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8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0" w:name="_Toc18878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财务管理</w:t>
      </w:r>
      <w:bookmarkEnd w:id="40"/>
    </w:p>
    <w:p>
      <w:pPr>
        <w:pStyle w:val="3"/>
        <w:numPr>
          <w:ilvl w:val="0"/>
          <w:numId w:val="18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</w:pPr>
      <w:bookmarkStart w:id="41" w:name="_Toc350"/>
      <w:r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  <w:t>会费核算</w:t>
      </w:r>
      <w:bookmarkEnd w:id="41"/>
    </w:p>
    <w:p>
      <w:pPr>
        <w:numPr>
          <w:ilvl w:val="0"/>
          <w:numId w:val="19"/>
        </w:numPr>
        <w:spacing w:line="360" w:lineRule="auto"/>
        <w:ind w:left="425" w:leftChars="0" w:hanging="425" w:firstLineChars="0"/>
        <w:rPr>
          <w:rFonts w:hint="default"/>
          <w:b w:val="0"/>
          <w:bCs/>
          <w:sz w:val="24"/>
          <w:szCs w:val="22"/>
          <w:lang w:val="en-US" w:eastAsia="zh-CN"/>
        </w:rPr>
      </w:pPr>
      <w:r>
        <w:rPr>
          <w:rStyle w:val="14"/>
          <w:rFonts w:hint="eastAsia"/>
          <w:b w:val="0"/>
          <w:bCs/>
          <w:sz w:val="24"/>
          <w:szCs w:val="22"/>
          <w:lang w:val="en-US" w:eastAsia="zh-CN"/>
        </w:rPr>
        <w:t>会费列表</w:t>
      </w:r>
    </w:p>
    <w:p>
      <w:pPr>
        <w:spacing w:line="360" w:lineRule="auto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收取商会会费，可对不同的职务（会长、副会长、秘书长、会员等等）设置会费，添加之后会员可在微官网或者小程序进行缴费。点击操作列按钮可查看缴费明细。</w:t>
      </w:r>
    </w:p>
    <w:p>
      <w:pPr>
        <w:spacing w:line="360" w:lineRule="auto"/>
      </w:pPr>
      <w:r>
        <w:drawing>
          <wp:inline distT="0" distB="0" distL="114300" distR="114300">
            <wp:extent cx="4986020" cy="2224405"/>
            <wp:effectExtent l="0" t="0" r="5080" b="4445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rcRect b="473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12-1-1</w:t>
      </w:r>
    </w:p>
    <w:p>
      <w:pPr>
        <w:pStyle w:val="4"/>
        <w:keepNext/>
        <w:keepLines/>
        <w:pageBreakBefore w:val="0"/>
        <w:widowControl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425" w:leftChars="0" w:hanging="425" w:firstLineChars="0"/>
        <w:textAlignment w:val="auto"/>
        <w:rPr>
          <w:rFonts w:hint="eastAsia"/>
          <w:b w:val="0"/>
          <w:bCs/>
          <w:sz w:val="24"/>
          <w:szCs w:val="22"/>
          <w:lang w:val="en-US" w:eastAsia="zh-CN"/>
        </w:rPr>
      </w:pPr>
      <w:r>
        <w:rPr>
          <w:rFonts w:hint="eastAsia"/>
          <w:b w:val="0"/>
          <w:bCs/>
          <w:sz w:val="24"/>
          <w:szCs w:val="22"/>
          <w:lang w:val="en-US" w:eastAsia="zh-CN"/>
        </w:rPr>
        <w:t>会费核算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点击“新增”按钮进行会费核算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010785" cy="2346325"/>
            <wp:effectExtent l="0" t="0" r="18415" b="15875"/>
            <wp:docPr id="4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12-1-2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8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</w:pPr>
      <w:bookmarkStart w:id="42" w:name="_Toc2841"/>
      <w:r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  <w:t>收入分类</w:t>
      </w:r>
      <w:bookmarkEnd w:id="42"/>
    </w:p>
    <w:p>
      <w:pPr>
        <w:numPr>
          <w:ilvl w:val="0"/>
          <w:numId w:val="0"/>
        </w:numPr>
        <w:spacing w:line="360" w:lineRule="auto"/>
        <w:rPr>
          <w:rFonts w:hint="default"/>
          <w:lang w:val="en-US"/>
        </w:rPr>
      </w:pPr>
      <w:r>
        <w:rPr>
          <w:rFonts w:hint="eastAsia"/>
          <w:sz w:val="24"/>
          <w:szCs w:val="22"/>
          <w:lang w:val="en-US" w:eastAsia="zh-CN"/>
        </w:rPr>
        <w:t>收入分类维护。</w:t>
      </w:r>
    </w:p>
    <w:p>
      <w:pPr>
        <w:spacing w:line="360" w:lineRule="auto"/>
      </w:pPr>
      <w:r>
        <w:drawing>
          <wp:inline distT="0" distB="0" distL="114300" distR="114300">
            <wp:extent cx="5486400" cy="2444115"/>
            <wp:effectExtent l="0" t="0" r="0" b="13335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rcRect b="48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12-2</w:t>
      </w:r>
    </w:p>
    <w:p>
      <w:pPr>
        <w:pStyle w:val="3"/>
        <w:numPr>
          <w:ilvl w:val="0"/>
          <w:numId w:val="18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</w:pPr>
      <w:bookmarkStart w:id="43" w:name="_Toc22149"/>
      <w:r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  <w:t>支出分类</w:t>
      </w:r>
      <w:bookmarkEnd w:id="43"/>
    </w:p>
    <w:p>
      <w:pPr>
        <w:spacing w:line="360" w:lineRule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支出分类维护。</w:t>
      </w:r>
    </w:p>
    <w:p>
      <w:pPr>
        <w:spacing w:line="360" w:lineRule="auto"/>
      </w:pPr>
      <w:r>
        <w:drawing>
          <wp:inline distT="0" distB="0" distL="114300" distR="114300">
            <wp:extent cx="5486400" cy="2472055"/>
            <wp:effectExtent l="0" t="0" r="0" b="4445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52"/>
                    <a:srcRect b="37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12-3</w:t>
      </w:r>
    </w:p>
    <w:p>
      <w:pPr>
        <w:spacing w:line="360" w:lineRule="auto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8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</w:pPr>
      <w:bookmarkStart w:id="44" w:name="_Toc2843"/>
      <w:r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  <w:t>收入记录</w:t>
      </w:r>
      <w:bookmarkEnd w:id="44"/>
    </w:p>
    <w:p>
      <w:pPr>
        <w:spacing w:line="360" w:lineRule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记录商会收入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86400" cy="2465070"/>
            <wp:effectExtent l="0" t="0" r="0" b="11430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rcRect b="40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12-4</w:t>
      </w:r>
    </w:p>
    <w:p>
      <w:pPr>
        <w:pStyle w:val="3"/>
        <w:numPr>
          <w:ilvl w:val="0"/>
          <w:numId w:val="18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</w:pPr>
      <w:bookmarkStart w:id="45" w:name="_Toc30392"/>
      <w:r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  <w:t>支出记录</w:t>
      </w:r>
      <w:bookmarkEnd w:id="45"/>
    </w:p>
    <w:p>
      <w:pPr>
        <w:spacing w:line="360" w:lineRule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记录商会支出</w:t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486400" cy="2458720"/>
            <wp:effectExtent l="0" t="0" r="0" b="17780"/>
            <wp:docPr id="4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/>
                    <pic:cNvPicPr>
                      <a:picLocks noChangeAspect="1"/>
                    </pic:cNvPicPr>
                  </pic:nvPicPr>
                  <pic:blipFill>
                    <a:blip r:embed="rId54"/>
                    <a:srcRect b="43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12-5</w:t>
      </w:r>
    </w:p>
    <w:p>
      <w:pPr>
        <w:pStyle w:val="2"/>
        <w:numPr>
          <w:ilvl w:val="0"/>
          <w:numId w:val="8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6" w:name="_Toc28146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网站管理</w:t>
      </w:r>
      <w:bookmarkEnd w:id="46"/>
    </w:p>
    <w:p>
      <w:pPr>
        <w:pStyle w:val="3"/>
        <w:numPr>
          <w:ilvl w:val="0"/>
          <w:numId w:val="20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47" w:name="_Toc6017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图片配置</w:t>
      </w:r>
      <w:bookmarkEnd w:id="47"/>
    </w:p>
    <w:p>
      <w:pPr>
        <w:spacing w:line="360" w:lineRule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维护微官网和小程序首页上方的轮播图片。</w:t>
      </w:r>
    </w:p>
    <w:p>
      <w:pPr>
        <w:spacing w:line="360" w:lineRule="auto"/>
      </w:pPr>
      <w:r>
        <w:drawing>
          <wp:inline distT="0" distB="0" distL="114300" distR="114300">
            <wp:extent cx="5486400" cy="2277745"/>
            <wp:effectExtent l="0" t="0" r="0" b="8255"/>
            <wp:docPr id="4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rcRect b="113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13-1</w:t>
      </w:r>
    </w:p>
    <w:p>
      <w:pPr>
        <w:pStyle w:val="3"/>
        <w:numPr>
          <w:ilvl w:val="0"/>
          <w:numId w:val="20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48" w:name="_Toc29899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网站配置</w:t>
      </w:r>
      <w:bookmarkEnd w:id="48"/>
    </w:p>
    <w:p>
      <w:pPr>
        <w:spacing w:line="360" w:lineRule="auto"/>
        <w:rPr>
          <w:rFonts w:hint="eastAsia" w:ascii="宋体" w:hAnsi="宋体" w:eastAsia="宋体" w:cs="宋体"/>
          <w:sz w:val="24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对网站的标题、Logo、公章等进行配置或上传</w:t>
      </w:r>
      <w:r>
        <w:rPr>
          <w:rFonts w:hint="eastAsia" w:ascii="宋体" w:hAnsi="宋体" w:cs="宋体"/>
          <w:sz w:val="24"/>
          <w:szCs w:val="22"/>
          <w:lang w:val="en-US" w:eastAsia="zh-CN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486400" cy="2569210"/>
            <wp:effectExtent l="0" t="0" r="0" b="2540"/>
            <wp:docPr id="4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13-2</w:t>
      </w:r>
    </w:p>
    <w:p>
      <w:pPr>
        <w:spacing w:line="360" w:lineRule="auto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20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49" w:name="_Toc30718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微官网模块配置</w:t>
      </w:r>
      <w:bookmarkEnd w:id="49"/>
    </w:p>
    <w:p>
      <w:pPr>
        <w:spacing w:line="360" w:lineRule="auto"/>
        <w:rPr>
          <w:rFonts w:hint="eastAsia" w:ascii="宋体" w:hAnsi="宋体" w:eastAsia="宋体" w:cs="宋体"/>
          <w:sz w:val="24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可对微官网首页内容自定义。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添加模块：将图中1位置的按钮向2处拖动；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删除模块：将2位置向1处拖动就将模块删除了。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如图13-3-1</w:t>
      </w:r>
    </w:p>
    <w:p>
      <w:pPr>
        <w:spacing w:line="360" w:lineRule="auto"/>
      </w:pPr>
      <w:r>
        <w:drawing>
          <wp:inline distT="0" distB="0" distL="114300" distR="114300">
            <wp:extent cx="5486400" cy="2267585"/>
            <wp:effectExtent l="0" t="0" r="0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rcRect b="52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图13-3-1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4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左侧八个模块可自定义名称，跳转位置、图标等。点击确定就对该模块配置完成了。点击</w:t>
      </w:r>
      <w:r>
        <w:rPr>
          <w:rFonts w:hint="eastAsia" w:ascii="宋体" w:hAnsi="宋体" w:eastAsia="宋体" w:cs="宋体"/>
          <w:sz w:val="24"/>
          <w:szCs w:val="22"/>
        </w:rPr>
        <w:t>图</w:t>
      </w:r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13-3-1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4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所示的保存按钮完成整体配置。</w:t>
      </w:r>
    </w:p>
    <w:p>
      <w:pPr>
        <w:pStyle w:val="3"/>
        <w:numPr>
          <w:ilvl w:val="0"/>
          <w:numId w:val="20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50" w:name="_Toc25190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模板选择</w:t>
      </w:r>
      <w:bookmarkEnd w:id="50"/>
    </w:p>
    <w:p>
      <w:pPr>
        <w:spacing w:line="360" w:lineRule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商会可自选微官网的模板</w:t>
      </w: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</w:pPr>
      <w:r>
        <w:drawing>
          <wp:inline distT="0" distB="0" distL="114300" distR="114300">
            <wp:extent cx="5486400" cy="2458720"/>
            <wp:effectExtent l="0" t="0" r="0" b="17780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/>
                    </pic:cNvPicPr>
                  </pic:nvPicPr>
                  <pic:blipFill>
                    <a:blip r:embed="rId58"/>
                    <a:srcRect b="43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13-4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8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51" w:name="_Toc1423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问卷系统</w:t>
      </w:r>
      <w:bookmarkEnd w:id="51"/>
    </w:p>
    <w:p>
      <w:pPr>
        <w:pStyle w:val="3"/>
        <w:numPr>
          <w:ilvl w:val="0"/>
          <w:numId w:val="21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52" w:name="_Toc26989"/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问卷列表</w:t>
      </w:r>
      <w:bookmarkEnd w:id="52"/>
    </w:p>
    <w:p>
      <w:pPr>
        <w:spacing w:line="360" w:lineRule="auto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商会可添加问卷调查，并自定义题目</w:t>
      </w:r>
    </w:p>
    <w:p>
      <w:pPr>
        <w:numPr>
          <w:ilvl w:val="0"/>
          <w:numId w:val="22"/>
        </w:numPr>
        <w:spacing w:line="360" w:lineRule="auto"/>
        <w:rPr>
          <w:rFonts w:hint="default"/>
          <w:b w:val="0"/>
          <w:bCs w:val="0"/>
          <w:sz w:val="24"/>
          <w:szCs w:val="22"/>
          <w:lang w:val="en-US" w:eastAsia="zh-CN"/>
        </w:rPr>
      </w:pPr>
      <w:r>
        <w:rPr>
          <w:rStyle w:val="14"/>
          <w:rFonts w:hint="eastAsia"/>
          <w:b w:val="0"/>
          <w:bCs w:val="0"/>
          <w:sz w:val="24"/>
          <w:szCs w:val="22"/>
          <w:lang w:val="en-US" w:eastAsia="zh-CN"/>
        </w:rPr>
        <w:t>问卷列表</w:t>
      </w:r>
    </w:p>
    <w:p>
      <w:pPr>
        <w:spacing w:line="360" w:lineRule="auto"/>
      </w:pPr>
      <w:r>
        <w:drawing>
          <wp:inline distT="0" distB="0" distL="114300" distR="114300">
            <wp:extent cx="5486400" cy="2416810"/>
            <wp:effectExtent l="0" t="0" r="0" b="2540"/>
            <wp:docPr id="5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6"/>
                    <pic:cNvPicPr>
                      <a:picLocks noChangeAspect="1"/>
                    </pic:cNvPicPr>
                  </pic:nvPicPr>
                  <pic:blipFill>
                    <a:blip r:embed="rId59"/>
                    <a:srcRect b="59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14-1-1</w:t>
      </w:r>
    </w:p>
    <w:p>
      <w:pPr>
        <w:pStyle w:val="4"/>
        <w:numPr>
          <w:ilvl w:val="0"/>
          <w:numId w:val="22"/>
        </w:numPr>
        <w:bidi w:val="0"/>
        <w:spacing w:line="360" w:lineRule="auto"/>
        <w:ind w:left="0" w:leftChars="0" w:firstLine="0" w:firstLineChars="0"/>
        <w:rPr>
          <w:rFonts w:hint="eastAsia"/>
          <w:b w:val="0"/>
          <w:bCs/>
          <w:sz w:val="24"/>
          <w:szCs w:val="22"/>
          <w:lang w:val="en-US" w:eastAsia="zh-CN"/>
        </w:rPr>
      </w:pPr>
      <w:r>
        <w:rPr>
          <w:rFonts w:hint="eastAsia"/>
          <w:b w:val="0"/>
          <w:bCs/>
          <w:sz w:val="24"/>
          <w:szCs w:val="22"/>
          <w:lang w:val="en-US" w:eastAsia="zh-CN"/>
        </w:rPr>
        <w:t>添加问卷</w:t>
      </w:r>
    </w:p>
    <w:p>
      <w:pPr>
        <w:bidi w:val="0"/>
        <w:spacing w:line="360" w:lineRule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点击</w:t>
      </w:r>
      <w:r>
        <w:rPr>
          <w:rFonts w:hint="eastAsia"/>
          <w:sz w:val="24"/>
          <w:szCs w:val="22"/>
        </w:rPr>
        <w:t>图</w:t>
      </w:r>
      <w:r>
        <w:rPr>
          <w:rFonts w:hint="eastAsia"/>
          <w:sz w:val="24"/>
          <w:szCs w:val="22"/>
          <w:lang w:val="en-US" w:eastAsia="zh-CN"/>
        </w:rPr>
        <w:t>14-1中的新增按钮</w:t>
      </w:r>
    </w:p>
    <w:p>
      <w:pPr>
        <w:bidi w:val="0"/>
        <w:spacing w:line="360" w:lineRule="auto"/>
      </w:pPr>
      <w:r>
        <w:drawing>
          <wp:inline distT="0" distB="0" distL="114300" distR="114300">
            <wp:extent cx="5486400" cy="2458720"/>
            <wp:effectExtent l="0" t="0" r="0" b="17780"/>
            <wp:docPr id="5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7"/>
                    <pic:cNvPicPr>
                      <a:picLocks noChangeAspect="1"/>
                    </pic:cNvPicPr>
                  </pic:nvPicPr>
                  <pic:blipFill>
                    <a:blip r:embed="rId60"/>
                    <a:srcRect b="43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14-1-2</w:t>
      </w:r>
    </w:p>
    <w:p>
      <w:pPr>
        <w:pStyle w:val="4"/>
        <w:numPr>
          <w:ilvl w:val="0"/>
          <w:numId w:val="22"/>
        </w:numPr>
        <w:bidi w:val="0"/>
        <w:spacing w:line="360" w:lineRule="auto"/>
        <w:ind w:left="0" w:leftChars="0" w:firstLine="0" w:firstLineChars="0"/>
        <w:rPr>
          <w:rFonts w:hint="default"/>
          <w:b w:val="0"/>
          <w:bCs/>
          <w:sz w:val="24"/>
          <w:szCs w:val="22"/>
          <w:lang w:val="en-US" w:eastAsia="zh-CN"/>
        </w:rPr>
      </w:pPr>
      <w:r>
        <w:rPr>
          <w:rFonts w:hint="eastAsia"/>
          <w:b w:val="0"/>
          <w:bCs/>
          <w:sz w:val="24"/>
          <w:szCs w:val="22"/>
          <w:lang w:val="en-US" w:eastAsia="zh-CN"/>
        </w:rPr>
        <w:t>设置题目</w:t>
      </w:r>
    </w:p>
    <w:p>
      <w:pPr>
        <w:bidi w:val="0"/>
        <w:spacing w:line="360" w:lineRule="auto"/>
        <w:rPr>
          <w:rFonts w:hint="eastAsia" w:ascii="宋体" w:hAnsi="宋体" w:eastAsia="宋体" w:cs="宋体"/>
          <w:sz w:val="24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2"/>
        </w:rPr>
        <w:t>图</w:t>
      </w:r>
      <w:r>
        <w:rPr>
          <w:rFonts w:hint="eastAsia" w:ascii="宋体" w:hAnsi="宋体" w:eastAsia="宋体" w:cs="宋体"/>
          <w:sz w:val="24"/>
          <w:szCs w:val="22"/>
          <w:lang w:val="en-US" w:eastAsia="zh-CN"/>
        </w:rPr>
        <w:t>14-1-1操作列“新建问卷”按钮设置题目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486400" cy="2569210"/>
            <wp:effectExtent l="0" t="0" r="0" b="2540"/>
            <wp:docPr id="5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14-1-3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8"/>
        </w:numPr>
        <w:bidi w:val="0"/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13"/>
          <w:lang w:val="en-US" w:eastAsia="zh-CN"/>
        </w:rPr>
      </w:pPr>
      <w:bookmarkStart w:id="53" w:name="_Toc13211"/>
      <w:r>
        <w:rPr>
          <w:rFonts w:hint="eastAsia" w:ascii="微软雅黑" w:hAnsi="微软雅黑" w:eastAsia="微软雅黑" w:cs="微软雅黑"/>
          <w:sz w:val="28"/>
          <w:szCs w:val="13"/>
          <w:lang w:val="en-US" w:eastAsia="zh-CN"/>
        </w:rPr>
        <w:t>系统管理</w:t>
      </w:r>
      <w:bookmarkEnd w:id="53"/>
    </w:p>
    <w:p>
      <w:pPr>
        <w:pStyle w:val="3"/>
        <w:numPr>
          <w:ilvl w:val="0"/>
          <w:numId w:val="23"/>
        </w:numPr>
        <w:bidi w:val="0"/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</w:pPr>
      <w:bookmarkStart w:id="54" w:name="_Toc6719"/>
      <w:r>
        <w:rPr>
          <w:rFonts w:hint="eastAsia" w:ascii="微软雅黑" w:hAnsi="微软雅黑" w:eastAsia="微软雅黑" w:cs="微软雅黑"/>
          <w:b w:val="0"/>
          <w:bCs/>
          <w:sz w:val="24"/>
          <w:szCs w:val="16"/>
          <w:lang w:val="en-US" w:eastAsia="zh-CN"/>
        </w:rPr>
        <w:t>角色管理</w:t>
      </w:r>
      <w:bookmarkEnd w:id="54"/>
    </w:p>
    <w:p>
      <w:pPr>
        <w:numPr>
          <w:ilvl w:val="0"/>
          <w:numId w:val="0"/>
        </w:numPr>
        <w:spacing w:line="360" w:lineRule="auto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设置后台登录用户的角色，并可为其分配菜单权限。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486400" cy="2423795"/>
            <wp:effectExtent l="0" t="0" r="0" b="14605"/>
            <wp:docPr id="5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9"/>
                    <pic:cNvPicPr>
                      <a:picLocks noChangeAspect="1"/>
                    </pic:cNvPicPr>
                  </pic:nvPicPr>
                  <pic:blipFill>
                    <a:blip r:embed="rId62"/>
                    <a:srcRect b="56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15-1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</w:p>
    <w:p/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right"/>
      <w:rPr>
        <w:rFonts w:hint="default"/>
        <w:lang w:val="en-US"/>
      </w:rPr>
    </w:pPr>
    <w:r>
      <w:rPr>
        <w:sz w:val="18"/>
      </w:rPr>
      <w:pict>
        <v:shape id="PowerPlusWaterMarkObject71840" o:spid="_x0000_s4099" o:spt="136" type="#_x0000_t136" style="position:absolute;left:0pt;height:66.4pt;width:597.85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政商通大数据有限公司" style="font-family:方正姚体;font-size:66pt;v-same-letter-heights:f;v-text-align:center;"/>
        </v:shape>
      </w:pict>
    </w:r>
    <w:r>
      <w:rPr>
        <w:rFonts w:hint="eastAsia" w:ascii="微软雅黑" w:hAnsi="微软雅黑" w:eastAsia="微软雅黑" w:cs="微软雅黑"/>
        <w:sz w:val="21"/>
        <w:szCs w:val="21"/>
        <w:lang w:val="en-US" w:eastAsia="zh-CN" w:bidi="ar-SA"/>
      </w:rPr>
      <w:drawing>
        <wp:inline distT="0" distB="0" distL="114300" distR="114300">
          <wp:extent cx="158750" cy="158750"/>
          <wp:effectExtent l="0" t="0" r="12700" b="12700"/>
          <wp:docPr id="49" name="图片 4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4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750" cy="158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sz w:val="21"/>
        <w:szCs w:val="21"/>
        <w:lang w:val="en-US" w:eastAsia="zh-CN" w:bidi="ar-SA"/>
      </w:rPr>
      <w:t xml:space="preserve"> 政商通智慧商会系统操作手册——后台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rPr>
        <w:sz w:val="18"/>
      </w:rPr>
      <w:pict>
        <v:shape id="_x0000_s4097" o:spid="_x0000_s4097" o:spt="136" type="#_x0000_t136" style="position:absolute;left:0pt;height:68.7pt;width:518.55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政商通大数据有限公司" style="font-family:华文中宋;font-size:36pt;v-same-letter-heights:f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w:pict>
        <v:shape id="_x0000_s4101" o:spid="_x0000_s4101" o:spt="136" type="#_x0000_t136" style="position:absolute;left:0pt;height:66.4pt;width:597.85pt;mso-position-horizontal:center;mso-position-horizontal-relative:margin;mso-position-vertical:center;mso-position-vertical-relative:margin;rotation:-2949120f;z-index:-251654144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政商通大数据有限公司" style="font-family:方正姚体;font-size:6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D8A9AD"/>
    <w:multiLevelType w:val="singleLevel"/>
    <w:tmpl w:val="84D8A9A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8A732F90"/>
    <w:multiLevelType w:val="singleLevel"/>
    <w:tmpl w:val="8A732F9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8AEF0A76"/>
    <w:multiLevelType w:val="singleLevel"/>
    <w:tmpl w:val="8AEF0A76"/>
    <w:lvl w:ilvl="0" w:tentative="0">
      <w:start w:val="1"/>
      <w:numFmt w:val="decimal"/>
      <w:suff w:val="space"/>
      <w:lvlText w:val="(%1)"/>
      <w:lvlJc w:val="left"/>
    </w:lvl>
  </w:abstractNum>
  <w:abstractNum w:abstractNumId="3">
    <w:nsid w:val="9E13BA35"/>
    <w:multiLevelType w:val="singleLevel"/>
    <w:tmpl w:val="9E13BA3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B73F830F"/>
    <w:multiLevelType w:val="singleLevel"/>
    <w:tmpl w:val="B73F830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BB7FEAD3"/>
    <w:multiLevelType w:val="singleLevel"/>
    <w:tmpl w:val="BB7FEA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BF80627F"/>
    <w:multiLevelType w:val="singleLevel"/>
    <w:tmpl w:val="BF8062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BF85DDFA"/>
    <w:multiLevelType w:val="singleLevel"/>
    <w:tmpl w:val="BF85DDF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C8DA6DC4"/>
    <w:multiLevelType w:val="singleLevel"/>
    <w:tmpl w:val="C8DA6D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CBFF81A2"/>
    <w:multiLevelType w:val="singleLevel"/>
    <w:tmpl w:val="CBFF81A2"/>
    <w:lvl w:ilvl="0" w:tentative="0">
      <w:start w:val="5"/>
      <w:numFmt w:val="chineseCounting"/>
      <w:suff w:val="space"/>
      <w:lvlText w:val="%1、"/>
      <w:lvlJc w:val="left"/>
      <w:rPr>
        <w:rFonts w:hint="eastAsia"/>
      </w:rPr>
    </w:lvl>
  </w:abstractNum>
  <w:abstractNum w:abstractNumId="10">
    <w:nsid w:val="E461E835"/>
    <w:multiLevelType w:val="singleLevel"/>
    <w:tmpl w:val="E461E83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1">
    <w:nsid w:val="1CDFCA87"/>
    <w:multiLevelType w:val="singleLevel"/>
    <w:tmpl w:val="1CDFCA8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1DCA94BA"/>
    <w:multiLevelType w:val="singleLevel"/>
    <w:tmpl w:val="1DCA94BA"/>
    <w:lvl w:ilvl="0" w:tentative="0">
      <w:start w:val="1"/>
      <w:numFmt w:val="decimal"/>
      <w:suff w:val="space"/>
      <w:lvlText w:val="(%1)"/>
      <w:lvlJc w:val="left"/>
    </w:lvl>
  </w:abstractNum>
  <w:abstractNum w:abstractNumId="13">
    <w:nsid w:val="1DF44362"/>
    <w:multiLevelType w:val="multilevel"/>
    <w:tmpl w:val="1DF44362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56602D7"/>
    <w:multiLevelType w:val="singleLevel"/>
    <w:tmpl w:val="256602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2C815F07"/>
    <w:multiLevelType w:val="singleLevel"/>
    <w:tmpl w:val="2C815F0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3E232C68"/>
    <w:multiLevelType w:val="singleLevel"/>
    <w:tmpl w:val="3E232C6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51E532DF"/>
    <w:multiLevelType w:val="singleLevel"/>
    <w:tmpl w:val="51E532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694DF473"/>
    <w:multiLevelType w:val="singleLevel"/>
    <w:tmpl w:val="694DF47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6C2CA09B"/>
    <w:multiLevelType w:val="singleLevel"/>
    <w:tmpl w:val="6C2CA09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0">
    <w:nsid w:val="71EE367C"/>
    <w:multiLevelType w:val="singleLevel"/>
    <w:tmpl w:val="71EE36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733202DE"/>
    <w:multiLevelType w:val="multilevel"/>
    <w:tmpl w:val="733202D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</w:lvl>
    <w:lvl w:ilvl="2" w:tentative="0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22">
    <w:nsid w:val="75F9A17E"/>
    <w:multiLevelType w:val="singleLevel"/>
    <w:tmpl w:val="75F9A1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3"/>
  </w:num>
  <w:num w:numId="2">
    <w:abstractNumId w:val="21"/>
  </w:num>
  <w:num w:numId="3">
    <w:abstractNumId w:val="7"/>
  </w:num>
  <w:num w:numId="4">
    <w:abstractNumId w:val="0"/>
  </w:num>
  <w:num w:numId="5">
    <w:abstractNumId w:val="1"/>
  </w:num>
  <w:num w:numId="6">
    <w:abstractNumId w:val="16"/>
  </w:num>
  <w:num w:numId="7">
    <w:abstractNumId w:val="3"/>
  </w:num>
  <w:num w:numId="8">
    <w:abstractNumId w:val="9"/>
  </w:num>
  <w:num w:numId="9">
    <w:abstractNumId w:val="15"/>
  </w:num>
  <w:num w:numId="10">
    <w:abstractNumId w:val="5"/>
  </w:num>
  <w:num w:numId="11">
    <w:abstractNumId w:val="17"/>
  </w:num>
  <w:num w:numId="12">
    <w:abstractNumId w:val="11"/>
  </w:num>
  <w:num w:numId="13">
    <w:abstractNumId w:val="22"/>
  </w:num>
  <w:num w:numId="14">
    <w:abstractNumId w:val="19"/>
  </w:num>
  <w:num w:numId="15">
    <w:abstractNumId w:val="12"/>
  </w:num>
  <w:num w:numId="16">
    <w:abstractNumId w:val="18"/>
  </w:num>
  <w:num w:numId="17">
    <w:abstractNumId w:val="6"/>
  </w:num>
  <w:num w:numId="18">
    <w:abstractNumId w:val="14"/>
  </w:num>
  <w:num w:numId="19">
    <w:abstractNumId w:val="10"/>
  </w:num>
  <w:num w:numId="20">
    <w:abstractNumId w:val="8"/>
  </w:num>
  <w:num w:numId="21">
    <w:abstractNumId w:val="4"/>
  </w:num>
  <w:num w:numId="22">
    <w:abstractNumId w:val="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A30C5E"/>
    <w:rsid w:val="001D6DD2"/>
    <w:rsid w:val="22F83459"/>
    <w:rsid w:val="25A30C5E"/>
    <w:rsid w:val="68BE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1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Table Heading"/>
    <w:basedOn w:val="13"/>
    <w:qFormat/>
    <w:uiPriority w:val="0"/>
    <w:pPr>
      <w:spacing w:before="120" w:after="120"/>
    </w:pPr>
    <w:rPr>
      <w:b/>
    </w:rPr>
  </w:style>
  <w:style w:type="paragraph" w:customStyle="1" w:styleId="13">
    <w:name w:val="Table Text"/>
    <w:basedOn w:val="1"/>
    <w:qFormat/>
    <w:uiPriority w:val="0"/>
    <w:pPr>
      <w:keepLines/>
      <w:jc w:val="left"/>
    </w:pPr>
    <w:rPr>
      <w:rFonts w:ascii="Book Antiqua" w:hAnsi="Book Antiqua"/>
      <w:snapToGrid w:val="0"/>
      <w:kern w:val="0"/>
      <w:sz w:val="16"/>
      <w:szCs w:val="20"/>
      <w:lang w:eastAsia="en-US"/>
    </w:rPr>
  </w:style>
  <w:style w:type="character" w:customStyle="1" w:styleId="14">
    <w:name w:val="标题 3 Char"/>
    <w:link w:val="4"/>
    <w:qFormat/>
    <w:uiPriority w:val="0"/>
    <w:rPr>
      <w:b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3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9"/>
    <customShpInfo spid="_x0000_s4097"/>
    <customShpInfo spid="_x0000_s4101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2021-04-23T07:36:00Z</dcterms:created>
  <dc:creator>slgn</dc:creator>
  <cp:lastModifiedBy>slgn</cp:lastModifiedBy>
  <dcterms:modified xsi:type="dcterms:W3CDTF">2021-04-23T07:52:37Z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45C15500A87342289FD11A45A52D3CC9</vt:lpwstr>
  </property>
</Properties>
</file>