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-简" w:hAnsi="黑体-简" w:eastAsia="黑体-简" w:cs="黑体-简"/>
        </w:rPr>
      </w:pPr>
    </w:p>
    <w:p>
      <w:pPr>
        <w:jc w:val="center"/>
        <w:rPr>
          <w:rFonts w:hint="eastAsia" w:ascii="黑体-简" w:hAnsi="黑体-简" w:eastAsia="黑体-简" w:cs="黑体-简"/>
        </w:rPr>
      </w:pPr>
    </w:p>
    <w:p>
      <w:pPr>
        <w:jc w:val="both"/>
        <w:rPr>
          <w:rFonts w:hint="eastAsia" w:ascii="黑体-简" w:hAnsi="黑体-简" w:eastAsia="黑体-简" w:cs="黑体-简"/>
        </w:rPr>
      </w:pPr>
    </w:p>
    <w:p>
      <w:pPr>
        <w:jc w:val="both"/>
        <w:rPr>
          <w:rFonts w:hint="eastAsia"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  <w:t>语音验证码短信</w:t>
      </w: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产品文档</w:t>
      </w:r>
    </w:p>
    <w:p>
      <w:pPr>
        <w:jc w:val="both"/>
        <w:rPr>
          <w:rFonts w:hint="eastAsia" w:ascii="黑体-简" w:hAnsi="黑体-简" w:eastAsia="黑体-简" w:cs="黑体-简"/>
          <w:b/>
          <w:bCs/>
          <w:sz w:val="36"/>
          <w:szCs w:val="36"/>
        </w:rPr>
      </w:pP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  <w:lang w:eastAsia="zh-CN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eastAsia="zh-CN"/>
        </w:rPr>
        <w:drawing>
          <wp:inline distT="0" distB="0" distL="114300" distR="114300">
            <wp:extent cx="5266690" cy="3511550"/>
            <wp:effectExtent l="0" t="0" r="3810" b="6350"/>
            <wp:docPr id="2" name="图片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Style w:val="15"/>
          <w:rFonts w:hint="default" w:ascii="黑体-简" w:hAnsi="黑体-简" w:eastAsia="黑体-简" w:cs="黑体-简"/>
          <w:sz w:val="24"/>
          <w:szCs w:val="24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一</w:t>
      </w:r>
      <w:r>
        <w:rPr>
          <w:rFonts w:hint="default" w:ascii="黑体-简" w:hAnsi="黑体-简" w:eastAsia="黑体-简" w:cs="黑体-简"/>
          <w:b/>
          <w:bCs/>
          <w:sz w:val="30"/>
          <w:szCs w:val="30"/>
          <w:lang w:eastAsia="zh-Hans"/>
        </w:rPr>
        <w:t>、</w:t>
      </w:r>
      <w:r>
        <w:rPr>
          <w:rFonts w:hint="eastAsia" w:ascii="黑体-简" w:hAnsi="黑体-简" w:eastAsia="黑体-简" w:cs="黑体-简"/>
          <w:b/>
          <w:bCs/>
          <w:sz w:val="30"/>
          <w:szCs w:val="30"/>
        </w:rPr>
        <w:t>API接口</w:t>
      </w:r>
    </w:p>
    <w:p>
      <w:pPr>
        <w:pStyle w:val="18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2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2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8"/>
        <w:widowControl/>
        <w:spacing w:before="156" w:beforeLines="50" w:after="156" w:afterLines="50"/>
        <w:ind w:left="0" w:leftChars="0" w:firstLine="420" w:firstLineChars="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pStyle w:val="18"/>
        <w:widowControl/>
        <w:spacing w:before="156" w:beforeLines="50" w:after="156" w:afterLines="50"/>
        <w:ind w:left="210" w:leftChars="100" w:firstLine="210" w:firstLineChars="10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</w:t>
      </w:r>
    </w:p>
    <w:p>
      <w:pPr>
        <w:pStyle w:val="18"/>
        <w:widowControl/>
        <w:spacing w:before="156" w:beforeLines="50" w:after="156" w:afterLines="50"/>
        <w:ind w:left="210" w:leftChars="100" w:firstLine="210" w:firstLineChars="10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pStyle w:val="18"/>
        <w:widowControl/>
        <w:spacing w:before="156" w:beforeLines="50" w:after="156" w:afterLines="50"/>
        <w:ind w:left="210" w:leftChars="100" w:firstLine="210" w:firstLineChars="10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7864" w:type="dxa"/>
        <w:tblInd w:w="4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1495"/>
        <w:gridCol w:w="1576"/>
        <w:gridCol w:w="3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  <w:t>secret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secret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  <w:t>apikey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apikey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  <w:t>mobile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手机号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 w:val="21"/>
                <w:szCs w:val="21"/>
                <w:lang w:val="en-US" w:eastAsia="zh-CN" w:bidi="ar-SA"/>
              </w:rPr>
              <w:t>tplId</w:t>
            </w:r>
          </w:p>
        </w:tc>
        <w:tc>
          <w:tcPr>
            <w:tcW w:w="1495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576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365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1"/>
                <w:szCs w:val="11"/>
                <w:shd w:val="clear" w:fill="FFFFFF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模板ID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ind w:firstLine="422" w:firstLineChars="2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ind w:firstLine="420" w:firstLineChars="200"/>
        <w:rPr>
          <w:rFonts w:ascii="宋体" w:hAnsi="宋体" w:eastAsia="宋体"/>
        </w:rPr>
      </w:pPr>
    </w:p>
    <w:tbl>
      <w:tblPr>
        <w:tblStyle w:val="8"/>
        <w:tblW w:w="7820" w:type="dxa"/>
        <w:tblInd w:w="47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43"/>
        <w:gridCol w:w="64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center"/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成功为200，其它为失败返回码（非http返回状态码）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code对应的描述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返回具体结果，object类型，详见data返回字段描述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eastAsia="宋体" w:cs="宋体"/>
                <w:color w:val="24292E"/>
                <w:kern w:val="0"/>
                <w:szCs w:val="21"/>
              </w:rPr>
            </w:pPr>
            <w:r>
              <w:rPr>
                <w:rFonts w:ascii="Consolas" w:hAnsi="Consolas" w:eastAsia="宋体" w:cs="宋体"/>
                <w:color w:val="24292E"/>
                <w:kern w:val="0"/>
                <w:szCs w:val="21"/>
              </w:rPr>
              <w:t>taskId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pStyle w:val="6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Style w:val="13"/>
                <w:rFonts w:ascii="Consolas" w:hAnsi="Consolas"/>
                <w:color w:val="24292E"/>
                <w:sz w:val="21"/>
                <w:szCs w:val="21"/>
              </w:rPr>
              <w:t>短信发送任务ID</w:t>
            </w:r>
          </w:p>
        </w:tc>
      </w:tr>
    </w:tbl>
    <w:p>
      <w:pPr>
        <w:numPr>
          <w:ilvl w:val="0"/>
          <w:numId w:val="0"/>
        </w:numPr>
        <w:jc w:val="both"/>
        <w:rPr>
          <w:rStyle w:val="15"/>
          <w:rFonts w:hint="default" w:ascii="黑体-简" w:hAnsi="黑体-简" w:eastAsia="黑体-简" w:cs="黑体-简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Style w:val="15"/>
          <w:rFonts w:hint="default" w:ascii="黑体-简" w:hAnsi="黑体-简" w:eastAsia="黑体-简" w:cs="黑体-简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二</w:t>
      </w:r>
      <w:r>
        <w:rPr>
          <w:rFonts w:hint="default" w:ascii="黑体-简" w:hAnsi="黑体-简" w:eastAsia="黑体-简" w:cs="黑体-简"/>
          <w:b/>
          <w:bCs/>
          <w:sz w:val="30"/>
          <w:szCs w:val="30"/>
          <w:lang w:eastAsia="zh-Hans"/>
        </w:rPr>
        <w:t>、</w:t>
      </w: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产品详情</w:t>
      </w:r>
    </w:p>
    <w:p>
      <w:pPr>
        <w:numPr>
          <w:ilvl w:val="0"/>
          <w:numId w:val="0"/>
        </w:numPr>
        <w:jc w:val="both"/>
        <w:rPr>
          <w:rStyle w:val="15"/>
          <w:rFonts w:hint="eastAsia" w:ascii="黑体-简" w:hAnsi="黑体-简" w:eastAsia="黑体-简" w:cs="黑体-简"/>
          <w:sz w:val="24"/>
          <w:szCs w:val="24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Heiti SC Medium" w:hAnsi="Heiti SC Medium" w:eastAsia="Heiti SC Medium" w:cs="Heiti SC Medium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pingfang sc semibold" w:hAnsi="pingfang sc semibold" w:eastAsia="pingfang sc semibold" w:cs="pingfang sc semibold"/>
          <w:b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语音验证码短信</w:t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default" w:ascii="Heiti SC Medium" w:hAnsi="Heiti SC Medium" w:eastAsia="Heiti SC Medium" w:cs="Heiti SC Medium"/>
          <w:b/>
          <w:bCs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语音验证码短信</w:t>
      </w:r>
      <w:r>
        <w:rPr>
          <w:rStyle w:val="15"/>
          <w:rFonts w:hint="default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】通过极速核验提供的语音专线，支持大容量高并发的语音验证码，即使触达黑名单等短信盲区，短信验证码结合语音验证码，短信到达率达到99%</w:t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4150" cy="4686300"/>
            <wp:effectExtent l="0" t="0" r="6350" b="0"/>
            <wp:docPr id="1" name="图片 1" descr="极速核验（SMS）服务调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极速核验（SMS）服务调用流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  <w:lang w:eastAsia="zh-CN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eastAsia="zh-CN"/>
        </w:rPr>
        <w:drawing>
          <wp:inline distT="0" distB="0" distL="114300" distR="114300">
            <wp:extent cx="5269230" cy="3512820"/>
            <wp:effectExtent l="0" t="0" r="1270" b="5080"/>
            <wp:docPr id="7" name="图片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Style w:val="15"/>
          <w:rFonts w:hint="eastAsia" w:ascii="黑体-简" w:hAnsi="黑体-简" w:eastAsia="黑体-简" w:cs="黑体-简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tabs>
          <w:tab w:val="left" w:pos="-315"/>
          <w:tab w:val="left" w:pos="960"/>
        </w:tabs>
        <w:spacing w:before="156" w:beforeLines="50" w:after="156" w:afterLines="50" w:line="360" w:lineRule="auto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eastAsia="zh-CN" w:bidi="ar"/>
        </w:rPr>
        <w:t xml:space="preserve">— </w:t>
      </w: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定义</w:t>
      </w:r>
    </w:p>
    <w:p>
      <w:pPr>
        <w:keepNext w:val="0"/>
        <w:keepLines w:val="0"/>
        <w:widowControl/>
        <w:suppressLineNumbers w:val="0"/>
        <w:jc w:val="left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 语音验证码短信，输入正确的手机号码，向手机号推送正确的验证码信息。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-简" w:hAnsi="黑体-简" w:eastAsia="黑体-简" w:cs="黑体-简"/>
          <w:b/>
          <w:bCs/>
          <w:sz w:val="30"/>
          <w:szCs w:val="30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15"/>
          <w:rFonts w:hint="default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售后支持范围</w:t>
      </w:r>
    </w:p>
    <w:p>
      <w:pPr>
        <w:tabs>
          <w:tab w:val="left" w:pos="-315"/>
          <w:tab w:val="left" w:pos="960"/>
        </w:tabs>
        <w:spacing w:before="156" w:beforeLines="50" w:after="156" w:afterLines="50" w:line="360" w:lineRule="auto"/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eastAsia="zh-CN" w:bidi="ar"/>
        </w:rPr>
        <w:t>7 x 24小时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Style w:val="15"/>
          <w:rFonts w:hint="eastAsia" w:ascii="黑体-简" w:hAnsi="黑体-简" w:eastAsia="黑体-简" w:cs="黑体-简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Style w:val="15"/>
          <w:rFonts w:hint="eastAsia" w:ascii="黑体-简" w:hAnsi="黑体-简" w:eastAsia="黑体-简" w:cs="黑体-简"/>
          <w:color w:val="000000"/>
          <w:kern w:val="0"/>
          <w:sz w:val="24"/>
          <w:szCs w:val="24"/>
          <w:lang w:val="en-US" w:eastAsia="zh-CN" w:bidi="ar"/>
        </w:rPr>
        <w:t>产品价格</w:t>
      </w:r>
    </w:p>
    <w:p>
      <w:pPr>
        <w:numPr>
          <w:ilvl w:val="0"/>
          <w:numId w:val="0"/>
        </w:numPr>
        <w:jc w:val="both"/>
        <w:rPr>
          <w:rStyle w:val="15"/>
          <w:rFonts w:hint="eastAsia" w:ascii="黑体-简" w:hAnsi="黑体-简" w:eastAsia="黑体-简" w:cs="黑体-简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(此处价格仅供参考，实际价格以选配后的价格为准)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版本名称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计费项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新购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500元/10000条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0.05元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2250元/50000条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0.045元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4000元/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 xml:space="preserve"> 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100000条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0.04元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7600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/200000条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0.038元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17500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/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500000条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0.035元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32000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元</w:t>
            </w:r>
            <w:r>
              <w:rPr>
                <w:rStyle w:val="15"/>
                <w:rFonts w:hint="default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Hans" w:bidi="ar"/>
              </w:rPr>
              <w:t>/</w:t>
            </w: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1000000条</w:t>
            </w:r>
          </w:p>
        </w:tc>
        <w:tc>
          <w:tcPr>
            <w:tcW w:w="21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版本基础价格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0.032元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</w:pPr>
            <w:r>
              <w:rPr>
                <w:rStyle w:val="15"/>
                <w:rFonts w:hint="eastAsia" w:ascii="黑体-简" w:hAnsi="黑体-简" w:eastAsia="黑体-简" w:cs="黑体-简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"/>
              </w:rPr>
              <w:t>/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  <w:t>(此处价格仅供参考，实际价格以选配后的价格为准)</w:t>
      </w: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 w:val="0"/>
          <w:bCs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numPr>
          <w:ilvl w:val="0"/>
          <w:numId w:val="0"/>
        </w:numPr>
        <w:jc w:val="both"/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CN"/>
        </w:rPr>
      </w:pP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黑体-简" w:hAnsi="黑体-简" w:eastAsia="黑体-简" w:cs="黑体-简"/>
          <w:b/>
          <w:bCs/>
          <w:sz w:val="30"/>
          <w:szCs w:val="30"/>
          <w:lang w:val="en-US" w:eastAsia="zh-Hans"/>
        </w:rPr>
        <w:t>短信内容模版审核标准</w:t>
      </w:r>
    </w:p>
    <w:p>
      <w:pPr>
        <w:numPr>
          <w:ilvl w:val="0"/>
          <w:numId w:val="0"/>
        </w:numPr>
        <w:ind w:firstLine="42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鉴于特殊符号可能会导致短信出现乱码，不建议使用￥、★以及通过按键录入的组合型 特殊符号，例如 ^_^、&amp;、☞、√、※ 等；</w:t>
      </w:r>
    </w:p>
    <w:p>
      <w:pPr>
        <w:numPr>
          <w:ilvl w:val="0"/>
          <w:numId w:val="0"/>
        </w:numPr>
        <w:ind w:firstLine="42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内容限制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含有色情、赌博、毒品、反动、凶杀、恐怖、病毒、恶意代码、虚假欺诈、钓鱼信 息等不良信息和有害信息的；。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含有彩票（无论有无资质）、博彩（bc、菠菜、茶叶、飞艇、JND）、时时彩（ssc）、 老虎机等内容；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游戏类：私服游戏、外挂工具、游戏代练、没有游戏版号的游戏等；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医疗类：试管婴儿、整容、性用品、保健品、减脂减肥、药品（需要相关资质）等；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教育类：论文代发、代写、学术造假、考试答案、泄题、助考作弊等；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金融类：贷款类、恶意催收、区块链、虚拟货币（比特币等）、个人征信修复等；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网络安全类：非法软件、隐私信息倒卖、未知的内容（软件、链接、文件、压缩包） 等；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电商类：淘宝刷单、亚马逊刷单、违法产品等；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休闲、足浴会所等；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危害国家安全，泄露国家秘密，颠覆国家政权，破坏国家统一的；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损害国家荣誉和利益的、反对宪法所确定的基本原则的；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煽动民族仇恨、民族歧视，破坏民族团结的；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破坏国家宗教政策，宣扬邪教和封建迷信（看相、占卜等）的； 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• 散布谣言，扰乱社会秩序，破坏社会稳定的；</w:t>
      </w:r>
    </w:p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• 侮辱或者诽谤他人，侵害他人合法权益的； </w:t>
      </w:r>
    </w:p>
    <w:p>
      <w:pPr>
        <w:numPr>
          <w:ilvl w:val="0"/>
          <w:numId w:val="0"/>
        </w:numPr>
        <w:jc w:val="both"/>
        <w:rPr>
          <w:rStyle w:val="15"/>
          <w:rFonts w:hint="eastAsia" w:ascii="黑体-简" w:hAnsi="黑体-简" w:eastAsia="黑体-简" w:cs="黑体-简"/>
          <w:sz w:val="24"/>
          <w:szCs w:val="24"/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t>• 含有法律、法规、规章、条例以及任何具有法律效力之规范、点集科技的 合同条款所限制或禁止的其它内容。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etween w:val="single" w:color="808080" w:sz="4" w:space="1"/>
      </w:pBdr>
      <w:tabs>
        <w:tab w:val="center" w:pos="4680"/>
        <w:tab w:val="right" w:pos="9360"/>
        <w:tab w:val="clear" w:pos="4153"/>
        <w:tab w:val="clear" w:pos="8306"/>
      </w:tabs>
      <w:spacing w:line="276" w:lineRule="auto"/>
      <w:jc w:val="center"/>
      <w:outlineLvl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A47DE"/>
    <w:multiLevelType w:val="singleLevel"/>
    <w:tmpl w:val="B04A47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zg2ODRlMjQ2MzZkZGNhM2Q0NGVlMzEzMTczOGIifQ=="/>
  </w:docVars>
  <w:rsids>
    <w:rsidRoot w:val="F1D3FC3C"/>
    <w:rsid w:val="008B5614"/>
    <w:rsid w:val="01A52705"/>
    <w:rsid w:val="03A52548"/>
    <w:rsid w:val="03EB4D2A"/>
    <w:rsid w:val="0AFD0E7E"/>
    <w:rsid w:val="0BCA3494"/>
    <w:rsid w:val="0FF6080B"/>
    <w:rsid w:val="101A2510"/>
    <w:rsid w:val="10304F1C"/>
    <w:rsid w:val="1178129C"/>
    <w:rsid w:val="118F1F9F"/>
    <w:rsid w:val="14861FBF"/>
    <w:rsid w:val="15FB0B3E"/>
    <w:rsid w:val="1A310B82"/>
    <w:rsid w:val="1BBB5816"/>
    <w:rsid w:val="1BFF1F2A"/>
    <w:rsid w:val="1D1F40EF"/>
    <w:rsid w:val="1DFA3C1F"/>
    <w:rsid w:val="1ED5F161"/>
    <w:rsid w:val="1FF3C3CA"/>
    <w:rsid w:val="22257C2F"/>
    <w:rsid w:val="23005595"/>
    <w:rsid w:val="23C640E9"/>
    <w:rsid w:val="25EC3BAF"/>
    <w:rsid w:val="289F481A"/>
    <w:rsid w:val="2B54647E"/>
    <w:rsid w:val="2C016606"/>
    <w:rsid w:val="2DBBB55A"/>
    <w:rsid w:val="2FA21EAE"/>
    <w:rsid w:val="2FFD49D4"/>
    <w:rsid w:val="309F019C"/>
    <w:rsid w:val="31466485"/>
    <w:rsid w:val="338A5133"/>
    <w:rsid w:val="33FF1743"/>
    <w:rsid w:val="35011425"/>
    <w:rsid w:val="352D221A"/>
    <w:rsid w:val="35702A08"/>
    <w:rsid w:val="361E1B63"/>
    <w:rsid w:val="373F4487"/>
    <w:rsid w:val="375FD677"/>
    <w:rsid w:val="38EF2E2F"/>
    <w:rsid w:val="39FE01C9"/>
    <w:rsid w:val="3BE64EFE"/>
    <w:rsid w:val="3D390CCC"/>
    <w:rsid w:val="3D556267"/>
    <w:rsid w:val="3D7A7A5C"/>
    <w:rsid w:val="3DFB595E"/>
    <w:rsid w:val="3E2B7513"/>
    <w:rsid w:val="3EDB4A95"/>
    <w:rsid w:val="3EDC8D46"/>
    <w:rsid w:val="3FE7FF70"/>
    <w:rsid w:val="3FFF714F"/>
    <w:rsid w:val="41FB3883"/>
    <w:rsid w:val="449A71A0"/>
    <w:rsid w:val="47E9F509"/>
    <w:rsid w:val="47F7282F"/>
    <w:rsid w:val="488B1B0C"/>
    <w:rsid w:val="4CFFD9A1"/>
    <w:rsid w:val="4DEDDCFC"/>
    <w:rsid w:val="4F936CC6"/>
    <w:rsid w:val="5311062D"/>
    <w:rsid w:val="545840A2"/>
    <w:rsid w:val="55024C3B"/>
    <w:rsid w:val="55B61960"/>
    <w:rsid w:val="56206DD9"/>
    <w:rsid w:val="5717825B"/>
    <w:rsid w:val="57E65B88"/>
    <w:rsid w:val="57FB311C"/>
    <w:rsid w:val="5B53A17D"/>
    <w:rsid w:val="5BD6635C"/>
    <w:rsid w:val="5C7EE317"/>
    <w:rsid w:val="5CEFC58F"/>
    <w:rsid w:val="5D8D85F8"/>
    <w:rsid w:val="5DFF80E1"/>
    <w:rsid w:val="5EA5108B"/>
    <w:rsid w:val="5EA72FDD"/>
    <w:rsid w:val="5EEF3231"/>
    <w:rsid w:val="5EF6D2F3"/>
    <w:rsid w:val="5F7FF6D9"/>
    <w:rsid w:val="5F95B480"/>
    <w:rsid w:val="5F9FA7B0"/>
    <w:rsid w:val="5FBE77C0"/>
    <w:rsid w:val="5FBFBF0D"/>
    <w:rsid w:val="5FFF1971"/>
    <w:rsid w:val="607D215D"/>
    <w:rsid w:val="62922E0D"/>
    <w:rsid w:val="663F7C57"/>
    <w:rsid w:val="685C1EF3"/>
    <w:rsid w:val="6AA015F2"/>
    <w:rsid w:val="6BE22D6D"/>
    <w:rsid w:val="6BFBAE35"/>
    <w:rsid w:val="6F3F8317"/>
    <w:rsid w:val="6FEE7D60"/>
    <w:rsid w:val="6FFF8485"/>
    <w:rsid w:val="737B5EDA"/>
    <w:rsid w:val="73B72C3D"/>
    <w:rsid w:val="766A6123"/>
    <w:rsid w:val="76FD16EE"/>
    <w:rsid w:val="77CE2A0F"/>
    <w:rsid w:val="77E41CBB"/>
    <w:rsid w:val="77EFBA9F"/>
    <w:rsid w:val="77FE7911"/>
    <w:rsid w:val="7B67016F"/>
    <w:rsid w:val="7BCED38F"/>
    <w:rsid w:val="7CCCFFC9"/>
    <w:rsid w:val="7D1F4468"/>
    <w:rsid w:val="7DC90923"/>
    <w:rsid w:val="7E7F79B0"/>
    <w:rsid w:val="7EFFAFF6"/>
    <w:rsid w:val="7F63B594"/>
    <w:rsid w:val="7F6CC52E"/>
    <w:rsid w:val="7F7E1FED"/>
    <w:rsid w:val="7F7F2138"/>
    <w:rsid w:val="7F7F927D"/>
    <w:rsid w:val="7F9EA351"/>
    <w:rsid w:val="7FD4A5CE"/>
    <w:rsid w:val="7FDD020C"/>
    <w:rsid w:val="7FFE281F"/>
    <w:rsid w:val="8B79596F"/>
    <w:rsid w:val="931F2A89"/>
    <w:rsid w:val="97BB1BB3"/>
    <w:rsid w:val="9FF7F8F1"/>
    <w:rsid w:val="ACDE31C1"/>
    <w:rsid w:val="AFFFE13D"/>
    <w:rsid w:val="B3FB52EE"/>
    <w:rsid w:val="BBDF0368"/>
    <w:rsid w:val="BBDF9C3E"/>
    <w:rsid w:val="BCEEAE3F"/>
    <w:rsid w:val="BEBF1773"/>
    <w:rsid w:val="BEEA76D1"/>
    <w:rsid w:val="BFD41B85"/>
    <w:rsid w:val="BFDB0DD3"/>
    <w:rsid w:val="BFE23A74"/>
    <w:rsid w:val="BFF9F1A1"/>
    <w:rsid w:val="BFFD9083"/>
    <w:rsid w:val="C2AFAD51"/>
    <w:rsid w:val="C7F1F055"/>
    <w:rsid w:val="CF3B5AF6"/>
    <w:rsid w:val="CFF341BF"/>
    <w:rsid w:val="DB8F83E7"/>
    <w:rsid w:val="DDF32923"/>
    <w:rsid w:val="DDF95E38"/>
    <w:rsid w:val="DDFFA18B"/>
    <w:rsid w:val="DE53A29B"/>
    <w:rsid w:val="DFF732E7"/>
    <w:rsid w:val="E5FD4991"/>
    <w:rsid w:val="E6F9D308"/>
    <w:rsid w:val="E75EAADC"/>
    <w:rsid w:val="E7E77683"/>
    <w:rsid w:val="E7F655D2"/>
    <w:rsid w:val="E7FF8A44"/>
    <w:rsid w:val="EDCB4A56"/>
    <w:rsid w:val="EE7C4A58"/>
    <w:rsid w:val="EEF1A8A8"/>
    <w:rsid w:val="EF770529"/>
    <w:rsid w:val="EFAFC9D5"/>
    <w:rsid w:val="EFFA5E7F"/>
    <w:rsid w:val="EFFECD71"/>
    <w:rsid w:val="F0EFC06F"/>
    <w:rsid w:val="F1D3FC3C"/>
    <w:rsid w:val="F31F54AB"/>
    <w:rsid w:val="F6FB9AF1"/>
    <w:rsid w:val="F78FD9DF"/>
    <w:rsid w:val="F7B565E2"/>
    <w:rsid w:val="F7BDB5CC"/>
    <w:rsid w:val="F7F55553"/>
    <w:rsid w:val="F8195572"/>
    <w:rsid w:val="F9AFCF70"/>
    <w:rsid w:val="FAFA9C71"/>
    <w:rsid w:val="FB3E8847"/>
    <w:rsid w:val="FBEFB1B5"/>
    <w:rsid w:val="FBFA96A6"/>
    <w:rsid w:val="FBFC9BEC"/>
    <w:rsid w:val="FBFF9AD0"/>
    <w:rsid w:val="FCD3E099"/>
    <w:rsid w:val="FDAA54C3"/>
    <w:rsid w:val="FDFE77FA"/>
    <w:rsid w:val="FE231ADC"/>
    <w:rsid w:val="FE6DEF64"/>
    <w:rsid w:val="FEFEDEC9"/>
    <w:rsid w:val="FEFFD349"/>
    <w:rsid w:val="FF7E2D1F"/>
    <w:rsid w:val="FFDFDDE9"/>
    <w:rsid w:val="FFE685FE"/>
    <w:rsid w:val="FFEA4125"/>
    <w:rsid w:val="FFF68FB6"/>
    <w:rsid w:val="FFFCDA5F"/>
    <w:rsid w:val="FFFF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icrosoft YaHei UI" w:hAnsi="Microsoft YaHei UI" w:eastAsia="Microsoft YaHei UI" w:cs="Microsoft YaHei UI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HTML Code"/>
    <w:basedOn w:val="10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4">
    <w:name w:val="s2"/>
    <w:basedOn w:val="10"/>
    <w:qFormat/>
    <w:uiPriority w:val="0"/>
    <w:rPr>
      <w:rFonts w:ascii="helvetica" w:hAnsi="helvetica" w:eastAsia="helvetica" w:cs="helvetica"/>
      <w:sz w:val="32"/>
      <w:szCs w:val="32"/>
    </w:rPr>
  </w:style>
  <w:style w:type="character" w:customStyle="1" w:styleId="15">
    <w:name w:val="s1"/>
    <w:basedOn w:val="10"/>
    <w:qFormat/>
    <w:uiPriority w:val="0"/>
  </w:style>
  <w:style w:type="paragraph" w:customStyle="1" w:styleId="16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7">
    <w:name w:val="NormalCharacter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2020-02-15T10:50:00Z</dcterms:created>
  <dc:creator>xiongqilin</dc:creator>
  <cp:lastModifiedBy>随梦&amp;依旧</cp:lastModifiedBy>
  <dcterms:modified xsi:type="dcterms:W3CDTF">2023-03-16T09:40:54Z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21091F502C9AEC8CA373B66242E44A9C</vt:lpwstr>
  </property>
</Properties>
</file>