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</w:rPr>
      </w:pPr>
      <w:r>
        <w:rPr>
          <w:rFonts w:hint="eastAsia"/>
          <w:b/>
          <w:bCs/>
        </w:rPr>
        <w:t>配套BCS云服务的专业服务，可提供BCS边缘侧部署，部署规划设计和实施工作中的方案设计、环境准备、安装部署、验收测试服务。POC测试方案设计和执行。运营运维服务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部署与赋能</w:t>
      </w:r>
    </w:p>
    <w:p>
      <w:pPr>
        <w:pStyle w:val="2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1、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部署服务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必选服务，BCS产品及其依赖的中间件部署，部署规划设计和实施工作中的方案设计、环境准备、安装部署、验收测试服务。（单次，1年内有效）不超过15人天工作量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部署服务-增量包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lang w:val="en-US" w:eastAsia="zh-CN"/>
        </w:rPr>
        <w:t>可选服务，BCS产品及其依赖的中间件部署，部署规划设计和实施工作中的方案设计、环境准备、安装部署、验收测试服务。（单次，1年内有效）不超过5人天工作量</w:t>
      </w:r>
    </w:p>
    <w:p>
      <w:pPr>
        <w:pStyle w:val="2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POC服务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可选服务，配套BCS边缘侧，进行POC测试方案设计、执行。不超过15人天工作量，超出部分通过叠加增量服务包另外进行报价；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运营运维</w:t>
      </w:r>
    </w:p>
    <w:p>
      <w:pPr>
        <w:pStyle w:val="2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局点运维-轻量版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  <w:t>推荐服务，配套BCS云服务，面向客户提供故障处理、告警监控处理、每年不超过2次现场服务，保证客户业务在BCS产品稳定运行（包括BCS产品及其依赖的中间件），每BCS软件套数配置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  <w:t>2、局点运维-增量包</w:t>
      </w:r>
    </w:p>
    <w:p>
      <w:pPr>
        <w:numPr>
          <w:numId w:val="0"/>
        </w:numPr>
        <w:ind w:leftChars="0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  <w:t>可选服务，配套BCS云服务，面向客户提供故障处理、告警监控处理、每年不超过1次现场服务，保证客户业务在BCS产品稳定运行（包括BCS产品及其依赖的中间件），每BCS软件套数配置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87B7"/>
    <w:multiLevelType w:val="singleLevel"/>
    <w:tmpl w:val="9CA087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WQwZTFmODQyNTcxYzg3MjM0OTMyMjVmMzMyOGIifQ=="/>
  </w:docVars>
  <w:rsids>
    <w:rsidRoot w:val="7BEA4332"/>
    <w:rsid w:val="041B00CB"/>
    <w:rsid w:val="22B829B0"/>
    <w:rsid w:val="2A583D72"/>
    <w:rsid w:val="4EC87B34"/>
    <w:rsid w:val="50A112A7"/>
    <w:rsid w:val="66672EEC"/>
    <w:rsid w:val="75F5013D"/>
    <w:rsid w:val="7AA45D34"/>
    <w:rsid w:val="7BE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519</Characters>
  <Lines>0</Lines>
  <Paragraphs>0</Paragraphs>
  <TotalTime>27</TotalTime>
  <ScaleCrop>false</ScaleCrop>
  <LinksUpToDate>false</LinksUpToDate>
  <CharactersWithSpaces>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2022-08-26T06:21:00Z</dcterms:created>
  <dc:creator>瘦西湖水怪</dc:creator>
  <cp:lastModifiedBy>画里</cp:lastModifiedBy>
  <dcterms:modified xsi:type="dcterms:W3CDTF">2023-04-28T02:18:31Z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2579A065131E4849AE27FD94B75DD243</vt:lpwstr>
  </property>
</Properties>
</file>