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drawing>
          <wp:inline distT="0" distB="0" distL="0" distR="0">
            <wp:extent cx="2207895" cy="1033145"/>
            <wp:effectExtent l="0" t="0" r="190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653" cy="105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</w:pPr>
    </w:p>
    <w:sdt>
      <w:sdtPr>
        <w:rPr>
          <w:rFonts w:hint="eastAsia" w:ascii="方正兰亭粗黑简体" w:hAnsi="FZLanTingHeiS-R-GB" w:eastAsia="方正兰亭粗黑简体"/>
          <w:b/>
          <w:color w:val="072079"/>
          <w:sz w:val="52"/>
          <w:szCs w:val="52"/>
        </w:rPr>
        <w:alias w:val="Title"/>
        <w:id w:val="547963116"/>
        <w:text/>
      </w:sdtPr>
      <w:sdtEndPr>
        <w:rPr>
          <w:rFonts w:hint="eastAsia" w:ascii="方正兰亭粗黑简体" w:hAnsi="FZLanTingHeiS-R-GB" w:eastAsia="方正兰亭粗黑简体"/>
          <w:b/>
          <w:color w:val="072079"/>
          <w:sz w:val="52"/>
          <w:szCs w:val="52"/>
        </w:rPr>
      </w:sdtEndPr>
      <w:sdtContent>
        <w:p>
          <w:pPr>
            <w:spacing w:before="317" w:beforeLines="100" w:after="317" w:afterLines="100"/>
            <w:rPr>
              <w:rFonts w:ascii="方正兰亭粗黑简体" w:hAnsi="FZLanTingHeiS-R-GB" w:eastAsia="方正兰亭粗黑简体" w:cstheme="majorBidi"/>
              <w:b/>
              <w:color w:val="072079"/>
              <w:sz w:val="52"/>
              <w:szCs w:val="52"/>
            </w:rPr>
          </w:pPr>
          <w:r>
            <w:rPr>
              <w:rFonts w:hint="eastAsia" w:ascii="方正兰亭粗黑简体" w:hAnsi="FZLanTingHeiS-R-GB" w:eastAsia="方正兰亭粗黑简体"/>
              <w:b/>
              <w:color w:val="072079"/>
              <w:sz w:val="52"/>
              <w:szCs w:val="52"/>
              <w:lang w:val="en-US" w:eastAsia="zh-CN"/>
            </w:rPr>
            <w:t>闪捷应用数据安全审计</w:t>
          </w:r>
          <w:r>
            <w:rPr>
              <w:rFonts w:hint="eastAsia" w:ascii="方正兰亭粗黑简体" w:hAnsi="FZLanTingHeiS-R-GB" w:eastAsia="方正兰亭粗黑简体"/>
              <w:b/>
              <w:color w:val="072079"/>
              <w:sz w:val="52"/>
              <w:szCs w:val="52"/>
            </w:rPr>
            <w:t>平台</w:t>
          </w:r>
        </w:p>
      </w:sdtContent>
    </w:sdt>
    <w:p>
      <w:pPr>
        <w:spacing w:before="317" w:beforeLines="100" w:after="317" w:afterLines="100"/>
        <w:rPr>
          <w:rFonts w:hint="default" w:eastAsia="FZLanTingHeiS-R-GB"/>
          <w:b/>
          <w:color w:val="072079"/>
          <w:sz w:val="32"/>
          <w:szCs w:val="32"/>
          <w:lang w:val="en-US" w:eastAsia="zh-CN"/>
        </w:rPr>
      </w:pPr>
      <w:r>
        <w:rPr>
          <w:rFonts w:hint="eastAsia" w:eastAsia="FZLanTingHeiS-R-GB"/>
          <w:b/>
          <w:color w:val="072079"/>
          <w:sz w:val="32"/>
          <w:szCs w:val="32"/>
        </w:rPr>
        <w:t>V</w:t>
      </w:r>
      <w:r>
        <w:rPr>
          <w:rFonts w:eastAsia="FZLanTingHeiS-R-GB"/>
          <w:b/>
          <w:color w:val="072079"/>
          <w:sz w:val="32"/>
          <w:szCs w:val="32"/>
        </w:rPr>
        <w:t>3</w:t>
      </w:r>
      <w:r>
        <w:rPr>
          <w:rFonts w:hint="eastAsia" w:eastAsia="FZLanTingHeiS-R-GB"/>
          <w:b/>
          <w:color w:val="072079"/>
          <w:sz w:val="32"/>
          <w:szCs w:val="32"/>
        </w:rPr>
        <w:t>.</w:t>
      </w:r>
      <w:r>
        <w:rPr>
          <w:rFonts w:hint="eastAsia" w:eastAsia="FZLanTingHeiS-R-GB"/>
          <w:b/>
          <w:color w:val="072079"/>
          <w:sz w:val="32"/>
          <w:szCs w:val="32"/>
          <w:lang w:val="en-US" w:eastAsia="zh-CN"/>
        </w:rPr>
        <w:t>2.7</w:t>
      </w:r>
    </w:p>
    <w:sdt>
      <w:sdtPr>
        <w:rPr>
          <w:rFonts w:hint="eastAsia" w:ascii="方正兰亭粗黑简体" w:eastAsia="方正兰亭粗黑简体"/>
          <w:b/>
          <w:color w:val="072079"/>
          <w:sz w:val="44"/>
          <w:szCs w:val="52"/>
        </w:rPr>
        <w:alias w:val="Subtitle"/>
        <w:id w:val="-838459478"/>
        <w:text/>
      </w:sdtPr>
      <w:sdtEndPr>
        <w:rPr>
          <w:rFonts w:hint="eastAsia" w:ascii="方正兰亭粗黑简体" w:eastAsia="方正兰亭粗黑简体"/>
          <w:b/>
          <w:color w:val="072079"/>
          <w:sz w:val="44"/>
          <w:szCs w:val="52"/>
        </w:rPr>
      </w:sdtEndPr>
      <w:sdtContent>
        <w:p>
          <w:pPr>
            <w:spacing w:before="317" w:beforeLines="100" w:after="317" w:afterLines="100"/>
            <w:rPr>
              <w:rFonts w:ascii="方正兰亭粗黑简体" w:eastAsia="方正兰亭粗黑简体"/>
              <w:b/>
              <w:color w:val="072079"/>
              <w:sz w:val="44"/>
              <w:szCs w:val="52"/>
            </w:rPr>
          </w:pPr>
          <w:r>
            <w:rPr>
              <w:rFonts w:hint="eastAsia" w:ascii="方正兰亭粗黑简体" w:eastAsia="方正兰亭粗黑简体"/>
              <w:b/>
              <w:color w:val="072079"/>
              <w:sz w:val="44"/>
              <w:szCs w:val="52"/>
              <w:lang w:val="en-US" w:eastAsia="zh-CN"/>
            </w:rPr>
            <w:t>闪捷应用数据安全审计</w:t>
          </w:r>
          <w:r>
            <w:rPr>
              <w:rFonts w:hint="eastAsia" w:ascii="方正兰亭粗黑简体" w:eastAsia="方正兰亭粗黑简体"/>
              <w:b/>
              <w:color w:val="072079"/>
              <w:sz w:val="44"/>
              <w:szCs w:val="52"/>
            </w:rPr>
            <w:t>平台购买指导说明</w:t>
          </w:r>
        </w:p>
      </w:sdtContent>
    </w:sdt>
    <w:p>
      <w:pPr>
        <w:spacing w:before="317" w:beforeLines="100" w:after="317" w:afterLines="100"/>
        <w:rPr>
          <w:rFonts w:ascii="方正兰亭黑简体" w:hAnsi="方正兰亭黑简体"/>
          <w:b/>
          <w:color w:val="072079"/>
          <w:sz w:val="28"/>
          <w:szCs w:val="28"/>
        </w:rPr>
      </w:pPr>
      <w:r>
        <w:rPr>
          <w:rFonts w:hint="eastAsia" w:ascii="方正兰亭黑简体" w:hAnsi="方正兰亭黑简体"/>
          <w:b/>
          <w:color w:val="072079"/>
          <w:sz w:val="28"/>
          <w:szCs w:val="28"/>
        </w:rPr>
        <w:t>文档版本：</w:t>
      </w:r>
      <w:r>
        <w:rPr>
          <w:rFonts w:cs="Times New Roman"/>
          <w:b/>
          <w:color w:val="072079"/>
          <w:sz w:val="28"/>
          <w:szCs w:val="28"/>
        </w:rPr>
        <w:t>01</w:t>
      </w:r>
    </w:p>
    <w:p>
      <w:pPr>
        <w:spacing w:before="317" w:beforeLines="100" w:after="317" w:afterLines="100"/>
        <w:rPr>
          <w:rFonts w:hint="default" w:ascii="方正兰亭黑简体" w:hAnsi="方正兰亭黑简体" w:eastAsia="宋体"/>
          <w:b/>
          <w:color w:val="072079"/>
          <w:sz w:val="28"/>
          <w:szCs w:val="28"/>
          <w:lang w:val="en-US" w:eastAsia="zh-CN"/>
        </w:rPr>
      </w:pPr>
      <w:r>
        <w:rPr>
          <w:rFonts w:hint="eastAsia" w:ascii="方正兰亭黑简体" w:hAnsi="方正兰亭黑简体"/>
          <w:b/>
          <w:color w:val="072079"/>
          <w:sz w:val="28"/>
          <w:szCs w:val="28"/>
        </w:rPr>
        <w:t>发布日期：</w:t>
      </w:r>
      <w:r>
        <w:rPr>
          <w:rFonts w:cs="Times New Roman"/>
          <w:b/>
          <w:color w:val="072079"/>
          <w:sz w:val="28"/>
          <w:szCs w:val="28"/>
        </w:rPr>
        <w:t>202</w:t>
      </w:r>
      <w:r>
        <w:rPr>
          <w:rFonts w:hint="eastAsia" w:cs="Times New Roman"/>
          <w:b/>
          <w:color w:val="072079"/>
          <w:sz w:val="28"/>
          <w:szCs w:val="28"/>
          <w:lang w:val="en-US" w:eastAsia="zh-CN"/>
        </w:rPr>
        <w:t>3</w:t>
      </w:r>
      <w:r>
        <w:rPr>
          <w:rFonts w:cs="Times New Roman"/>
          <w:b/>
          <w:color w:val="072079"/>
          <w:sz w:val="28"/>
          <w:szCs w:val="28"/>
        </w:rPr>
        <w:t>-</w:t>
      </w:r>
      <w:r>
        <w:rPr>
          <w:rFonts w:hint="eastAsia" w:cs="Times New Roman"/>
          <w:b/>
          <w:color w:val="072079"/>
          <w:sz w:val="28"/>
          <w:szCs w:val="28"/>
          <w:lang w:val="en-US" w:eastAsia="zh-CN"/>
        </w:rPr>
        <w:t>05</w:t>
      </w:r>
      <w:r>
        <w:rPr>
          <w:rFonts w:cs="Times New Roman"/>
          <w:b/>
          <w:color w:val="072079"/>
          <w:sz w:val="28"/>
          <w:szCs w:val="28"/>
        </w:rPr>
        <w:t>-</w:t>
      </w:r>
      <w:r>
        <w:rPr>
          <w:rFonts w:hint="eastAsia" w:cs="Times New Roman"/>
          <w:b/>
          <w:color w:val="072079"/>
          <w:sz w:val="28"/>
          <w:szCs w:val="28"/>
          <w:lang w:val="en-US" w:eastAsia="zh-CN"/>
        </w:rPr>
        <w:t>09</w:t>
      </w:r>
    </w:p>
    <w:p>
      <w:pPr>
        <w:widowControl/>
        <w:rPr>
          <w:rFonts w:ascii="宋体" w:hAnsi="宋体" w:cs="宋体"/>
          <w:szCs w:val="24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ind w:firstLine="643"/>
        <w:jc w:val="both"/>
      </w:pPr>
    </w:p>
    <w:p/>
    <w:p/>
    <w:p/>
    <w:p/>
    <w:p>
      <w:pPr>
        <w:pStyle w:val="82"/>
        <w:tabs>
          <w:tab w:val="center" w:pos="6175"/>
          <w:tab w:val="right" w:pos="8188"/>
        </w:tabs>
        <w:ind w:left="3150" w:right="103" w:rightChars="49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 w:cs="黑体"/>
          <w:szCs w:val="28"/>
        </w:rPr>
        <w:t xml:space="preserve">                              版权声明</w:t>
      </w:r>
    </w:p>
    <w:p>
      <w:pPr>
        <w:pStyle w:val="83"/>
        <w:ind w:firstLine="480"/>
        <w:outlineLvl w:val="9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本手册的所有内容，其版权属于闪捷信息科技有限公司（以下简称:闪捷信息）所有，未经闪捷信息许可，任何人不得仿制、拷贝、转译或任意引用。本手册没有任何形式的担保、立场倾向或其他暗示。</w:t>
      </w:r>
    </w:p>
    <w:p>
      <w:pPr>
        <w:pStyle w:val="83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若因本手册或其所提到的任何信息引起的直接或间接的资料流失、利益损失，闪捷信息及其员工恕不承担任何责任。本手册所提到的产品规格及资讯仅供参考，有关内容可能会随时更新，闪捷信息恕不承担另行通知之义务。</w:t>
      </w:r>
    </w:p>
    <w:p>
      <w:pPr>
        <w:pStyle w:val="83"/>
        <w:ind w:firstLine="482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版权所有 </w:t>
      </w:r>
      <w:r>
        <w:rPr>
          <w:rFonts w:cs="Times New Roman"/>
          <w:b/>
          <w:bCs/>
          <w:color w:val="000000"/>
          <w:sz w:val="24"/>
          <w:szCs w:val="24"/>
        </w:rPr>
        <w:t xml:space="preserve"> © 202</w:t>
      </w:r>
      <w:r>
        <w:rPr>
          <w:rFonts w:hint="eastAsia" w:cs="Times New Roman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闪捷信息</w:t>
      </w:r>
    </w:p>
    <w:p>
      <w:pPr>
        <w:pStyle w:val="82"/>
        <w:ind w:left="3150" w:right="103" w:rightChars="49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商标声明</w:t>
      </w:r>
    </w:p>
    <w:p>
      <w:pPr>
        <w:pStyle w:val="83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本手册中所谈及的产品名称仅做识别之用，而这些名称可能属于其他公司的注册商标或是版权，其他提到的商标，均属各该商标注册人所有，恕不逐一列明。</w:t>
      </w:r>
    </w:p>
    <w:p>
      <w:pPr>
        <w:pStyle w:val="83"/>
        <w:ind w:firstLine="482"/>
        <w:rPr>
          <w:rFonts w:hint="eastAsia" w:ascii="宋体" w:hAnsi="宋体"/>
          <w:b/>
          <w:bCs/>
          <w:color w:val="000000"/>
          <w:sz w:val="24"/>
          <w:szCs w:val="24"/>
        </w:rPr>
        <w:sectPr>
          <w:headerReference r:id="rId3" w:type="default"/>
          <w:footerReference r:id="rId4" w:type="default"/>
          <w:pgSz w:w="11907" w:h="16160"/>
          <w:pgMar w:top="1247" w:right="1134" w:bottom="1247" w:left="1134" w:header="680" w:footer="850" w:gutter="0"/>
          <w:pgNumType w:start="1"/>
          <w:cols w:space="425" w:num="1"/>
          <w:docGrid w:type="lines" w:linePitch="326" w:charSpace="0"/>
        </w:sectPr>
      </w:pPr>
      <w:r>
        <w:rPr>
          <w:rFonts w:cs="Times New Roman"/>
          <w:b/>
          <w:bCs/>
          <w:color w:val="000000"/>
          <w:sz w:val="24"/>
          <w:szCs w:val="24"/>
        </w:rPr>
        <w:t>Secsmart ®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闪捷信息科技有限公司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lang w:val="zh-CN"/>
        </w:rPr>
      </w:pPr>
    </w:p>
    <w:sdt>
      <w:sdtPr>
        <w:rPr>
          <w:rFonts w:hint="eastAsia" w:ascii="黑体" w:hAnsi="黑体" w:eastAsia="黑体" w:cs="黑体"/>
          <w:b/>
          <w:bCs/>
          <w:kern w:val="2"/>
          <w:sz w:val="44"/>
          <w:szCs w:val="44"/>
          <w:lang w:val="zh-CN" w:eastAsia="zh-CN" w:bidi="ar-SA"/>
        </w:rPr>
        <w:id w:val="147452553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黑体" w:cs="Times New Roman"/>
          <w:b/>
          <w:bCs/>
          <w:kern w:val="2"/>
          <w:sz w:val="44"/>
          <w:szCs w:val="44"/>
          <w:lang w:val="zh-CN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b/>
              <w:bCs/>
              <w:sz w:val="44"/>
              <w:szCs w:val="44"/>
            </w:rPr>
          </w:pPr>
          <w:r>
            <w:rPr>
              <w:rFonts w:hint="eastAsia" w:ascii="黑体" w:hAnsi="黑体" w:eastAsia="黑体" w:cs="黑体"/>
              <w:b/>
              <w:bCs/>
              <w:sz w:val="44"/>
              <w:szCs w:val="44"/>
            </w:rPr>
            <w:t>目</w:t>
          </w:r>
          <w:r>
            <w:rPr>
              <w:rFonts w:hint="eastAsia" w:ascii="黑体" w:hAnsi="黑体" w:eastAsia="黑体" w:cs="黑体"/>
              <w:b/>
              <w:bCs/>
              <w:sz w:val="44"/>
              <w:szCs w:val="44"/>
              <w:lang w:val="en-US" w:eastAsia="zh-CN"/>
            </w:rPr>
            <w:t xml:space="preserve">  </w:t>
          </w:r>
          <w:r>
            <w:rPr>
              <w:rFonts w:hint="eastAsia" w:ascii="黑体" w:hAnsi="黑体" w:eastAsia="黑体" w:cs="黑体"/>
              <w:b/>
              <w:bCs/>
              <w:sz w:val="44"/>
              <w:szCs w:val="44"/>
            </w:rPr>
            <w:t>录</w:t>
          </w:r>
        </w:p>
        <w:p>
          <w:pPr>
            <w:pStyle w:val="17"/>
            <w:tabs>
              <w:tab w:val="right" w:leader="dot" w:pos="8306"/>
              <w:tab w:val="clear" w:pos="552"/>
              <w:tab w:val="clear" w:pos="9380"/>
            </w:tabs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TOC \o "1-3" \h \u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_Toc7815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宋体" w:cs="Arial"/>
              <w:bCs/>
              <w:i w:val="0"/>
              <w:iCs w:val="0"/>
              <w:caps w:val="0"/>
              <w:strike w:val="0"/>
              <w:dstrike w:val="0"/>
              <w:vanish w:val="0"/>
              <w:kern w:val="0"/>
              <w:szCs w:val="48"/>
              <w:vertAlign w:val="baseline"/>
              <w:lang w:val="en-US" w:eastAsia="zh-CN" w:bidi="ar-SA"/>
              <w14:shadow w14:blurRad="0" w14:dist="0" w14:dir="0" w14:sx="0" w14:sy="0" w14:kx="0" w14:ky="0" w14:algn="none">
                <w14:srgbClr w14:val="000000"/>
              </w14:shadow>
            </w:rPr>
            <w:t xml:space="preserve">1 </w:t>
          </w:r>
          <w:r>
            <w:rPr>
              <w:rFonts w:hint="eastAsia" w:ascii="Arial" w:hAnsi="Arial" w:eastAsia="宋体" w:cs="Arial"/>
              <w:bCs w:val="0"/>
              <w:kern w:val="0"/>
              <w:szCs w:val="48"/>
              <w:lang w:val="en-US" w:eastAsia="zh-CN" w:bidi="ar-SA"/>
            </w:rPr>
            <w:t>闪捷应用数据安全审计系统购买指导说明书</w:t>
          </w:r>
          <w:r>
            <w:tab/>
          </w:r>
          <w:r>
            <w:fldChar w:fldCharType="begin"/>
          </w:r>
          <w:r>
            <w:instrText xml:space="preserve"> PAGEREF _Toc7815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  <w:bookmarkStart w:id="19" w:name="_GoBack"/>
          <w:bookmarkEnd w:id="19"/>
        </w:p>
        <w:p>
          <w:pPr>
            <w:pStyle w:val="19"/>
            <w:tabs>
              <w:tab w:val="right" w:leader="dot" w:pos="8306"/>
              <w:tab w:val="clear" w:pos="735"/>
              <w:tab w:val="clear" w:pos="9380"/>
            </w:tabs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_Toc6073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Arial" w:hAnsi="Arial" w:eastAsia="黑体" w:cs="Arial"/>
              <w:bCs/>
              <w:i w:val="0"/>
              <w:iCs w:val="0"/>
              <w:caps w:val="0"/>
              <w:strike w:val="0"/>
              <w:dstrike w:val="0"/>
              <w:vanish w:val="0"/>
              <w:szCs w:val="30"/>
              <w:vertAlign w:val="baseline"/>
              <w14:shadow w14:blurRad="0" w14:dist="0" w14:dir="0" w14:sx="0" w14:sy="0" w14:kx="0" w14:ky="0" w14:algn="none">
                <w14:srgbClr w14:val="000000"/>
              </w14:shadow>
            </w:rPr>
            <w:t xml:space="preserve">1.1 </w:t>
          </w:r>
          <w:r>
            <w:rPr>
              <w:rFonts w:hint="eastAsia" w:ascii="Arial" w:hAnsi="Arial" w:cs="Arial"/>
              <w:kern w:val="0"/>
              <w:szCs w:val="44"/>
              <w:lang w:val="en-US" w:eastAsia="zh-CN" w:bidi="ar-SA"/>
            </w:rPr>
            <w:t>说明</w:t>
          </w:r>
          <w:r>
            <w:tab/>
          </w:r>
          <w:r>
            <w:fldChar w:fldCharType="begin"/>
          </w:r>
          <w:r>
            <w:instrText xml:space="preserve"> PAGEREF _Toc6073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9"/>
            <w:tabs>
              <w:tab w:val="right" w:leader="dot" w:pos="8306"/>
              <w:tab w:val="clear" w:pos="735"/>
              <w:tab w:val="clear" w:pos="9380"/>
            </w:tabs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_Toc11699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Arial" w:hAnsi="Arial" w:eastAsia="黑体" w:cs="Arial"/>
              <w:bCs/>
              <w:i w:val="0"/>
              <w:iCs w:val="0"/>
              <w:caps w:val="0"/>
              <w:strike w:val="0"/>
              <w:dstrike w:val="0"/>
              <w:vanish w:val="0"/>
              <w:kern w:val="0"/>
              <w:szCs w:val="30"/>
              <w:vertAlign w:val="baseline"/>
              <w:lang w:val="en-US" w:eastAsia="zh-CN" w:bidi="ar-SA"/>
              <w14:shadow w14:blurRad="0" w14:dist="0" w14:dir="0" w14:sx="0" w14:sy="0" w14:kx="0" w14:ky="0" w14:algn="none">
                <w14:srgbClr w14:val="000000"/>
              </w14:shadow>
            </w:rPr>
            <w:t xml:space="preserve">1.2 </w:t>
          </w:r>
          <w:r>
            <w:rPr>
              <w:rFonts w:hint="eastAsia" w:ascii="Arial" w:hAnsi="Arial" w:cs="Arial"/>
              <w:kern w:val="0"/>
              <w:szCs w:val="44"/>
              <w:lang w:val="en-US" w:eastAsia="zh-CN" w:bidi="ar-SA"/>
            </w:rPr>
            <w:t>操作步骤</w:t>
          </w:r>
          <w:r>
            <w:tab/>
          </w:r>
          <w:r>
            <w:fldChar w:fldCharType="begin"/>
          </w:r>
          <w:r>
            <w:instrText xml:space="preserve"> PAGEREF _Toc11699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9"/>
            <w:tabs>
              <w:tab w:val="right" w:leader="dot" w:pos="8306"/>
              <w:tab w:val="clear" w:pos="735"/>
              <w:tab w:val="clear" w:pos="9380"/>
            </w:tabs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_Toc4673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Arial" w:hAnsi="Arial" w:eastAsia="黑体" w:cs="Arial"/>
              <w:bCs/>
              <w:i w:val="0"/>
              <w:iCs w:val="0"/>
              <w:caps w:val="0"/>
              <w:strike w:val="0"/>
              <w:dstrike w:val="0"/>
              <w:vanish w:val="0"/>
              <w:kern w:val="0"/>
              <w:szCs w:val="30"/>
              <w:vertAlign w:val="baseline"/>
              <w:lang w:val="en-US" w:eastAsia="zh-CN" w:bidi="ar-SA"/>
              <w14:shadow w14:blurRad="0" w14:dist="0" w14:dir="0" w14:sx="0" w14:sy="0" w14:kx="0" w14:ky="0" w14:algn="none">
                <w14:srgbClr w14:val="000000"/>
              </w14:shadow>
            </w:rPr>
            <w:t xml:space="preserve">1.3 </w:t>
          </w:r>
          <w:r>
            <w:rPr>
              <w:rFonts w:hint="eastAsia" w:ascii="Arial" w:hAnsi="Arial" w:cs="Arial"/>
              <w:kern w:val="0"/>
              <w:szCs w:val="44"/>
              <w:lang w:val="en-US" w:eastAsia="zh-CN" w:bidi="ar-SA"/>
            </w:rPr>
            <w:t>授权许可说明</w:t>
          </w:r>
          <w:r>
            <w:tab/>
          </w:r>
          <w:r>
            <w:fldChar w:fldCharType="begin"/>
          </w:r>
          <w:r>
            <w:instrText xml:space="preserve"> PAGEREF _Toc4673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7"/>
            <w:tabs>
              <w:tab w:val="right" w:leader="dot" w:pos="8306"/>
              <w:tab w:val="clear" w:pos="552"/>
              <w:tab w:val="clear" w:pos="9380"/>
            </w:tabs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_Toc12177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宋体" w:cs="Arial"/>
              <w:bCs/>
              <w:i w:val="0"/>
              <w:iCs w:val="0"/>
              <w:caps w:val="0"/>
              <w:strike w:val="0"/>
              <w:dstrike w:val="0"/>
              <w:vanish w:val="0"/>
              <w:kern w:val="0"/>
              <w:szCs w:val="48"/>
              <w:vertAlign w:val="baseline"/>
              <w:lang w:val="en-US" w:eastAsia="zh-CN" w:bidi="ar-SA"/>
              <w14:shadow w14:blurRad="0" w14:dist="0" w14:dir="0" w14:sx="0" w14:sy="0" w14:kx="0" w14:ky="0" w14:algn="none">
                <w14:srgbClr w14:val="000000"/>
              </w14:shadow>
            </w:rPr>
            <w:t xml:space="preserve">2 </w:t>
          </w:r>
          <w:r>
            <w:rPr>
              <w:rFonts w:hint="eastAsia" w:ascii="Arial" w:hAnsi="Arial" w:eastAsia="宋体" w:cs="Arial"/>
              <w:bCs w:val="0"/>
              <w:kern w:val="0"/>
              <w:szCs w:val="48"/>
              <w:lang w:val="en-US" w:eastAsia="zh-CN" w:bidi="ar-SA"/>
            </w:rPr>
            <w:t>关于SSH登录闪捷应用数据安全审计平台后台的补充说明</w:t>
          </w:r>
          <w:r>
            <w:tab/>
          </w:r>
          <w:r>
            <w:fldChar w:fldCharType="begin"/>
          </w:r>
          <w:r>
            <w:instrText xml:space="preserve"> PAGEREF _Toc12177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9"/>
            <w:tabs>
              <w:tab w:val="right" w:leader="dot" w:pos="8306"/>
              <w:tab w:val="clear" w:pos="735"/>
              <w:tab w:val="clear" w:pos="9380"/>
            </w:tabs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_Toc31588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Arial" w:hAnsi="Arial" w:eastAsia="黑体" w:cs="Arial"/>
              <w:bCs/>
              <w:i w:val="0"/>
              <w:iCs w:val="0"/>
              <w:caps w:val="0"/>
              <w:strike w:val="0"/>
              <w:dstrike w:val="0"/>
              <w:vanish w:val="0"/>
              <w:szCs w:val="30"/>
              <w:vertAlign w:val="baseline"/>
              <w14:shadow w14:blurRad="0" w14:dist="0" w14:dir="0" w14:sx="0" w14:sy="0" w14:kx="0" w14:ky="0" w14:algn="none">
                <w14:srgbClr w14:val="000000"/>
              </w14:shadow>
            </w:rPr>
            <w:t xml:space="preserve">2.1 </w:t>
          </w:r>
          <w:r>
            <w:rPr>
              <w:rFonts w:hint="eastAsia" w:ascii="Arial" w:hAnsi="Arial" w:cs="Arial"/>
              <w:kern w:val="0"/>
              <w:szCs w:val="44"/>
              <w:lang w:val="en-US" w:eastAsia="zh-CN" w:bidi="ar-SA"/>
            </w:rPr>
            <w:t>说明</w:t>
          </w:r>
          <w:r>
            <w:tab/>
          </w:r>
          <w:r>
            <w:fldChar w:fldCharType="begin"/>
          </w:r>
          <w:r>
            <w:instrText xml:space="preserve"> PAGEREF _Toc31588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19"/>
            <w:tabs>
              <w:tab w:val="right" w:leader="dot" w:pos="8306"/>
              <w:tab w:val="clear" w:pos="735"/>
              <w:tab w:val="clear" w:pos="9380"/>
            </w:tabs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_Toc24208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Arial" w:hAnsi="Arial" w:eastAsia="黑体" w:cs="Arial"/>
              <w:bCs/>
              <w:i w:val="0"/>
              <w:iCs w:val="0"/>
              <w:caps w:val="0"/>
              <w:strike w:val="0"/>
              <w:dstrike w:val="0"/>
              <w:vanish w:val="0"/>
              <w:kern w:val="0"/>
              <w:szCs w:val="30"/>
              <w:vertAlign w:val="baseline"/>
              <w:lang w:val="en-US" w:eastAsia="zh-CN" w:bidi="ar-SA"/>
              <w14:shadow w14:blurRad="0" w14:dist="0" w14:dir="0" w14:sx="0" w14:sy="0" w14:kx="0" w14:ky="0" w14:algn="none">
                <w14:srgbClr w14:val="000000"/>
              </w14:shadow>
            </w:rPr>
            <w:t xml:space="preserve">2.2 </w:t>
          </w:r>
          <w:r>
            <w:rPr>
              <w:rFonts w:hint="eastAsia" w:ascii="Arial" w:hAnsi="Arial" w:cs="Arial"/>
              <w:kern w:val="0"/>
              <w:szCs w:val="44"/>
              <w:lang w:val="en-US" w:eastAsia="zh-CN" w:bidi="ar-SA"/>
            </w:rPr>
            <w:t>操作方法</w:t>
          </w:r>
          <w:r>
            <w:tab/>
          </w:r>
          <w:r>
            <w:fldChar w:fldCharType="begin"/>
          </w:r>
          <w:r>
            <w:instrText xml:space="preserve"> PAGEREF _Toc24208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sectPr>
              <w:headerReference r:id="rId6" w:type="first"/>
              <w:footerReference r:id="rId8" w:type="first"/>
              <w:headerReference r:id="rId5" w:type="default"/>
              <w:footerReference r:id="rId7" w:type="default"/>
              <w:type w:val="continuous"/>
              <w:pgSz w:w="11906" w:h="16838"/>
              <w:pgMar w:top="1440" w:right="1800" w:bottom="1440" w:left="1800" w:header="851" w:footer="992" w:gutter="0"/>
              <w:cols w:space="425" w:num="1"/>
              <w:titlePg/>
              <w:docGrid w:type="lines" w:linePitch="326" w:charSpace="0"/>
            </w:sectPr>
          </w:pPr>
          <w:r>
            <w:rPr>
              <w:rFonts w:hint="default" w:ascii="Times New Roman" w:hAnsi="Times New Roman" w:cs="Times New Roman"/>
            </w:rPr>
            <w:fldChar w:fldCharType="end"/>
          </w:r>
          <w:bookmarkStart w:id="0" w:name="ariaid-title1"/>
        </w:p>
      </w:sdtContent>
    </w:sdt>
    <w:bookmarkEnd w:id="0"/>
    <w:p>
      <w:pPr>
        <w:pStyle w:val="84"/>
        <w:rPr>
          <w:rFonts w:ascii="方正兰亭黑简体" w:hAnsi="方正兰亭黑简体"/>
        </w:rPr>
      </w:pPr>
      <w:bookmarkStart w:id="1" w:name="ariaid-title25"/>
      <w:bookmarkStart w:id="2" w:name="ariaid-title20"/>
      <w:r>
        <w:rPr>
          <w:rFonts w:hint="eastAsia" w:ascii="方正兰亭黑简体" w:hAnsi="方正兰亭黑简体"/>
        </w:rPr>
        <w:t>文档说明</w:t>
      </w:r>
    </w:p>
    <w:tbl>
      <w:tblPr>
        <w:tblStyle w:val="8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722"/>
        <w:gridCol w:w="1003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5" w:type="dxa"/>
            <w:gridSpan w:val="2"/>
            <w:shd w:val="clear" w:color="auto" w:fill="FFFFFF" w:themeFill="background1"/>
          </w:tcPr>
          <w:p>
            <w:pPr>
              <w:spacing w:before="158" w:after="158" w:line="240" w:lineRule="auto"/>
              <w:jc w:val="left"/>
              <w:rPr>
                <w:rFonts w:ascii="方正兰亭黑简体" w:hAnsi="方正兰亭黑简体" w:eastAsia="方正兰亭黑简体" w:cs="Times New Roman"/>
                <w:b w:val="0"/>
                <w:bCs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Times New Roman"/>
                <w:b/>
                <w:bCs/>
                <w:color w:val="auto"/>
              </w:rPr>
              <w:t>产品名称</w:t>
            </w:r>
          </w:p>
        </w:tc>
        <w:tc>
          <w:tcPr>
            <w:tcW w:w="4914" w:type="dxa"/>
            <w:gridSpan w:val="2"/>
            <w:shd w:val="clear" w:color="auto" w:fill="FFFFFF" w:themeFill="background1"/>
          </w:tcPr>
          <w:p>
            <w:pPr>
              <w:spacing w:before="158" w:after="158" w:line="240" w:lineRule="auto"/>
              <w:jc w:val="left"/>
              <w:rPr>
                <w:rFonts w:ascii="方正兰亭黑简体" w:hAnsi="方正兰亭黑简体" w:eastAsia="方正兰亭黑简体" w:cs="Times New Roman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Times New Roman"/>
                <w:b w:val="0"/>
                <w:bCs w:val="0"/>
                <w:color w:val="auto"/>
                <w:lang w:val="en-US" w:eastAsia="zh-CN"/>
              </w:rPr>
              <w:t>闪捷应用数据安全审计</w:t>
            </w:r>
            <w:r>
              <w:rPr>
                <w:rFonts w:hint="eastAsia" w:ascii="方正兰亭黑简体" w:hAnsi="方正兰亭黑简体" w:eastAsia="方正兰亭黑简体" w:cs="Times New Roman"/>
                <w:b w:val="0"/>
                <w:bCs w:val="0"/>
                <w:color w:val="auto"/>
              </w:rPr>
              <w:t>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5" w:type="dxa"/>
            <w:gridSpan w:val="2"/>
          </w:tcPr>
          <w:p>
            <w:pPr>
              <w:spacing w:before="158" w:after="158"/>
              <w:jc w:val="left"/>
              <w:rPr>
                <w:rFonts w:ascii="方正兰亭黑简体" w:hAnsi="方正兰亭黑简体" w:eastAsia="方正兰亭黑简体" w:cs="Times New Roman"/>
                <w:b w:val="0"/>
                <w:bCs w:val="0"/>
              </w:rPr>
            </w:pPr>
            <w:r>
              <w:rPr>
                <w:rFonts w:hint="eastAsia" w:ascii="方正兰亭黑简体" w:hAnsi="方正兰亭黑简体" w:eastAsia="方正兰亭黑简体" w:cs="Times New Roman"/>
                <w:b/>
                <w:bCs/>
              </w:rPr>
              <w:t>适用平台/版本</w:t>
            </w:r>
          </w:p>
        </w:tc>
        <w:tc>
          <w:tcPr>
            <w:tcW w:w="4914" w:type="dxa"/>
            <w:gridSpan w:val="2"/>
          </w:tcPr>
          <w:p>
            <w:pPr>
              <w:spacing w:before="158" w:after="158"/>
              <w:jc w:val="left"/>
              <w:rPr>
                <w:rFonts w:hint="default" w:ascii="方正兰亭黑简体" w:hAnsi="方正兰亭黑简体" w:eastAsia="方正兰亭黑简体" w:cs="Times New Roman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Times New Roman"/>
              </w:rPr>
              <w:t>V</w:t>
            </w:r>
            <w:r>
              <w:rPr>
                <w:rFonts w:ascii="方正兰亭黑简体" w:hAnsi="方正兰亭黑简体" w:eastAsia="方正兰亭黑简体" w:cs="Times New Roman"/>
              </w:rPr>
              <w:t>3.</w:t>
            </w:r>
            <w:r>
              <w:rPr>
                <w:rFonts w:hint="eastAsia" w:ascii="方正兰亭黑简体" w:hAnsi="方正兰亭黑简体" w:eastAsia="方正兰亭黑简体" w:cs="Times New Roman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</w:tcPr>
          <w:p>
            <w:pPr>
              <w:spacing w:before="158" w:after="158"/>
              <w:jc w:val="left"/>
              <w:rPr>
                <w:rFonts w:ascii="方正兰亭黑简体" w:hAnsi="方正兰亭黑简体" w:eastAsia="方正兰亭黑简体" w:cs="Times New Roman"/>
                <w:b w:val="0"/>
                <w:bCs w:val="0"/>
              </w:rPr>
            </w:pPr>
            <w:r>
              <w:rPr>
                <w:rFonts w:ascii="方正兰亭黑简体" w:hAnsi="方正兰亭黑简体" w:eastAsia="方正兰亭黑简体" w:cs="Times New Roman"/>
                <w:b/>
                <w:bCs/>
              </w:rPr>
              <w:t>拟制</w:t>
            </w:r>
            <w:r>
              <w:rPr>
                <w:rFonts w:hint="eastAsia" w:ascii="方正兰亭黑简体" w:hAnsi="方正兰亭黑简体" w:eastAsia="方正兰亭黑简体" w:cs="Times New Roman"/>
                <w:b/>
                <w:bCs/>
              </w:rPr>
              <w:t>人</w:t>
            </w:r>
            <w:r>
              <w:rPr>
                <w:rFonts w:ascii="方正兰亭黑简体" w:hAnsi="方正兰亭黑简体" w:eastAsia="方正兰亭黑简体" w:cs="Times New Roman"/>
                <w:b/>
                <w:bCs/>
              </w:rPr>
              <w:t xml:space="preserve"> </w:t>
            </w:r>
          </w:p>
        </w:tc>
        <w:tc>
          <w:tcPr>
            <w:tcW w:w="3722" w:type="dxa"/>
          </w:tcPr>
          <w:p>
            <w:pPr>
              <w:spacing w:before="158" w:after="158"/>
              <w:jc w:val="left"/>
              <w:rPr>
                <w:rFonts w:ascii="方正兰亭黑简体" w:hAnsi="方正兰亭黑简体" w:eastAsia="方正兰亭黑简体" w:cs="Times New Roman"/>
              </w:rPr>
            </w:pPr>
          </w:p>
        </w:tc>
        <w:tc>
          <w:tcPr>
            <w:tcW w:w="1003" w:type="dxa"/>
          </w:tcPr>
          <w:p>
            <w:pPr>
              <w:spacing w:before="158" w:after="158"/>
              <w:jc w:val="left"/>
              <w:rPr>
                <w:rFonts w:ascii="方正兰亭黑简体" w:hAnsi="方正兰亭黑简体" w:eastAsia="方正兰亭黑简体" w:cs="Times New Roman"/>
                <w:b/>
              </w:rPr>
            </w:pPr>
            <w:r>
              <w:rPr>
                <w:rFonts w:ascii="方正兰亭黑简体" w:hAnsi="方正兰亭黑简体" w:eastAsia="方正兰亭黑简体" w:cs="Times New Roman"/>
                <w:b/>
              </w:rPr>
              <w:t>评审</w:t>
            </w:r>
            <w:r>
              <w:rPr>
                <w:rFonts w:hint="eastAsia" w:ascii="方正兰亭黑简体" w:hAnsi="方正兰亭黑简体" w:eastAsia="方正兰亭黑简体" w:cs="Times New Roman"/>
                <w:b/>
              </w:rPr>
              <w:t>组</w:t>
            </w:r>
          </w:p>
        </w:tc>
        <w:tc>
          <w:tcPr>
            <w:tcW w:w="3911" w:type="dxa"/>
          </w:tcPr>
          <w:p>
            <w:pPr>
              <w:spacing w:before="158" w:after="158"/>
              <w:jc w:val="left"/>
              <w:rPr>
                <w:rFonts w:ascii="方正兰亭黑简体" w:hAnsi="方正兰亭黑简体" w:eastAsia="方正兰亭黑简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</w:tcPr>
          <w:p>
            <w:pPr>
              <w:spacing w:before="158" w:after="158"/>
              <w:jc w:val="left"/>
              <w:rPr>
                <w:rFonts w:ascii="方正兰亭黑简体" w:hAnsi="方正兰亭黑简体" w:eastAsia="方正兰亭黑简体" w:cs="Times New Roman"/>
                <w:b w:val="0"/>
                <w:bCs w:val="0"/>
              </w:rPr>
            </w:pPr>
            <w:r>
              <w:rPr>
                <w:rFonts w:hint="eastAsia" w:ascii="方正兰亭黑简体" w:hAnsi="方正兰亭黑简体" w:eastAsia="方正兰亭黑简体" w:cs="Times New Roman"/>
                <w:b/>
                <w:bCs/>
              </w:rPr>
              <w:t>发布人</w:t>
            </w:r>
          </w:p>
        </w:tc>
        <w:tc>
          <w:tcPr>
            <w:tcW w:w="3722" w:type="dxa"/>
          </w:tcPr>
          <w:p>
            <w:pPr>
              <w:spacing w:before="158" w:after="158"/>
              <w:jc w:val="left"/>
              <w:rPr>
                <w:rFonts w:ascii="方正兰亭黑简体" w:hAnsi="方正兰亭黑简体" w:eastAsia="方正兰亭黑简体" w:cs="Times New Roman"/>
              </w:rPr>
            </w:pPr>
          </w:p>
        </w:tc>
        <w:tc>
          <w:tcPr>
            <w:tcW w:w="1003" w:type="dxa"/>
          </w:tcPr>
          <w:p>
            <w:pPr>
              <w:spacing w:before="158" w:after="158"/>
              <w:jc w:val="left"/>
              <w:rPr>
                <w:rFonts w:ascii="方正兰亭黑简体" w:hAnsi="方正兰亭黑简体" w:eastAsia="方正兰亭黑简体" w:cs="Times New Roman"/>
                <w:b/>
              </w:rPr>
            </w:pPr>
            <w:r>
              <w:rPr>
                <w:rFonts w:hint="eastAsia" w:ascii="方正兰亭黑简体" w:hAnsi="方正兰亭黑简体" w:eastAsia="方正兰亭黑简体" w:cs="Times New Roman"/>
                <w:b/>
              </w:rPr>
              <w:t>备注</w:t>
            </w:r>
          </w:p>
        </w:tc>
        <w:tc>
          <w:tcPr>
            <w:tcW w:w="3911" w:type="dxa"/>
          </w:tcPr>
          <w:p>
            <w:pPr>
              <w:spacing w:before="158" w:after="158"/>
              <w:jc w:val="left"/>
              <w:rPr>
                <w:rFonts w:ascii="方正兰亭黑简体" w:hAnsi="方正兰亭黑简体" w:eastAsia="方正兰亭黑简体" w:cs="Times New Roman"/>
              </w:rPr>
            </w:pPr>
          </w:p>
        </w:tc>
      </w:tr>
    </w:tbl>
    <w:p>
      <w:pPr>
        <w:pStyle w:val="84"/>
        <w:rPr>
          <w:rFonts w:ascii="方正兰亭黑简体" w:hAnsi="方正兰亭黑简体"/>
        </w:rPr>
      </w:pPr>
      <w:bookmarkStart w:id="3" w:name="_Toc22558188"/>
      <w:bookmarkStart w:id="4" w:name="_Toc27568847"/>
      <w:bookmarkStart w:id="5" w:name="_Toc18171451"/>
      <w:bookmarkStart w:id="6" w:name="_Toc21542600"/>
      <w:bookmarkStart w:id="7" w:name="_Toc24096483"/>
      <w:bookmarkStart w:id="8" w:name="_Toc21542895"/>
      <w:bookmarkStart w:id="9" w:name="_Toc22634040"/>
      <w:bookmarkStart w:id="10" w:name="_Toc23237760"/>
      <w:bookmarkStart w:id="11" w:name="_Toc18235401"/>
      <w:r>
        <w:rPr>
          <w:rFonts w:ascii="方正兰亭黑简体" w:hAnsi="方正兰亭黑简体"/>
        </w:rPr>
        <w:t>修订记录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Style w:val="85"/>
        <w:tblW w:w="964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E7E6E6" w:themeFill="background2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261"/>
        <w:gridCol w:w="3260"/>
        <w:gridCol w:w="19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E7E6E6" w:themeFill="background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shd w:val="clear" w:color="auto" w:fill="E7E6E6" w:themeFill="background2"/>
          </w:tcPr>
          <w:p>
            <w:pPr>
              <w:spacing w:before="63" w:beforeLines="20" w:after="63" w:afterLines="20" w:line="240" w:lineRule="auto"/>
              <w:jc w:val="left"/>
              <w:rPr>
                <w:rFonts w:ascii="方正兰亭黑简体" w:hAnsi="方正兰亭黑简体" w:eastAsia="方正兰亭黑简体" w:cs="Cambria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Cambria"/>
                <w:b/>
                <w:bCs/>
                <w:color w:val="auto"/>
              </w:rPr>
              <w:t>日期</w:t>
            </w:r>
          </w:p>
        </w:tc>
        <w:tc>
          <w:tcPr>
            <w:tcW w:w="2261" w:type="dxa"/>
            <w:shd w:val="clear" w:color="auto" w:fill="E7E6E6" w:themeFill="background2"/>
          </w:tcPr>
          <w:p>
            <w:pPr>
              <w:spacing w:before="63" w:beforeLines="20" w:after="63" w:afterLines="20" w:line="240" w:lineRule="auto"/>
              <w:jc w:val="left"/>
              <w:rPr>
                <w:rFonts w:ascii="方正兰亭黑简体" w:hAnsi="方正兰亭黑简体" w:eastAsia="方正兰亭黑简体" w:cs="Cambria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Cambria"/>
                <w:b/>
                <w:bCs/>
                <w:color w:val="auto"/>
              </w:rPr>
              <w:t>修订版本</w:t>
            </w:r>
          </w:p>
        </w:tc>
        <w:tc>
          <w:tcPr>
            <w:tcW w:w="3260" w:type="dxa"/>
            <w:shd w:val="clear" w:color="auto" w:fill="E7E6E6" w:themeFill="background2"/>
          </w:tcPr>
          <w:p>
            <w:pPr>
              <w:spacing w:before="63" w:beforeLines="20" w:after="63" w:afterLines="20" w:line="240" w:lineRule="auto"/>
              <w:jc w:val="left"/>
              <w:rPr>
                <w:rFonts w:ascii="方正兰亭黑简体" w:hAnsi="方正兰亭黑简体" w:eastAsia="方正兰亭黑简体" w:cs="Cambria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Cambria"/>
                <w:b/>
                <w:bCs/>
                <w:color w:val="auto"/>
              </w:rPr>
              <w:t>修改记录</w:t>
            </w:r>
          </w:p>
        </w:tc>
        <w:tc>
          <w:tcPr>
            <w:tcW w:w="1998" w:type="dxa"/>
            <w:shd w:val="clear" w:color="auto" w:fill="E7E6E6" w:themeFill="background2"/>
          </w:tcPr>
          <w:p>
            <w:pPr>
              <w:spacing w:before="63" w:beforeLines="20" w:after="63" w:afterLines="20" w:line="240" w:lineRule="auto"/>
              <w:jc w:val="left"/>
              <w:rPr>
                <w:rFonts w:ascii="方正兰亭黑简体" w:hAnsi="方正兰亭黑简体" w:eastAsia="方正兰亭黑简体" w:cs="Cambria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Cambria"/>
                <w:b/>
                <w:bCs/>
                <w:color w:val="auto"/>
              </w:rPr>
              <w:t>修改人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shd w:val="clear" w:color="auto" w:fill="FFFFFF" w:themeFill="background1"/>
          </w:tcPr>
          <w:p>
            <w:pPr>
              <w:spacing w:before="158" w:after="158"/>
              <w:jc w:val="left"/>
              <w:rPr>
                <w:rFonts w:hint="default" w:ascii="方正兰亭黑简体" w:hAnsi="方正兰亭黑简体" w:eastAsia="方正兰亭黑简体" w:cs="Times New Roman"/>
                <w:b/>
                <w:bCs/>
                <w:lang w:val="en-US" w:eastAsia="zh-CN"/>
              </w:rPr>
            </w:pPr>
            <w:r>
              <w:rPr>
                <w:rFonts w:ascii="方正兰亭黑简体" w:hAnsi="方正兰亭黑简体" w:eastAsia="方正兰亭黑简体" w:cs="Times New Roman"/>
                <w:b w:val="0"/>
                <w:bCs w:val="0"/>
              </w:rPr>
              <w:t>202</w:t>
            </w:r>
            <w:r>
              <w:rPr>
                <w:rFonts w:hint="eastAsia" w:ascii="方正兰亭黑简体" w:hAnsi="方正兰亭黑简体" w:eastAsia="方正兰亭黑简体" w:cs="Times New Roman"/>
                <w:b w:val="0"/>
                <w:bCs w:val="0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Times New Roman"/>
                <w:b w:val="0"/>
                <w:bCs w:val="0"/>
              </w:rPr>
              <w:t>-</w:t>
            </w:r>
            <w:r>
              <w:rPr>
                <w:rFonts w:hint="eastAsia" w:ascii="方正兰亭黑简体" w:hAnsi="方正兰亭黑简体" w:eastAsia="方正兰亭黑简体" w:cs="Times New Roman"/>
                <w:b w:val="0"/>
                <w:bCs w:val="0"/>
                <w:lang w:val="en-US" w:eastAsia="zh-CN"/>
              </w:rPr>
              <w:t>05</w:t>
            </w:r>
            <w:r>
              <w:rPr>
                <w:rFonts w:hint="eastAsia" w:ascii="方正兰亭黑简体" w:hAnsi="方正兰亭黑简体" w:eastAsia="方正兰亭黑简体" w:cs="Times New Roman"/>
                <w:b w:val="0"/>
                <w:bCs w:val="0"/>
              </w:rPr>
              <w:t>-</w:t>
            </w:r>
            <w:r>
              <w:rPr>
                <w:rFonts w:hint="eastAsia" w:ascii="方正兰亭黑简体" w:hAnsi="方正兰亭黑简体" w:eastAsia="方正兰亭黑简体" w:cs="Times New Roman"/>
                <w:b w:val="0"/>
                <w:bCs w:val="0"/>
                <w:lang w:val="en-US" w:eastAsia="zh-CN"/>
              </w:rPr>
              <w:t>09</w:t>
            </w:r>
          </w:p>
        </w:tc>
        <w:tc>
          <w:tcPr>
            <w:tcW w:w="2261" w:type="dxa"/>
            <w:shd w:val="clear" w:color="auto" w:fill="FFFFFF" w:themeFill="background1"/>
          </w:tcPr>
          <w:p>
            <w:pPr>
              <w:spacing w:before="158" w:after="158"/>
              <w:jc w:val="left"/>
              <w:rPr>
                <w:rFonts w:ascii="方正兰亭黑简体" w:hAnsi="方正兰亭黑简体" w:eastAsia="方正兰亭黑简体" w:cs="Times New Roman"/>
              </w:rPr>
            </w:pPr>
            <w:r>
              <w:rPr>
                <w:rFonts w:hint="eastAsia" w:ascii="方正兰亭黑简体" w:hAnsi="方正兰亭黑简体" w:eastAsia="方正兰亭黑简体" w:cs="Times New Roman"/>
              </w:rPr>
              <w:t>0</w:t>
            </w:r>
            <w:r>
              <w:rPr>
                <w:rFonts w:ascii="方正兰亭黑简体" w:hAnsi="方正兰亭黑简体" w:eastAsia="方正兰亭黑简体" w:cs="Times New Roman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>
            <w:pPr>
              <w:spacing w:before="158" w:after="158"/>
              <w:jc w:val="left"/>
              <w:rPr>
                <w:rFonts w:ascii="方正兰亭黑简体" w:hAnsi="方正兰亭黑简体" w:eastAsia="方正兰亭黑简体" w:cs="Times New Roman"/>
              </w:rPr>
            </w:pPr>
            <w:r>
              <w:rPr>
                <w:rFonts w:hint="eastAsia" w:ascii="方正兰亭黑简体" w:hAnsi="方正兰亭黑简体" w:eastAsia="方正兰亭黑简体" w:cs="Times New Roman"/>
              </w:rPr>
              <w:t>初次发布</w:t>
            </w:r>
          </w:p>
        </w:tc>
        <w:tc>
          <w:tcPr>
            <w:tcW w:w="1998" w:type="dxa"/>
            <w:shd w:val="clear" w:color="auto" w:fill="FFFFFF" w:themeFill="background1"/>
          </w:tcPr>
          <w:p>
            <w:pPr>
              <w:spacing w:before="158" w:after="158"/>
              <w:jc w:val="left"/>
              <w:rPr>
                <w:rFonts w:ascii="方正兰亭黑简体" w:hAnsi="方正兰亭黑简体" w:eastAsia="方正兰亭黑简体" w:cs="Times New Roman"/>
              </w:rPr>
            </w:pPr>
          </w:p>
        </w:tc>
      </w:tr>
    </w:tbl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pStyle w:val="2"/>
        <w:keepLines w:val="0"/>
        <w:widowControl/>
        <w:numPr>
          <w:ilvl w:val="0"/>
          <w:numId w:val="6"/>
        </w:numPr>
        <w:snapToGrid w:val="0"/>
        <w:spacing w:before="240" w:after="240"/>
        <w:rPr>
          <w:rFonts w:hint="eastAsia" w:ascii="Arial" w:hAnsi="Arial" w:eastAsia="宋体" w:cs="Arial"/>
          <w:b/>
          <w:bCs w:val="0"/>
          <w:color w:val="800000"/>
          <w:kern w:val="0"/>
          <w:sz w:val="36"/>
          <w:szCs w:val="48"/>
          <w:lang w:val="en-US" w:eastAsia="zh-CN" w:bidi="ar-SA"/>
        </w:rPr>
      </w:pPr>
      <w:bookmarkStart w:id="12" w:name="_Toc7815"/>
      <w:r>
        <w:rPr>
          <w:rFonts w:hint="eastAsia" w:ascii="Arial" w:hAnsi="Arial" w:eastAsia="宋体" w:cs="Arial"/>
          <w:b/>
          <w:bCs w:val="0"/>
          <w:color w:val="800000"/>
          <w:kern w:val="0"/>
          <w:sz w:val="36"/>
          <w:szCs w:val="48"/>
          <w:lang w:val="en-US" w:eastAsia="zh-CN" w:bidi="ar-SA"/>
        </w:rPr>
        <w:t>闪捷应用数据安全审计系统购买指导说明书</w:t>
      </w:r>
      <w:bookmarkEnd w:id="12"/>
    </w:p>
    <w:p>
      <w:pPr>
        <w:pStyle w:val="3"/>
        <w:keepLines w:val="0"/>
        <w:widowControl/>
        <w:numPr>
          <w:ilvl w:val="1"/>
          <w:numId w:val="6"/>
        </w:numPr>
        <w:autoSpaceDE w:val="0"/>
        <w:autoSpaceDN w:val="0"/>
        <w:adjustRightInd w:val="0"/>
        <w:snapToGrid w:val="0"/>
        <w:spacing w:before="240" w:after="240"/>
        <w:textAlignment w:val="bottom"/>
      </w:pPr>
      <w:bookmarkStart w:id="13" w:name="_Toc6073"/>
      <w:r>
        <w:rPr>
          <w:rFonts w:hint="eastAsia" w:ascii="Arial" w:hAnsi="Arial" w:cs="Arial"/>
          <w:color w:val="800000"/>
          <w:kern w:val="0"/>
          <w:sz w:val="30"/>
          <w:szCs w:val="44"/>
          <w:lang w:val="en-US" w:eastAsia="zh-CN" w:bidi="ar-SA"/>
        </w:rPr>
        <w:t>说明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  <w:rPr>
          <w:rFonts w:hint="eastAsia"/>
        </w:rPr>
      </w:pPr>
      <w:r>
        <w:rPr>
          <w:rFonts w:hint="eastAsia"/>
        </w:rPr>
        <w:t>应用</w:t>
      </w:r>
      <w:r>
        <w:rPr>
          <w:rFonts w:hint="eastAsia"/>
          <w:lang w:val="en-US" w:eastAsia="zh-CN"/>
        </w:rPr>
        <w:t>数据</w:t>
      </w:r>
      <w:r>
        <w:rPr>
          <w:rFonts w:hint="eastAsia"/>
        </w:rPr>
        <w:t>安全审计产品是一款位于Web应用侧的数据安全产品，用以帮助用户梳理庞杂的应用及接口，绘制接口画像和接口访问轨迹，监测应用和接口中敏感数据流动风险，识别接口调用的异常用户行为，为应用系统的数据合规、正常使用和流转提供数据安全保障。</w:t>
      </w:r>
      <w:r>
        <w:rPr>
          <w:rFonts w:hint="eastAsia"/>
        </w:rPr>
        <w:t>本文档主要介绍在市场如何进行购买</w:t>
      </w:r>
      <w:r>
        <w:rPr>
          <w:rFonts w:hint="eastAsia"/>
          <w:lang w:val="en-US" w:eastAsia="zh-CN"/>
        </w:rPr>
        <w:t>闪捷</w:t>
      </w:r>
      <w:r>
        <w:rPr>
          <w:rFonts w:hint="eastAsia"/>
        </w:rPr>
        <w:t>应用</w:t>
      </w:r>
      <w:r>
        <w:rPr>
          <w:rFonts w:hint="eastAsia"/>
          <w:lang w:val="en-US" w:eastAsia="zh-CN"/>
        </w:rPr>
        <w:t>数据</w:t>
      </w:r>
      <w:r>
        <w:rPr>
          <w:rFonts w:hint="eastAsia"/>
        </w:rPr>
        <w:t>安全审计产品指导说明</w:t>
      </w:r>
      <w:r>
        <w:rPr>
          <w:rFonts w:hint="eastAsia"/>
          <w:lang w:eastAsia="zh-CN"/>
        </w:rPr>
        <w:t>。</w:t>
      </w:r>
    </w:p>
    <w:p>
      <w:pPr>
        <w:pStyle w:val="3"/>
        <w:keepLines w:val="0"/>
        <w:widowControl/>
        <w:numPr>
          <w:ilvl w:val="1"/>
          <w:numId w:val="6"/>
        </w:numPr>
        <w:autoSpaceDE w:val="0"/>
        <w:autoSpaceDN w:val="0"/>
        <w:adjustRightInd w:val="0"/>
        <w:snapToGrid w:val="0"/>
        <w:spacing w:before="240" w:after="240"/>
        <w:textAlignment w:val="bottom"/>
        <w:rPr>
          <w:rFonts w:hint="eastAsia" w:ascii="Arial" w:hAnsi="Arial" w:cs="Arial"/>
          <w:color w:val="800000"/>
          <w:kern w:val="0"/>
          <w:sz w:val="30"/>
          <w:szCs w:val="44"/>
          <w:lang w:val="en-US" w:eastAsia="zh-CN" w:bidi="ar-SA"/>
        </w:rPr>
      </w:pPr>
      <w:bookmarkStart w:id="14" w:name="_Toc11699"/>
      <w:r>
        <w:rPr>
          <w:rFonts w:hint="eastAsia" w:ascii="Arial" w:hAnsi="Arial" w:cs="Arial"/>
          <w:color w:val="800000"/>
          <w:kern w:val="0"/>
          <w:sz w:val="30"/>
          <w:szCs w:val="44"/>
          <w:lang w:val="en-US" w:eastAsia="zh-CN" w:bidi="ar-SA"/>
        </w:rPr>
        <w:t>操作步骤</w:t>
      </w:r>
      <w:bookmarkEnd w:id="14"/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  <w:rPr>
          <w:rFonts w:hint="eastAsia"/>
          <w:lang w:val="zh-CN" w:eastAsia="zh-CN"/>
        </w:rPr>
      </w:pPr>
      <w:r>
        <w:rPr>
          <w:rFonts w:hint="eastAsia"/>
          <w:lang w:val="zh-CN" w:eastAsia="zh-CN"/>
        </w:rPr>
        <w:t>在市场搜索</w:t>
      </w:r>
      <w:r>
        <w:rPr>
          <w:rFonts w:hint="eastAsia"/>
          <w:lang w:val="en-US" w:eastAsia="zh-CN"/>
        </w:rPr>
        <w:t>闪捷</w:t>
      </w:r>
      <w:r>
        <w:rPr>
          <w:rFonts w:hint="eastAsia"/>
        </w:rPr>
        <w:t>应用</w:t>
      </w:r>
      <w:r>
        <w:rPr>
          <w:rFonts w:hint="eastAsia"/>
          <w:lang w:val="en-US" w:eastAsia="zh-CN"/>
        </w:rPr>
        <w:t>数据</w:t>
      </w:r>
      <w:r>
        <w:rPr>
          <w:rFonts w:hint="eastAsia"/>
        </w:rPr>
        <w:t>安全审计</w:t>
      </w:r>
      <w:r>
        <w:rPr>
          <w:rFonts w:hint="eastAsia"/>
          <w:lang w:val="zh-CN" w:eastAsia="zh-CN"/>
        </w:rPr>
        <w:t>平台软件镜像，选择对应的规格和推荐配置，确认购买方式按月或按年进行购买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  <w:rPr>
          <w:rFonts w:hint="eastAsia"/>
          <w:lang w:val="zh-CN" w:eastAsia="zh-CN"/>
        </w:rPr>
      </w:pPr>
      <w:r>
        <w:rPr>
          <w:rFonts w:hint="eastAsia"/>
          <w:lang w:val="en-US" w:eastAsia="zh-CN"/>
        </w:rPr>
        <w:t>在自定义购买界面添加一块数据不小于200G的数据盘。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  <w:rPr>
          <w:rFonts w:hint="eastAsia"/>
          <w:lang w:val="zh-CN" w:eastAsia="zh-CN"/>
        </w:rPr>
      </w:pPr>
      <w:r>
        <w:drawing>
          <wp:inline distT="0" distB="0" distL="114300" distR="114300">
            <wp:extent cx="5264785" cy="1297940"/>
            <wp:effectExtent l="0" t="0" r="12065" b="1651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自定义购买界面配置安全组规则，入方向规则中添加TCP 8441/8083/13579端口的规则。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</w:pPr>
      <w:r>
        <w:drawing>
          <wp:inline distT="0" distB="0" distL="0" distR="0">
            <wp:extent cx="5486400" cy="2014855"/>
            <wp:effectExtent l="0" t="0" r="0" b="444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  <w:rPr>
          <w:rFonts w:hint="eastAsia"/>
          <w:lang w:val="zh-CN" w:eastAsia="zh-CN"/>
        </w:rPr>
      </w:pPr>
      <w:r>
        <w:drawing>
          <wp:inline distT="0" distB="0" distL="114300" distR="114300">
            <wp:extent cx="5241925" cy="2197735"/>
            <wp:effectExtent l="0" t="0" r="15875" b="1206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  <w:rPr>
          <w:rFonts w:hint="eastAsia"/>
          <w:lang w:val="zh-CN" w:eastAsia="zh-CN"/>
        </w:rPr>
      </w:pPr>
      <w:r>
        <w:rPr>
          <w:rFonts w:hint="eastAsia"/>
          <w:lang w:val="en-US" w:eastAsia="zh-CN"/>
        </w:rPr>
        <w:t>设置root用户和密码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  <w:rPr>
          <w:rFonts w:hint="eastAsia"/>
          <w:lang w:val="zh-CN" w:eastAsia="zh-CN"/>
        </w:rPr>
      </w:pPr>
      <w:r>
        <w:drawing>
          <wp:inline distT="0" distB="0" distL="114300" distR="114300">
            <wp:extent cx="5269865" cy="2385060"/>
            <wp:effectExtent l="0" t="0" r="6985" b="1524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  <w:rPr>
          <w:rFonts w:hint="eastAsia"/>
          <w:lang w:val="zh-CN" w:eastAsia="zh-CN"/>
        </w:rPr>
      </w:pPr>
      <w:r>
        <w:rPr>
          <w:rFonts w:hint="eastAsia"/>
          <w:lang w:val="en-US" w:eastAsia="zh-CN"/>
        </w:rPr>
        <w:t>确认购买的配置无误后，点击立即购买。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  <w:rPr>
          <w:rFonts w:hint="eastAsia"/>
          <w:lang w:val="zh-CN" w:eastAsia="zh-CN"/>
        </w:rPr>
      </w:pPr>
      <w:r>
        <w:drawing>
          <wp:inline distT="0" distB="0" distL="114300" distR="114300">
            <wp:extent cx="5261610" cy="2362835"/>
            <wp:effectExtent l="0" t="0" r="1524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  <w:rPr>
          <w:rFonts w:hint="eastAsia"/>
          <w:lang w:val="zh-CN" w:eastAsia="zh-CN"/>
        </w:rPr>
      </w:pPr>
      <w:r>
        <w:rPr>
          <w:rFonts w:hint="eastAsia"/>
          <w:lang w:val="en-US" w:eastAsia="zh-CN"/>
        </w:rPr>
        <w:t>购买后在主机控制台使用控制台提供的VNC方式登录云主机后台，检查数据盘大小，数据盘用于存储应用数据安全审计系统数据，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确认在云主机后台使用lsblk命令能看到新增的这块新增的大容量数据盘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1965325"/>
            <wp:effectExtent l="0" t="0" r="4445" b="1587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  <w:rPr>
          <w:rFonts w:hint="eastAsia"/>
          <w:lang w:val="zh-CN" w:eastAsia="zh-CN"/>
        </w:rPr>
      </w:pPr>
      <w:r>
        <w:rPr>
          <w:rFonts w:hint="eastAsia"/>
          <w:lang w:val="en-US" w:eastAsia="zh-CN"/>
        </w:rPr>
        <w:t>在控制台，复制云主机的弹性公网 IP 地址，打开浏览器，输入 https:// 弹性公网 IP 地址 :8441，进入WEB 界面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  <w:rPr>
          <w:rFonts w:hint="eastAsia"/>
          <w:lang w:val="zh-CN" w:eastAsia="zh-CN"/>
        </w:rPr>
      </w:pPr>
      <w:r>
        <w:drawing>
          <wp:inline distT="0" distB="0" distL="114300" distR="114300">
            <wp:extent cx="5263515" cy="1255395"/>
            <wp:effectExtent l="0" t="0" r="1333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</w:pPr>
      <w:r>
        <w:drawing>
          <wp:inline distT="0" distB="0" distL="114300" distR="114300">
            <wp:extent cx="5251450" cy="2511425"/>
            <wp:effectExtent l="0" t="0" r="6350" b="317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下载授权码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，下载授权码。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 w:after="164" w:afterLines="50" w:line="360" w:lineRule="auto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931545"/>
            <wp:effectExtent l="0" t="0" r="10795" b="190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Lines w:val="0"/>
        <w:widowControl/>
        <w:numPr>
          <w:ilvl w:val="1"/>
          <w:numId w:val="6"/>
        </w:numPr>
        <w:autoSpaceDE w:val="0"/>
        <w:autoSpaceDN w:val="0"/>
        <w:adjustRightInd w:val="0"/>
        <w:snapToGrid w:val="0"/>
        <w:spacing w:before="240" w:after="240"/>
        <w:textAlignment w:val="bottom"/>
        <w:rPr>
          <w:rFonts w:hint="eastAsia" w:ascii="Arial" w:hAnsi="Arial" w:cs="Arial"/>
          <w:color w:val="800000"/>
          <w:kern w:val="0"/>
          <w:sz w:val="30"/>
          <w:szCs w:val="44"/>
          <w:lang w:val="en-US" w:eastAsia="zh-CN" w:bidi="ar-SA"/>
        </w:rPr>
      </w:pPr>
      <w:bookmarkStart w:id="15" w:name="_Toc4673"/>
      <w:r>
        <w:rPr>
          <w:rFonts w:hint="eastAsia" w:ascii="Arial" w:hAnsi="Arial" w:cs="Arial"/>
          <w:color w:val="800000"/>
          <w:kern w:val="0"/>
          <w:sz w:val="30"/>
          <w:szCs w:val="44"/>
          <w:lang w:val="en-US" w:eastAsia="zh-CN" w:bidi="ar-SA"/>
        </w:rPr>
        <w:t>授权许可说明</w:t>
      </w:r>
      <w:bookmarkEnd w:id="15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购买完成后，闪捷应用数据安全审计平台实例会自动运行，需要购买许可方可使用。</w:t>
      </w:r>
    </w:p>
    <w:p>
      <w:pPr>
        <w:spacing w:before="158" w:after="158"/>
        <w:jc w:val="left"/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license 购买流程（购买前如有疑问请咨询客服 [客服电话：400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8118806</w:t>
      </w: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]）：</w:t>
      </w:r>
    </w:p>
    <w:p>
      <w:pPr>
        <w:numPr>
          <w:ilvl w:val="0"/>
          <w:numId w:val="8"/>
        </w:numPr>
        <w:spacing w:before="158" w:after="158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根据您单位情况，选择合适的最大资产数，并购买支付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；</w:t>
      </w:r>
    </w:p>
    <w:p>
      <w:pPr>
        <w:numPr>
          <w:ilvl w:val="0"/>
          <w:numId w:val="8"/>
        </w:numPr>
        <w:spacing w:before="158" w:after="158"/>
        <w:jc w:val="left"/>
        <w:rPr>
          <w:rFonts w:hint="default" w:ascii="Times New Roman" w:hAnsi="Times New Roman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支付成功后联系客服核对信息，验证支付；</w:t>
      </w:r>
    </w:p>
    <w:p>
      <w:pPr>
        <w:numPr>
          <w:ilvl w:val="0"/>
          <w:numId w:val="8"/>
        </w:numPr>
        <w:spacing w:before="158" w:after="158"/>
        <w:jc w:val="left"/>
        <w:rPr>
          <w:rFonts w:hint="default" w:ascii="Times New Roman" w:hAnsi="Times New Roman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登录</w:t>
      </w:r>
      <w:r>
        <w:rPr>
          <w:rFonts w:hint="eastAsia"/>
          <w:lang w:val="en-US" w:eastAsia="zh-CN"/>
        </w:rPr>
        <w:t>闪捷应用数据安全审计系统</w:t>
      </w: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的web管理界面，点击“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下载机器码</w:t>
      </w: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”按钮，会自动下载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授权码</w:t>
      </w: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；</w:t>
      </w:r>
    </w:p>
    <w:p>
      <w:pPr>
        <w:numPr>
          <w:ilvl w:val="0"/>
          <w:numId w:val="8"/>
        </w:numPr>
        <w:spacing w:before="158" w:after="158"/>
        <w:jc w:val="left"/>
        <w:rPr>
          <w:rFonts w:hint="default" w:ascii="Times New Roman" w:hAnsi="Times New Roman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在交付中心提交需求，上传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授权码；</w:t>
      </w:r>
    </w:p>
    <w:p>
      <w:pPr>
        <w:numPr>
          <w:ilvl w:val="0"/>
          <w:numId w:val="8"/>
        </w:numPr>
        <w:spacing w:before="158" w:after="158"/>
        <w:jc w:val="left"/>
        <w:rPr>
          <w:rFonts w:hint="default" w:ascii="Times New Roman" w:hAnsi="Times New Roman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服务商在交付中心提供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授权</w:t>
      </w: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文件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，进行下载；</w:t>
      </w:r>
    </w:p>
    <w:p>
      <w:pPr>
        <w:numPr>
          <w:ilvl w:val="0"/>
          <w:numId w:val="8"/>
        </w:numPr>
        <w:spacing w:before="158" w:after="158"/>
        <w:jc w:val="left"/>
        <w:rPr>
          <w:rFonts w:hint="default" w:ascii="Times New Roman" w:hAnsi="Times New Roman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在</w:t>
      </w:r>
      <w:r>
        <w:rPr>
          <w:rFonts w:hint="eastAsia"/>
          <w:lang w:val="en-US" w:eastAsia="zh-CN"/>
        </w:rPr>
        <w:t>闪捷应用数据安全审计系统</w:t>
      </w: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的web管理界面，点击“导入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授权文件</w:t>
      </w: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”按钮，上传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授权</w:t>
      </w: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文件；</w:t>
      </w:r>
    </w:p>
    <w:p>
      <w:pPr>
        <w:numPr>
          <w:ilvl w:val="0"/>
          <w:numId w:val="8"/>
        </w:numPr>
        <w:spacing w:before="158" w:after="158"/>
        <w:jc w:val="left"/>
        <w:rPr>
          <w:rFonts w:hint="default" w:ascii="Times New Roman" w:hAnsi="Times New Roman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导入成功后可以看到相应的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授权</w:t>
      </w:r>
      <w:r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  <w:t>注册信息，请核实，如果有问题请联系客服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；</w:t>
      </w:r>
    </w:p>
    <w:p>
      <w:pPr>
        <w:numPr>
          <w:ilvl w:val="0"/>
          <w:numId w:val="0"/>
        </w:numPr>
        <w:spacing w:before="158" w:after="158"/>
        <w:jc w:val="left"/>
        <w:rPr>
          <w:rFonts w:hint="eastAsia" w:ascii="Times New Roman" w:hAnsi="Times New Roman" w:eastAsia="宋体" w:cstheme="minorBidi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**注意**：购买许可前，请先购买闪捷应用数据安全审计平台软件镜像。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before="158" w:after="158"/>
        <w:jc w:val="left"/>
        <w:rPr>
          <w:rFonts w:hint="default" w:ascii="Times New Roman" w:hAnsi="Times New Roman" w:eastAsia="宋体" w:cstheme="minorBidi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textWrapping"/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keepLines w:val="0"/>
        <w:widowControl/>
        <w:numPr>
          <w:ilvl w:val="0"/>
          <w:numId w:val="6"/>
        </w:numPr>
        <w:snapToGrid w:val="0"/>
        <w:spacing w:before="240" w:after="240"/>
        <w:rPr>
          <w:rFonts w:hint="eastAsia" w:ascii="Arial" w:hAnsi="Arial" w:eastAsia="宋体" w:cs="Arial"/>
          <w:b/>
          <w:bCs w:val="0"/>
          <w:color w:val="800000"/>
          <w:kern w:val="0"/>
          <w:sz w:val="36"/>
          <w:szCs w:val="48"/>
          <w:lang w:val="en-US" w:eastAsia="zh-CN" w:bidi="ar-SA"/>
        </w:rPr>
      </w:pPr>
      <w:bookmarkStart w:id="16" w:name="_Toc12177"/>
      <w:r>
        <w:rPr>
          <w:rFonts w:hint="eastAsia" w:ascii="Arial" w:hAnsi="Arial" w:eastAsia="宋体" w:cs="Arial"/>
          <w:b/>
          <w:bCs w:val="0"/>
          <w:color w:val="800000"/>
          <w:kern w:val="0"/>
          <w:sz w:val="36"/>
          <w:szCs w:val="48"/>
          <w:lang w:val="en-US" w:eastAsia="zh-CN" w:bidi="ar-SA"/>
        </w:rPr>
        <w:t>关于SSH登录闪捷应用数据安全审计平台后台的补充说明</w:t>
      </w:r>
      <w:bookmarkEnd w:id="16"/>
    </w:p>
    <w:p>
      <w:pPr>
        <w:pStyle w:val="3"/>
        <w:keepLines w:val="0"/>
        <w:widowControl/>
        <w:numPr>
          <w:ilvl w:val="1"/>
          <w:numId w:val="6"/>
        </w:numPr>
        <w:autoSpaceDE w:val="0"/>
        <w:autoSpaceDN w:val="0"/>
        <w:adjustRightInd w:val="0"/>
        <w:snapToGrid w:val="0"/>
        <w:spacing w:before="240" w:after="240"/>
        <w:textAlignment w:val="bottom"/>
      </w:pPr>
      <w:bookmarkStart w:id="17" w:name="_Toc31588"/>
      <w:r>
        <w:rPr>
          <w:rFonts w:hint="eastAsia" w:ascii="Arial" w:hAnsi="Arial" w:cs="Arial"/>
          <w:color w:val="800000"/>
          <w:kern w:val="0"/>
          <w:sz w:val="30"/>
          <w:szCs w:val="44"/>
          <w:lang w:val="en-US" w:eastAsia="zh-CN" w:bidi="ar-SA"/>
        </w:rPr>
        <w:t>说明</w:t>
      </w:r>
      <w:bookmarkEnd w:id="17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由于闪捷应用数据安全审计镜像安全策略SSH服务设置了root用户不能直接SSH登录，必须需要先创建普通用户登录SSH后再su切成root用户</w:t>
      </w:r>
    </w:p>
    <w:p>
      <w:pPr>
        <w:pStyle w:val="3"/>
        <w:keepLines w:val="0"/>
        <w:widowControl/>
        <w:numPr>
          <w:ilvl w:val="1"/>
          <w:numId w:val="6"/>
        </w:numPr>
        <w:autoSpaceDE w:val="0"/>
        <w:autoSpaceDN w:val="0"/>
        <w:adjustRightInd w:val="0"/>
        <w:snapToGrid w:val="0"/>
        <w:spacing w:before="240" w:after="240"/>
        <w:textAlignment w:val="bottom"/>
        <w:rPr>
          <w:rFonts w:hint="eastAsia" w:ascii="Arial" w:hAnsi="Arial" w:cs="Arial"/>
          <w:color w:val="800000"/>
          <w:kern w:val="0"/>
          <w:sz w:val="30"/>
          <w:szCs w:val="44"/>
          <w:lang w:val="en-US" w:eastAsia="zh-CN" w:bidi="ar-SA"/>
        </w:rPr>
      </w:pPr>
      <w:bookmarkStart w:id="18" w:name="_Toc24208"/>
      <w:r>
        <w:rPr>
          <w:rFonts w:hint="eastAsia" w:ascii="Arial" w:hAnsi="Arial" w:cs="Arial"/>
          <w:color w:val="800000"/>
          <w:kern w:val="0"/>
          <w:sz w:val="30"/>
          <w:szCs w:val="44"/>
          <w:lang w:val="en-US" w:eastAsia="zh-CN" w:bidi="ar-SA"/>
        </w:rPr>
        <w:t>操作方法</w:t>
      </w:r>
      <w:bookmarkEnd w:id="18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1、登录云服务器控制台, 使用控制台提供的VNC方式登录。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登录服务器控制台，在弹性云服务器界面选择对应的云主机，点击远程登录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使用控制台提供的VNC方式登录</w:t>
      </w:r>
    </w:p>
    <w:p>
      <w:pPr>
        <w:bidi w:val="0"/>
        <w:rPr>
          <w:rFonts w:ascii="方正兰亭黑简体" w:hAnsi="方正兰亭黑简体" w:eastAsia="方正兰亭黑简体"/>
          <w:sz w:val="20"/>
        </w:rPr>
      </w:pPr>
      <w:r>
        <w:rPr>
          <w:rFonts w:ascii="方正兰亭黑简体" w:hAnsi="方正兰亭黑简体" w:eastAsia="方正兰亭黑简体"/>
          <w:sz w:val="20"/>
        </w:rPr>
        <w:drawing>
          <wp:inline distT="0" distB="0" distL="0" distR="0">
            <wp:extent cx="5274310" cy="2348230"/>
            <wp:effectExtent l="0" t="0" r="2540" b="139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ascii="方正兰亭黑简体" w:hAnsi="方正兰亭黑简体" w:eastAsia="方正兰亭黑简体"/>
          <w:sz w:val="20"/>
        </w:rPr>
      </w:pPr>
      <w:r>
        <w:rPr>
          <w:rFonts w:ascii="方正兰亭黑简体" w:hAnsi="方正兰亭黑简体" w:eastAsia="方正兰亭黑简体"/>
          <w:sz w:val="20"/>
        </w:rPr>
        <w:drawing>
          <wp:inline distT="0" distB="0" distL="0" distR="0">
            <wp:extent cx="3632200" cy="3554095"/>
            <wp:effectExtent l="0" t="0" r="6350" b="825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32691" cy="355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3617595"/>
            <wp:effectExtent l="0" t="0" r="5715" b="1905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2、使用SSH登录工具例如MobaXterm通过ada用户登录云主机的SSH后台。</w:t>
      </w:r>
    </w:p>
    <w:p>
      <w:pPr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3543300"/>
            <wp:effectExtent l="0" t="0" r="6350" b="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9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登录成功后，使用su命令切换成sudo su - root用户</w:t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ascii="方正兰亭黑简体" w:hAnsi="方正兰亭黑简体" w:eastAsia="方正兰亭黑简体"/>
          <w:sz w:val="20"/>
        </w:rPr>
        <w:drawing>
          <wp:inline distT="0" distB="0" distL="0" distR="0">
            <wp:extent cx="5274310" cy="1828165"/>
            <wp:effectExtent l="0" t="0" r="2540" b="63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numPr>
          <w:ilvl w:val="1"/>
          <w:numId w:val="0"/>
        </w:numPr>
        <w:tabs>
          <w:tab w:val="clear" w:pos="360"/>
        </w:tabs>
        <w:ind w:left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clear" w:pos="360"/>
        </w:tabs>
        <w:bidi w:val="0"/>
        <w:ind w:leftChars="0"/>
      </w:pPr>
    </w:p>
    <w:bookmarkEnd w:id="1"/>
    <w:bookmarkEnd w:id="2"/>
    <w:sectPr>
      <w:headerReference r:id="rId9" w:type="first"/>
      <w:footerReference r:id="rId11" w:type="first"/>
      <w:footerReference r:id="rId10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兰亭黑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兰亭粗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anTingHeiS-R-GB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  <w:rPr>
        <w:rFonts w:hint="eastAsia" w:ascii="宋体" w:hAnsi="宋体"/>
        <w:b/>
        <w:b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 w:ascii="宋体" w:hAnsi="宋体"/>
        <w:b/>
        <w:bCs w:val="0"/>
      </w:rPr>
      <w:t>闪捷信息科技有限公司　  　　    联系电话</w:t>
    </w:r>
    <w:r>
      <w:rPr>
        <w:rFonts w:hint="eastAsia" w:ascii="宋体" w:hAnsi="宋体"/>
        <w:b/>
        <w:bCs w:val="0"/>
        <w:lang w:val="en-US"/>
      </w:rPr>
      <w:t>：400-811-8806</w:t>
    </w:r>
    <w:r>
      <w:rPr>
        <w:rFonts w:hint="eastAsia" w:ascii="宋体" w:hAnsi="宋体"/>
        <w:b/>
        <w:bCs w:val="0"/>
      </w:rPr>
      <w:t>　      　官网链接</w:t>
    </w:r>
    <w:r>
      <w:rPr>
        <w:rFonts w:hint="eastAsia" w:ascii="宋体" w:hAnsi="宋体"/>
        <w:b/>
        <w:bCs w:val="0"/>
        <w:lang w:val="en-US"/>
      </w:rPr>
      <w:t>：</w:t>
    </w:r>
    <w:r>
      <w:rPr>
        <w:rFonts w:hint="eastAsia" w:ascii="宋体" w:hAnsi="宋体"/>
        <w:b/>
        <w:bCs w:val="0"/>
      </w:rPr>
      <w:t>www.secsmart.com</w:t>
    </w:r>
  </w:p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 w:ascii="宋体" w:hAnsi="宋体"/>
        <w:b/>
        <w:bCs w:val="0"/>
      </w:rPr>
      <w:t>闪捷信息科技有限公司　  　　    联系电话</w:t>
    </w:r>
    <w:r>
      <w:rPr>
        <w:rFonts w:hint="eastAsia" w:ascii="宋体" w:hAnsi="宋体"/>
        <w:b/>
        <w:bCs w:val="0"/>
        <w:lang w:val="en-US"/>
      </w:rPr>
      <w:t>：400-811-8806</w:t>
    </w:r>
    <w:r>
      <w:rPr>
        <w:rFonts w:hint="eastAsia" w:ascii="宋体" w:hAnsi="宋体"/>
        <w:b/>
        <w:bCs w:val="0"/>
      </w:rPr>
      <w:t>　      　官网链接</w:t>
    </w:r>
    <w:r>
      <w:rPr>
        <w:rFonts w:hint="eastAsia" w:ascii="宋体" w:hAnsi="宋体"/>
        <w:b/>
        <w:bCs w:val="0"/>
        <w:lang w:val="en-US"/>
      </w:rPr>
      <w:t>：</w:t>
    </w:r>
    <w:r>
      <w:rPr>
        <w:rFonts w:hint="eastAsia" w:ascii="宋体" w:hAnsi="宋体"/>
        <w:b/>
        <w:bCs w:val="0"/>
      </w:rPr>
      <w:t>www.secsmart.com</w:t>
    </w:r>
  </w:p>
  <w:p>
    <w:pPr>
      <w:pStyle w:val="15"/>
    </w:pPr>
    <w:r>
      <w:rPr>
        <w:rFonts w:hint="eastAsia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  <w:spacing w:before="240"/>
      <w:ind w:right="18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before="240"/>
      <w:ind w:right="180" w:firstLine="480"/>
      <w:rPr>
        <w:sz w:val="18"/>
        <w:szCs w:val="18"/>
      </w:rPr>
    </w:pPr>
    <w:r>
      <w:rPr>
        <w:rFonts w:hint="eastAsia"/>
        <w:lang w:val="en-US" w:eastAsia="zh-CN"/>
      </w:rPr>
      <w:t>闪捷应用数据安全审计系统V3.</w:t>
    </w:r>
    <w:r>
      <w:rPr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-43815</wp:posOffset>
          </wp:positionV>
          <wp:extent cx="1013460" cy="350520"/>
          <wp:effectExtent l="0" t="0" r="15240" b="11430"/>
          <wp:wrapNone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24" b="26506"/>
                  <a:stretch>
                    <a:fillRect/>
                  </a:stretch>
                </pic:blipFill>
                <pic:spPr>
                  <a:xfrm>
                    <a:off x="0" y="0"/>
                    <a:ext cx="10134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2.7 安装部署手册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before="240"/>
      <w:ind w:right="180" w:firstLine="480"/>
      <w:rPr>
        <w:rFonts w:hint="eastAsia"/>
        <w:lang w:val="en-US" w:eastAsia="zh-CN"/>
      </w:rPr>
    </w:pPr>
    <w:r>
      <w:rPr>
        <w:rFonts w:hint="eastAsia"/>
        <w:lang w:val="en-US" w:eastAsia="zh-CN"/>
      </w:rPr>
      <w:t>闪捷应用数据安全审计系统V3.2</w:t>
    </w:r>
    <w:r>
      <w:rPr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-43815</wp:posOffset>
          </wp:positionV>
          <wp:extent cx="1013460" cy="350520"/>
          <wp:effectExtent l="0" t="0" r="15240" b="11430"/>
          <wp:wrapNone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24" b="26506"/>
                  <a:stretch>
                    <a:fillRect/>
                  </a:stretch>
                </pic:blipFill>
                <pic:spPr>
                  <a:xfrm>
                    <a:off x="0" y="0"/>
                    <a:ext cx="10134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.7 安装部署手册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  <w:spacing w:before="240"/>
      <w:ind w:right="180"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B4ADF"/>
    <w:multiLevelType w:val="singleLevel"/>
    <w:tmpl w:val="8E2B4AD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9324F0D"/>
    <w:multiLevelType w:val="singleLevel"/>
    <w:tmpl w:val="F9324F0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9450F75"/>
    <w:multiLevelType w:val="multilevel"/>
    <w:tmpl w:val="19450F75"/>
    <w:lvl w:ilvl="0" w:tentative="0">
      <w:start w:val="1"/>
      <w:numFmt w:val="decimal"/>
      <w:pStyle w:val="86"/>
      <w:suff w:val="space"/>
      <w:lvlText w:val="%1. "/>
      <w:lvlJc w:val="left"/>
      <w:pPr>
        <w:ind w:left="0" w:firstLine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hint="eastAsia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907" w:hanging="90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1021" w:hanging="102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4" w:tentative="0">
      <w:start w:val="1"/>
      <w:numFmt w:val="decimal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none"/>
      <w:isLgl/>
      <w:suff w:val="space"/>
      <w:lvlText w:val="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none"/>
      <w:lvlRestart w:val="1"/>
      <w:isLgl/>
      <w:suff w:val="space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suff w:val="space"/>
      <w:lvlText w:val="表%1-%8"/>
      <w:lvlJc w:val="left"/>
      <w:pPr>
        <w:ind w:left="284" w:hanging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8" w:tentative="0">
      <w:start w:val="1"/>
      <w:numFmt w:val="decimal"/>
      <w:lvlRestart w:val="1"/>
      <w:suff w:val="space"/>
      <w:lvlText w:val="图%1-%9"/>
      <w:lvlJc w:val="left"/>
      <w:pPr>
        <w:ind w:left="284" w:hanging="284"/>
      </w:pPr>
      <w:rPr>
        <w:rFonts w:hint="eastAsia"/>
      </w:rPr>
    </w:lvl>
  </w:abstractNum>
  <w:abstractNum w:abstractNumId="3">
    <w:nsid w:val="23BC1125"/>
    <w:multiLevelType w:val="multilevel"/>
    <w:tmpl w:val="23BC1125"/>
    <w:lvl w:ilvl="0" w:tentative="0">
      <w:start w:val="1"/>
      <w:numFmt w:val="decimal"/>
      <w:suff w:val="nothing"/>
      <w:lvlText w:val="%1 "/>
      <w:lvlJc w:val="left"/>
      <w:pPr>
        <w:ind w:left="0" w:firstLine="0"/>
      </w:pPr>
      <w:rPr>
        <w:rFonts w:hint="default" w:ascii="Times New Roman" w:hAnsi="Times New Roman" w:cs="Arial"/>
        <w:b/>
        <w:bCs/>
        <w:i w:val="0"/>
        <w:iCs w:val="0"/>
        <w:caps w:val="0"/>
        <w:strike w:val="0"/>
        <w:dstrike w:val="0"/>
        <w:vanish w:val="0"/>
        <w:color w:val="800000"/>
        <w:sz w:val="80"/>
        <w:szCs w:val="48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 w:eastAsia="黑体" w:cs="Arial"/>
        <w:b w:val="0"/>
        <w:bCs/>
        <w:i w:val="0"/>
        <w:iCs w:val="0"/>
        <w:caps w:val="0"/>
        <w:strike w:val="0"/>
        <w:dstrike w:val="0"/>
        <w:vanish w:val="0"/>
        <w:color w:val="800000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 w:eastAsia="黑体" w:cs="Arial"/>
        <w:b w:val="0"/>
        <w:bCs/>
        <w:i w:val="0"/>
        <w:iCs w:val="0"/>
        <w:caps w:val="0"/>
        <w:strike w:val="0"/>
        <w:dstrike w:val="0"/>
        <w:vanish w:val="0"/>
        <w:color w:val="8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4. "/>
      <w:lvlJc w:val="left"/>
      <w:pPr>
        <w:ind w:left="6" w:firstLine="624"/>
      </w:pPr>
      <w:rPr>
        <w:rFonts w:hint="default" w:ascii="Arial" w:hAnsi="Arial" w:eastAsia="黑体" w:cs="Arial"/>
        <w:b w:val="0"/>
        <w:bCs/>
        <w:i w:val="0"/>
        <w:iCs w:val="0"/>
        <w:caps w:val="0"/>
        <w:strike w:val="0"/>
        <w:dstrike w:val="0"/>
        <w:vanish w:val="0"/>
        <w:color w:val="8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Text w:val="(%5)"/>
      <w:lvlJc w:val="left"/>
      <w:pPr>
        <w:tabs>
          <w:tab w:val="left" w:pos="1134"/>
        </w:tabs>
        <w:ind w:left="1134" w:hanging="510"/>
      </w:pPr>
      <w:rPr>
        <w:rFonts w:hint="default" w:ascii="Arial" w:hAnsi="Arial" w:eastAsia="宋体"/>
        <w:b w:val="0"/>
        <w:bCs w:val="0"/>
        <w:i w:val="0"/>
        <w:iCs w:val="0"/>
        <w:color w:val="auto"/>
        <w:sz w:val="21"/>
        <w:szCs w:val="20"/>
        <w:u w:val="none"/>
      </w:rPr>
    </w:lvl>
    <w:lvl w:ilvl="5" w:tentative="0">
      <w:start w:val="1"/>
      <w:numFmt w:val="decimal"/>
      <w:lvlRestart w:val="1"/>
      <w:suff w:val="space"/>
      <w:lvlText w:val="图%1-%6"/>
      <w:lvlJc w:val="left"/>
      <w:pPr>
        <w:ind w:left="0" w:firstLine="624"/>
      </w:pPr>
      <w:rPr>
        <w:rFonts w:hint="default" w:ascii="Arial" w:hAnsi="Arial" w:eastAsia="黑体" w:cs="Arial Narrow"/>
        <w:b w:val="0"/>
        <w:bCs/>
        <w:i w:val="0"/>
        <w:iCs w:val="0"/>
        <w:color w:val="auto"/>
        <w:sz w:val="21"/>
        <w:szCs w:val="20"/>
        <w:u w:val="none"/>
      </w:rPr>
    </w:lvl>
    <w:lvl w:ilvl="6" w:tentative="0">
      <w:start w:val="1"/>
      <w:numFmt w:val="decimal"/>
      <w:lvlRestart w:val="1"/>
      <w:suff w:val="space"/>
      <w:lvlText w:val="表%1-%7"/>
      <w:lvlJc w:val="left"/>
      <w:pPr>
        <w:ind w:left="1134" w:hanging="510"/>
      </w:pPr>
      <w:rPr>
        <w:rFonts w:hint="default" w:ascii="Arial" w:hAnsi="Arial" w:eastAsia="黑体"/>
        <w:b w:val="0"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1"/>
        <w:szCs w:val="18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Restart w:val="5"/>
      <w:lvlText w:val="%8."/>
      <w:lvlJc w:val="left"/>
      <w:pPr>
        <w:tabs>
          <w:tab w:val="left" w:pos="1418"/>
        </w:tabs>
        <w:ind w:left="1418" w:hanging="284"/>
      </w:pPr>
      <w:rPr>
        <w:rFonts w:hint="default" w:ascii="Arial" w:hAnsi="Arial" w:eastAsia="宋体"/>
        <w:color w:val="auto"/>
        <w:sz w:val="21"/>
        <w:szCs w:val="18"/>
      </w:rPr>
    </w:lvl>
    <w:lvl w:ilvl="8" w:tentative="0">
      <w:start w:val="1"/>
      <w:numFmt w:val="decimal"/>
      <w:lvlRestart w:val="4"/>
      <w:lvlText w:val="步骤%9"/>
      <w:lvlJc w:val="left"/>
      <w:pPr>
        <w:tabs>
          <w:tab w:val="left" w:pos="737"/>
        </w:tabs>
        <w:ind w:left="737" w:hanging="737"/>
      </w:pPr>
      <w:rPr>
        <w:rFonts w:hint="default" w:ascii="Arial" w:hAnsi="Arial" w:eastAsia="宋体" w:cs="Arial"/>
        <w:b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18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4">
    <w:nsid w:val="3321265A"/>
    <w:multiLevelType w:val="multilevel"/>
    <w:tmpl w:val="3321265A"/>
    <w:lvl w:ilvl="0" w:tentative="0">
      <w:start w:val="1"/>
      <w:numFmt w:val="decimal"/>
      <w:pStyle w:val="45"/>
      <w:lvlText w:val="(%1)"/>
      <w:lvlJc w:val="left"/>
      <w:pPr>
        <w:tabs>
          <w:tab w:val="left" w:pos="0"/>
        </w:tabs>
        <w:ind w:left="0" w:firstLine="482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5">
    <w:nsid w:val="372C54A4"/>
    <w:multiLevelType w:val="multilevel"/>
    <w:tmpl w:val="372C54A4"/>
    <w:lvl w:ilvl="0" w:tentative="0">
      <w:start w:val="1"/>
      <w:numFmt w:val="chineseCountingThousand"/>
      <w:pStyle w:val="2"/>
      <w:lvlText w:val="%1.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2.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2.%3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 w:tentative="0">
      <w:start w:val="1"/>
      <w:numFmt w:val="decimal"/>
      <w:pStyle w:val="5"/>
      <w:lvlText w:val="%2.%3.%4.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4" w:tentative="0">
      <w:start w:val="1"/>
      <w:numFmt w:val="decimal"/>
      <w:pStyle w:val="6"/>
      <w:lvlText w:val="%2.%3.%4.%5.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5" w:tentative="0">
      <w:start w:val="1"/>
      <w:numFmt w:val="decimal"/>
      <w:pStyle w:val="7"/>
      <w:lvlText w:val="%2.%3.%4.%5.%6.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6" w:tentative="0">
      <w:start w:val="1"/>
      <w:numFmt w:val="decimal"/>
      <w:pStyle w:val="8"/>
      <w:lvlText w:val="%2.%3.%4.%5.%6.%7."/>
      <w:lvlJc w:val="left"/>
      <w:pPr>
        <w:tabs>
          <w:tab w:val="left" w:pos="1800"/>
        </w:tabs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9"/>
      <w:isLgl/>
      <w:lvlText w:val="表%1-%8"/>
      <w:lvlJc w:val="left"/>
      <w:pPr>
        <w:tabs>
          <w:tab w:val="left" w:pos="5415"/>
        </w:tabs>
        <w:ind w:left="3255" w:firstLine="0"/>
      </w:pPr>
      <w:rPr>
        <w:rFonts w:hint="eastAsia"/>
      </w:rPr>
    </w:lvl>
    <w:lvl w:ilvl="8" w:tentative="0">
      <w:start w:val="1"/>
      <w:numFmt w:val="decimal"/>
      <w:lvlRestart w:val="1"/>
      <w:pStyle w:val="10"/>
      <w:isLgl/>
      <w:lvlText w:val="图%1-%9"/>
      <w:lvlJc w:val="left"/>
      <w:pPr>
        <w:tabs>
          <w:tab w:val="left" w:pos="2520"/>
        </w:tabs>
        <w:ind w:left="0" w:firstLine="0"/>
      </w:pPr>
      <w:rPr>
        <w:rFonts w:hint="eastAsia"/>
        <w:lang w:val="en-US"/>
      </w:rPr>
    </w:lvl>
  </w:abstractNum>
  <w:abstractNum w:abstractNumId="6">
    <w:nsid w:val="3B0D17B4"/>
    <w:multiLevelType w:val="multilevel"/>
    <w:tmpl w:val="3B0D17B4"/>
    <w:lvl w:ilvl="0" w:tentative="0">
      <w:start w:val="1"/>
      <w:numFmt w:val="lowerLetter"/>
      <w:pStyle w:val="44"/>
      <w:lvlText w:val="(%1)"/>
      <w:lvlJc w:val="left"/>
      <w:pPr>
        <w:tabs>
          <w:tab w:val="left" w:pos="0"/>
        </w:tabs>
        <w:ind w:left="0" w:firstLine="482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7">
    <w:nsid w:val="612353B0"/>
    <w:multiLevelType w:val="multilevel"/>
    <w:tmpl w:val="612353B0"/>
    <w:lvl w:ilvl="0" w:tentative="0">
      <w:start w:val="1"/>
      <w:numFmt w:val="upperLetter"/>
      <w:pStyle w:val="43"/>
      <w:lvlText w:val="(%1)"/>
      <w:lvlJc w:val="left"/>
      <w:pPr>
        <w:tabs>
          <w:tab w:val="left" w:pos="0"/>
        </w:tabs>
        <w:ind w:left="0" w:firstLine="482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8">
    <w:nsid w:val="6AF71BEA"/>
    <w:multiLevelType w:val="singleLevel"/>
    <w:tmpl w:val="6AF71BE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NotTrackMove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zZTA4MWUzOGUzNjA5ZWY3NjBiODExOWJjMGNjYzQifQ=="/>
    <w:docVar w:name="KSO_WPS_MARK_KEY" w:val="55665f13-313f-4d46-85d3-3fb612a1356a"/>
  </w:docVars>
  <w:rsids>
    <w:rsidRoot w:val="00000000"/>
    <w:rsid w:val="013E2686"/>
    <w:rsid w:val="0168325F"/>
    <w:rsid w:val="026B4887"/>
    <w:rsid w:val="05F61781"/>
    <w:rsid w:val="066A4A99"/>
    <w:rsid w:val="09A3577C"/>
    <w:rsid w:val="09E52706"/>
    <w:rsid w:val="0CEC18F7"/>
    <w:rsid w:val="0E3B25C7"/>
    <w:rsid w:val="12706417"/>
    <w:rsid w:val="13693592"/>
    <w:rsid w:val="151632A6"/>
    <w:rsid w:val="158647FF"/>
    <w:rsid w:val="184A3267"/>
    <w:rsid w:val="18B52DD6"/>
    <w:rsid w:val="194A79C2"/>
    <w:rsid w:val="19597099"/>
    <w:rsid w:val="1D952EBA"/>
    <w:rsid w:val="20B00359"/>
    <w:rsid w:val="21F20BF7"/>
    <w:rsid w:val="23C10881"/>
    <w:rsid w:val="28CA467C"/>
    <w:rsid w:val="2AD16FAD"/>
    <w:rsid w:val="2B0025D7"/>
    <w:rsid w:val="2B0928F5"/>
    <w:rsid w:val="2B35467E"/>
    <w:rsid w:val="2C55676A"/>
    <w:rsid w:val="2C6801E1"/>
    <w:rsid w:val="2CBE44F7"/>
    <w:rsid w:val="2E933762"/>
    <w:rsid w:val="2EE87609"/>
    <w:rsid w:val="2FE75B13"/>
    <w:rsid w:val="30D50061"/>
    <w:rsid w:val="33F26834"/>
    <w:rsid w:val="352C3FC8"/>
    <w:rsid w:val="35447564"/>
    <w:rsid w:val="371D7227"/>
    <w:rsid w:val="382947EF"/>
    <w:rsid w:val="3B9727F1"/>
    <w:rsid w:val="3D151B91"/>
    <w:rsid w:val="3E75269A"/>
    <w:rsid w:val="3F425A69"/>
    <w:rsid w:val="433B01F8"/>
    <w:rsid w:val="45A72840"/>
    <w:rsid w:val="465004F5"/>
    <w:rsid w:val="46873754"/>
    <w:rsid w:val="470B6133"/>
    <w:rsid w:val="49A07007"/>
    <w:rsid w:val="4AFD6FB3"/>
    <w:rsid w:val="4E951787"/>
    <w:rsid w:val="519C4558"/>
    <w:rsid w:val="51F3496A"/>
    <w:rsid w:val="54E35C9B"/>
    <w:rsid w:val="54EC7F55"/>
    <w:rsid w:val="5583553A"/>
    <w:rsid w:val="56694C24"/>
    <w:rsid w:val="58005114"/>
    <w:rsid w:val="5ABF12B7"/>
    <w:rsid w:val="5C702869"/>
    <w:rsid w:val="5CDC7355"/>
    <w:rsid w:val="5E0758E6"/>
    <w:rsid w:val="60BC2F21"/>
    <w:rsid w:val="60F67A5E"/>
    <w:rsid w:val="61165A65"/>
    <w:rsid w:val="62CF1BA0"/>
    <w:rsid w:val="64D436D7"/>
    <w:rsid w:val="67564D51"/>
    <w:rsid w:val="67825B46"/>
    <w:rsid w:val="69085BD7"/>
    <w:rsid w:val="69301137"/>
    <w:rsid w:val="69E421A0"/>
    <w:rsid w:val="6AD77F57"/>
    <w:rsid w:val="6EB05B51"/>
    <w:rsid w:val="6F196D90"/>
    <w:rsid w:val="6F1A48B6"/>
    <w:rsid w:val="6F8949B2"/>
    <w:rsid w:val="6FD11419"/>
    <w:rsid w:val="780B6305"/>
    <w:rsid w:val="783F0EE9"/>
    <w:rsid w:val="786A4DC8"/>
    <w:rsid w:val="79224A93"/>
    <w:rsid w:val="7B7C16D1"/>
    <w:rsid w:val="7C0E7550"/>
    <w:rsid w:val="7C6929D9"/>
    <w:rsid w:val="7D66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theme="minorBidi"/>
      <w:kern w:val="2"/>
      <w:sz w:val="21"/>
      <w:szCs w:val="21"/>
      <w:lang w:val="zh-CN" w:eastAsia="zh-CN" w:bidi="ar-SA"/>
    </w:rPr>
  </w:style>
  <w:style w:type="paragraph" w:styleId="2">
    <w:name w:val="heading 1"/>
    <w:basedOn w:val="1"/>
    <w:next w:val="3"/>
    <w:link w:val="26"/>
    <w:qFormat/>
    <w:uiPriority w:val="0"/>
    <w:pPr>
      <w:keepNext/>
      <w:keepLines/>
      <w:widowControl/>
      <w:numPr>
        <w:ilvl w:val="0"/>
        <w:numId w:val="1"/>
      </w:numPr>
      <w:tabs>
        <w:tab w:val="left" w:pos="480"/>
      </w:tabs>
      <w:spacing w:before="120" w:after="120"/>
      <w:outlineLvl w:val="0"/>
    </w:pPr>
    <w:rPr>
      <w:rFonts w:eastAsia="黑体"/>
      <w:bCs/>
      <w:kern w:val="44"/>
      <w:sz w:val="28"/>
      <w:szCs w:val="28"/>
    </w:rPr>
  </w:style>
  <w:style w:type="paragraph" w:styleId="3">
    <w:name w:val="heading 2"/>
    <w:basedOn w:val="1"/>
    <w:next w:val="4"/>
    <w:link w:val="27"/>
    <w:qFormat/>
    <w:uiPriority w:val="0"/>
    <w:pPr>
      <w:keepNext/>
      <w:keepLines/>
      <w:widowControl/>
      <w:numPr>
        <w:ilvl w:val="1"/>
        <w:numId w:val="1"/>
      </w:numPr>
      <w:tabs>
        <w:tab w:val="left" w:pos="480"/>
      </w:tabs>
      <w:spacing w:before="120" w:after="120"/>
      <w:outlineLvl w:val="1"/>
    </w:pPr>
    <w:rPr>
      <w:rFonts w:eastAsia="黑体"/>
      <w:bCs/>
      <w:kern w:val="44"/>
      <w:sz w:val="28"/>
      <w:szCs w:val="28"/>
    </w:rPr>
  </w:style>
  <w:style w:type="paragraph" w:styleId="4">
    <w:name w:val="heading 3"/>
    <w:basedOn w:val="1"/>
    <w:next w:val="5"/>
    <w:link w:val="28"/>
    <w:qFormat/>
    <w:uiPriority w:val="0"/>
    <w:pPr>
      <w:keepNext/>
      <w:keepLines/>
      <w:widowControl/>
      <w:numPr>
        <w:ilvl w:val="2"/>
        <w:numId w:val="1"/>
      </w:numPr>
      <w:spacing w:before="120" w:after="120"/>
      <w:outlineLvl w:val="2"/>
    </w:pPr>
    <w:rPr>
      <w:rFonts w:eastAsia="黑体"/>
      <w:kern w:val="44"/>
      <w:sz w:val="28"/>
      <w:szCs w:val="28"/>
    </w:rPr>
  </w:style>
  <w:style w:type="paragraph" w:styleId="5">
    <w:name w:val="heading 4"/>
    <w:basedOn w:val="1"/>
    <w:next w:val="1"/>
    <w:link w:val="29"/>
    <w:qFormat/>
    <w:uiPriority w:val="0"/>
    <w:pPr>
      <w:keepNext/>
      <w:keepLines/>
      <w:widowControl/>
      <w:numPr>
        <w:ilvl w:val="3"/>
        <w:numId w:val="1"/>
      </w:numPr>
      <w:tabs>
        <w:tab w:val="left" w:pos="912"/>
      </w:tabs>
      <w:spacing w:before="120" w:after="120"/>
      <w:outlineLvl w:val="3"/>
    </w:pPr>
    <w:rPr>
      <w:rFonts w:eastAsia="黑体"/>
      <w:bCs/>
      <w:kern w:val="44"/>
      <w:sz w:val="28"/>
      <w:szCs w:val="28"/>
    </w:rPr>
  </w:style>
  <w:style w:type="paragraph" w:styleId="6">
    <w:name w:val="heading 5"/>
    <w:basedOn w:val="1"/>
    <w:next w:val="1"/>
    <w:link w:val="30"/>
    <w:qFormat/>
    <w:uiPriority w:val="0"/>
    <w:pPr>
      <w:keepNext/>
      <w:keepLines/>
      <w:widowControl/>
      <w:numPr>
        <w:ilvl w:val="4"/>
        <w:numId w:val="1"/>
      </w:numPr>
      <w:tabs>
        <w:tab w:val="left" w:pos="1080"/>
      </w:tabs>
      <w:spacing w:before="120" w:after="120"/>
      <w:outlineLvl w:val="4"/>
    </w:pPr>
    <w:rPr>
      <w:rFonts w:eastAsia="黑体"/>
      <w:bCs/>
      <w:kern w:val="44"/>
      <w:sz w:val="28"/>
      <w:szCs w:val="28"/>
    </w:rPr>
  </w:style>
  <w:style w:type="paragraph" w:styleId="7">
    <w:name w:val="heading 6"/>
    <w:basedOn w:val="1"/>
    <w:next w:val="1"/>
    <w:link w:val="31"/>
    <w:qFormat/>
    <w:uiPriority w:val="0"/>
    <w:pPr>
      <w:keepNext/>
      <w:keepLines/>
      <w:widowControl/>
      <w:numPr>
        <w:ilvl w:val="5"/>
        <w:numId w:val="1"/>
      </w:numPr>
      <w:tabs>
        <w:tab w:val="left" w:pos="1560"/>
      </w:tabs>
      <w:spacing w:before="120" w:after="120"/>
      <w:outlineLvl w:val="5"/>
    </w:pPr>
    <w:rPr>
      <w:rFonts w:eastAsia="黑体"/>
      <w:bCs/>
      <w:kern w:val="44"/>
      <w:sz w:val="28"/>
      <w:szCs w:val="28"/>
    </w:rPr>
  </w:style>
  <w:style w:type="paragraph" w:styleId="8">
    <w:name w:val="heading 7"/>
    <w:basedOn w:val="1"/>
    <w:next w:val="1"/>
    <w:link w:val="32"/>
    <w:qFormat/>
    <w:uiPriority w:val="0"/>
    <w:pPr>
      <w:keepNext/>
      <w:keepLines/>
      <w:widowControl/>
      <w:numPr>
        <w:ilvl w:val="6"/>
        <w:numId w:val="1"/>
      </w:numPr>
      <w:spacing w:before="120" w:after="120"/>
      <w:outlineLvl w:val="6"/>
    </w:pPr>
    <w:rPr>
      <w:rFonts w:eastAsia="黑体"/>
      <w:bCs/>
      <w:kern w:val="44"/>
      <w:sz w:val="28"/>
      <w:szCs w:val="28"/>
    </w:rPr>
  </w:style>
  <w:style w:type="paragraph" w:styleId="9">
    <w:name w:val="heading 8"/>
    <w:basedOn w:val="1"/>
    <w:next w:val="1"/>
    <w:link w:val="33"/>
    <w:qFormat/>
    <w:uiPriority w:val="0"/>
    <w:pPr>
      <w:keepNext/>
      <w:keepLines/>
      <w:widowControl/>
      <w:numPr>
        <w:ilvl w:val="7"/>
        <w:numId w:val="1"/>
      </w:numPr>
      <w:tabs>
        <w:tab w:val="clear" w:pos="5415"/>
      </w:tabs>
      <w:ind w:left="0"/>
      <w:jc w:val="center"/>
      <w:outlineLvl w:val="7"/>
    </w:pPr>
    <w:rPr>
      <w:b/>
    </w:rPr>
  </w:style>
  <w:style w:type="paragraph" w:styleId="10">
    <w:name w:val="heading 9"/>
    <w:basedOn w:val="1"/>
    <w:next w:val="1"/>
    <w:link w:val="34"/>
    <w:qFormat/>
    <w:uiPriority w:val="0"/>
    <w:pPr>
      <w:keepLines/>
      <w:widowControl/>
      <w:numPr>
        <w:ilvl w:val="8"/>
        <w:numId w:val="1"/>
      </w:numPr>
      <w:tabs>
        <w:tab w:val="clear" w:pos="2520"/>
      </w:tabs>
      <w:jc w:val="center"/>
      <w:outlineLvl w:val="8"/>
    </w:pPr>
    <w:rPr>
      <w:b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2"/>
    <w:next w:val="1"/>
    <w:unhideWhenUsed/>
    <w:qFormat/>
    <w:uiPriority w:val="39"/>
    <w:pPr>
      <w:tabs>
        <w:tab w:val="left" w:pos="1155"/>
        <w:tab w:val="right" w:leader="dot" w:pos="9380"/>
      </w:tabs>
      <w:ind w:left="840" w:leftChars="400"/>
    </w:pPr>
  </w:style>
  <w:style w:type="paragraph" w:customStyle="1" w:styleId="12">
    <w:name w:val="目录三级"/>
    <w:basedOn w:val="1"/>
    <w:qFormat/>
    <w:uiPriority w:val="0"/>
    <w:pPr>
      <w:tabs>
        <w:tab w:val="left" w:pos="1155"/>
        <w:tab w:val="right" w:leader="dot" w:pos="9380"/>
      </w:tabs>
      <w:ind w:left="220" w:leftChars="220"/>
      <w:jc w:val="both"/>
    </w:pPr>
    <w:rPr>
      <w:rFonts w:cs="宋体"/>
    </w:rPr>
  </w:style>
  <w:style w:type="paragraph" w:styleId="13">
    <w:name w:val="Date"/>
    <w:basedOn w:val="1"/>
    <w:next w:val="1"/>
    <w:link w:val="49"/>
    <w:semiHidden/>
    <w:unhideWhenUsed/>
    <w:qFormat/>
    <w:uiPriority w:val="0"/>
    <w:pPr>
      <w:ind w:left="100" w:leftChars="2500"/>
    </w:pPr>
  </w:style>
  <w:style w:type="paragraph" w:styleId="14">
    <w:name w:val="Balloon Text"/>
    <w:basedOn w:val="1"/>
    <w:link w:val="46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41"/>
    <w:qFormat/>
    <w:uiPriority w:val="99"/>
    <w:pPr>
      <w:snapToGrid w:val="0"/>
      <w:jc w:val="center"/>
    </w:pPr>
    <w:rPr>
      <w:rFonts w:cs="Times New Roman"/>
      <w:bCs/>
      <w:sz w:val="18"/>
      <w:szCs w:val="18"/>
      <w:lang w:val="zh-CN"/>
    </w:rPr>
  </w:style>
  <w:style w:type="paragraph" w:styleId="16">
    <w:name w:val="header"/>
    <w:basedOn w:val="1"/>
    <w:link w:val="42"/>
    <w:qFormat/>
    <w:uiPriority w:val="0"/>
    <w:pPr>
      <w:pBdr>
        <w:bottom w:val="single" w:color="auto" w:sz="4" w:space="1"/>
      </w:pBdr>
      <w:snapToGrid w:val="0"/>
      <w:spacing w:before="100" w:beforeLines="100"/>
      <w:jc w:val="right"/>
    </w:pPr>
    <w:rPr>
      <w:sz w:val="18"/>
      <w:szCs w:val="18"/>
    </w:rPr>
  </w:style>
  <w:style w:type="paragraph" w:styleId="17">
    <w:name w:val="toc 1"/>
    <w:basedOn w:val="18"/>
    <w:next w:val="1"/>
    <w:unhideWhenUsed/>
    <w:qFormat/>
    <w:uiPriority w:val="39"/>
    <w:pPr>
      <w:tabs>
        <w:tab w:val="left" w:pos="552"/>
        <w:tab w:val="right" w:leader="dot" w:pos="9380"/>
      </w:tabs>
      <w:spacing w:before="156" w:after="156"/>
    </w:pPr>
    <w:rPr>
      <w:rFonts w:ascii="黑体" w:hAnsi="黑体"/>
      <w:sz w:val="28"/>
      <w:szCs w:val="28"/>
    </w:rPr>
  </w:style>
  <w:style w:type="paragraph" w:customStyle="1" w:styleId="18">
    <w:name w:val="目录一级"/>
    <w:basedOn w:val="1"/>
    <w:qFormat/>
    <w:uiPriority w:val="0"/>
    <w:pPr>
      <w:keepLines/>
      <w:widowControl/>
      <w:tabs>
        <w:tab w:val="left" w:pos="552"/>
        <w:tab w:val="right" w:leader="dot" w:pos="9380"/>
      </w:tabs>
      <w:spacing w:before="50" w:beforeLines="50" w:after="50" w:afterLines="50"/>
      <w:jc w:val="both"/>
    </w:pPr>
    <w:rPr>
      <w:rFonts w:eastAsia="黑体"/>
    </w:rPr>
  </w:style>
  <w:style w:type="paragraph" w:styleId="19">
    <w:name w:val="toc 2"/>
    <w:basedOn w:val="20"/>
    <w:next w:val="1"/>
    <w:unhideWhenUsed/>
    <w:qFormat/>
    <w:uiPriority w:val="39"/>
    <w:pPr>
      <w:tabs>
        <w:tab w:val="left" w:pos="735"/>
        <w:tab w:val="right" w:leader="dot" w:pos="9380"/>
      </w:tabs>
      <w:ind w:left="480" w:leftChars="200"/>
    </w:pPr>
    <w:rPr>
      <w:rFonts w:ascii="宋体" w:hAnsi="宋体"/>
    </w:rPr>
  </w:style>
  <w:style w:type="paragraph" w:customStyle="1" w:styleId="20">
    <w:name w:val="目录二级"/>
    <w:basedOn w:val="1"/>
    <w:qFormat/>
    <w:uiPriority w:val="0"/>
    <w:pPr>
      <w:keepLines/>
      <w:widowControl/>
      <w:tabs>
        <w:tab w:val="left" w:pos="735"/>
        <w:tab w:val="right" w:leader="dot" w:pos="9380"/>
      </w:tabs>
      <w:ind w:left="130" w:leftChars="130"/>
      <w:jc w:val="both"/>
    </w:pPr>
    <w:rPr>
      <w:rFonts w:cs="宋体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yperlink"/>
    <w:qFormat/>
    <w:uiPriority w:val="99"/>
    <w:rPr>
      <w:color w:val="0000FF"/>
      <w:u w:val="single"/>
    </w:rPr>
  </w:style>
  <w:style w:type="paragraph" w:styleId="25">
    <w:name w:val="List Paragraph"/>
    <w:basedOn w:val="1"/>
    <w:qFormat/>
    <w:uiPriority w:val="34"/>
    <w:pPr>
      <w:ind w:firstLine="420"/>
    </w:pPr>
  </w:style>
  <w:style w:type="character" w:customStyle="1" w:styleId="26">
    <w:name w:val="标题 1 字符"/>
    <w:basedOn w:val="23"/>
    <w:link w:val="2"/>
    <w:qFormat/>
    <w:uiPriority w:val="0"/>
    <w:rPr>
      <w:rFonts w:ascii="Times New Roman" w:hAnsi="Times New Roman" w:eastAsia="黑体" w:cs="Times New Roman"/>
      <w:bCs/>
      <w:kern w:val="44"/>
      <w:sz w:val="28"/>
      <w:szCs w:val="28"/>
    </w:rPr>
  </w:style>
  <w:style w:type="character" w:customStyle="1" w:styleId="27">
    <w:name w:val="标题 2 字符"/>
    <w:basedOn w:val="23"/>
    <w:link w:val="3"/>
    <w:qFormat/>
    <w:uiPriority w:val="0"/>
    <w:rPr>
      <w:rFonts w:ascii="Times New Roman" w:hAnsi="Times New Roman" w:eastAsia="黑体" w:cs="Times New Roman"/>
      <w:bCs/>
      <w:kern w:val="44"/>
      <w:sz w:val="28"/>
      <w:szCs w:val="28"/>
    </w:rPr>
  </w:style>
  <w:style w:type="character" w:customStyle="1" w:styleId="28">
    <w:name w:val="标题 3 字符"/>
    <w:basedOn w:val="23"/>
    <w:link w:val="4"/>
    <w:qFormat/>
    <w:uiPriority w:val="0"/>
    <w:rPr>
      <w:rFonts w:ascii="Times New Roman" w:hAnsi="Times New Roman" w:eastAsia="黑体" w:cs="Times New Roman"/>
      <w:kern w:val="44"/>
      <w:sz w:val="28"/>
      <w:szCs w:val="28"/>
    </w:rPr>
  </w:style>
  <w:style w:type="character" w:customStyle="1" w:styleId="29">
    <w:name w:val="标题 4 字符"/>
    <w:basedOn w:val="23"/>
    <w:link w:val="5"/>
    <w:qFormat/>
    <w:uiPriority w:val="0"/>
    <w:rPr>
      <w:rFonts w:ascii="Times New Roman" w:hAnsi="Times New Roman" w:eastAsia="黑体" w:cs="Times New Roman"/>
      <w:bCs/>
      <w:kern w:val="44"/>
      <w:sz w:val="28"/>
      <w:szCs w:val="28"/>
    </w:rPr>
  </w:style>
  <w:style w:type="character" w:customStyle="1" w:styleId="30">
    <w:name w:val="标题 5 字符"/>
    <w:basedOn w:val="23"/>
    <w:link w:val="6"/>
    <w:qFormat/>
    <w:uiPriority w:val="0"/>
    <w:rPr>
      <w:rFonts w:ascii="Times New Roman" w:hAnsi="Times New Roman" w:eastAsia="黑体" w:cs="Times New Roman"/>
      <w:bCs/>
      <w:kern w:val="44"/>
      <w:sz w:val="28"/>
      <w:szCs w:val="28"/>
    </w:rPr>
  </w:style>
  <w:style w:type="character" w:customStyle="1" w:styleId="31">
    <w:name w:val="标题 6 字符"/>
    <w:basedOn w:val="23"/>
    <w:link w:val="7"/>
    <w:qFormat/>
    <w:uiPriority w:val="0"/>
    <w:rPr>
      <w:rFonts w:ascii="Times New Roman" w:hAnsi="Times New Roman" w:eastAsia="黑体" w:cs="Times New Roman"/>
      <w:bCs/>
      <w:kern w:val="44"/>
      <w:sz w:val="28"/>
      <w:szCs w:val="28"/>
    </w:rPr>
  </w:style>
  <w:style w:type="character" w:customStyle="1" w:styleId="32">
    <w:name w:val="标题 7 字符"/>
    <w:basedOn w:val="23"/>
    <w:link w:val="8"/>
    <w:qFormat/>
    <w:uiPriority w:val="0"/>
    <w:rPr>
      <w:rFonts w:ascii="Times New Roman" w:hAnsi="Times New Roman" w:eastAsia="黑体" w:cs="Times New Roman"/>
      <w:bCs/>
      <w:kern w:val="44"/>
      <w:sz w:val="28"/>
      <w:szCs w:val="28"/>
    </w:rPr>
  </w:style>
  <w:style w:type="character" w:customStyle="1" w:styleId="33">
    <w:name w:val="标题 8 字符"/>
    <w:basedOn w:val="23"/>
    <w:link w:val="9"/>
    <w:qFormat/>
    <w:uiPriority w:val="0"/>
    <w:rPr>
      <w:rFonts w:ascii="Times New Roman" w:hAnsi="Times New Roman" w:eastAsia="宋体"/>
      <w:b/>
    </w:rPr>
  </w:style>
  <w:style w:type="character" w:customStyle="1" w:styleId="34">
    <w:name w:val="标题 9 字符"/>
    <w:basedOn w:val="23"/>
    <w:link w:val="10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customStyle="1" w:styleId="35">
    <w:name w:val="表格"/>
    <w:basedOn w:val="1"/>
    <w:semiHidden/>
    <w:qFormat/>
    <w:uiPriority w:val="0"/>
    <w:pPr>
      <w:widowControl/>
      <w:tabs>
        <w:tab w:val="left" w:pos="960"/>
        <w:tab w:val="left" w:pos="3828"/>
      </w:tabs>
      <w:overflowPunct w:val="0"/>
      <w:autoSpaceDE w:val="0"/>
      <w:autoSpaceDN w:val="0"/>
      <w:adjustRightInd w:val="0"/>
      <w:spacing w:line="400" w:lineRule="atLeast"/>
      <w:ind w:right="-108"/>
      <w:jc w:val="center"/>
      <w:textAlignment w:val="baseline"/>
    </w:pPr>
    <w:rPr>
      <w:rFonts w:ascii="宋体"/>
      <w:color w:val="000000"/>
      <w:kern w:val="0"/>
      <w:szCs w:val="20"/>
    </w:rPr>
  </w:style>
  <w:style w:type="table" w:customStyle="1" w:styleId="36">
    <w:name w:val="table"/>
    <w:basedOn w:val="21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jc w:val="center"/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rPr>
      <w:cantSplit/>
      <w:jc w:val="center"/>
    </w:trPr>
    <w:tcPr>
      <w:vAlign w:val="center"/>
    </w:tcPr>
    <w:tblStylePr w:type="firstRow">
      <w:rPr>
        <w:rFonts w:eastAsia="黑体"/>
      </w:rPr>
      <w:tcPr>
        <w:shd w:val="clear" w:color="auto" w:fill="D8D8D8" w:themeFill="background1" w:themeFillShade="D9"/>
      </w:tcPr>
    </w:tblStylePr>
  </w:style>
  <w:style w:type="paragraph" w:customStyle="1" w:styleId="37">
    <w:name w:val="表格内容五号"/>
    <w:basedOn w:val="1"/>
    <w:qFormat/>
    <w:uiPriority w:val="0"/>
    <w:pPr>
      <w:jc w:val="center"/>
    </w:pPr>
    <w:rPr>
      <w:rFonts w:cs="Arial Unicode MS"/>
      <w:kern w:val="0"/>
    </w:rPr>
  </w:style>
  <w:style w:type="paragraph" w:customStyle="1" w:styleId="38">
    <w:name w:val="表格内容小五"/>
    <w:basedOn w:val="37"/>
    <w:qFormat/>
    <w:uiPriority w:val="0"/>
    <w:rPr>
      <w:sz w:val="18"/>
      <w:szCs w:val="18"/>
    </w:rPr>
  </w:style>
  <w:style w:type="paragraph" w:customStyle="1" w:styleId="39">
    <w:name w:val="封面标题"/>
    <w:basedOn w:val="1"/>
    <w:next w:val="1"/>
    <w:qFormat/>
    <w:uiPriority w:val="0"/>
    <w:pPr>
      <w:adjustRightInd w:val="0"/>
      <w:ind w:right="26"/>
      <w:jc w:val="center"/>
      <w:outlineLvl w:val="0"/>
    </w:pPr>
    <w:rPr>
      <w:rFonts w:ascii="Arial" w:eastAsia="黑体"/>
      <w:b/>
      <w:color w:val="000000"/>
      <w:kern w:val="0"/>
      <w:sz w:val="44"/>
      <w:szCs w:val="20"/>
    </w:rPr>
  </w:style>
  <w:style w:type="paragraph" w:customStyle="1" w:styleId="40">
    <w:name w:val="目录标题"/>
    <w:basedOn w:val="1"/>
    <w:qFormat/>
    <w:uiPriority w:val="0"/>
    <w:pPr>
      <w:keepNext/>
      <w:keepLines/>
      <w:widowControl/>
      <w:spacing w:before="240" w:beforeLines="100" w:after="240" w:afterLines="100"/>
      <w:jc w:val="center"/>
    </w:pPr>
    <w:rPr>
      <w:rFonts w:eastAsia="黑体" w:cs="宋体"/>
      <w:color w:val="000000"/>
      <w:spacing w:val="200"/>
      <w:kern w:val="0"/>
      <w:sz w:val="32"/>
      <w:szCs w:val="32"/>
    </w:rPr>
  </w:style>
  <w:style w:type="character" w:customStyle="1" w:styleId="41">
    <w:name w:val="页脚 字符"/>
    <w:basedOn w:val="23"/>
    <w:link w:val="15"/>
    <w:qFormat/>
    <w:uiPriority w:val="99"/>
    <w:rPr>
      <w:rFonts w:ascii="Times New Roman" w:hAnsi="Times New Roman" w:eastAsia="宋体" w:cs="Times New Roman"/>
      <w:bCs/>
      <w:sz w:val="18"/>
      <w:szCs w:val="18"/>
      <w:lang w:val="zh-CN"/>
    </w:rPr>
  </w:style>
  <w:style w:type="character" w:customStyle="1" w:styleId="42">
    <w:name w:val="页眉 字符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43">
    <w:name w:val="正文二级项目列"/>
    <w:basedOn w:val="1"/>
    <w:qFormat/>
    <w:uiPriority w:val="0"/>
    <w:pPr>
      <w:numPr>
        <w:ilvl w:val="0"/>
        <w:numId w:val="2"/>
      </w:numPr>
      <w:tabs>
        <w:tab w:val="left" w:pos="840"/>
      </w:tabs>
      <w:ind w:firstLine="0"/>
    </w:pPr>
  </w:style>
  <w:style w:type="paragraph" w:customStyle="1" w:styleId="44">
    <w:name w:val="正文三级项目列"/>
    <w:basedOn w:val="1"/>
    <w:qFormat/>
    <w:uiPriority w:val="0"/>
    <w:pPr>
      <w:numPr>
        <w:ilvl w:val="0"/>
        <w:numId w:val="3"/>
      </w:numPr>
      <w:tabs>
        <w:tab w:val="left" w:pos="840"/>
      </w:tabs>
      <w:ind w:firstLine="0"/>
    </w:pPr>
  </w:style>
  <w:style w:type="paragraph" w:customStyle="1" w:styleId="45">
    <w:name w:val="正文一级项目列"/>
    <w:basedOn w:val="1"/>
    <w:qFormat/>
    <w:uiPriority w:val="0"/>
    <w:pPr>
      <w:numPr>
        <w:ilvl w:val="0"/>
        <w:numId w:val="4"/>
      </w:numPr>
      <w:tabs>
        <w:tab w:val="left" w:pos="840"/>
      </w:tabs>
      <w:ind w:firstLine="0"/>
    </w:pPr>
  </w:style>
  <w:style w:type="character" w:customStyle="1" w:styleId="46">
    <w:name w:val="批注框文本 字符"/>
    <w:basedOn w:val="23"/>
    <w:link w:val="14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47">
    <w:name w:val="页眉 Char"/>
    <w:qFormat/>
    <w:uiPriority w:val="0"/>
    <w:rPr>
      <w:rFonts w:eastAsia="宋体"/>
      <w:kern w:val="2"/>
      <w:sz w:val="18"/>
      <w:szCs w:val="18"/>
      <w:lang w:val="zh-CN" w:eastAsia="zh-CN" w:bidi="ar-SA"/>
    </w:rPr>
  </w:style>
  <w:style w:type="character" w:customStyle="1" w:styleId="48">
    <w:name w:val="Unresolved Mention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9">
    <w:name w:val="日期 字符"/>
    <w:basedOn w:val="23"/>
    <w:link w:val="13"/>
    <w:semiHidden/>
    <w:qFormat/>
    <w:uiPriority w:val="0"/>
    <w:rPr>
      <w:rFonts w:ascii="Times New Roman" w:hAnsi="Times New Roman" w:eastAsia="宋体"/>
      <w:sz w:val="24"/>
    </w:rPr>
  </w:style>
  <w:style w:type="paragraph" w:customStyle="1" w:styleId="50">
    <w:name w:val="Source Code"/>
    <w:qFormat/>
    <w:uiPriority w:val="0"/>
    <w:pPr>
      <w:wordWrap w:val="0"/>
    </w:pPr>
    <w:rPr>
      <w:rFonts w:asciiTheme="minorHAnsi" w:hAnsiTheme="minorHAnsi" w:eastAsiaTheme="minorEastAsia" w:cstheme="minorBidi"/>
    </w:rPr>
  </w:style>
  <w:style w:type="character" w:customStyle="1" w:styleId="51">
    <w:name w:val="KeywordTok"/>
    <w:qFormat/>
    <w:uiPriority w:val="0"/>
    <w:rPr>
      <w:b/>
      <w:color w:val="007020"/>
    </w:rPr>
  </w:style>
  <w:style w:type="character" w:customStyle="1" w:styleId="52">
    <w:name w:val="DataTypeTok"/>
    <w:qFormat/>
    <w:uiPriority w:val="0"/>
    <w:rPr>
      <w:color w:val="902000"/>
    </w:rPr>
  </w:style>
  <w:style w:type="character" w:customStyle="1" w:styleId="53">
    <w:name w:val="DecValTok"/>
    <w:qFormat/>
    <w:uiPriority w:val="0"/>
    <w:rPr>
      <w:color w:val="40A070"/>
    </w:rPr>
  </w:style>
  <w:style w:type="character" w:customStyle="1" w:styleId="54">
    <w:name w:val="BaseNTok"/>
    <w:qFormat/>
    <w:uiPriority w:val="0"/>
    <w:rPr>
      <w:color w:val="40A070"/>
    </w:rPr>
  </w:style>
  <w:style w:type="character" w:customStyle="1" w:styleId="55">
    <w:name w:val="FloatTok"/>
    <w:qFormat/>
    <w:uiPriority w:val="0"/>
    <w:rPr>
      <w:color w:val="40A070"/>
    </w:rPr>
  </w:style>
  <w:style w:type="character" w:customStyle="1" w:styleId="56">
    <w:name w:val="ConstantTok"/>
    <w:qFormat/>
    <w:uiPriority w:val="0"/>
    <w:rPr>
      <w:color w:val="880000"/>
    </w:rPr>
  </w:style>
  <w:style w:type="character" w:customStyle="1" w:styleId="57">
    <w:name w:val="CharTok"/>
    <w:qFormat/>
    <w:uiPriority w:val="0"/>
    <w:rPr>
      <w:color w:val="4070A0"/>
    </w:rPr>
  </w:style>
  <w:style w:type="character" w:customStyle="1" w:styleId="58">
    <w:name w:val="SpecialCharTok"/>
    <w:qFormat/>
    <w:uiPriority w:val="0"/>
    <w:rPr>
      <w:color w:val="4070A0"/>
    </w:rPr>
  </w:style>
  <w:style w:type="character" w:customStyle="1" w:styleId="59">
    <w:name w:val="StringTok"/>
    <w:qFormat/>
    <w:uiPriority w:val="0"/>
    <w:rPr>
      <w:color w:val="4070A0"/>
    </w:rPr>
  </w:style>
  <w:style w:type="character" w:customStyle="1" w:styleId="60">
    <w:name w:val="VerbatimStringTok"/>
    <w:qFormat/>
    <w:uiPriority w:val="0"/>
    <w:rPr>
      <w:color w:val="4070A0"/>
    </w:rPr>
  </w:style>
  <w:style w:type="character" w:customStyle="1" w:styleId="61">
    <w:name w:val="SpecialStringTok"/>
    <w:qFormat/>
    <w:uiPriority w:val="0"/>
    <w:rPr>
      <w:color w:val="BB6688"/>
    </w:rPr>
  </w:style>
  <w:style w:type="character" w:customStyle="1" w:styleId="62">
    <w:name w:val="ImportTok"/>
    <w:qFormat/>
    <w:uiPriority w:val="0"/>
    <w:rPr>
      <w:b/>
      <w:color w:val="008000"/>
    </w:rPr>
  </w:style>
  <w:style w:type="character" w:customStyle="1" w:styleId="63">
    <w:name w:val="CommentTok"/>
    <w:qFormat/>
    <w:uiPriority w:val="0"/>
    <w:rPr>
      <w:i/>
      <w:color w:val="60A0B0"/>
    </w:rPr>
  </w:style>
  <w:style w:type="character" w:customStyle="1" w:styleId="64">
    <w:name w:val="DocumentationTok"/>
    <w:qFormat/>
    <w:uiPriority w:val="0"/>
    <w:rPr>
      <w:i/>
      <w:color w:val="BA2121"/>
    </w:rPr>
  </w:style>
  <w:style w:type="character" w:customStyle="1" w:styleId="65">
    <w:name w:val="AnnotationTok"/>
    <w:qFormat/>
    <w:uiPriority w:val="0"/>
    <w:rPr>
      <w:b/>
      <w:i/>
      <w:color w:val="60A0B0"/>
    </w:rPr>
  </w:style>
  <w:style w:type="character" w:customStyle="1" w:styleId="66">
    <w:name w:val="CommentVarTok"/>
    <w:qFormat/>
    <w:uiPriority w:val="0"/>
    <w:rPr>
      <w:b/>
      <w:i/>
      <w:color w:val="60A0B0"/>
    </w:rPr>
  </w:style>
  <w:style w:type="character" w:customStyle="1" w:styleId="67">
    <w:name w:val="OtherTok"/>
    <w:qFormat/>
    <w:uiPriority w:val="0"/>
    <w:rPr>
      <w:color w:val="007020"/>
    </w:rPr>
  </w:style>
  <w:style w:type="character" w:customStyle="1" w:styleId="68">
    <w:name w:val="FunctionTok"/>
    <w:qFormat/>
    <w:uiPriority w:val="0"/>
    <w:rPr>
      <w:color w:val="06287E"/>
    </w:rPr>
  </w:style>
  <w:style w:type="character" w:customStyle="1" w:styleId="69">
    <w:name w:val="VariableTok"/>
    <w:qFormat/>
    <w:uiPriority w:val="0"/>
    <w:rPr>
      <w:color w:val="19177C"/>
    </w:rPr>
  </w:style>
  <w:style w:type="character" w:customStyle="1" w:styleId="70">
    <w:name w:val="ControlFlowTok"/>
    <w:qFormat/>
    <w:uiPriority w:val="0"/>
    <w:rPr>
      <w:b/>
      <w:color w:val="007020"/>
    </w:rPr>
  </w:style>
  <w:style w:type="character" w:customStyle="1" w:styleId="71">
    <w:name w:val="OperatorTok"/>
    <w:qFormat/>
    <w:uiPriority w:val="0"/>
    <w:rPr>
      <w:color w:val="666666"/>
    </w:rPr>
  </w:style>
  <w:style w:type="character" w:customStyle="1" w:styleId="72">
    <w:name w:val="BuiltInTok"/>
    <w:qFormat/>
    <w:uiPriority w:val="0"/>
    <w:rPr>
      <w:color w:val="008000"/>
    </w:rPr>
  </w:style>
  <w:style w:type="character" w:customStyle="1" w:styleId="73">
    <w:name w:val="ExtensionTok"/>
    <w:qFormat/>
    <w:uiPriority w:val="0"/>
  </w:style>
  <w:style w:type="character" w:customStyle="1" w:styleId="74">
    <w:name w:val="PreprocessorTok"/>
    <w:qFormat/>
    <w:uiPriority w:val="0"/>
    <w:rPr>
      <w:color w:val="BC7A00"/>
    </w:rPr>
  </w:style>
  <w:style w:type="character" w:customStyle="1" w:styleId="75">
    <w:name w:val="AttributeTok"/>
    <w:qFormat/>
    <w:uiPriority w:val="0"/>
    <w:rPr>
      <w:color w:val="7D9029"/>
    </w:rPr>
  </w:style>
  <w:style w:type="character" w:customStyle="1" w:styleId="76">
    <w:name w:val="RegionMarkerTok"/>
    <w:qFormat/>
    <w:uiPriority w:val="0"/>
  </w:style>
  <w:style w:type="character" w:customStyle="1" w:styleId="77">
    <w:name w:val="InformationTok"/>
    <w:qFormat/>
    <w:uiPriority w:val="0"/>
    <w:rPr>
      <w:b/>
      <w:i/>
      <w:color w:val="60A0B0"/>
    </w:rPr>
  </w:style>
  <w:style w:type="character" w:customStyle="1" w:styleId="78">
    <w:name w:val="WarningTok"/>
    <w:qFormat/>
    <w:uiPriority w:val="0"/>
    <w:rPr>
      <w:b/>
      <w:i/>
      <w:color w:val="60A0B0"/>
    </w:rPr>
  </w:style>
  <w:style w:type="character" w:customStyle="1" w:styleId="79">
    <w:name w:val="AlertTok"/>
    <w:qFormat/>
    <w:uiPriority w:val="0"/>
    <w:rPr>
      <w:b/>
      <w:color w:val="FF0000"/>
    </w:rPr>
  </w:style>
  <w:style w:type="character" w:customStyle="1" w:styleId="80">
    <w:name w:val="ErrorTok"/>
    <w:qFormat/>
    <w:uiPriority w:val="0"/>
    <w:rPr>
      <w:b/>
      <w:color w:val="FF0000"/>
    </w:rPr>
  </w:style>
  <w:style w:type="character" w:customStyle="1" w:styleId="81">
    <w:name w:val="NormalTok"/>
    <w:qFormat/>
    <w:uiPriority w:val="0"/>
  </w:style>
  <w:style w:type="paragraph" w:customStyle="1" w:styleId="82">
    <w:name w:val="声明标题"/>
    <w:basedOn w:val="1"/>
    <w:qFormat/>
    <w:uiPriority w:val="0"/>
    <w:pPr>
      <w:widowControl/>
      <w:spacing w:before="936" w:line="360" w:lineRule="auto"/>
      <w:ind w:left="2700" w:leftChars="1500" w:firstLine="562"/>
      <w:jc w:val="right"/>
    </w:pPr>
    <w:rPr>
      <w:rFonts w:ascii="幼圆" w:eastAsia="幼圆" w:cs="宋体"/>
      <w:b/>
      <w:bCs/>
      <w:kern w:val="0"/>
      <w:sz w:val="28"/>
      <w:szCs w:val="20"/>
      <w:lang w:val="en-US"/>
    </w:rPr>
  </w:style>
  <w:style w:type="paragraph" w:customStyle="1" w:styleId="83">
    <w:name w:val="声明文字"/>
    <w:basedOn w:val="1"/>
    <w:qFormat/>
    <w:uiPriority w:val="0"/>
    <w:pPr>
      <w:widowControl/>
      <w:spacing w:after="120" w:line="360" w:lineRule="auto"/>
      <w:ind w:left="3153" w:firstLine="360"/>
    </w:pPr>
    <w:rPr>
      <w:rFonts w:cs="宋体"/>
      <w:kern w:val="0"/>
      <w:sz w:val="18"/>
      <w:szCs w:val="20"/>
      <w:lang w:val="en-US"/>
    </w:rPr>
  </w:style>
  <w:style w:type="paragraph" w:customStyle="1" w:styleId="84">
    <w:name w:val="次标题"/>
    <w:next w:val="1"/>
    <w:qFormat/>
    <w:uiPriority w:val="0"/>
    <w:pPr>
      <w:spacing w:before="160" w:after="160"/>
    </w:pPr>
    <w:rPr>
      <w:rFonts w:ascii="Times New Roman" w:hAnsi="Times New Roman" w:eastAsia="方正兰亭黑简体" w:cs="Times New Roman"/>
      <w:b/>
      <w:bCs/>
      <w:color w:val="2F5597" w:themeColor="accent1" w:themeShade="BF"/>
      <w:kern w:val="2"/>
      <w:sz w:val="32"/>
      <w:szCs w:val="32"/>
      <w:lang w:val="en-US" w:eastAsia="zh-CN" w:bidi="ar-SA"/>
    </w:rPr>
  </w:style>
  <w:style w:type="table" w:customStyle="1" w:styleId="85">
    <w:name w:val="Light List - Accent 11"/>
    <w:basedOn w:val="21"/>
    <w:qFormat/>
    <w:uiPriority w:val="61"/>
    <w:tblPr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paragraph" w:customStyle="1" w:styleId="86">
    <w:name w:val="标题 1（dbapp）"/>
    <w:basedOn w:val="2"/>
    <w:next w:val="1"/>
    <w:qFormat/>
    <w:uiPriority w:val="0"/>
    <w:pPr>
      <w:numPr>
        <w:ilvl w:val="0"/>
        <w:numId w:val="5"/>
      </w:numPr>
      <w:pBdr>
        <w:bottom w:val="single" w:color="auto" w:sz="48" w:space="1"/>
      </w:pBdr>
      <w:tabs>
        <w:tab w:val="clear" w:pos="480"/>
      </w:tabs>
      <w:spacing w:before="600" w:after="330" w:line="240" w:lineRule="auto"/>
      <w:jc w:val="right"/>
    </w:pPr>
    <w:rPr>
      <w:rFonts w:eastAsia="方正兰亭黑简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1416</Words>
  <Characters>1576</Characters>
  <Lines>10</Lines>
  <Paragraphs>3</Paragraphs>
  <TotalTime>0</TotalTime>
  <ScaleCrop>false</ScaleCrop>
  <LinksUpToDate>false</LinksUpToDate>
  <CharactersWithSpaces>1686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2022-09-26T02:54:00Z</dcterms:created>
  <dc:creator>我们去看水仙花*</dc:creator>
  <cp:lastModifiedBy>阿狸包子店</cp:lastModifiedBy>
  <dcterms:modified xsi:type="dcterms:W3CDTF">2023-05-09T09:12:52Z</dcterms:modified>
  <dc:title>闪捷动态数据脱敏系统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format">
    <vt:lpwstr>HTML5</vt:lpwstr>
  </property>
  <property fmtid="{D5CDD505-2E9C-101B-9397-08002B2CF9AE}" pid="3" name="DC.language">
    <vt:lpwstr>zh-CN</vt:lpwstr>
  </property>
  <property fmtid="{D5CDD505-2E9C-101B-9397-08002B2CF9AE}" pid="4" name="DC.rights.owner">
    <vt:lpwstr>(C) 版权 2022</vt:lpwstr>
  </property>
  <property fmtid="{D5CDD505-2E9C-101B-9397-08002B2CF9AE}" pid="5" name="DC.type">
    <vt:lpwstr>bookmap</vt:lpwstr>
  </property>
  <property fmtid="{D5CDD505-2E9C-101B-9397-08002B2CF9AE}" pid="6" name="copyright">
    <vt:lpwstr>(C) 版权 2022</vt:lpwstr>
  </property>
  <property fmtid="{D5CDD505-2E9C-101B-9397-08002B2CF9AE}" pid="7" name="generator">
    <vt:lpwstr>DITA-OT</vt:lpwstr>
  </property>
  <property fmtid="{D5CDD505-2E9C-101B-9397-08002B2CF9AE}" pid="8" name="KSOProductBuildVer">
    <vt:lpwstr>2052-11.1.0.14036</vt:lpwstr>
  </property>
  <property fmtid="{D5CDD505-2E9C-101B-9397-08002B2CF9AE}" pid="9" name="ICV">
    <vt:lpwstr>4FDA9622CD1C4BEE8DC3B180B62ADAD9</vt:lpwstr>
  </property>
</Properties>
</file>