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</w:pPr>
    </w:p>
    <w:p>
      <w:pPr>
        <w:jc w:val="center"/>
        <w:rPr>
          <w:rFonts w:hint="eastAsia" w:ascii="思源黑体 CN Bold" w:hAnsi="思源黑体 CN Bold" w:eastAsia="思源黑体 CN Bold" w:cs="思源黑体 CN Bold"/>
          <w:sz w:val="96"/>
          <w:szCs w:val="96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  <w:t>短信商家端</w:t>
      </w:r>
    </w:p>
    <w:p>
      <w:pPr>
        <w:jc w:val="center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</w:pPr>
      <w:r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  <w:t>操作手册</w:t>
      </w:r>
    </w:p>
    <w:p>
      <w:pPr>
        <w:jc w:val="center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</w:pPr>
    </w:p>
    <w:p>
      <w:pPr>
        <w:jc w:val="center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</w:pPr>
    </w:p>
    <w:p>
      <w:pPr>
        <w:jc w:val="center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5192"/>
        <w15:color w:val="DBDBDB"/>
        <w:docPartObj>
          <w:docPartGallery w:val="Table of Contents"/>
          <w:docPartUnique/>
        </w:docPartObj>
      </w:sdtPr>
      <w:sdtEndPr>
        <w:rPr>
          <w:rFonts w:hint="eastAsia" w:ascii="思源黑体 CN Bold" w:hAnsi="思源黑体 CN Bold" w:eastAsia="思源黑体 CN Bold" w:cs="思源黑体 CN Bold"/>
          <w:b/>
          <w:kern w:val="2"/>
          <w:sz w:val="24"/>
          <w:szCs w:val="8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 w:val="84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 w:val="84"/>
              <w:szCs w:val="84"/>
              <w:lang w:val="en-US" w:eastAsia="zh-CN"/>
            </w:rPr>
            <w:instrText xml:space="preserve">TOC \o "1-2" \h \u </w:instrText>
          </w:r>
          <w:r>
            <w:rPr>
              <w:rFonts w:hint="eastAsia" w:ascii="思源黑体 CN Bold" w:hAnsi="思源黑体 CN Bold" w:eastAsia="思源黑体 CN Bold" w:cs="思源黑体 CN Bold"/>
              <w:sz w:val="84"/>
              <w:szCs w:val="84"/>
              <w:lang w:val="en-US" w:eastAsia="zh-CN"/>
            </w:rPr>
            <w:fldChar w:fldCharType="separate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_Toc6621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一、注册登录</w:t>
          </w:r>
          <w:r>
            <w:tab/>
          </w:r>
          <w:r>
            <w:fldChar w:fldCharType="begin"/>
          </w:r>
          <w:r>
            <w:instrText xml:space="preserve"> PAGEREF _Toc6621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_Toc1921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1.1注册</w:t>
          </w:r>
          <w:r>
            <w:tab/>
          </w:r>
          <w:r>
            <w:fldChar w:fldCharType="begin"/>
          </w:r>
          <w:r>
            <w:instrText xml:space="preserve"> PAGEREF _Toc1921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_Toc14141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1.2登录</w:t>
          </w:r>
          <w:r>
            <w:tab/>
          </w:r>
          <w:r>
            <w:fldChar w:fldCharType="begin"/>
          </w:r>
          <w:r>
            <w:instrText xml:space="preserve"> PAGEREF _Toc14141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_Toc28740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1.3</w:t>
          </w:r>
          <w:r>
            <w:rPr>
              <w:rFonts w:hint="eastAsia"/>
              <w:lang w:val="en-US" w:eastAsia="zh-CN"/>
            </w:rPr>
            <w:t>账号管理</w:t>
          </w:r>
          <w:r>
            <w:tab/>
          </w:r>
          <w:r>
            <w:fldChar w:fldCharType="begin"/>
          </w:r>
          <w:r>
            <w:instrText xml:space="preserve"> PAGEREF _Toc28740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_Toc5612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首页</w:t>
          </w:r>
          <w:r>
            <w:tab/>
          </w:r>
          <w:r>
            <w:fldChar w:fldCharType="begin"/>
          </w:r>
          <w:r>
            <w:instrText xml:space="preserve"> PAGEREF _Toc5612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_Toc30315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2.1</w:t>
          </w:r>
          <w:r>
            <w:rPr>
              <w:rFonts w:hint="eastAsia" w:ascii="Arial" w:hAnsi="Arial"/>
              <w:lang w:val="en-US" w:eastAsia="zh-CN"/>
            </w:rPr>
            <w:t>概况总览</w:t>
          </w:r>
          <w:r>
            <w:tab/>
          </w:r>
          <w:r>
            <w:fldChar w:fldCharType="begin"/>
          </w:r>
          <w:r>
            <w:instrText xml:space="preserve"> PAGEREF _Toc30315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_Toc21878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2.2快捷入口</w:t>
          </w:r>
          <w:r>
            <w:tab/>
          </w:r>
          <w:r>
            <w:fldChar w:fldCharType="begin"/>
          </w:r>
          <w:r>
            <w:instrText xml:space="preserve"> PAGEREF _Toc21878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_Toc6129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三、 </w:t>
          </w:r>
          <w:r>
            <w:rPr>
              <w:rFonts w:hint="eastAsia"/>
              <w:lang w:val="en-US" w:eastAsia="zh-CN"/>
            </w:rPr>
            <w:t>系统设置</w:t>
          </w:r>
          <w:r>
            <w:tab/>
          </w:r>
          <w:r>
            <w:fldChar w:fldCharType="begin"/>
          </w:r>
          <w:r>
            <w:instrText xml:space="preserve"> PAGEREF _Toc6129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_Toc19995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3.1基础信息</w:t>
          </w:r>
          <w:r>
            <w:tab/>
          </w:r>
          <w:r>
            <w:fldChar w:fldCharType="begin"/>
          </w:r>
          <w:r>
            <w:instrText xml:space="preserve"> PAGEREF _Toc19995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_Toc7548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3.2安全中心</w:t>
          </w:r>
          <w:r>
            <w:tab/>
          </w:r>
          <w:r>
            <w:fldChar w:fldCharType="begin"/>
          </w:r>
          <w:r>
            <w:instrText xml:space="preserve"> PAGEREF _Toc7548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_Toc22955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3.3回调地址</w:t>
          </w:r>
          <w:r>
            <w:tab/>
          </w:r>
          <w:r>
            <w:fldChar w:fldCharType="begin"/>
          </w:r>
          <w:r>
            <w:instrText xml:space="preserve"> PAGEREF _Toc22955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_Toc26198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四、 开发者中心</w:t>
          </w:r>
          <w:r>
            <w:tab/>
          </w:r>
          <w:r>
            <w:fldChar w:fldCharType="begin"/>
          </w:r>
          <w:r>
            <w:instrText xml:space="preserve"> PAGEREF _Toc26198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_Toc31770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五、 短信管理</w:t>
          </w:r>
          <w:r>
            <w:tab/>
          </w:r>
          <w:r>
            <w:fldChar w:fldCharType="begin"/>
          </w:r>
          <w:r>
            <w:instrText xml:space="preserve"> PAGEREF _Toc31770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_Toc18737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5.1签名管理</w:t>
          </w:r>
          <w:r>
            <w:tab/>
          </w:r>
          <w:r>
            <w:fldChar w:fldCharType="begin"/>
          </w:r>
          <w:r>
            <w:instrText xml:space="preserve"> PAGEREF _Toc18737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_Toc12727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5.2模板管理</w:t>
          </w:r>
          <w:r>
            <w:tab/>
          </w:r>
          <w:r>
            <w:fldChar w:fldCharType="begin"/>
          </w:r>
          <w:r>
            <w:instrText xml:space="preserve"> PAGEREF _Toc12727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_Toc22517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5.3常用短信</w:t>
          </w:r>
          <w:r>
            <w:tab/>
          </w:r>
          <w:r>
            <w:fldChar w:fldCharType="begin"/>
          </w:r>
          <w:r>
            <w:instrText xml:space="preserve"> PAGEREF _Toc22517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_Toc6198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5.4定时发送</w:t>
          </w:r>
          <w:r>
            <w:tab/>
          </w:r>
          <w:r>
            <w:fldChar w:fldCharType="begin"/>
          </w:r>
          <w:r>
            <w:instrText xml:space="preserve"> PAGEREF _Toc6198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_Toc1844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5.5群发助手</w:t>
          </w:r>
          <w:r>
            <w:tab/>
          </w:r>
          <w:r>
            <w:fldChar w:fldCharType="begin"/>
          </w:r>
          <w:r>
            <w:instrText xml:space="preserve"> PAGEREF _Toc1844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_Toc4329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六、 通讯录</w:t>
          </w:r>
          <w:r>
            <w:tab/>
          </w:r>
          <w:r>
            <w:fldChar w:fldCharType="begin"/>
          </w:r>
          <w:r>
            <w:instrText xml:space="preserve"> PAGEREF _Toc4329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_Toc32239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6.1联系人</w:t>
          </w:r>
          <w:r>
            <w:tab/>
          </w:r>
          <w:r>
            <w:fldChar w:fldCharType="begin"/>
          </w:r>
          <w:r>
            <w:instrText xml:space="preserve"> PAGEREF _Toc32239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_Toc11739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6.2分组管理</w:t>
          </w:r>
          <w:r>
            <w:tab/>
          </w:r>
          <w:r>
            <w:fldChar w:fldCharType="begin"/>
          </w:r>
          <w:r>
            <w:instrText xml:space="preserve"> PAGEREF _Toc11739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_Toc14546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6.3生日模板</w:t>
          </w:r>
          <w:r>
            <w:tab/>
          </w:r>
          <w:r>
            <w:fldChar w:fldCharType="begin"/>
          </w:r>
          <w:r>
            <w:instrText xml:space="preserve"> PAGEREF _Toc14546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_Toc2218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七、 子账号管理</w:t>
          </w:r>
          <w:r>
            <w:tab/>
          </w:r>
          <w:r>
            <w:fldChar w:fldCharType="begin"/>
          </w:r>
          <w:r>
            <w:instrText xml:space="preserve"> PAGEREF _Toc2218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_Toc17433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八、 财务管理</w:t>
          </w:r>
          <w:r>
            <w:tab/>
          </w:r>
          <w:r>
            <w:fldChar w:fldCharType="begin"/>
          </w:r>
          <w:r>
            <w:instrText xml:space="preserve"> PAGEREF _Toc17433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_Toc22871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8.1账户充值</w:t>
          </w:r>
          <w:r>
            <w:tab/>
          </w:r>
          <w:r>
            <w:fldChar w:fldCharType="begin"/>
          </w:r>
          <w:r>
            <w:instrText xml:space="preserve"> PAGEREF _Toc22871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_Toc10671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8.2充值记录</w:t>
          </w:r>
          <w:r>
            <w:tab/>
          </w:r>
          <w:r>
            <w:fldChar w:fldCharType="begin"/>
          </w:r>
          <w:r>
            <w:instrText xml:space="preserve"> PAGEREF _Toc10671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_Toc5216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8.3订单管理</w:t>
          </w:r>
          <w:r>
            <w:tab/>
          </w:r>
          <w:r>
            <w:fldChar w:fldCharType="begin"/>
          </w:r>
          <w:r>
            <w:instrText xml:space="preserve"> PAGEREF _Toc5216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_Toc23889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九、 短信记录</w:t>
          </w:r>
          <w:r>
            <w:tab/>
          </w:r>
          <w:r>
            <w:fldChar w:fldCharType="begin"/>
          </w:r>
          <w:r>
            <w:instrText xml:space="preserve"> PAGEREF _Toc23889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_Toc21216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9.1短信审核记录</w:t>
          </w:r>
          <w:r>
            <w:tab/>
          </w:r>
          <w:r>
            <w:fldChar w:fldCharType="begin"/>
          </w:r>
          <w:r>
            <w:instrText xml:space="preserve"> PAGEREF _Toc21216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_Toc32440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9.2短信提交记录</w:t>
          </w:r>
          <w:r>
            <w:tab/>
          </w:r>
          <w:r>
            <w:fldChar w:fldCharType="begin"/>
          </w:r>
          <w:r>
            <w:instrText xml:space="preserve"> PAGEREF _Toc32440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_Toc7314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9.3短信报告记录</w:t>
          </w:r>
          <w:r>
            <w:tab/>
          </w:r>
          <w:r>
            <w:fldChar w:fldCharType="begin"/>
          </w:r>
          <w:r>
            <w:instrText xml:space="preserve"> PAGEREF _Toc7314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begin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instrText xml:space="preserve"> HYPERLINK \l _Toc18963 </w:instrText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9.4短信回复记录</w:t>
          </w:r>
          <w:r>
            <w:tab/>
          </w:r>
          <w:r>
            <w:fldChar w:fldCharType="begin"/>
          </w:r>
          <w:r>
            <w:instrText xml:space="preserve"> PAGEREF _Toc18963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 w:ascii="思源黑体 CN Bold" w:hAnsi="思源黑体 CN Bold" w:eastAsia="思源黑体 CN Bold" w:cs="思源黑体 CN Bold"/>
              <w:sz w:val="84"/>
              <w:szCs w:val="84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pgNumType w:fmt="decimal"/>
              <w:cols w:space="425" w:num="1"/>
              <w:docGrid w:type="lines" w:linePitch="312" w:charSpace="0"/>
            </w:sectPr>
          </w:pPr>
          <w:r>
            <w:rPr>
              <w:rFonts w:hint="eastAsia" w:ascii="思源黑体 CN Bold" w:hAnsi="思源黑体 CN Bold" w:eastAsia="思源黑体 CN Bold" w:cs="思源黑体 CN Bold"/>
              <w:szCs w:val="84"/>
              <w:lang w:val="en-US" w:eastAsia="zh-CN"/>
            </w:rPr>
            <w:fldChar w:fldCharType="end"/>
          </w:r>
        </w:p>
      </w:sdtContent>
    </w:sdt>
    <w:p>
      <w:pPr>
        <w:jc w:val="center"/>
        <w:rPr>
          <w:rFonts w:hint="eastAsia" w:ascii="思源黑体 CN Bold" w:hAnsi="思源黑体 CN Bold" w:eastAsia="思源黑体 CN Bold" w:cs="思源黑体 CN Bold"/>
          <w:sz w:val="84"/>
          <w:szCs w:val="84"/>
          <w:lang w:val="en-US" w:eastAsia="zh-CN"/>
        </w:rPr>
      </w:pPr>
    </w:p>
    <w:p>
      <w:pPr>
        <w:pStyle w:val="2"/>
        <w:numPr>
          <w:ilvl w:val="0"/>
          <w:numId w:val="0"/>
        </w:numPr>
        <w:bidi w:val="0"/>
        <w:rPr>
          <w:rFonts w:hint="default"/>
          <w:lang w:val="en-US" w:eastAsia="zh-CN"/>
        </w:rPr>
      </w:pPr>
      <w:bookmarkStart w:id="0" w:name="_Toc6621"/>
      <w:bookmarkStart w:id="1" w:name="_Toc2049"/>
      <w:r>
        <w:rPr>
          <w:rFonts w:hint="eastAsia"/>
          <w:lang w:val="en-US" w:eastAsia="zh-CN"/>
        </w:rPr>
        <w:t>一、注册登录</w:t>
      </w:r>
      <w:bookmarkEnd w:id="0"/>
      <w:bookmarkEnd w:id="1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2" w:name="_Toc1921"/>
      <w:bookmarkStart w:id="3" w:name="_Toc9717"/>
      <w:r>
        <w:rPr>
          <w:rFonts w:hint="eastAsia"/>
          <w:b w:val="0"/>
          <w:bCs/>
          <w:lang w:val="en-US" w:eastAsia="zh-CN"/>
        </w:rPr>
        <w:t>1.1注册</w:t>
      </w:r>
      <w:bookmarkEnd w:id="2"/>
      <w:bookmarkEnd w:id="3"/>
    </w:p>
    <w:p>
      <w:pPr>
        <w:bidi w:val="0"/>
        <w:spacing w:line="240" w:lineRule="auto"/>
        <w:ind w:firstLine="480" w:firstLineChars="200"/>
        <w:rPr>
          <w:rFonts w:hint="eastAsia"/>
        </w:rPr>
      </w:pPr>
      <w:r>
        <w:rPr>
          <w:rFonts w:hint="eastAsia"/>
        </w:rPr>
        <w:t>提交资料至公司审核创建账号</w:t>
      </w:r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4" w:name="_Toc14141"/>
      <w:bookmarkStart w:id="5" w:name="_Toc13199"/>
      <w:r>
        <w:rPr>
          <w:rFonts w:hint="eastAsia"/>
          <w:b w:val="0"/>
          <w:bCs/>
          <w:lang w:val="en-US" w:eastAsia="zh-CN"/>
        </w:rPr>
        <w:t>1.2登录</w:t>
      </w:r>
      <w:bookmarkEnd w:id="4"/>
      <w:bookmarkEnd w:id="5"/>
    </w:p>
    <w:p>
      <w:pPr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打开浏览器输入网址（例：WWW.XXX.COM）进入短信平台登录页面</w:t>
      </w:r>
    </w:p>
    <w:p>
      <w:pPr>
        <w:bidi w:val="0"/>
        <w:spacing w:line="360" w:lineRule="auto"/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账号：</w:t>
      </w:r>
      <w:r>
        <w:rPr>
          <w:rFonts w:hint="eastAsia"/>
        </w:rPr>
        <w:t>注册时管理员提供的登录账号</w:t>
      </w:r>
    </w:p>
    <w:p>
      <w:pPr>
        <w:bidi w:val="0"/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密码：密码为6~18位</w:t>
      </w:r>
    </w:p>
    <w:p>
      <w:pPr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确定账号和密码准确无误后，点击“登录”按钮进行登录  </w:t>
      </w:r>
    </w:p>
    <w:p>
      <w:pPr>
        <w:spacing w:line="360" w:lineRule="auto"/>
      </w:pPr>
      <w:r>
        <w:drawing>
          <wp:inline distT="0" distB="0" distL="114300" distR="114300">
            <wp:extent cx="5266690" cy="256794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Arial" w:hAnsi="Arial"/>
          <w:b w:val="0"/>
          <w:lang w:val="en-US" w:eastAsia="zh-CN"/>
        </w:rPr>
      </w:pPr>
      <w:bookmarkStart w:id="6" w:name="_Toc32082"/>
      <w:bookmarkStart w:id="7" w:name="_Toc28740"/>
      <w:r>
        <w:rPr>
          <w:rFonts w:hint="eastAsia" w:ascii="Arial" w:hAnsi="Arial"/>
          <w:b w:val="0"/>
          <w:lang w:val="en-US" w:eastAsia="zh-CN"/>
        </w:rPr>
        <w:t>1.3</w:t>
      </w:r>
      <w:bookmarkEnd w:id="6"/>
      <w:r>
        <w:rPr>
          <w:rFonts w:hint="eastAsia"/>
          <w:b w:val="0"/>
          <w:lang w:val="en-US" w:eastAsia="zh-CN"/>
        </w:rPr>
        <w:t>账号管理</w:t>
      </w:r>
      <w:bookmarkEnd w:id="7"/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修改密码：点击页面右上角账号，选择“修改密码”。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退出：点击页面右上角账号，选择“退出”。  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8" w:name="_Toc5612"/>
      <w:r>
        <w:rPr>
          <w:rFonts w:hint="eastAsia"/>
          <w:lang w:val="en-US" w:eastAsia="zh-CN"/>
        </w:rPr>
        <w:t>首页</w:t>
      </w:r>
      <w:bookmarkEnd w:id="8"/>
    </w:p>
    <w:p>
      <w:pPr>
        <w:pStyle w:val="3"/>
        <w:bidi w:val="0"/>
        <w:rPr>
          <w:rFonts w:hint="eastAsia"/>
          <w:b w:val="0"/>
          <w:lang w:val="en-US" w:eastAsia="zh-CN"/>
        </w:rPr>
      </w:pPr>
      <w:bookmarkStart w:id="9" w:name="_Toc30315"/>
      <w:r>
        <w:rPr>
          <w:rFonts w:hint="eastAsia"/>
          <w:b w:val="0"/>
          <w:bCs/>
          <w:lang w:val="en-US" w:eastAsia="zh-CN"/>
        </w:rPr>
        <w:t>2.1</w:t>
      </w:r>
      <w:r>
        <w:rPr>
          <w:rFonts w:hint="eastAsia" w:ascii="Arial" w:hAnsi="Arial"/>
          <w:b w:val="0"/>
          <w:lang w:val="en-US" w:eastAsia="zh-CN"/>
        </w:rPr>
        <w:t>概况总览</w:t>
      </w:r>
      <w:bookmarkEnd w:id="9"/>
    </w:p>
    <w:p>
      <w:pPr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查看短信余额条数，短信发送状态数量统计以及各项审核统计</w:t>
      </w:r>
    </w:p>
    <w:p>
      <w:pPr>
        <w:pStyle w:val="3"/>
        <w:bidi w:val="0"/>
        <w:rPr>
          <w:rFonts w:hint="default" w:ascii="Arial" w:hAnsi="Arial"/>
          <w:b w:val="0"/>
          <w:lang w:val="en-US" w:eastAsia="zh-CN"/>
        </w:rPr>
      </w:pPr>
      <w:bookmarkStart w:id="10" w:name="_Toc21878"/>
      <w:r>
        <w:rPr>
          <w:rFonts w:hint="eastAsia"/>
          <w:b w:val="0"/>
          <w:bCs/>
          <w:lang w:val="en-US" w:eastAsia="zh-CN"/>
        </w:rPr>
        <w:t>2.2快捷入口</w:t>
      </w:r>
      <w:bookmarkEnd w:id="10"/>
    </w:p>
    <w:p>
      <w:pPr>
        <w:bidi w:val="0"/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平台重要功能和常用功能汇总，点击可以跳转至相应页面；群发短信/定时短信/订单管理/新增签名/新增模板/联系人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8595" cy="2562860"/>
            <wp:effectExtent l="0" t="0" r="8255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</w:pPr>
      <w:bookmarkStart w:id="11" w:name="_Toc6129"/>
      <w:r>
        <w:rPr>
          <w:rFonts w:hint="eastAsia"/>
          <w:lang w:val="en-US" w:eastAsia="zh-CN"/>
        </w:rPr>
        <w:t>系统设置</w:t>
      </w:r>
      <w:bookmarkEnd w:id="11"/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12" w:name="_Toc19995"/>
      <w:r>
        <w:rPr>
          <w:rFonts w:hint="eastAsia"/>
          <w:b w:val="0"/>
          <w:bCs/>
          <w:lang w:val="en-US" w:eastAsia="zh-CN"/>
        </w:rPr>
        <w:t>3.1基础信息</w:t>
      </w:r>
      <w:bookmarkEnd w:id="12"/>
    </w:p>
    <w:p>
      <w:pPr>
        <w:spacing w:line="360" w:lineRule="auto"/>
        <w:ind w:firstLine="48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修改个人基础信息，表单项红色*号为必填项，点击“更改”即修改成功，若不做修改点击“重置”。</w:t>
      </w:r>
    </w:p>
    <w:p>
      <w:r>
        <w:drawing>
          <wp:inline distT="0" distB="0" distL="114300" distR="114300">
            <wp:extent cx="5264150" cy="2564765"/>
            <wp:effectExtent l="0" t="0" r="12700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13" w:name="_Toc7548"/>
      <w:r>
        <w:rPr>
          <w:rFonts w:hint="eastAsia"/>
          <w:b w:val="0"/>
          <w:bCs/>
          <w:lang w:val="en-US" w:eastAsia="zh-CN"/>
        </w:rPr>
        <w:t>3.2安全中心</w:t>
      </w:r>
      <w:bookmarkEnd w:id="13"/>
    </w:p>
    <w:p>
      <w:pPr>
        <w:spacing w:line="360" w:lineRule="auto"/>
        <w:ind w:firstLine="48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重置密码：先输入原密码，设置新密码，再次输入新密码，确保两次输入密码一致，点击“修改”即修改成功。</w:t>
      </w:r>
    </w:p>
    <w:p>
      <w:r>
        <w:drawing>
          <wp:inline distT="0" distB="0" distL="114300" distR="114300">
            <wp:extent cx="5264150" cy="2564765"/>
            <wp:effectExtent l="0" t="0" r="1270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充值AppKey:点击“获取验证码”，在输入框中输入弹窗中的验证码，点击“重置”按钮即可重置成功。</w:t>
      </w:r>
    </w:p>
    <w:p>
      <w:r>
        <w:drawing>
          <wp:inline distT="0" distB="0" distL="114300" distR="114300">
            <wp:extent cx="5258435" cy="2567940"/>
            <wp:effectExtent l="0" t="0" r="18415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短信余额提醒：选择开启余额提醒，设置余额条数，添加接收者手机号码，当用户短信余额达到设置余额条数时，应用会给设置的接收者发送余额短信提示。最多可添加5个手机号码。</w:t>
      </w:r>
    </w:p>
    <w:p>
      <w:r>
        <w:drawing>
          <wp:inline distT="0" distB="0" distL="114300" distR="114300">
            <wp:extent cx="5261610" cy="2556510"/>
            <wp:effectExtent l="0" t="0" r="15240" b="152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14" w:name="_Toc22955"/>
      <w:r>
        <w:rPr>
          <w:rFonts w:hint="eastAsia"/>
          <w:b w:val="0"/>
          <w:bCs/>
          <w:lang w:val="en-US" w:eastAsia="zh-CN"/>
        </w:rPr>
        <w:t>3.3回调地址</w:t>
      </w:r>
      <w:bookmarkEnd w:id="14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设置短信回复推送地址和状态报告推送地址。</w:t>
      </w:r>
    </w:p>
    <w:p>
      <w:r>
        <w:drawing>
          <wp:inline distT="0" distB="0" distL="114300" distR="114300">
            <wp:extent cx="5266055" cy="2573655"/>
            <wp:effectExtent l="0" t="0" r="1079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5" w:name="_Toc26198"/>
      <w:r>
        <w:rPr>
          <w:rFonts w:hint="eastAsia"/>
          <w:lang w:val="en-US" w:eastAsia="zh-CN"/>
        </w:rPr>
        <w:t>开发者中心</w:t>
      </w:r>
      <w:bookmarkEnd w:id="15"/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账号认证：新用户需完成实名认证，获取更多菜单权限。依表单输入个人信息完成认证，提交平台审核，</w:t>
      </w:r>
      <w:r>
        <w:rPr>
          <w:rFonts w:ascii="Helvetica" w:hAnsi="Helvetica" w:eastAsia="Helvetica" w:cs="Helvetica"/>
          <w:i w:val="0"/>
          <w:iCs w:val="0"/>
          <w:caps w:val="0"/>
          <w:color w:val="777777"/>
          <w:spacing w:val="0"/>
          <w:sz w:val="21"/>
          <w:szCs w:val="21"/>
          <w:shd w:val="clear" w:fill="FFFFFF"/>
        </w:rPr>
        <w:t> </w:t>
      </w:r>
      <w:r>
        <w:rPr>
          <w:rFonts w:hint="default"/>
          <w:lang w:val="en-US" w:eastAsia="zh-CN"/>
        </w:rPr>
        <w:t>认证成功</w:t>
      </w:r>
      <w:r>
        <w:rPr>
          <w:rFonts w:hint="eastAsia"/>
          <w:lang w:val="en-US" w:eastAsia="zh-CN"/>
        </w:rPr>
        <w:t>后</w:t>
      </w:r>
      <w:r>
        <w:rPr>
          <w:rFonts w:hint="default"/>
          <w:lang w:val="en-US" w:eastAsia="zh-CN"/>
        </w:rPr>
        <w:t>可重新登录，或者刷新</w:t>
      </w:r>
      <w:r>
        <w:rPr>
          <w:rFonts w:hint="eastAsia"/>
          <w:lang w:val="en-US" w:eastAsia="zh-CN"/>
        </w:rPr>
        <w:t>，获取新菜单权限。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562860"/>
            <wp:effectExtent l="0" t="0" r="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16" w:name="_Toc31770"/>
      <w:r>
        <w:rPr>
          <w:rFonts w:hint="eastAsia"/>
          <w:lang w:val="en-US" w:eastAsia="zh-CN"/>
        </w:rPr>
        <w:t>短信管理</w:t>
      </w:r>
      <w:bookmarkEnd w:id="16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17" w:name="_Toc18737"/>
      <w:r>
        <w:rPr>
          <w:rFonts w:hint="eastAsia"/>
          <w:b w:val="0"/>
          <w:bCs/>
          <w:lang w:val="en-US" w:eastAsia="zh-CN"/>
        </w:rPr>
        <w:t>5.1签名管理</w:t>
      </w:r>
      <w:bookmarkEnd w:id="17"/>
    </w:p>
    <w:p>
      <w:pPr>
        <w:spacing w:line="360" w:lineRule="auto"/>
        <w:ind w:firstLine="48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对签名内容做增改删操作，可筛选签名审核状态。短信签名审核通过后才能允许使用。</w:t>
      </w:r>
    </w:p>
    <w:p>
      <w:r>
        <w:drawing>
          <wp:inline distT="0" distB="0" distL="114300" distR="114300">
            <wp:extent cx="5274310" cy="2554605"/>
            <wp:effectExtent l="0" t="0" r="2540" b="1714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新增签名：设置签名内容，字数有限制，超过字数无法编辑。</w:t>
      </w:r>
    </w:p>
    <w:p>
      <w:r>
        <w:drawing>
          <wp:inline distT="0" distB="0" distL="114300" distR="114300">
            <wp:extent cx="5258435" cy="2559685"/>
            <wp:effectExtent l="0" t="0" r="18415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18" w:name="_Toc12727"/>
      <w:r>
        <w:rPr>
          <w:rFonts w:hint="eastAsia"/>
          <w:b w:val="0"/>
          <w:bCs/>
          <w:lang w:val="en-US" w:eastAsia="zh-CN"/>
        </w:rPr>
        <w:t>5.2模板管理</w:t>
      </w:r>
      <w:bookmarkEnd w:id="18"/>
    </w:p>
    <w:p>
      <w:pPr>
        <w:spacing w:line="360" w:lineRule="auto"/>
        <w:ind w:firstLine="48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对短信模板做增删操作，短信模板只允许关联一个签名，模板审核通过后才允许商用。</w:t>
      </w:r>
    </w:p>
    <w:p>
      <w:r>
        <w:drawing>
          <wp:inline distT="0" distB="0" distL="114300" distR="114300">
            <wp:extent cx="5261610" cy="2573020"/>
            <wp:effectExtent l="0" t="0" r="15240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新增模板：根据不同模板类型设置内容，点击“确定”提交平台审核。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62225"/>
            <wp:effectExtent l="0" t="0" r="1270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19" w:name="_Toc22517"/>
      <w:r>
        <w:rPr>
          <w:rFonts w:hint="eastAsia"/>
          <w:b w:val="0"/>
          <w:bCs/>
          <w:lang w:val="en-US" w:eastAsia="zh-CN"/>
        </w:rPr>
        <w:t>5.3常用短信</w:t>
      </w:r>
      <w:bookmarkEnd w:id="19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设置常用短信，在编辑短信时可以选择此短信内容发送。</w:t>
      </w:r>
    </w:p>
    <w:p>
      <w:r>
        <w:drawing>
          <wp:inline distT="0" distB="0" distL="114300" distR="114300">
            <wp:extent cx="5258435" cy="2575560"/>
            <wp:effectExtent l="0" t="0" r="18415" b="1524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编辑：设置新内容，点击“确定”按钮即可修改成功。</w:t>
      </w:r>
    </w:p>
    <w:p>
      <w:r>
        <w:drawing>
          <wp:inline distT="0" distB="0" distL="114300" distR="114300">
            <wp:extent cx="5266690" cy="2575560"/>
            <wp:effectExtent l="0" t="0" r="10160" b="1524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20" w:name="_Toc6198"/>
      <w:r>
        <w:rPr>
          <w:rFonts w:hint="eastAsia"/>
          <w:b w:val="0"/>
          <w:bCs/>
          <w:lang w:val="en-US" w:eastAsia="zh-CN"/>
        </w:rPr>
        <w:t>5.4定时发送</w:t>
      </w:r>
      <w:bookmarkEnd w:id="20"/>
    </w:p>
    <w:p>
      <w:pPr>
        <w:spacing w:line="360" w:lineRule="auto"/>
        <w:ind w:firstLine="48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用户在编辑短信发送时设置了固定发送时间，此页面可以查看短信提交记录以及审核状态，也可以撤销短信发送。</w:t>
      </w:r>
    </w:p>
    <w:p>
      <w:r>
        <w:drawing>
          <wp:inline distT="0" distB="0" distL="114300" distR="114300">
            <wp:extent cx="5266690" cy="2567940"/>
            <wp:effectExtent l="0" t="0" r="10160" b="381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21" w:name="_Toc1844"/>
      <w:r>
        <w:rPr>
          <w:rFonts w:hint="eastAsia"/>
          <w:b w:val="0"/>
          <w:bCs/>
          <w:lang w:val="en-US" w:eastAsia="zh-CN"/>
        </w:rPr>
        <w:t>5.5群发助手</w:t>
      </w:r>
      <w:bookmarkEnd w:id="21"/>
    </w:p>
    <w:p>
      <w:pPr>
        <w:spacing w:line="24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可分为群信群发和模板群发</w:t>
      </w:r>
    </w:p>
    <w:p>
      <w:pPr>
        <w:rPr>
          <w:rFonts w:hint="default"/>
          <w:b w:val="0"/>
          <w:bCs/>
          <w:lang w:val="en-US" w:eastAsia="zh-CN"/>
        </w:rPr>
      </w:pPr>
      <w:r>
        <w:drawing>
          <wp:inline distT="0" distB="0" distL="114300" distR="114300">
            <wp:extent cx="5270500" cy="2593975"/>
            <wp:effectExtent l="0" t="0" r="6350" b="1587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短信群发：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设置短信内容：可以在输入框输入内容，也可以点击“常用短信”选择。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签名内容：点击下拉框选择，签名内容字数会计入短信条数，计费一条为70个字，长短信会进行分帧，计费每条为67个字。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号码设置：号码导入需选择导入类型，也可以在输入框中输入手机号码，多个手机号码用逗号分割，无效号码会自动过滤。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发送方式：选择类型，定时发送需设置时间。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</w:pPr>
      <w:r>
        <w:drawing>
          <wp:inline distT="0" distB="0" distL="114300" distR="114300">
            <wp:extent cx="5263515" cy="2579370"/>
            <wp:effectExtent l="0" t="0" r="13335" b="1143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1770" cy="2552065"/>
            <wp:effectExtent l="0" t="0" r="5080" b="63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模板群发：</w:t>
      </w:r>
    </w:p>
    <w:p>
      <w:pPr>
        <w:spacing w:line="240" w:lineRule="auto"/>
        <w:ind w:left="0" w:leftChars="0"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设置好群发内容点击“下一步”，进入提交页面，确定短信内容无误后，选择发送方式，最后点击“提交”即可。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选择文件：上传文件支持XLS/XLSX格式。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接收者：选择上传文件中手机号码所在序号列。</w:t>
      </w:r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变量插入：选择需要文件内容序号列，再点击“插入短信”。</w:t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2" w:name="_Toc4329"/>
      <w:r>
        <w:rPr>
          <w:rFonts w:hint="eastAsia"/>
          <w:lang w:val="en-US" w:eastAsia="zh-CN"/>
        </w:rPr>
        <w:t>通讯录</w:t>
      </w:r>
      <w:bookmarkEnd w:id="22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23" w:name="_Toc32239"/>
      <w:r>
        <w:rPr>
          <w:rFonts w:hint="eastAsia"/>
          <w:b w:val="0"/>
          <w:bCs/>
          <w:lang w:val="en-US" w:eastAsia="zh-CN"/>
        </w:rPr>
        <w:t>6.1联系人</w:t>
      </w:r>
      <w:bookmarkEnd w:id="23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对联系人做增改删基础操作，以及批量设置生日提醒和移动分组。</w:t>
      </w:r>
    </w:p>
    <w:p>
      <w:r>
        <w:drawing>
          <wp:inline distT="0" distB="0" distL="114300" distR="114300">
            <wp:extent cx="5271770" cy="2571115"/>
            <wp:effectExtent l="0" t="0" r="5080" b="63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新增：依表单项输入联系人的基本信息，设置是否开启生日提醒。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70480"/>
            <wp:effectExtent l="0" t="0" r="15240" b="127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24" w:name="_Toc11739"/>
      <w:r>
        <w:rPr>
          <w:rFonts w:hint="eastAsia"/>
          <w:b w:val="0"/>
          <w:bCs/>
          <w:lang w:val="en-US" w:eastAsia="zh-CN"/>
        </w:rPr>
        <w:t>6.2分组管理</w:t>
      </w:r>
      <w:bookmarkEnd w:id="24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对分组做增改删基础操作，以及批量设置生日提醒和删除。</w:t>
      </w:r>
    </w:p>
    <w:p>
      <w:r>
        <w:drawing>
          <wp:inline distT="0" distB="0" distL="114300" distR="114300">
            <wp:extent cx="5266690" cy="2567940"/>
            <wp:effectExtent l="0" t="0" r="10160" b="381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新增：依表单输入信息，选择是否设置生日提醒，点击“确定”即可成功。</w:t>
      </w:r>
    </w:p>
    <w:p>
      <w:pPr>
        <w:spacing w:line="36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3020"/>
            <wp:effectExtent l="0" t="0" r="10160" b="1778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25" w:name="_Toc14546"/>
      <w:r>
        <w:rPr>
          <w:rFonts w:hint="eastAsia"/>
          <w:b w:val="0"/>
          <w:bCs/>
          <w:lang w:val="en-US" w:eastAsia="zh-CN"/>
        </w:rPr>
        <w:t>6.3生日模板</w:t>
      </w:r>
      <w:bookmarkEnd w:id="25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对生日模板做</w:t>
      </w:r>
      <w:r>
        <w:rPr>
          <w:rFonts w:hint="eastAsia"/>
          <w:lang w:val="en-US" w:eastAsia="zh-CN"/>
        </w:rPr>
        <w:t>增改删基础操作。</w:t>
      </w:r>
    </w:p>
    <w:p>
      <w:r>
        <w:drawing>
          <wp:inline distT="0" distB="0" distL="114300" distR="114300">
            <wp:extent cx="5266690" cy="2553970"/>
            <wp:effectExtent l="0" t="0" r="10160" b="1778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新增：设置生日内容和短信发送时间。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59685"/>
            <wp:effectExtent l="0" t="0" r="15240" b="1206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6" w:name="_Toc2218"/>
      <w:r>
        <w:rPr>
          <w:rFonts w:hint="eastAsia"/>
          <w:lang w:val="en-US" w:eastAsia="zh-CN"/>
        </w:rPr>
        <w:t>子账号管理</w:t>
      </w:r>
      <w:bookmarkEnd w:id="26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对子账号做增改删操作，设置客户状态。</w:t>
      </w:r>
    </w:p>
    <w:p>
      <w:r>
        <w:drawing>
          <wp:inline distT="0" distB="0" distL="114300" distR="114300">
            <wp:extent cx="5264150" cy="2567940"/>
            <wp:effectExtent l="0" t="0" r="12700" b="381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新增：设置基础信息和认证信息。</w:t>
      </w:r>
    </w:p>
    <w:p>
      <w:r>
        <w:drawing>
          <wp:inline distT="0" distB="0" distL="114300" distR="114300">
            <wp:extent cx="5258435" cy="2556510"/>
            <wp:effectExtent l="0" t="0" r="18415" b="1524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充值：查看个人账户余额，输入充值数额，如特殊说明的需要备注。</w:t>
      </w:r>
    </w:p>
    <w:p>
      <w:r>
        <w:drawing>
          <wp:inline distT="0" distB="0" distL="114300" distR="114300">
            <wp:extent cx="5271770" cy="2562860"/>
            <wp:effectExtent l="0" t="0" r="5080" b="889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27" w:name="_Toc17433"/>
      <w:r>
        <w:rPr>
          <w:rFonts w:hint="eastAsia"/>
          <w:lang w:val="en-US" w:eastAsia="zh-CN"/>
        </w:rPr>
        <w:t>财务管理</w:t>
      </w:r>
      <w:bookmarkEnd w:id="27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28" w:name="_Toc22871"/>
      <w:r>
        <w:rPr>
          <w:rFonts w:hint="eastAsia"/>
          <w:b w:val="0"/>
          <w:bCs/>
          <w:lang w:val="en-US" w:eastAsia="zh-CN"/>
        </w:rPr>
        <w:t>8.1账户充值</w:t>
      </w:r>
      <w:bookmarkEnd w:id="28"/>
    </w:p>
    <w:p>
      <w:pPr>
        <w:spacing w:line="360" w:lineRule="auto"/>
        <w:ind w:firstLine="48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查看个人账户余额，充值选择充值套餐，支付方式。确保充值金额足够应用使用，防止因余额不足导致应用被迫下线。</w:t>
      </w:r>
    </w:p>
    <w:p>
      <w:pPr>
        <w:rPr>
          <w:rFonts w:hint="default"/>
          <w:b w:val="0"/>
          <w:bCs/>
          <w:lang w:val="en-US" w:eastAsia="zh-CN"/>
        </w:rPr>
      </w:pPr>
      <w:r>
        <w:drawing>
          <wp:inline distT="0" distB="0" distL="114300" distR="114300">
            <wp:extent cx="5271770" cy="2568575"/>
            <wp:effectExtent l="0" t="0" r="5080" b="317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default"/>
          <w:b w:val="0"/>
          <w:bCs/>
          <w:lang w:val="en-US" w:eastAsia="zh-CN"/>
        </w:rPr>
      </w:pPr>
      <w:bookmarkStart w:id="29" w:name="_Toc10671"/>
      <w:r>
        <w:rPr>
          <w:rFonts w:hint="eastAsia"/>
          <w:b w:val="0"/>
          <w:bCs/>
          <w:lang w:val="en-US" w:eastAsia="zh-CN"/>
        </w:rPr>
        <w:t>8.2充值记录</w:t>
      </w:r>
      <w:bookmarkEnd w:id="29"/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可根据筛选项查看每次充值详情。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62225"/>
            <wp:effectExtent l="0" t="0" r="15240" b="952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/>
          <w:b w:val="0"/>
          <w:bCs/>
          <w:lang w:val="en-US" w:eastAsia="zh-CN"/>
        </w:rPr>
      </w:pPr>
      <w:bookmarkStart w:id="30" w:name="_Toc5216"/>
      <w:r>
        <w:rPr>
          <w:rFonts w:hint="eastAsia"/>
          <w:b w:val="0"/>
          <w:bCs/>
          <w:lang w:val="en-US" w:eastAsia="zh-CN"/>
        </w:rPr>
        <w:t>8.3订单管理</w:t>
      </w:r>
      <w:bookmarkEnd w:id="30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查看所有订单记录，支付状态。</w:t>
      </w:r>
    </w:p>
    <w:p>
      <w:r>
        <w:drawing>
          <wp:inline distT="0" distB="0" distL="114300" distR="114300">
            <wp:extent cx="5266690" cy="2575560"/>
            <wp:effectExtent l="0" t="0" r="10160" b="1524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default"/>
          <w:lang w:val="en-US" w:eastAsia="zh-CN"/>
        </w:rPr>
      </w:pPr>
      <w:bookmarkStart w:id="31" w:name="_Toc23889"/>
      <w:r>
        <w:rPr>
          <w:rFonts w:hint="eastAsia"/>
          <w:lang w:val="en-US" w:eastAsia="zh-CN"/>
        </w:rPr>
        <w:t>短信记录</w:t>
      </w:r>
      <w:bookmarkEnd w:id="31"/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32" w:name="_Toc21216"/>
      <w:r>
        <w:rPr>
          <w:rFonts w:hint="eastAsia"/>
          <w:b w:val="0"/>
          <w:bCs/>
          <w:lang w:val="en-US" w:eastAsia="zh-CN"/>
        </w:rPr>
        <w:t>9.1短信审核记录</w:t>
      </w:r>
      <w:bookmarkEnd w:id="32"/>
    </w:p>
    <w:p>
      <w:pPr>
        <w:spacing w:line="360" w:lineRule="auto"/>
        <w:ind w:firstLine="48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发送短信需要提交给平台审核，审核通过后才能发送。</w:t>
      </w:r>
    </w:p>
    <w:p>
      <w:pPr>
        <w:rPr>
          <w:rFonts w:hint="default"/>
          <w:b w:val="0"/>
          <w:bCs/>
          <w:lang w:val="en-US" w:eastAsia="zh-CN"/>
        </w:rPr>
      </w:pPr>
      <w:r>
        <w:drawing>
          <wp:inline distT="0" distB="0" distL="114300" distR="114300">
            <wp:extent cx="5266690" cy="2562225"/>
            <wp:effectExtent l="0" t="0" r="10160" b="9525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33" w:name="_Toc32440"/>
      <w:r>
        <w:rPr>
          <w:rFonts w:hint="eastAsia"/>
          <w:b w:val="0"/>
          <w:bCs/>
          <w:lang w:val="en-US" w:eastAsia="zh-CN"/>
        </w:rPr>
        <w:t>9.2短信提交记录</w:t>
      </w:r>
      <w:bookmarkEnd w:id="33"/>
    </w:p>
    <w:p>
      <w:pPr>
        <w:spacing w:line="360" w:lineRule="auto"/>
        <w:ind w:firstLine="480" w:firstLineChars="200"/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用户短信提交统计，可通过筛选项快速查看具体一条短信提交记录。</w:t>
      </w:r>
      <w:bookmarkStart w:id="36" w:name="_GoBack"/>
      <w:bookmarkEnd w:id="36"/>
      <w:r>
        <w:drawing>
          <wp:inline distT="0" distB="0" distL="114300" distR="114300">
            <wp:extent cx="5263515" cy="2565400"/>
            <wp:effectExtent l="0" t="0" r="13335" b="635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34" w:name="_Toc7314"/>
      <w:r>
        <w:rPr>
          <w:rFonts w:hint="eastAsia"/>
          <w:b w:val="0"/>
          <w:bCs/>
          <w:lang w:val="en-US" w:eastAsia="zh-CN"/>
        </w:rPr>
        <w:t>9.3短信报告记录</w:t>
      </w:r>
      <w:bookmarkEnd w:id="34"/>
    </w:p>
    <w:p>
      <w:pPr>
        <w:spacing w:line="360" w:lineRule="auto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短信发送后，会返回每一个手机号码接收状态报告。 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559685"/>
            <wp:effectExtent l="0" t="0" r="12700" b="1206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 w:val="0"/>
          <w:bCs/>
          <w:lang w:val="en-US" w:eastAsia="zh-CN"/>
        </w:rPr>
      </w:pPr>
      <w:bookmarkStart w:id="35" w:name="_Toc18963"/>
      <w:r>
        <w:rPr>
          <w:rFonts w:hint="eastAsia"/>
          <w:b w:val="0"/>
          <w:bCs/>
          <w:lang w:val="en-US" w:eastAsia="zh-CN"/>
        </w:rPr>
        <w:t>9.4短信回复记录</w:t>
      </w:r>
      <w:bookmarkEnd w:id="35"/>
    </w:p>
    <w:p>
      <w:pPr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短信发送后，接收者返回的信息内容。</w:t>
      </w:r>
      <w:r>
        <w:drawing>
          <wp:inline distT="0" distB="0" distL="114300" distR="114300">
            <wp:extent cx="5266690" cy="2567940"/>
            <wp:effectExtent l="0" t="0" r="10160" b="381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 w:eastAsiaTheme="minorEastAsia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>短信商家端操作手册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8DE0C3"/>
    <w:multiLevelType w:val="singleLevel"/>
    <w:tmpl w:val="E68DE0C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VlNmZkZmI1MWUxNTFhOTVlMjA4YTc5MDVkYTQ2YjAifQ=="/>
  </w:docVars>
  <w:rsids>
    <w:rsidRoot w:val="130F4901"/>
    <w:rsid w:val="0237294F"/>
    <w:rsid w:val="027F6A74"/>
    <w:rsid w:val="057129D3"/>
    <w:rsid w:val="06B47B7A"/>
    <w:rsid w:val="0B506889"/>
    <w:rsid w:val="0CDC15B2"/>
    <w:rsid w:val="0EB54D57"/>
    <w:rsid w:val="0EFE236B"/>
    <w:rsid w:val="10A06470"/>
    <w:rsid w:val="130F4901"/>
    <w:rsid w:val="17283E34"/>
    <w:rsid w:val="17C63699"/>
    <w:rsid w:val="181659E2"/>
    <w:rsid w:val="1A941474"/>
    <w:rsid w:val="1B4D5548"/>
    <w:rsid w:val="1DDE42FE"/>
    <w:rsid w:val="21857FA4"/>
    <w:rsid w:val="21BE7758"/>
    <w:rsid w:val="22EB3FC4"/>
    <w:rsid w:val="243A062A"/>
    <w:rsid w:val="259420B4"/>
    <w:rsid w:val="29D46E34"/>
    <w:rsid w:val="2A3176C5"/>
    <w:rsid w:val="2B3550AA"/>
    <w:rsid w:val="2B8D64D7"/>
    <w:rsid w:val="2EF10397"/>
    <w:rsid w:val="30213A8D"/>
    <w:rsid w:val="34352940"/>
    <w:rsid w:val="36C76210"/>
    <w:rsid w:val="3704006A"/>
    <w:rsid w:val="39457E15"/>
    <w:rsid w:val="3AE50445"/>
    <w:rsid w:val="3C2F228F"/>
    <w:rsid w:val="3C87220D"/>
    <w:rsid w:val="3F9C6831"/>
    <w:rsid w:val="401C7851"/>
    <w:rsid w:val="4195684B"/>
    <w:rsid w:val="433E16DF"/>
    <w:rsid w:val="43A35FB7"/>
    <w:rsid w:val="44F7634C"/>
    <w:rsid w:val="454B1987"/>
    <w:rsid w:val="47D8081E"/>
    <w:rsid w:val="48FE2C52"/>
    <w:rsid w:val="4FD40D32"/>
    <w:rsid w:val="50205B2E"/>
    <w:rsid w:val="507043B3"/>
    <w:rsid w:val="50861C6B"/>
    <w:rsid w:val="51072FDB"/>
    <w:rsid w:val="52742E1D"/>
    <w:rsid w:val="52AC2AEE"/>
    <w:rsid w:val="53042DB3"/>
    <w:rsid w:val="53363FEE"/>
    <w:rsid w:val="544016A4"/>
    <w:rsid w:val="54534BA3"/>
    <w:rsid w:val="558E065B"/>
    <w:rsid w:val="559C353C"/>
    <w:rsid w:val="561E4804"/>
    <w:rsid w:val="587B35B8"/>
    <w:rsid w:val="5A8A52F2"/>
    <w:rsid w:val="5B5A1EF0"/>
    <w:rsid w:val="5BCC1717"/>
    <w:rsid w:val="5DB27C47"/>
    <w:rsid w:val="5ED04410"/>
    <w:rsid w:val="5EF77B4F"/>
    <w:rsid w:val="615640F5"/>
    <w:rsid w:val="62427099"/>
    <w:rsid w:val="64E07185"/>
    <w:rsid w:val="65C01DC1"/>
    <w:rsid w:val="65F864B1"/>
    <w:rsid w:val="66851A80"/>
    <w:rsid w:val="67C93AEF"/>
    <w:rsid w:val="69433BF7"/>
    <w:rsid w:val="6A1175E1"/>
    <w:rsid w:val="6A6E6628"/>
    <w:rsid w:val="6B0F149F"/>
    <w:rsid w:val="6D8B217A"/>
    <w:rsid w:val="6FDD2FA4"/>
    <w:rsid w:val="71274519"/>
    <w:rsid w:val="71813A00"/>
    <w:rsid w:val="71997A3B"/>
    <w:rsid w:val="73644352"/>
    <w:rsid w:val="73EF736C"/>
    <w:rsid w:val="76EF7FBC"/>
    <w:rsid w:val="774B5241"/>
    <w:rsid w:val="7799356D"/>
    <w:rsid w:val="78683180"/>
    <w:rsid w:val="7D9D718D"/>
    <w:rsid w:val="7E7F0942"/>
    <w:rsid w:val="7EE4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paragraph" w:customStyle="1" w:styleId="10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1804</Words>
  <Characters>1940</Characters>
  <Lines>0</Lines>
  <Paragraphs>0</Paragraphs>
  <TotalTime>118</TotalTime>
  <ScaleCrop>false</ScaleCrop>
  <LinksUpToDate>false</LinksUpToDate>
  <CharactersWithSpaces>2053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2022-09-07T07:24:00Z</dcterms:created>
  <dc:creator>f. x</dc:creator>
  <cp:lastModifiedBy>f. x</cp:lastModifiedBy>
  <dcterms:modified xsi:type="dcterms:W3CDTF">2022-10-08T03:27:34Z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E3B45E4FACDB4EDA9BFC4A76CA1DC4EF</vt:lpwstr>
  </property>
</Properties>
</file>