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center"/>
        <w:rPr>
          <w:rFonts w:hint="eastAsia"/>
          <w:sz w:val="84"/>
          <w:szCs w:val="84"/>
          <w:lang w:val="en-US" w:eastAsia="zh-CN"/>
        </w:rPr>
      </w:pPr>
    </w:p>
    <w:p>
      <w:pPr>
        <w:numPr>
          <w:ilvl w:val="0"/>
          <w:numId w:val="0"/>
        </w:numPr>
        <w:bidi w:val="0"/>
        <w:spacing w:line="240" w:lineRule="auto"/>
        <w:jc w:val="center"/>
        <w:outlineLvl w:val="9"/>
        <w:rPr>
          <w:rFonts w:hint="eastAsia" w:ascii="思源黑体 CN Bold" w:hAnsi="思源黑体 CN Bold" w:eastAsia="思源黑体 CN Bold" w:cs="思源黑体 CN Bold"/>
          <w:sz w:val="84"/>
          <w:szCs w:val="84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sz w:val="84"/>
          <w:szCs w:val="84"/>
          <w:lang w:val="en-US" w:eastAsia="zh-CN"/>
        </w:rPr>
        <w:t>短信管理平台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思源黑体 CN Bold" w:hAnsi="思源黑体 CN Bold" w:eastAsia="思源黑体 CN Bold" w:cs="思源黑体 CN Bold"/>
          <w:sz w:val="84"/>
          <w:szCs w:val="8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思源黑体 CN Bold" w:hAnsi="思源黑体 CN Bold" w:eastAsia="思源黑体 CN Bold" w:cs="思源黑体 CN Bold"/>
          <w:sz w:val="84"/>
          <w:szCs w:val="84"/>
          <w:lang w:val="en-US" w:eastAsia="zh-CN"/>
        </w:rPr>
        <w:t>操作手册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9260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Ascii" w:hAnsiTheme="minorAscii" w:eastAsiaTheme="minorEastAsia" w:cstheme="minorBidi"/>
          <w:b/>
          <w:kern w:val="44"/>
          <w:sz w:val="4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"1-3"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_Toc19662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注册登录</w:t>
          </w:r>
          <w:r>
            <w:tab/>
          </w:r>
          <w:r>
            <w:fldChar w:fldCharType="begin"/>
          </w:r>
          <w:r>
            <w:instrText xml:space="preserve"> PAGEREF _Toc19662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_Toc18030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1.1IP授权申请</w:t>
          </w:r>
          <w:r>
            <w:tab/>
          </w:r>
          <w:r>
            <w:fldChar w:fldCharType="begin"/>
          </w:r>
          <w:r>
            <w:instrText xml:space="preserve"> PAGEREF _Toc18030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_Toc22779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1.2登录</w:t>
          </w:r>
          <w:r>
            <w:tab/>
          </w:r>
          <w:r>
            <w:fldChar w:fldCharType="begin"/>
          </w:r>
          <w:r>
            <w:instrText xml:space="preserve"> PAGEREF _Toc22779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_Toc15932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1.3</w:t>
          </w:r>
          <w:r>
            <w:rPr>
              <w:rFonts w:hint="eastAsia"/>
              <w:lang w:val="en-US" w:eastAsia="zh-CN"/>
            </w:rPr>
            <w:t>账号管理</w:t>
          </w:r>
          <w:r>
            <w:tab/>
          </w:r>
          <w:r>
            <w:fldChar w:fldCharType="begin"/>
          </w:r>
          <w:r>
            <w:instrText xml:space="preserve"> PAGEREF _Toc15932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_Toc9773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首页</w:t>
          </w:r>
          <w:r>
            <w:tab/>
          </w:r>
          <w:r>
            <w:fldChar w:fldCharType="begin"/>
          </w:r>
          <w:r>
            <w:instrText xml:space="preserve"> PAGEREF _Toc9773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_Toc7148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2.1快捷入口</w:t>
          </w:r>
          <w:r>
            <w:tab/>
          </w:r>
          <w:r>
            <w:fldChar w:fldCharType="begin"/>
          </w:r>
          <w:r>
            <w:instrText xml:space="preserve"> PAGEREF _Toc7148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_Toc5104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2.2概况总览</w:t>
          </w:r>
          <w:r>
            <w:tab/>
          </w:r>
          <w:r>
            <w:fldChar w:fldCharType="begin"/>
          </w:r>
          <w:r>
            <w:instrText xml:space="preserve"> PAGEREF _Toc5104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_Toc14929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2.3待审核项目</w:t>
          </w:r>
          <w:r>
            <w:tab/>
          </w:r>
          <w:r>
            <w:fldChar w:fldCharType="begin"/>
          </w:r>
          <w:r>
            <w:instrText xml:space="preserve"> PAGEREF _Toc14929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_Toc3413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权限管理</w:t>
          </w:r>
          <w:r>
            <w:tab/>
          </w:r>
          <w:r>
            <w:fldChar w:fldCharType="begin"/>
          </w:r>
          <w:r>
            <w:instrText xml:space="preserve"> PAGEREF _Toc3413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_Toc11652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3.1权限菜单</w:t>
          </w:r>
          <w:r>
            <w:tab/>
          </w:r>
          <w:r>
            <w:fldChar w:fldCharType="begin"/>
          </w:r>
          <w:r>
            <w:instrText xml:space="preserve"> PAGEREF _Toc11652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_Toc32310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bCs w:val="0"/>
              <w:lang w:val="en-US" w:eastAsia="zh-CN"/>
            </w:rPr>
            <w:t>3.2角色管理</w:t>
          </w:r>
          <w:r>
            <w:tab/>
          </w:r>
          <w:r>
            <w:fldChar w:fldCharType="begin"/>
          </w:r>
          <w:r>
            <w:instrText xml:space="preserve"> PAGEREF _Toc32310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_Toc16781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3.3账号管理</w:t>
          </w:r>
          <w:r>
            <w:tab/>
          </w:r>
          <w:r>
            <w:fldChar w:fldCharType="begin"/>
          </w:r>
          <w:r>
            <w:instrText xml:space="preserve"> PAGEREF _Toc16781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_Toc15277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3.</w:t>
          </w:r>
          <w:r>
            <w:rPr>
              <w:rFonts w:hint="eastAsia"/>
              <w:lang w:val="en-US" w:eastAsia="zh-CN"/>
            </w:rPr>
            <w:t>4部门管理</w:t>
          </w:r>
          <w:r>
            <w:tab/>
          </w:r>
          <w:r>
            <w:fldChar w:fldCharType="begin"/>
          </w:r>
          <w:r>
            <w:instrText xml:space="preserve"> PAGEREF _Toc15277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_Toc5007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系统配置</w:t>
          </w:r>
          <w:r>
            <w:tab/>
          </w:r>
          <w:r>
            <w:fldChar w:fldCharType="begin"/>
          </w:r>
          <w:r>
            <w:instrText xml:space="preserve"> PAGEREF _Toc5007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_Toc16662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4.1号段管理</w:t>
          </w:r>
          <w:r>
            <w:tab/>
          </w:r>
          <w:r>
            <w:fldChar w:fldCharType="begin"/>
          </w:r>
          <w:r>
            <w:instrText xml:space="preserve"> PAGEREF _Toc16662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_Toc16685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4.2黑名单</w:t>
          </w:r>
          <w:r>
            <w:tab/>
          </w:r>
          <w:r>
            <w:fldChar w:fldCharType="begin"/>
          </w:r>
          <w:r>
            <w:instrText xml:space="preserve"> PAGEREF _Toc16685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_Toc28246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4.3黑字典</w:t>
          </w:r>
          <w:r>
            <w:tab/>
          </w:r>
          <w:r>
            <w:fldChar w:fldCharType="begin"/>
          </w:r>
          <w:r>
            <w:instrText xml:space="preserve"> PAGEREF _Toc28246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_Toc18496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4.4白字典</w:t>
          </w:r>
          <w:r>
            <w:tab/>
          </w:r>
          <w:r>
            <w:fldChar w:fldCharType="begin"/>
          </w:r>
          <w:r>
            <w:instrText xml:space="preserve"> PAGEREF _Toc18496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_Toc6470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4.</w:t>
          </w:r>
          <w:r>
            <w:rPr>
              <w:rFonts w:hint="eastAsia"/>
              <w:lang w:val="en-US" w:eastAsia="zh-CN"/>
            </w:rPr>
            <w:t>5缓存管理</w:t>
          </w:r>
          <w:r>
            <w:tab/>
          </w:r>
          <w:r>
            <w:fldChar w:fldCharType="begin"/>
          </w:r>
          <w:r>
            <w:instrText xml:space="preserve"> PAGEREF _Toc6470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_Toc16663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4.</w:t>
          </w:r>
          <w:r>
            <w:rPr>
              <w:rFonts w:hint="eastAsia"/>
              <w:lang w:val="en-US" w:eastAsia="zh-CN"/>
            </w:rPr>
            <w:t>6基本信息配置：</w:t>
          </w:r>
          <w:r>
            <w:tab/>
          </w:r>
          <w:r>
            <w:fldChar w:fldCharType="begin"/>
          </w:r>
          <w:r>
            <w:instrText xml:space="preserve"> PAGEREF _Toc16663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_Toc4969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4.</w:t>
          </w:r>
          <w:r>
            <w:rPr>
              <w:rFonts w:hint="eastAsia"/>
              <w:lang w:val="en-US" w:eastAsia="zh-CN"/>
            </w:rPr>
            <w:t>7IP登录限制</w:t>
          </w:r>
          <w:r>
            <w:tab/>
          </w:r>
          <w:r>
            <w:fldChar w:fldCharType="begin"/>
          </w:r>
          <w:r>
            <w:instrText xml:space="preserve"> PAGEREF _Toc4969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_Toc12246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4.</w:t>
          </w:r>
          <w:r>
            <w:rPr>
              <w:rFonts w:hint="eastAsia"/>
              <w:lang w:val="en-US" w:eastAsia="zh-CN"/>
            </w:rPr>
            <w:t>8规则管理</w:t>
          </w:r>
          <w:r>
            <w:tab/>
          </w:r>
          <w:r>
            <w:fldChar w:fldCharType="begin"/>
          </w:r>
          <w:r>
            <w:instrText xml:space="preserve"> PAGEREF _Toc12246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_Toc3669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五、 客户管理</w:t>
          </w:r>
          <w:r>
            <w:tab/>
          </w:r>
          <w:r>
            <w:fldChar w:fldCharType="begin"/>
          </w:r>
          <w:r>
            <w:instrText xml:space="preserve"> PAGEREF _Toc3669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_Toc19890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eastAsia" w:ascii="Arial" w:hAnsi="Arial"/>
              <w:lang w:val="en-US" w:eastAsia="zh-CN"/>
            </w:rPr>
            <w:t>.1</w:t>
          </w:r>
          <w:r>
            <w:rPr>
              <w:rFonts w:hint="eastAsia"/>
              <w:lang w:val="en-US" w:eastAsia="zh-CN"/>
            </w:rPr>
            <w:t>客户管理</w:t>
          </w:r>
          <w:r>
            <w:tab/>
          </w:r>
          <w:r>
            <w:fldChar w:fldCharType="begin"/>
          </w:r>
          <w:r>
            <w:instrText xml:space="preserve"> PAGEREF _Toc19890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_Toc23679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eastAsia" w:ascii="Arial" w:hAnsi="Arial"/>
              <w:lang w:val="en-US" w:eastAsia="zh-CN"/>
            </w:rPr>
            <w:t>.</w:t>
          </w:r>
          <w:r>
            <w:rPr>
              <w:rFonts w:hint="eastAsia"/>
              <w:lang w:val="en-US" w:eastAsia="zh-CN"/>
            </w:rPr>
            <w:t>2应用管理</w:t>
          </w:r>
          <w:r>
            <w:tab/>
          </w:r>
          <w:r>
            <w:fldChar w:fldCharType="begin"/>
          </w:r>
          <w:r>
            <w:instrText xml:space="preserve"> PAGEREF _Toc23679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_Toc28950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eastAsia" w:ascii="Arial" w:hAnsi="Arial"/>
              <w:lang w:val="en-US" w:eastAsia="zh-CN"/>
            </w:rPr>
            <w:t>.</w:t>
          </w:r>
          <w:r>
            <w:rPr>
              <w:rFonts w:hint="eastAsia"/>
              <w:lang w:val="en-US" w:eastAsia="zh-CN"/>
            </w:rPr>
            <w:t>3公司实名认证</w:t>
          </w:r>
          <w:r>
            <w:tab/>
          </w:r>
          <w:r>
            <w:fldChar w:fldCharType="begin"/>
          </w:r>
          <w:r>
            <w:instrText xml:space="preserve"> PAGEREF _Toc28950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_Toc14664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eastAsia" w:ascii="Arial" w:hAnsi="Arial"/>
              <w:lang w:val="en-US" w:eastAsia="zh-CN"/>
            </w:rPr>
            <w:t>.</w:t>
          </w:r>
          <w:r>
            <w:rPr>
              <w:rFonts w:hint="eastAsia"/>
              <w:lang w:val="en-US" w:eastAsia="zh-CN"/>
            </w:rPr>
            <w:t>4个人实名认证</w:t>
          </w:r>
          <w:r>
            <w:tab/>
          </w:r>
          <w:r>
            <w:fldChar w:fldCharType="begin"/>
          </w:r>
          <w:r>
            <w:instrText xml:space="preserve"> PAGEREF _Toc14664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_Toc13307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六、 短信报告</w:t>
          </w:r>
          <w:r>
            <w:tab/>
          </w:r>
          <w:r>
            <w:fldChar w:fldCharType="begin"/>
          </w:r>
          <w:r>
            <w:instrText xml:space="preserve"> PAGEREF _Toc13307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_Toc23159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 w:ascii="Arial" w:hAnsi="Arial"/>
              <w:lang w:val="en-US" w:eastAsia="zh-CN"/>
            </w:rPr>
            <w:t>.1</w:t>
          </w:r>
          <w:r>
            <w:rPr>
              <w:rFonts w:hint="eastAsia"/>
              <w:lang w:val="en-US" w:eastAsia="zh-CN"/>
            </w:rPr>
            <w:t>短信提交记录</w:t>
          </w:r>
          <w:r>
            <w:tab/>
          </w:r>
          <w:r>
            <w:fldChar w:fldCharType="begin"/>
          </w:r>
          <w:r>
            <w:instrText xml:space="preserve"> PAGEREF _Toc23159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_Toc12793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 w:ascii="Arial" w:hAnsi="Arial"/>
              <w:lang w:val="en-US" w:eastAsia="zh-CN"/>
            </w:rPr>
            <w:t>.</w:t>
          </w:r>
          <w:r>
            <w:rPr>
              <w:rFonts w:hint="eastAsia"/>
              <w:lang w:val="en-US" w:eastAsia="zh-CN"/>
            </w:rPr>
            <w:t>2短信回复报告</w:t>
          </w:r>
          <w:r>
            <w:tab/>
          </w:r>
          <w:r>
            <w:fldChar w:fldCharType="begin"/>
          </w:r>
          <w:r>
            <w:instrText xml:space="preserve"> PAGEREF _Toc12793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_Toc24198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 w:ascii="Arial" w:hAnsi="Arial"/>
              <w:lang w:val="en-US" w:eastAsia="zh-CN"/>
            </w:rPr>
            <w:t>.</w:t>
          </w:r>
          <w:r>
            <w:rPr>
              <w:rFonts w:hint="eastAsia"/>
              <w:lang w:val="en-US" w:eastAsia="zh-CN"/>
            </w:rPr>
            <w:t>3短信导出记录</w:t>
          </w:r>
          <w:r>
            <w:tab/>
          </w:r>
          <w:r>
            <w:fldChar w:fldCharType="begin"/>
          </w:r>
          <w:r>
            <w:instrText xml:space="preserve"> PAGEREF _Toc24198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_Toc17366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 w:ascii="Arial" w:hAnsi="Arial"/>
              <w:lang w:val="en-US" w:eastAsia="zh-CN"/>
            </w:rPr>
            <w:t>.</w:t>
          </w:r>
          <w:r>
            <w:rPr>
              <w:rFonts w:hint="eastAsia"/>
              <w:lang w:val="en-US" w:eastAsia="zh-CN"/>
            </w:rPr>
            <w:t>4短信状态报告</w:t>
          </w:r>
          <w:r>
            <w:tab/>
          </w:r>
          <w:r>
            <w:fldChar w:fldCharType="begin"/>
          </w:r>
          <w:r>
            <w:instrText xml:space="preserve"> PAGEREF _Toc17366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_Toc1651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七、 </w:t>
          </w:r>
          <w:r>
            <w:rPr>
              <w:rFonts w:hint="eastAsia"/>
              <w:lang w:val="en-US" w:eastAsia="zh-CN"/>
            </w:rPr>
            <w:t>模板管理</w:t>
          </w:r>
          <w:r>
            <w:tab/>
          </w:r>
          <w:r>
            <w:fldChar w:fldCharType="begin"/>
          </w:r>
          <w:r>
            <w:instrText xml:space="preserve"> PAGEREF _Toc1651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_Toc3234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7.1签名管理</w:t>
          </w:r>
          <w:r>
            <w:tab/>
          </w:r>
          <w:r>
            <w:fldChar w:fldCharType="begin"/>
          </w:r>
          <w:r>
            <w:instrText xml:space="preserve"> PAGEREF _Toc3234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_Toc24305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7.2待审核模板</w:t>
          </w:r>
          <w:r>
            <w:tab/>
          </w:r>
          <w:r>
            <w:fldChar w:fldCharType="begin"/>
          </w:r>
          <w:r>
            <w:instrText xml:space="preserve"> PAGEREF _Toc24305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_Toc3233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7.3已审核模板</w:t>
          </w:r>
          <w:r>
            <w:tab/>
          </w:r>
          <w:r>
            <w:fldChar w:fldCharType="begin"/>
          </w:r>
          <w:r>
            <w:instrText xml:space="preserve"> PAGEREF _Toc3233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_Toc23588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八、 通道管理</w:t>
          </w:r>
          <w:r>
            <w:tab/>
          </w:r>
          <w:r>
            <w:fldChar w:fldCharType="begin"/>
          </w:r>
          <w:r>
            <w:instrText xml:space="preserve"> PAGEREF _Toc23588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_Toc20626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8.1通道</w:t>
          </w:r>
          <w:r>
            <w:tab/>
          </w:r>
          <w:r>
            <w:fldChar w:fldCharType="begin"/>
          </w:r>
          <w:r>
            <w:instrText xml:space="preserve"> PAGEREF _Toc20626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_Toc17494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8.1通道类型</w:t>
          </w:r>
          <w:r>
            <w:tab/>
          </w:r>
          <w:r>
            <w:fldChar w:fldCharType="begin"/>
          </w:r>
          <w:r>
            <w:instrText xml:space="preserve"> PAGEREF _Toc17494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_Toc18447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九、 充值管理</w:t>
          </w:r>
          <w:r>
            <w:tab/>
          </w:r>
          <w:r>
            <w:fldChar w:fldCharType="begin"/>
          </w:r>
          <w:r>
            <w:instrText xml:space="preserve"> PAGEREF _Toc18447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_Toc26952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9.1充值记录</w:t>
          </w:r>
          <w:r>
            <w:tab/>
          </w:r>
          <w:r>
            <w:fldChar w:fldCharType="begin"/>
          </w:r>
          <w:r>
            <w:instrText xml:space="preserve"> PAGEREF _Toc26952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_Toc25631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9.2订单管理</w:t>
          </w:r>
          <w:r>
            <w:tab/>
          </w:r>
          <w:r>
            <w:fldChar w:fldCharType="begin"/>
          </w:r>
          <w:r>
            <w:instrText xml:space="preserve"> PAGEREF _Toc25631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_Toc27911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十、 </w:t>
          </w:r>
          <w:r>
            <w:rPr>
              <w:rFonts w:hint="eastAsia"/>
              <w:lang w:val="en-US" w:eastAsia="zh-CN"/>
            </w:rPr>
            <w:t>短信审核</w:t>
          </w:r>
          <w:r>
            <w:tab/>
          </w:r>
          <w:r>
            <w:fldChar w:fldCharType="begin"/>
          </w:r>
          <w:r>
            <w:instrText xml:space="preserve"> PAGEREF _Toc27911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_Toc26420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10.1审核规则</w:t>
          </w:r>
          <w:r>
            <w:tab/>
          </w:r>
          <w:r>
            <w:fldChar w:fldCharType="begin"/>
          </w:r>
          <w:r>
            <w:instrText xml:space="preserve"> PAGEREF _Toc26420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_Toc30320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10.2短信审核</w:t>
          </w:r>
          <w:r>
            <w:tab/>
          </w:r>
          <w:r>
            <w:fldChar w:fldCharType="begin"/>
          </w:r>
          <w:r>
            <w:instrText xml:space="preserve"> PAGEREF _Toc30320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_Toc23074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10.3短信审核记录</w:t>
          </w:r>
          <w:r>
            <w:tab/>
          </w:r>
          <w:r>
            <w:fldChar w:fldCharType="begin"/>
          </w:r>
          <w:r>
            <w:instrText xml:space="preserve"> PAGEREF _Toc23074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_Toc6854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10.4待领取任务</w:t>
          </w:r>
          <w:r>
            <w:tab/>
          </w:r>
          <w:r>
            <w:fldChar w:fldCharType="begin"/>
          </w:r>
          <w:r>
            <w:instrText xml:space="preserve"> PAGEREF _Toc6854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_Toc30172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十一、 统计</w:t>
          </w:r>
          <w:r>
            <w:tab/>
          </w:r>
          <w:r>
            <w:fldChar w:fldCharType="begin"/>
          </w:r>
          <w:r>
            <w:instrText xml:space="preserve"> PAGEREF _Toc30172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_Toc11527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11.1客户发送统计</w:t>
          </w:r>
          <w:r>
            <w:tab/>
          </w:r>
          <w:r>
            <w:fldChar w:fldCharType="begin"/>
          </w:r>
          <w:r>
            <w:instrText xml:space="preserve"> PAGEREF _Toc11527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_Toc4081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11.2签名发送统计</w:t>
          </w:r>
          <w:r>
            <w:tab/>
          </w:r>
          <w:r>
            <w:fldChar w:fldCharType="begin"/>
          </w:r>
          <w:r>
            <w:instrText xml:space="preserve"> PAGEREF _Toc4081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_Toc26853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11.3模板发送统计</w:t>
          </w:r>
          <w:r>
            <w:tab/>
          </w:r>
          <w:r>
            <w:fldChar w:fldCharType="begin"/>
          </w:r>
          <w:r>
            <w:instrText xml:space="preserve"> PAGEREF _Toc26853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_Toc18465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11.4通道发送统计</w:t>
          </w:r>
          <w:r>
            <w:tab/>
          </w:r>
          <w:r>
            <w:fldChar w:fldCharType="begin"/>
          </w:r>
          <w:r>
            <w:instrText xml:space="preserve"> PAGEREF _Toc18465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_Toc24208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11.5请求统计</w:t>
          </w:r>
          <w:r>
            <w:tab/>
          </w:r>
          <w:r>
            <w:fldChar w:fldCharType="begin"/>
          </w:r>
          <w:r>
            <w:instrText xml:space="preserve"> PAGEREF _Toc24208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_Toc26509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11.6客户统计</w:t>
          </w:r>
          <w:r>
            <w:tab/>
          </w:r>
          <w:r>
            <w:fldChar w:fldCharType="begin"/>
          </w:r>
          <w:r>
            <w:instrText xml:space="preserve"> PAGEREF _Toc26509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_Toc28076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11.7通道统计</w:t>
          </w:r>
          <w:r>
            <w:tab/>
          </w:r>
          <w:r>
            <w:fldChar w:fldCharType="begin"/>
          </w:r>
          <w:r>
            <w:instrText xml:space="preserve"> PAGEREF _Toc28076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_Toc9789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11.8总数据概览</w:t>
          </w:r>
          <w:r>
            <w:tab/>
          </w:r>
          <w:r>
            <w:fldChar w:fldCharType="begin"/>
          </w:r>
          <w:r>
            <w:instrText xml:space="preserve"> PAGEREF _Toc9789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_Toc20783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11.9审核超时统计</w:t>
          </w:r>
          <w:r>
            <w:tab/>
          </w:r>
          <w:r>
            <w:fldChar w:fldCharType="begin"/>
          </w:r>
          <w:r>
            <w:instrText xml:space="preserve"> PAGEREF _Toc20783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"/>
            <w:numPr>
              <w:ilvl w:val="0"/>
              <w:numId w:val="0"/>
            </w:numPr>
            <w:bidi w:val="0"/>
            <w:rPr>
              <w:rFonts w:hint="default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lang w:val="en-US" w:eastAsia="zh-CN"/>
        </w:rPr>
      </w:pPr>
      <w:bookmarkStart w:id="0" w:name="_Toc19662"/>
      <w:r>
        <w:rPr>
          <w:rFonts w:hint="eastAsia"/>
          <w:b/>
          <w:lang w:val="en-US" w:eastAsia="zh-CN"/>
        </w:rPr>
        <w:t>注册登录</w:t>
      </w:r>
      <w:bookmarkEnd w:id="0"/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1" w:name="_Toc18030"/>
      <w:r>
        <w:rPr>
          <w:rFonts w:hint="eastAsia"/>
          <w:b w:val="0"/>
          <w:bCs/>
          <w:lang w:val="en-US" w:eastAsia="zh-CN"/>
        </w:rPr>
        <w:t>1.1IP授权申请</w:t>
      </w:r>
      <w:bookmarkEnd w:id="1"/>
    </w:p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输入平台浏览器地址，在IP授权申请页面完成账号和密码注册。</w:t>
      </w:r>
    </w:p>
    <w:p>
      <w:pPr>
        <w:bidi w:val="0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账号：</w:t>
      </w:r>
      <w:r>
        <w:rPr>
          <w:rFonts w:hint="eastAsia"/>
        </w:rPr>
        <w:t>注册时管理员提供的登录账号</w:t>
      </w:r>
    </w:p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密码：设置密码为6~18位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5245"/>
            <wp:effectExtent l="0" t="0" r="10160" b="14605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b w:val="0"/>
          <w:bCs/>
          <w:lang w:val="en-US" w:eastAsia="zh-CN"/>
        </w:rPr>
      </w:pPr>
      <w:bookmarkStart w:id="2" w:name="_Toc22779"/>
      <w:r>
        <w:rPr>
          <w:rFonts w:hint="eastAsia"/>
          <w:b w:val="0"/>
          <w:bCs/>
          <w:lang w:val="en-US" w:eastAsia="zh-CN"/>
        </w:rPr>
        <w:t>1.2登录</w:t>
      </w:r>
      <w:bookmarkEnd w:id="2"/>
    </w:p>
    <w:p>
      <w:pPr>
        <w:bidi w:val="0"/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IP授权授权成功后自动跳转至该页面，点击“登录”按钮进行账号登录。</w:t>
      </w:r>
    </w:p>
    <w:p>
      <w:pPr>
        <w:spacing w:line="360" w:lineRule="auto"/>
      </w:pPr>
      <w:r>
        <w:drawing>
          <wp:inline distT="0" distB="0" distL="114300" distR="114300">
            <wp:extent cx="5266690" cy="2578735"/>
            <wp:effectExtent l="0" t="0" r="1016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ascii="Arial" w:hAnsi="Arial"/>
          <w:b w:val="0"/>
          <w:lang w:val="en-US" w:eastAsia="zh-CN"/>
        </w:rPr>
      </w:pPr>
      <w:bookmarkStart w:id="3" w:name="_Toc15932"/>
      <w:r>
        <w:rPr>
          <w:rFonts w:hint="eastAsia" w:ascii="Arial" w:hAnsi="Arial"/>
          <w:b w:val="0"/>
          <w:lang w:val="en-US" w:eastAsia="zh-CN"/>
        </w:rPr>
        <w:t>1.3</w:t>
      </w:r>
      <w:r>
        <w:rPr>
          <w:rFonts w:hint="eastAsia"/>
          <w:b w:val="0"/>
          <w:lang w:val="en-US" w:eastAsia="zh-CN"/>
        </w:rPr>
        <w:t>账号管理</w:t>
      </w:r>
      <w:bookmarkEnd w:id="3"/>
    </w:p>
    <w:p>
      <w:pPr>
        <w:spacing w:line="360" w:lineRule="auto"/>
      </w:pPr>
      <w:r>
        <w:drawing>
          <wp:inline distT="0" distB="0" distL="114300" distR="114300">
            <wp:extent cx="5262245" cy="2566035"/>
            <wp:effectExtent l="0" t="0" r="1460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6603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322580</wp:posOffset>
                </wp:positionV>
                <wp:extent cx="342900" cy="119380"/>
                <wp:effectExtent l="6350" t="6350" r="12700" b="76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87415" y="6949440"/>
                          <a:ext cx="342900" cy="11938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1.45pt;margin-top:25.4pt;height:9.4pt;width:27pt;z-index:251659264;v-text-anchor:middle;mso-width-relative:page;mso-height-relative:page;" filled="f" stroked="t" coordsize="21600,21600" o:gfxdata="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8aHvDWAAAACQEAAA8AAAAAAAAAAQAgAAAAIgAAAGRycy9k&#10;b3ducmV2LnhtbFBLAQIUABQAAAAIAIdO4kA40uMAdgIAANYEAAAOAAAAAAAAAAEAIAAAACUBAABk&#10;cnMvZTJvRG9jLnhtbFBLBQYAAAAABgAGAFkBAAAN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</w:pPr>
    </w:p>
    <w:p>
      <w:pPr>
        <w:spacing w:line="360" w:lineRule="auto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退出：点击页面右上角账号，选择“退出”则退出登录。</w:t>
      </w:r>
    </w:p>
    <w:p>
      <w:pPr>
        <w:spacing w:line="360" w:lineRule="auto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修改密码：点击页面右上角账号，选择“修改密码”。弹出“修改密码”界面框，填写新密码和确认密码，点击“确定”按钮，如不修改则点击“取消”。</w:t>
      </w:r>
    </w:p>
    <w:p>
      <w:pPr>
        <w:spacing w:line="360" w:lineRule="auto"/>
      </w:pPr>
      <w:r>
        <w:drawing>
          <wp:inline distT="0" distB="0" distL="114300" distR="114300">
            <wp:extent cx="5266690" cy="2540000"/>
            <wp:effectExtent l="0" t="0" r="10160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b/>
          <w:lang w:val="en-US" w:eastAsia="zh-CN"/>
        </w:rPr>
      </w:pPr>
      <w:bookmarkStart w:id="4" w:name="_Toc9773"/>
      <w:r>
        <w:rPr>
          <w:rFonts w:hint="eastAsia"/>
          <w:b/>
          <w:lang w:val="en-US" w:eastAsia="zh-CN"/>
        </w:rPr>
        <w:t>首页</w:t>
      </w:r>
      <w:bookmarkEnd w:id="4"/>
    </w:p>
    <w:p>
      <w:pPr>
        <w:pStyle w:val="3"/>
        <w:bidi w:val="0"/>
        <w:rPr>
          <w:rFonts w:hint="eastAsia" w:ascii="Arial" w:hAnsi="Arial"/>
          <w:b w:val="0"/>
          <w:lang w:val="en-US" w:eastAsia="zh-CN"/>
        </w:rPr>
      </w:pPr>
      <w:bookmarkStart w:id="5" w:name="_Toc7148"/>
      <w:r>
        <w:rPr>
          <w:rFonts w:hint="eastAsia" w:ascii="Arial" w:hAnsi="Arial"/>
          <w:b w:val="0"/>
          <w:lang w:val="en-US" w:eastAsia="zh-CN"/>
        </w:rPr>
        <w:t>2.1快捷入口</w:t>
      </w:r>
      <w:bookmarkEnd w:id="5"/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平台重要功能和常用功能汇集，点击可以跳转至相应页面；客户管理/签名管理/模板管理/短信审核/客户统计</w:t>
      </w:r>
    </w:p>
    <w:p>
      <w:pPr>
        <w:pStyle w:val="3"/>
        <w:bidi w:val="0"/>
        <w:rPr>
          <w:rFonts w:hint="eastAsia" w:ascii="Arial" w:hAnsi="Arial"/>
          <w:b w:val="0"/>
          <w:lang w:val="en-US" w:eastAsia="zh-CN"/>
        </w:rPr>
      </w:pPr>
      <w:bookmarkStart w:id="6" w:name="_Toc5104"/>
      <w:r>
        <w:rPr>
          <w:rFonts w:hint="eastAsia" w:ascii="Arial" w:hAnsi="Arial"/>
          <w:b w:val="0"/>
          <w:lang w:val="en-US" w:eastAsia="zh-CN"/>
        </w:rPr>
        <w:t>2.2概况总览</w:t>
      </w:r>
      <w:bookmarkEnd w:id="6"/>
    </w:p>
    <w:p>
      <w:pPr>
        <w:numPr>
          <w:ilvl w:val="0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短信发送状态数量统计，以及各项审核统计。</w:t>
      </w:r>
    </w:p>
    <w:p>
      <w:pPr>
        <w:pStyle w:val="3"/>
        <w:bidi w:val="0"/>
        <w:rPr>
          <w:rFonts w:hint="default"/>
          <w:b w:val="0"/>
          <w:bCs/>
          <w:lang w:val="en-US" w:eastAsia="zh-CN"/>
        </w:rPr>
      </w:pPr>
      <w:bookmarkStart w:id="7" w:name="_Toc14929"/>
      <w:r>
        <w:rPr>
          <w:rFonts w:hint="eastAsia"/>
          <w:b w:val="0"/>
          <w:bCs/>
          <w:lang w:val="en-US" w:eastAsia="zh-CN"/>
        </w:rPr>
        <w:t>2.3待审核项目</w:t>
      </w:r>
      <w:bookmarkEnd w:id="7"/>
    </w:p>
    <w:p>
      <w:pPr>
        <w:bidi w:val="0"/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商家端提交的各个项目待审核总数量，点击可以分别跳转至相应页面，进行审核；短信待审核/企业待认证/个人待认证/签名待审核/模板待审核</w:t>
      </w:r>
    </w:p>
    <w:p>
      <w:pPr>
        <w:numPr>
          <w:ilvl w:val="0"/>
          <w:numId w:val="0"/>
        </w:num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1562735</wp:posOffset>
                </wp:positionV>
                <wp:extent cx="298450" cy="127000"/>
                <wp:effectExtent l="6350" t="6350" r="1905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auto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1pt;margin-top:123.05pt;height:10pt;width:23.5pt;z-index:251661312;v-text-anchor:middle;mso-width-relative:page;mso-height-relative:page;" filled="f" stroked="t" coordsize="21600,21600" o:gfxdata="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VtV111QAAAAsBAAAPAAAAAAAAAAEAIAAAACIAAABkcnMvZG93bnJldi54bWxQ&#10;SwECFAAUAAAACACHTuJAaL4aDmwCAADVBAAADgAAAAAAAAABACAAAAAk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auto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lang w:val="en-US" w:eastAsia="zh-CN"/>
                          <w14:textFill>
                            <w14:noFill/>
                          </w14:textFill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339090</wp:posOffset>
                </wp:positionV>
                <wp:extent cx="298450" cy="127000"/>
                <wp:effectExtent l="6350" t="6350" r="190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7215" y="2140585"/>
                          <a:ext cx="29845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auto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.7pt;margin-top:26.7pt;height:10pt;width:23.5pt;z-index:251660288;v-text-anchor:middle;mso-width-relative:page;mso-height-relative:page;" filled="f" stroked="t" coordsize="21600,21600" o:gfxdata="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cjw9l1AAAAAkBAAAPAAAAAAAAAAEAIAAAACIAAABkcnMv&#10;ZG93bnJldi54bWxQSwECFAAUAAAACACHTuJAZWT0xXkCAADhBAAADgAAAAAAAAABACAAAAAj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auto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lang w:val="en-US" w:eastAsia="zh-CN"/>
                          <w14:textFill>
                            <w14:noFill/>
                          </w14:textFill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71770" cy="2572385"/>
            <wp:effectExtent l="0" t="0" r="5080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b/>
          <w:lang w:val="en-US" w:eastAsia="zh-CN"/>
        </w:rPr>
      </w:pPr>
      <w:bookmarkStart w:id="8" w:name="_Toc3413"/>
      <w:r>
        <w:rPr>
          <w:rFonts w:hint="eastAsia"/>
          <w:b/>
          <w:lang w:val="en-US" w:eastAsia="zh-CN"/>
        </w:rPr>
        <w:t>权限管理</w:t>
      </w:r>
      <w:bookmarkEnd w:id="8"/>
    </w:p>
    <w:p>
      <w:pPr>
        <w:pStyle w:val="3"/>
        <w:bidi w:val="0"/>
        <w:rPr>
          <w:rFonts w:hint="eastAsia" w:ascii="Arial" w:hAnsi="Arial"/>
          <w:b w:val="0"/>
          <w:lang w:val="en-US" w:eastAsia="zh-CN"/>
        </w:rPr>
      </w:pPr>
      <w:bookmarkStart w:id="9" w:name="_Toc11652"/>
      <w:r>
        <w:rPr>
          <w:rFonts w:hint="eastAsia" w:ascii="Arial" w:hAnsi="Arial"/>
          <w:b w:val="0"/>
          <w:lang w:val="en-US" w:eastAsia="zh-CN"/>
        </w:rPr>
        <w:t>3.1权限菜单</w:t>
      </w:r>
      <w:bookmarkEnd w:id="9"/>
    </w:p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对管理端和商家端分别设置不同的权限，对已有权限菜单进行修改和删除。</w:t>
      </w:r>
    </w:p>
    <w:p>
      <w:pPr>
        <w:rPr>
          <w:rFonts w:hint="eastAsia" w:ascii="Arial" w:hAnsi="Arial"/>
          <w:b w:val="0"/>
          <w:lang w:val="en-US" w:eastAsia="zh-CN"/>
        </w:rPr>
      </w:pPr>
      <w:r>
        <w:drawing>
          <wp:inline distT="0" distB="0" distL="114300" distR="114300">
            <wp:extent cx="5266690" cy="2553970"/>
            <wp:effectExtent l="0" t="0" r="10160" b="1778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</w:pPr>
      <w:r>
        <w:rPr>
          <w:rFonts w:hint="eastAsia" w:ascii="Arial" w:hAnsi="Arial"/>
          <w:b w:val="0"/>
          <w:bCs w:val="0"/>
          <w:lang w:val="en-US" w:eastAsia="zh-CN"/>
        </w:rPr>
        <w:t>新增权限菜单：先选择菜单类型，再根据表单完成数据录入，保存点击“确定”按钮。红色“*”号为必填项。</w:t>
      </w:r>
    </w:p>
    <w:p>
      <w:pPr>
        <w:rPr>
          <w:rFonts w:hint="eastAsia" w:ascii="Arial" w:hAnsi="Arial"/>
          <w:b/>
          <w:bCs/>
          <w:lang w:val="en-US" w:eastAsia="zh-CN"/>
        </w:rPr>
      </w:pPr>
      <w:r>
        <w:drawing>
          <wp:inline distT="0" distB="0" distL="114300" distR="114300">
            <wp:extent cx="5274310" cy="2548890"/>
            <wp:effectExtent l="0" t="0" r="2540" b="38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bidi w:val="0"/>
        <w:ind w:firstLine="480" w:firstLineChars="200"/>
        <w:rPr>
          <w:rFonts w:hint="eastAsia"/>
          <w:lang w:val="en-US" w:eastAsia="zh-CN"/>
        </w:rPr>
      </w:pPr>
    </w:p>
    <w:p>
      <w:pPr>
        <w:tabs>
          <w:tab w:val="left" w:pos="0"/>
        </w:tabs>
        <w:bidi w:val="0"/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删除：点击按钮弹出确认删除页面，点击“确定”进行删除，此项需谨慎操作，删除后数据不能恢复。无需删除则点击“取消”。</w:t>
      </w:r>
    </w:p>
    <w:p>
      <w:pPr>
        <w:tabs>
          <w:tab w:val="left" w:pos="0"/>
        </w:tabs>
        <w:bidi w:val="0"/>
      </w:pPr>
      <w:r>
        <w:drawing>
          <wp:inline distT="0" distB="0" distL="114300" distR="114300">
            <wp:extent cx="5271770" cy="2375535"/>
            <wp:effectExtent l="0" t="0" r="5080" b="571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Arial" w:hAnsi="Arial"/>
          <w:b w:val="0"/>
          <w:bCs w:val="0"/>
          <w:lang w:val="en-US" w:eastAsia="zh-CN"/>
        </w:rPr>
      </w:pPr>
      <w:bookmarkStart w:id="10" w:name="_Toc32310"/>
      <w:r>
        <w:rPr>
          <w:rFonts w:hint="eastAsia" w:ascii="Arial" w:hAnsi="Arial"/>
          <w:b w:val="0"/>
          <w:bCs w:val="0"/>
          <w:lang w:val="en-US" w:eastAsia="zh-CN"/>
        </w:rPr>
        <w:t>3.2角色管理</w:t>
      </w:r>
      <w:bookmarkEnd w:id="10"/>
    </w:p>
    <w:p>
      <w:pPr>
        <w:spacing w:line="360" w:lineRule="auto"/>
        <w:ind w:firstLine="480" w:firstLineChars="200"/>
        <w:rPr>
          <w:rFonts w:hint="eastAsia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对不同的用户账号进行数据权限和功能权限授权管理</w:t>
      </w:r>
    </w:p>
    <w:p>
      <w:pPr>
        <w:spacing w:line="360" w:lineRule="auto"/>
        <w:ind w:firstLine="480" w:firstLineChars="200"/>
        <w:rPr>
          <w:rFonts w:hint="eastAsia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查询：根据筛选条件精准筛选数据</w:t>
      </w:r>
    </w:p>
    <w:p>
      <w:pPr>
        <w:spacing w:line="360" w:lineRule="auto"/>
        <w:ind w:firstLine="480" w:firstLineChars="200"/>
        <w:rPr>
          <w:rFonts w:hint="default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启用/禁用：蓝色为启用状态，红色为禁用状态</w:t>
      </w:r>
    </w:p>
    <w:p>
      <w:pPr>
        <w:bidi w:val="0"/>
      </w:pPr>
      <w:r>
        <w:drawing>
          <wp:inline distT="0" distB="0" distL="114300" distR="114300">
            <wp:extent cx="5274310" cy="2587625"/>
            <wp:effectExtent l="0" t="0" r="2540" b="31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Arial" w:hAnsi="Arial"/>
          <w:b w:val="0"/>
          <w:lang w:val="en-US" w:eastAsia="zh-CN"/>
        </w:rPr>
      </w:pPr>
      <w:bookmarkStart w:id="11" w:name="_Toc16781"/>
      <w:r>
        <w:rPr>
          <w:rFonts w:hint="eastAsia" w:ascii="Arial" w:hAnsi="Arial"/>
          <w:b w:val="0"/>
          <w:lang w:val="en-US" w:eastAsia="zh-CN"/>
        </w:rPr>
        <w:t>3.3账号管理</w:t>
      </w:r>
      <w:bookmarkEnd w:id="11"/>
    </w:p>
    <w:p>
      <w:pPr>
        <w:ind w:firstLine="480" w:firstLineChars="200"/>
        <w:rPr>
          <w:rFonts w:hint="default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对用户账号进行增删改查的操作</w:t>
      </w:r>
    </w:p>
    <w:p>
      <w:r>
        <w:drawing>
          <wp:inline distT="0" distB="0" distL="114300" distR="114300">
            <wp:extent cx="5270500" cy="2595245"/>
            <wp:effectExtent l="0" t="0" r="6350" b="1460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新增账号：选择账号类型、客户类型等、设置客户账号、密码、基本信息等完成表单，点击“确定”即新增成功。</w:t>
      </w:r>
    </w:p>
    <w:p>
      <w:r>
        <w:drawing>
          <wp:inline distT="0" distB="0" distL="114300" distR="114300">
            <wp:extent cx="5259070" cy="2569210"/>
            <wp:effectExtent l="0" t="0" r="17780" b="254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修改：对已创建的账号进行修改，灰色输入框为不可编辑状态。</w:t>
      </w:r>
    </w:p>
    <w:p>
      <w:r>
        <w:drawing>
          <wp:inline distT="0" distB="0" distL="114300" distR="114300">
            <wp:extent cx="5264150" cy="2553970"/>
            <wp:effectExtent l="0" t="0" r="12700" b="1778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12" w:name="_Toc15277"/>
      <w:r>
        <w:rPr>
          <w:rFonts w:hint="eastAsia" w:ascii="Arial" w:hAnsi="Arial"/>
          <w:b w:val="0"/>
          <w:lang w:val="en-US" w:eastAsia="zh-CN"/>
        </w:rPr>
        <w:t>3.</w:t>
      </w:r>
      <w:r>
        <w:rPr>
          <w:rFonts w:hint="eastAsia"/>
          <w:b w:val="0"/>
          <w:lang w:val="en-US" w:eastAsia="zh-CN"/>
        </w:rPr>
        <w:t>4部门管理</w:t>
      </w:r>
      <w:bookmarkEnd w:id="1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部门管理是公司组织架构，可对部门进行增删和编辑操作。</w:t>
      </w:r>
    </w:p>
    <w:p>
      <w:pPr>
        <w:ind w:left="480" w:hanging="480" w:hangingChars="200"/>
      </w:pPr>
      <w:r>
        <w:drawing>
          <wp:inline distT="0" distB="0" distL="114300" distR="114300">
            <wp:extent cx="5261610" cy="2392045"/>
            <wp:effectExtent l="0" t="0" r="15240" b="8255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新增部门：设置部门名称，选择上级部门，完成表单内容，点击“确定”即可新增成功。红色“*”号为必填项。</w:t>
      </w:r>
    </w:p>
    <w:p>
      <w:pPr>
        <w:tabs>
          <w:tab w:val="left" w:pos="720"/>
        </w:tabs>
        <w:ind w:left="480" w:hanging="48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排序：部门的优先级展示，数值越小，优先级越高。</w:t>
      </w:r>
    </w:p>
    <w:p>
      <w:r>
        <w:drawing>
          <wp:inline distT="0" distB="0" distL="114300" distR="114300">
            <wp:extent cx="5256530" cy="2425065"/>
            <wp:effectExtent l="0" t="0" r="1270" b="1333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lang w:val="en-US" w:eastAsia="zh-CN"/>
        </w:rPr>
      </w:pPr>
      <w:bookmarkStart w:id="13" w:name="_Toc5007"/>
      <w:r>
        <w:rPr>
          <w:rFonts w:hint="eastAsia"/>
          <w:b/>
          <w:lang w:val="en-US" w:eastAsia="zh-CN"/>
        </w:rPr>
        <w:t>系统配置</w:t>
      </w:r>
      <w:bookmarkEnd w:id="13"/>
    </w:p>
    <w:p>
      <w:pPr>
        <w:pStyle w:val="3"/>
        <w:bidi w:val="0"/>
        <w:rPr>
          <w:rFonts w:hint="eastAsia" w:ascii="Arial" w:hAnsi="Arial"/>
          <w:b w:val="0"/>
          <w:lang w:val="en-US" w:eastAsia="zh-CN"/>
        </w:rPr>
      </w:pPr>
      <w:bookmarkStart w:id="14" w:name="_Toc16662"/>
      <w:r>
        <w:rPr>
          <w:rFonts w:hint="eastAsia" w:ascii="Arial" w:hAnsi="Arial"/>
          <w:b w:val="0"/>
          <w:lang w:val="en-US" w:eastAsia="zh-CN"/>
        </w:rPr>
        <w:t>4.1号段管理</w:t>
      </w:r>
      <w:bookmarkEnd w:id="14"/>
    </w:p>
    <w:p>
      <w:pPr>
        <w:tabs>
          <w:tab w:val="left" w:pos="360"/>
        </w:tabs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对手机号段进行增删改查的操作</w:t>
      </w:r>
    </w:p>
    <w:p>
      <w:r>
        <w:drawing>
          <wp:inline distT="0" distB="0" distL="114300" distR="114300">
            <wp:extent cx="5263515" cy="2541905"/>
            <wp:effectExtent l="0" t="0" r="13335" b="1079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新增号段：根据表单项完成表单</w:t>
      </w:r>
    </w:p>
    <w:p>
      <w:r>
        <w:drawing>
          <wp:inline distT="0" distB="0" distL="114300" distR="114300">
            <wp:extent cx="5263515" cy="2562860"/>
            <wp:effectExtent l="0" t="0" r="13335" b="889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ascii="Arial" w:hAnsi="Arial"/>
          <w:b w:val="0"/>
          <w:lang w:val="en-US" w:eastAsia="zh-CN"/>
        </w:rPr>
      </w:pPr>
      <w:bookmarkStart w:id="15" w:name="_Toc16685"/>
      <w:r>
        <w:rPr>
          <w:rFonts w:hint="eastAsia" w:ascii="Arial" w:hAnsi="Arial"/>
          <w:b w:val="0"/>
          <w:lang w:val="en-US" w:eastAsia="zh-CN"/>
        </w:rPr>
        <w:t>4.2黑名单</w:t>
      </w:r>
      <w:bookmarkEnd w:id="15"/>
    </w:p>
    <w:p>
      <w:pPr>
        <w:ind w:left="240" w:leftChars="100" w:firstLine="24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对手机黑名单做增删操作，以创建时间生效，有效期为一年。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8595" cy="2565400"/>
            <wp:effectExtent l="0" t="0" r="8255" b="635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新增黑名单：选择客户设置手机黑名单。</w:t>
      </w:r>
    </w:p>
    <w:p>
      <w:r>
        <w:drawing>
          <wp:inline distT="0" distB="0" distL="114300" distR="114300">
            <wp:extent cx="5266690" cy="2564765"/>
            <wp:effectExtent l="0" t="0" r="10160" b="698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退订配置：输入多个关键字用逗号分割</w:t>
      </w:r>
    </w:p>
    <w:p>
      <w:r>
        <w:drawing>
          <wp:inline distT="0" distB="0" distL="114300" distR="114300">
            <wp:extent cx="5266690" cy="2564765"/>
            <wp:effectExtent l="0" t="0" r="10160" b="698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Arial" w:hAnsi="Arial"/>
          <w:b w:val="0"/>
          <w:lang w:val="en-US" w:eastAsia="zh-CN"/>
        </w:rPr>
      </w:pPr>
      <w:bookmarkStart w:id="16" w:name="_Toc28246"/>
      <w:r>
        <w:rPr>
          <w:rFonts w:hint="eastAsia" w:ascii="Arial" w:hAnsi="Arial"/>
          <w:b w:val="0"/>
          <w:lang w:val="en-US" w:eastAsia="zh-CN"/>
        </w:rPr>
        <w:t>4.3黑字典</w:t>
      </w:r>
      <w:bookmarkEnd w:id="16"/>
    </w:p>
    <w:p>
      <w:pPr>
        <w:spacing w:line="360" w:lineRule="auto"/>
        <w:ind w:firstLine="480" w:firstLineChars="200"/>
        <w:rPr>
          <w:rFonts w:hint="default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对不同的通道添加关键字加入黑字典，对黑字典进行增删改操作，可以勾选数据批量操作。</w:t>
      </w:r>
    </w:p>
    <w:p>
      <w:r>
        <w:drawing>
          <wp:inline distT="0" distB="0" distL="114300" distR="114300">
            <wp:extent cx="5274310" cy="2579370"/>
            <wp:effectExtent l="0" t="0" r="2540" b="1143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新增黑字典：选择通道，可以选择多个通道；输入关键字，多个关键字用逗号分割；点击“确定”即新增成功，如不做修改点击“取消”。</w:t>
      </w:r>
    </w:p>
    <w:p>
      <w:r>
        <w:drawing>
          <wp:inline distT="0" distB="0" distL="114300" distR="114300">
            <wp:extent cx="5271770" cy="2546350"/>
            <wp:effectExtent l="0" t="0" r="5080" b="635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黑字典测试：选择匹配条件进行匹配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53970"/>
            <wp:effectExtent l="0" t="0" r="10160" b="1778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复制黑字典：先选择通道，再复制关键字，点击“确定”即复制成功。</w:t>
      </w:r>
    </w:p>
    <w:p>
      <w:r>
        <w:drawing>
          <wp:inline distT="0" distB="0" distL="114300" distR="114300">
            <wp:extent cx="5264150" cy="2545715"/>
            <wp:effectExtent l="0" t="0" r="12700" b="698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Arial" w:hAnsi="Arial"/>
          <w:b w:val="0"/>
          <w:lang w:val="en-US" w:eastAsia="zh-CN"/>
        </w:rPr>
      </w:pPr>
      <w:bookmarkStart w:id="17" w:name="_Toc18496"/>
      <w:r>
        <w:rPr>
          <w:rFonts w:hint="eastAsia" w:ascii="Arial" w:hAnsi="Arial"/>
          <w:b w:val="0"/>
          <w:lang w:val="en-US" w:eastAsia="zh-CN"/>
        </w:rPr>
        <w:t>4.4白字典</w:t>
      </w:r>
      <w:bookmarkEnd w:id="17"/>
    </w:p>
    <w:p>
      <w:pPr>
        <w:spacing w:line="360" w:lineRule="auto"/>
        <w:ind w:firstLine="480" w:firstLineChars="200"/>
        <w:jc w:val="left"/>
      </w:pPr>
      <w:r>
        <w:rPr>
          <w:rFonts w:hint="eastAsia"/>
          <w:lang w:val="en-US" w:eastAsia="zh-CN"/>
        </w:rPr>
        <w:t>对白字典进行增删编辑的操作</w:t>
      </w:r>
      <w:r>
        <w:drawing>
          <wp:inline distT="0" distB="0" distL="114300" distR="114300">
            <wp:extent cx="5274310" cy="25628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新增白字典：可同时输入多个字段，用逗号分割。保存点击“确定”，反之点击“取消”。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573020"/>
            <wp:effectExtent l="0" t="0" r="18415" b="17780"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18" w:name="_Toc6470"/>
      <w:r>
        <w:rPr>
          <w:rFonts w:hint="eastAsia" w:ascii="Arial" w:hAnsi="Arial"/>
          <w:b w:val="0"/>
          <w:lang w:val="en-US" w:eastAsia="zh-CN"/>
        </w:rPr>
        <w:t>4.</w:t>
      </w:r>
      <w:r>
        <w:rPr>
          <w:rFonts w:hint="eastAsia"/>
          <w:b w:val="0"/>
          <w:lang w:val="en-US" w:eastAsia="zh-CN"/>
        </w:rPr>
        <w:t>5缓存管理</w:t>
      </w:r>
      <w:bookmarkEnd w:id="18"/>
    </w:p>
    <w:p>
      <w:pPr>
        <w:ind w:firstLine="480" w:firstLineChars="200"/>
        <w:rPr>
          <w:rFonts w:hint="default"/>
          <w:lang w:val="en-US"/>
        </w:rPr>
      </w:pPr>
      <w:r>
        <w:rPr>
          <w:rFonts w:hint="eastAsia"/>
          <w:b w:val="0"/>
          <w:lang w:val="en-US" w:eastAsia="zh-CN"/>
        </w:rPr>
        <w:t>对相应项目进行增删编辑操作</w:t>
      </w:r>
    </w:p>
    <w:p>
      <w:pPr>
        <w:jc w:val="left"/>
      </w:pPr>
      <w:r>
        <w:drawing>
          <wp:inline distT="0" distB="0" distL="114300" distR="114300">
            <wp:extent cx="5266690" cy="2575560"/>
            <wp:effectExtent l="0" t="0" r="10160" b="152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spacing w:line="360" w:lineRule="auto"/>
        <w:ind w:firstLine="480" w:firstLineChars="200"/>
        <w:jc w:val="left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新增缓存：依表单完成表单项，输入缓存名称、缓存key前缀以及选择查询方式等。</w:t>
      </w:r>
    </w:p>
    <w:p>
      <w:r>
        <w:drawing>
          <wp:inline distT="0" distB="0" distL="114300" distR="114300">
            <wp:extent cx="5264150" cy="2553970"/>
            <wp:effectExtent l="0" t="0" r="12700" b="177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19" w:name="_Toc16663"/>
      <w:r>
        <w:rPr>
          <w:rFonts w:hint="eastAsia" w:ascii="Arial" w:hAnsi="Arial"/>
          <w:b w:val="0"/>
          <w:lang w:val="en-US" w:eastAsia="zh-CN"/>
        </w:rPr>
        <w:t>4.</w:t>
      </w:r>
      <w:r>
        <w:rPr>
          <w:rFonts w:hint="eastAsia"/>
          <w:b w:val="0"/>
          <w:lang w:val="en-US" w:eastAsia="zh-CN"/>
        </w:rPr>
        <w:t>6基本信息配置：</w:t>
      </w:r>
      <w:bookmarkEnd w:id="19"/>
    </w:p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分别为管理端和商家端进行自定义配置。</w:t>
      </w:r>
    </w:p>
    <w:p>
      <w:r>
        <w:drawing>
          <wp:inline distT="0" distB="0" distL="114300" distR="114300">
            <wp:extent cx="5257800" cy="2397760"/>
            <wp:effectExtent l="0" t="0" r="0" b="2540"/>
            <wp:docPr id="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平台名称：设置平台名称，在登录框可显示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网站备案号：输入网站备案号，在登录页底部可显示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底部版权标识：输入底部版权标识，在登录页底部可显示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登录LOGO:上传图片，图片大小建议控制在96*96，在登录框可显示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浏览器LOGO:上传图片，图片建议尺寸36*36，用于浏览器访问展示</w:t>
      </w:r>
    </w:p>
    <w:p>
      <w:pPr>
        <w:ind w:firstLine="24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首页标题图：上传图片，用于产品界面顶栏左侧显示，图片建议尺寸181*40</w:t>
      </w:r>
    </w:p>
    <w:p>
      <w:pPr>
        <w:ind w:firstLine="240" w:firstLineChars="100"/>
      </w:pPr>
      <w:r>
        <w:rPr>
          <w:rFonts w:hint="eastAsia"/>
          <w:lang w:val="en-US" w:eastAsia="zh-CN"/>
        </w:rPr>
        <w:t>登录背景图：上传图片，用于登录背景图</w:t>
      </w:r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20" w:name="_Toc4969"/>
      <w:r>
        <w:rPr>
          <w:rFonts w:hint="eastAsia" w:ascii="Arial" w:hAnsi="Arial"/>
          <w:b w:val="0"/>
          <w:lang w:val="en-US" w:eastAsia="zh-CN"/>
        </w:rPr>
        <w:t>4.</w:t>
      </w:r>
      <w:r>
        <w:rPr>
          <w:rFonts w:hint="eastAsia"/>
          <w:b w:val="0"/>
          <w:lang w:val="en-US" w:eastAsia="zh-CN"/>
        </w:rPr>
        <w:t>7IP登录限制</w:t>
      </w:r>
      <w:bookmarkEnd w:id="20"/>
    </w:p>
    <w:p>
      <w:pPr>
        <w:ind w:firstLine="480" w:firstLineChars="200"/>
        <w:jc w:val="left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对账号进行启用或禁用操作</w:t>
      </w:r>
    </w:p>
    <w:p>
      <w:pPr>
        <w:jc w:val="left"/>
      </w:pPr>
      <w:r>
        <w:drawing>
          <wp:inline distT="0" distB="0" distL="114300" distR="114300">
            <wp:extent cx="5263515" cy="2402840"/>
            <wp:effectExtent l="0" t="0" r="13335" b="16510"/>
            <wp:docPr id="9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21" w:name="_Toc12246"/>
      <w:r>
        <w:rPr>
          <w:rFonts w:hint="eastAsia" w:ascii="Arial" w:hAnsi="Arial"/>
          <w:b w:val="0"/>
          <w:lang w:val="en-US" w:eastAsia="zh-CN"/>
        </w:rPr>
        <w:t>4.</w:t>
      </w:r>
      <w:r>
        <w:rPr>
          <w:rFonts w:hint="eastAsia"/>
          <w:b w:val="0"/>
          <w:lang w:val="en-US" w:eastAsia="zh-CN"/>
        </w:rPr>
        <w:t>8规则管理</w:t>
      </w:r>
      <w:bookmarkEnd w:id="21"/>
    </w:p>
    <w:p>
      <w:pPr>
        <w:ind w:firstLine="480" w:firstLineChars="200"/>
        <w:rPr>
          <w:rFonts w:hint="eastAsia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对各项规则进行增删和修改操作</w:t>
      </w:r>
    </w:p>
    <w:p>
      <w:pPr>
        <w:rPr>
          <w:rFonts w:hint="default"/>
          <w:b w:val="0"/>
          <w:lang w:val="en-US" w:eastAsia="zh-CN"/>
        </w:rPr>
      </w:pPr>
      <w:r>
        <w:drawing>
          <wp:inline distT="0" distB="0" distL="114300" distR="114300">
            <wp:extent cx="5266055" cy="2394585"/>
            <wp:effectExtent l="0" t="0" r="10795" b="5715"/>
            <wp:docPr id="9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新增规则：按表单项输入,点击“确定”即新增成功。</w:t>
      </w: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排序：优先级顺序展示，数值越小，优先级越高。</w:t>
      </w:r>
    </w:p>
    <w:p>
      <w:pPr>
        <w:jc w:val="left"/>
      </w:pPr>
      <w:r>
        <w:drawing>
          <wp:inline distT="0" distB="0" distL="114300" distR="114300">
            <wp:extent cx="5271770" cy="2381250"/>
            <wp:effectExtent l="0" t="0" r="5080" b="0"/>
            <wp:docPr id="10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22" w:name="_Toc3669"/>
      <w:r>
        <w:rPr>
          <w:rFonts w:hint="eastAsia"/>
          <w:b/>
          <w:lang w:val="en-US" w:eastAsia="zh-CN"/>
        </w:rPr>
        <w:t>客户管理</w:t>
      </w:r>
      <w:bookmarkEnd w:id="22"/>
    </w:p>
    <w:p>
      <w:pPr>
        <w:rPr>
          <w:rFonts w:hint="eastAsia"/>
          <w:b/>
          <w:lang w:val="en-US" w:eastAsia="zh-CN"/>
        </w:rPr>
      </w:pPr>
    </w:p>
    <w:p>
      <w:pPr>
        <w:pStyle w:val="3"/>
        <w:bidi w:val="0"/>
        <w:rPr>
          <w:rFonts w:hint="default" w:ascii="Arial" w:hAnsi="Arial"/>
          <w:b w:val="0"/>
          <w:lang w:val="en-US" w:eastAsia="zh-CN"/>
        </w:rPr>
      </w:pPr>
      <w:bookmarkStart w:id="23" w:name="_Toc19890"/>
      <w:r>
        <w:rPr>
          <w:rFonts w:hint="eastAsia"/>
          <w:b w:val="0"/>
          <w:lang w:val="en-US" w:eastAsia="zh-CN"/>
        </w:rPr>
        <w:t>5</w:t>
      </w:r>
      <w:r>
        <w:rPr>
          <w:rFonts w:hint="eastAsia" w:ascii="Arial" w:hAnsi="Arial"/>
          <w:b w:val="0"/>
          <w:lang w:val="en-US" w:eastAsia="zh-CN"/>
        </w:rPr>
        <w:t>.1</w:t>
      </w:r>
      <w:r>
        <w:rPr>
          <w:rFonts w:hint="eastAsia"/>
          <w:b w:val="0"/>
          <w:lang w:val="en-US" w:eastAsia="zh-CN"/>
        </w:rPr>
        <w:t>客户管理</w:t>
      </w:r>
      <w:bookmarkEnd w:id="23"/>
    </w:p>
    <w:p>
      <w:pPr>
        <w:ind w:firstLine="480" w:firstLineChars="200"/>
        <w:rPr>
          <w:rFonts w:hint="eastAsia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可根据筛选项查询精确数据，对客户进行增删编辑，充值等操作。</w:t>
      </w:r>
    </w:p>
    <w:p>
      <w:pPr>
        <w:rPr>
          <w:rFonts w:hint="default" w:ascii="Arial" w:hAnsi="Arial"/>
          <w:b w:val="0"/>
          <w:lang w:val="en-US" w:eastAsia="zh-CN"/>
        </w:rPr>
      </w:pPr>
      <w:r>
        <w:drawing>
          <wp:inline distT="0" distB="0" distL="114300" distR="114300">
            <wp:extent cx="5260975" cy="2552700"/>
            <wp:effectExtent l="0" t="0" r="15875" b="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/>
          <w:b w:val="0"/>
          <w:lang w:val="en-US" w:eastAsia="zh-CN"/>
        </w:rPr>
      </w:pPr>
    </w:p>
    <w:p>
      <w:pPr>
        <w:spacing w:line="360" w:lineRule="auto"/>
        <w:ind w:firstLine="480" w:firstLineChars="200"/>
        <w:jc w:val="left"/>
      </w:pPr>
      <w:r>
        <w:rPr>
          <w:rFonts w:hint="eastAsia" w:ascii="Arial" w:hAnsi="Arial"/>
          <w:b w:val="0"/>
          <w:lang w:val="en-US" w:eastAsia="zh-CN"/>
        </w:rPr>
        <w:t>新增客户：根据表单项完成表单，填写客户基础信息和认证信息，设置客户权限，保存点击“确定”。</w:t>
      </w:r>
      <w:r>
        <w:drawing>
          <wp:inline distT="0" distB="0" distL="114300" distR="114300">
            <wp:extent cx="5256530" cy="2593975"/>
            <wp:effectExtent l="0" t="0" r="1270" b="15875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spacing w:line="360" w:lineRule="auto"/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编辑客户：对客户资料进行修改，点击“确定”按钮保存。如不修改点击“取消”或关闭按钮。</w:t>
      </w:r>
    </w:p>
    <w:p>
      <w:pPr>
        <w:jc w:val="left"/>
      </w:pPr>
      <w:r>
        <w:drawing>
          <wp:inline distT="0" distB="0" distL="114300" distR="114300">
            <wp:extent cx="5273040" cy="2394585"/>
            <wp:effectExtent l="0" t="0" r="3810" b="5715"/>
            <wp:docPr id="10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8595" cy="2397760"/>
            <wp:effectExtent l="0" t="0" r="8255" b="2540"/>
            <wp:docPr id="1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spacing w:line="360" w:lineRule="auto"/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充值：输入短信充值条数，特殊情况需要备注说明。</w:t>
      </w:r>
    </w:p>
    <w:p>
      <w:pPr>
        <w:jc w:val="left"/>
        <w:rPr>
          <w:rFonts w:hint="default"/>
          <w:b/>
          <w:lang w:val="en-US" w:eastAsia="zh-CN"/>
        </w:rPr>
      </w:pPr>
      <w:r>
        <w:drawing>
          <wp:inline distT="0" distB="0" distL="114300" distR="114300">
            <wp:extent cx="5266690" cy="2564765"/>
            <wp:effectExtent l="0" t="0" r="10160" b="6985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lang w:val="en-US" w:eastAsia="zh-CN"/>
        </w:rPr>
      </w:pP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设置：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验证码登录：选择是否需要验证码登录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余额提醒设置：开启/关闭，可设置余额数量，最多可添加5个接收者手机号码。</w:t>
      </w:r>
    </w:p>
    <w:p>
      <w:r>
        <w:drawing>
          <wp:inline distT="0" distB="0" distL="114300" distR="114300">
            <wp:extent cx="5274310" cy="2359025"/>
            <wp:effectExtent l="0" t="0" r="2540" b="3175"/>
            <wp:docPr id="1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24" w:name="_Toc23679"/>
      <w:r>
        <w:rPr>
          <w:rFonts w:hint="eastAsia"/>
          <w:b w:val="0"/>
          <w:lang w:val="en-US" w:eastAsia="zh-CN"/>
        </w:rPr>
        <w:t>5</w:t>
      </w:r>
      <w:r>
        <w:rPr>
          <w:rFonts w:hint="eastAsia" w:ascii="Arial" w:hAnsi="Arial"/>
          <w:b w:val="0"/>
          <w:lang w:val="en-US" w:eastAsia="zh-CN"/>
        </w:rPr>
        <w:t>.</w:t>
      </w:r>
      <w:r>
        <w:rPr>
          <w:rFonts w:hint="eastAsia"/>
          <w:b w:val="0"/>
          <w:lang w:val="en-US" w:eastAsia="zh-CN"/>
        </w:rPr>
        <w:t>2应用管理</w:t>
      </w:r>
      <w:bookmarkEnd w:id="24"/>
    </w:p>
    <w:p>
      <w:pPr>
        <w:ind w:firstLine="480" w:firstLineChars="200"/>
        <w:jc w:val="left"/>
      </w:pPr>
      <w:r>
        <w:rPr>
          <w:rFonts w:hint="eastAsia"/>
          <w:b w:val="0"/>
          <w:lang w:val="en-US" w:eastAsia="zh-CN"/>
        </w:rPr>
        <w:t>对应用进行编辑、删除、参数设置、限流设置等。</w:t>
      </w:r>
      <w:r>
        <w:drawing>
          <wp:inline distT="0" distB="0" distL="114300" distR="114300">
            <wp:extent cx="5273040" cy="2564130"/>
            <wp:effectExtent l="0" t="0" r="3810" b="7620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/>
          <w:lang w:val="en-US" w:eastAsia="zh-CN"/>
        </w:rPr>
      </w:pPr>
    </w:p>
    <w:p>
      <w:pPr>
        <w:ind w:firstLine="480" w:firstLineChars="200"/>
        <w:jc w:val="left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编辑：对应用参数进行修改</w:t>
      </w:r>
      <w:r>
        <w:drawing>
          <wp:inline distT="0" distB="0" distL="114300" distR="114300">
            <wp:extent cx="5266690" cy="2359025"/>
            <wp:effectExtent l="0" t="0" r="10160" b="3175"/>
            <wp:docPr id="1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签名报备：点击“新增签名”，输入签名内容，点击“确定”保存，反之点击“取消”。</w:t>
      </w:r>
    </w:p>
    <w:p>
      <w:pPr>
        <w:jc w:val="left"/>
      </w:pPr>
      <w:r>
        <w:drawing>
          <wp:inline distT="0" distB="0" distL="114300" distR="114300">
            <wp:extent cx="5271770" cy="2378075"/>
            <wp:effectExtent l="0" t="0" r="5080" b="3175"/>
            <wp:docPr id="1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4785" cy="2378075"/>
            <wp:effectExtent l="0" t="0" r="12065" b="3175"/>
            <wp:docPr id="1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spacing w:line="360" w:lineRule="auto"/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流量控制：先点击“下拉菜单”选择限流设置类型，再设置表单项参数。点击“确定”即可设置成功。</w:t>
      </w:r>
      <w:r>
        <w:drawing>
          <wp:inline distT="0" distB="0" distL="114300" distR="114300">
            <wp:extent cx="5260340" cy="2565400"/>
            <wp:effectExtent l="0" t="0" r="16510" b="6350"/>
            <wp:docPr id="5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25" w:name="_Toc28950"/>
      <w:r>
        <w:rPr>
          <w:rFonts w:hint="eastAsia"/>
          <w:b w:val="0"/>
          <w:lang w:val="en-US" w:eastAsia="zh-CN"/>
        </w:rPr>
        <w:t>5</w:t>
      </w:r>
      <w:r>
        <w:rPr>
          <w:rFonts w:hint="eastAsia" w:ascii="Arial" w:hAnsi="Arial"/>
          <w:b w:val="0"/>
          <w:lang w:val="en-US" w:eastAsia="zh-CN"/>
        </w:rPr>
        <w:t>.</w:t>
      </w:r>
      <w:r>
        <w:rPr>
          <w:rFonts w:hint="eastAsia"/>
          <w:b w:val="0"/>
          <w:lang w:val="en-US" w:eastAsia="zh-CN"/>
        </w:rPr>
        <w:t>3公司实名认证</w:t>
      </w:r>
      <w:bookmarkEnd w:id="25"/>
    </w:p>
    <w:p>
      <w:pPr>
        <w:spacing w:line="360" w:lineRule="auto"/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筛选项：根据筛选项查询精确数据</w:t>
      </w:r>
    </w:p>
    <w:p>
      <w:pPr>
        <w:spacing w:line="360" w:lineRule="auto"/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审核状态：对商家端提交的实名认证，管理平台可分为待审核、审核通过和审核未通过。对待审核状态的认证信息进行审核。</w:t>
      </w:r>
    </w:p>
    <w:p>
      <w:pPr>
        <w:spacing w:line="360" w:lineRule="auto"/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多证合一：上传的证件图片，点击可查看原图。</w:t>
      </w:r>
    </w:p>
    <w:p>
      <w:pPr>
        <w:jc w:val="left"/>
      </w:pPr>
      <w:r>
        <w:drawing>
          <wp:inline distT="0" distB="0" distL="114300" distR="114300">
            <wp:extent cx="5268595" cy="2519045"/>
            <wp:effectExtent l="0" t="0" r="8255" b="14605"/>
            <wp:docPr id="5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26" w:name="_Toc14664"/>
      <w:r>
        <w:rPr>
          <w:rFonts w:hint="eastAsia"/>
          <w:b w:val="0"/>
          <w:lang w:val="en-US" w:eastAsia="zh-CN"/>
        </w:rPr>
        <w:t>5</w:t>
      </w:r>
      <w:r>
        <w:rPr>
          <w:rFonts w:hint="eastAsia" w:ascii="Arial" w:hAnsi="Arial"/>
          <w:b w:val="0"/>
          <w:lang w:val="en-US" w:eastAsia="zh-CN"/>
        </w:rPr>
        <w:t>.</w:t>
      </w:r>
      <w:r>
        <w:rPr>
          <w:rFonts w:hint="eastAsia"/>
          <w:b w:val="0"/>
          <w:lang w:val="en-US" w:eastAsia="zh-CN"/>
        </w:rPr>
        <w:t>4个人实名认证</w:t>
      </w:r>
      <w:bookmarkEnd w:id="26"/>
    </w:p>
    <w:p>
      <w:pPr>
        <w:spacing w:line="360" w:lineRule="auto"/>
        <w:ind w:firstLine="480" w:firstLineChars="200"/>
        <w:rPr>
          <w:rFonts w:hint="eastAsia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对个人用户提交的实名认证信息进行审核，可输入客户名称快速查找。</w:t>
      </w:r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531745"/>
            <wp:effectExtent l="0" t="0" r="12700" b="1905"/>
            <wp:docPr id="5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27" w:name="_Toc13307"/>
      <w:r>
        <w:rPr>
          <w:rFonts w:hint="eastAsia"/>
          <w:lang w:val="en-US" w:eastAsia="zh-CN"/>
        </w:rPr>
        <w:t>短信报告</w:t>
      </w:r>
      <w:bookmarkEnd w:id="27"/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28" w:name="_Toc23159"/>
      <w:r>
        <w:rPr>
          <w:rFonts w:hint="eastAsia"/>
          <w:b w:val="0"/>
          <w:lang w:val="en-US" w:eastAsia="zh-CN"/>
        </w:rPr>
        <w:t>6</w:t>
      </w:r>
      <w:r>
        <w:rPr>
          <w:rFonts w:hint="eastAsia" w:ascii="Arial" w:hAnsi="Arial"/>
          <w:b w:val="0"/>
          <w:lang w:val="en-US" w:eastAsia="zh-CN"/>
        </w:rPr>
        <w:t>.1</w:t>
      </w:r>
      <w:r>
        <w:rPr>
          <w:rFonts w:hint="eastAsia"/>
          <w:b w:val="0"/>
          <w:lang w:val="en-US" w:eastAsia="zh-CN"/>
        </w:rPr>
        <w:t>短信提交记录</w:t>
      </w:r>
      <w:bookmarkEnd w:id="28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短信提交统计，可点击操作项“详情”查看短信内容。</w:t>
      </w:r>
    </w:p>
    <w:p>
      <w:pPr>
        <w:rPr>
          <w:rFonts w:hint="eastAsia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837565</wp:posOffset>
                </wp:positionV>
                <wp:extent cx="271780" cy="109220"/>
                <wp:effectExtent l="4445" t="4445" r="9525" b="1968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69305" y="3195955"/>
                          <a:ext cx="271780" cy="109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2.15pt;margin-top:65.95pt;height:8.6pt;width:21.4pt;z-index:251665408;v-text-anchor:middle;mso-width-relative:page;mso-height-relative:page;" filled="f" stroked="t" coordsize="21600,21600" o:gfxdata="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rX1wctoAAAALAQAADwAAAAAAAAABACAAAAAi&#10;AAAAZHJzL2Rvd25yZXYueG1sUEsBAhQAFAAAAAgAh07iQJdtloZ6AgAA1wQAAA4AAAAAAAAAAQAg&#10;AAAAKQEAAGRycy9lMm9Eb2MueG1sUEsFBgAAAAAGAAYAWQEAABUGAAAAAA==&#10;">
                <v:fill on="f" focussize="0,0"/>
                <v:stroke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58435" cy="2383790"/>
            <wp:effectExtent l="0" t="0" r="18415" b="16510"/>
            <wp:docPr id="1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 xml:space="preserve">  </w:t>
      </w:r>
    </w:p>
    <w:p>
      <w:pPr>
        <w:spacing w:line="360" w:lineRule="auto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 xml:space="preserve">  查看详情：短信提交内容以及接收者手机号码详情</w:t>
      </w:r>
    </w:p>
    <w:p>
      <w:pPr>
        <w:spacing w:line="360" w:lineRule="auto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 xml:space="preserve"> （1）接收者：提交的手机号码需要展示发送通道。</w:t>
      </w:r>
    </w:p>
    <w:p>
      <w:pPr>
        <w:spacing w:line="360" w:lineRule="auto"/>
        <w:jc w:val="left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 xml:space="preserve"> （2）黑名单：接收者手机号码已经被设置为黑名单，无法发送。</w:t>
      </w:r>
    </w:p>
    <w:p>
      <w:r>
        <w:drawing>
          <wp:inline distT="0" distB="0" distL="114300" distR="114300">
            <wp:extent cx="5264785" cy="2580005"/>
            <wp:effectExtent l="0" t="0" r="12065" b="10795"/>
            <wp:docPr id="6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导出：选中客户，在导出页面选择内容及手机号码是否需要脱敏。</w:t>
      </w:r>
    </w:p>
    <w:p>
      <w:r>
        <w:drawing>
          <wp:inline distT="0" distB="0" distL="114300" distR="114300">
            <wp:extent cx="5270500" cy="2389505"/>
            <wp:effectExtent l="0" t="0" r="6350" b="10795"/>
            <wp:docPr id="1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29" w:name="_Toc12793"/>
      <w:r>
        <w:rPr>
          <w:rFonts w:hint="eastAsia"/>
          <w:b w:val="0"/>
          <w:lang w:val="en-US" w:eastAsia="zh-CN"/>
        </w:rPr>
        <w:t>6</w:t>
      </w:r>
      <w:r>
        <w:rPr>
          <w:rFonts w:hint="eastAsia" w:ascii="Arial" w:hAnsi="Arial"/>
          <w:b w:val="0"/>
          <w:lang w:val="en-US" w:eastAsia="zh-CN"/>
        </w:rPr>
        <w:t>.</w:t>
      </w:r>
      <w:r>
        <w:rPr>
          <w:rFonts w:hint="eastAsia"/>
          <w:b w:val="0"/>
          <w:lang w:val="en-US" w:eastAsia="zh-CN"/>
        </w:rPr>
        <w:t>2短信回复报告</w:t>
      </w:r>
      <w:bookmarkEnd w:id="29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b w:val="0"/>
          <w:lang w:val="en-US" w:eastAsia="zh-CN"/>
        </w:rPr>
        <w:t>短信发送后，接收者回复的消息内容。</w:t>
      </w:r>
    </w:p>
    <w:p>
      <w:r>
        <w:drawing>
          <wp:inline distT="0" distB="0" distL="114300" distR="114300">
            <wp:extent cx="5270500" cy="2585720"/>
            <wp:effectExtent l="0" t="0" r="6350" b="5080"/>
            <wp:docPr id="6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30" w:name="_Toc24198"/>
      <w:r>
        <w:rPr>
          <w:rFonts w:hint="eastAsia"/>
          <w:b w:val="0"/>
          <w:lang w:val="en-US" w:eastAsia="zh-CN"/>
        </w:rPr>
        <w:t>6</w:t>
      </w:r>
      <w:r>
        <w:rPr>
          <w:rFonts w:hint="eastAsia" w:ascii="Arial" w:hAnsi="Arial"/>
          <w:b w:val="0"/>
          <w:lang w:val="en-US" w:eastAsia="zh-CN"/>
        </w:rPr>
        <w:t>.</w:t>
      </w:r>
      <w:r>
        <w:rPr>
          <w:rFonts w:hint="eastAsia"/>
          <w:b w:val="0"/>
          <w:lang w:val="en-US" w:eastAsia="zh-CN"/>
        </w:rPr>
        <w:t>3短信导出记录</w:t>
      </w:r>
      <w:bookmarkEnd w:id="30"/>
    </w:p>
    <w:p>
      <w:pPr>
        <w:spacing w:line="360" w:lineRule="auto"/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短信导出成功可在此页面进行下载，导出失败则不能下载。</w:t>
      </w:r>
    </w:p>
    <w:p>
      <w:r>
        <w:rPr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779780</wp:posOffset>
                </wp:positionV>
                <wp:extent cx="389890" cy="168275"/>
                <wp:effectExtent l="4445" t="4445" r="5715" b="1778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" cy="168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5.7pt;margin-top:61.4pt;height:13.25pt;width:30.7pt;z-index:251663360;v-text-anchor:middle;mso-width-relative:page;mso-height-relative:page;" filled="f" stroked="t" coordsize="21600,21600" o:gfxdata="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ZSLKC2QAAAAsBAAAPAAAAAAAAAAEAIAAAACIAAABkcnMvZG93bnJldi54&#10;bWxQSwECFAAUAAAACACHTuJAOyxTKWsCAADLBAAADgAAAAAAAAABACAAAAAoAQAAZHJzL2Uyb0Rv&#10;Yy54bWxQSwUGAAAAAAYABgBZAQAABQYAAAAA&#10;">
                <v:fill on="f" focussize="0,0"/>
                <v:stroke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781685</wp:posOffset>
                </wp:positionV>
                <wp:extent cx="389890" cy="168275"/>
                <wp:effectExtent l="4445" t="4445" r="5715" b="1778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2490" y="5394325"/>
                          <a:ext cx="389890" cy="168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8.7pt;margin-top:61.55pt;height:13.25pt;width:30.7pt;z-index:251662336;v-text-anchor:middle;mso-width-relative:page;mso-height-relative:page;" filled="f" stroked="t" coordsize="21600,21600" o:gfxdata="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qDKbX2gAAAAsBAAAPAAAAAAAAAAEAIAAAACIAAABk&#10;cnMvZG93bnJldi54bWxQSwECFAAUAAAACACHTuJAp8fX2HYCAADXBAAADgAAAAAAAAABACAAAAAp&#10;AQAAZHJzL2Uyb0RvYy54bWxQSwUGAAAAAAYABgBZAQAAEQYAAAAA&#10;">
                <v:fill on="f" focussize="0,0"/>
                <v:stroke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4785" cy="2555240"/>
            <wp:effectExtent l="0" t="0" r="12065" b="16510"/>
            <wp:docPr id="6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31" w:name="_Toc17366"/>
      <w:r>
        <w:rPr>
          <w:rFonts w:hint="eastAsia"/>
          <w:b w:val="0"/>
          <w:lang w:val="en-US" w:eastAsia="zh-CN"/>
        </w:rPr>
        <w:t>6</w:t>
      </w:r>
      <w:r>
        <w:rPr>
          <w:rFonts w:hint="eastAsia" w:ascii="Arial" w:hAnsi="Arial"/>
          <w:b w:val="0"/>
          <w:lang w:val="en-US" w:eastAsia="zh-CN"/>
        </w:rPr>
        <w:t>.</w:t>
      </w:r>
      <w:r>
        <w:rPr>
          <w:rFonts w:hint="eastAsia"/>
          <w:b w:val="0"/>
          <w:lang w:val="en-US" w:eastAsia="zh-CN"/>
        </w:rPr>
        <w:t>4短信状态报告</w:t>
      </w:r>
      <w:bookmarkEnd w:id="31"/>
    </w:p>
    <w:p>
      <w:pPr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统计短信报告结果和推送状态结果。</w:t>
      </w:r>
    </w:p>
    <w:p>
      <w:r>
        <w:drawing>
          <wp:inline distT="0" distB="0" distL="114300" distR="114300">
            <wp:extent cx="5266690" cy="2575560"/>
            <wp:effectExtent l="0" t="0" r="10160" b="1524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导出报告：选中客户，在导出界面选择内容及手机号码是否需要脱敏</w:t>
      </w:r>
    </w:p>
    <w:p>
      <w:r>
        <w:drawing>
          <wp:inline distT="0" distB="0" distL="114300" distR="114300">
            <wp:extent cx="5266690" cy="2567940"/>
            <wp:effectExtent l="0" t="0" r="10160" b="381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</w:pPr>
      <w:bookmarkStart w:id="32" w:name="_Toc1651"/>
      <w:r>
        <w:rPr>
          <w:rFonts w:hint="eastAsia"/>
          <w:lang w:val="en-US" w:eastAsia="zh-CN"/>
        </w:rPr>
        <w:t>模板管理</w:t>
      </w:r>
      <w:bookmarkEnd w:id="32"/>
    </w:p>
    <w:p>
      <w:pPr>
        <w:pStyle w:val="3"/>
        <w:bidi w:val="0"/>
        <w:rPr>
          <w:rFonts w:hint="default"/>
          <w:b w:val="0"/>
          <w:sz w:val="30"/>
          <w:szCs w:val="30"/>
          <w:lang w:val="en-US" w:eastAsia="zh-CN"/>
        </w:rPr>
      </w:pPr>
      <w:bookmarkStart w:id="33" w:name="_Toc3234"/>
      <w:r>
        <w:rPr>
          <w:rFonts w:hint="eastAsia"/>
          <w:b w:val="0"/>
          <w:lang w:val="en-US" w:eastAsia="zh-CN"/>
        </w:rPr>
        <w:t>7.1签名管理</w:t>
      </w:r>
      <w:bookmarkEnd w:id="33"/>
    </w:p>
    <w:p>
      <w:pPr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对签名进行增删和编辑操作，对用户提交的签名进行审核。</w:t>
      </w:r>
    </w:p>
    <w:p>
      <w:r>
        <w:drawing>
          <wp:inline distT="0" distB="0" distL="114300" distR="114300">
            <wp:extent cx="5267960" cy="2555875"/>
            <wp:effectExtent l="0" t="0" r="8890" b="15875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480" w:firstLineChars="200"/>
      </w:pPr>
      <w:r>
        <w:rPr>
          <w:rFonts w:hint="eastAsia"/>
          <w:b w:val="0"/>
          <w:lang w:val="en-US" w:eastAsia="zh-CN"/>
        </w:rPr>
        <w:t>编辑：支持对待审核签名进行编辑。</w:t>
      </w:r>
    </w:p>
    <w:p>
      <w:r>
        <w:drawing>
          <wp:inline distT="0" distB="0" distL="114300" distR="114300">
            <wp:extent cx="5267325" cy="2392045"/>
            <wp:effectExtent l="0" t="0" r="9525" b="8255"/>
            <wp:docPr id="1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新增签名：选择客户，设置签名内容，签名字数控制在规定范围内。</w:t>
      </w:r>
    </w:p>
    <w:p>
      <w:r>
        <w:drawing>
          <wp:inline distT="0" distB="0" distL="114300" distR="114300">
            <wp:extent cx="5266690" cy="2567940"/>
            <wp:effectExtent l="0" t="0" r="10160" b="3810"/>
            <wp:docPr id="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34" w:name="_Toc24305"/>
      <w:r>
        <w:rPr>
          <w:rFonts w:hint="eastAsia"/>
          <w:b w:val="0"/>
          <w:lang w:val="en-US" w:eastAsia="zh-CN"/>
        </w:rPr>
        <w:t>7.2待审核模板</w:t>
      </w:r>
      <w:bookmarkEnd w:id="34"/>
    </w:p>
    <w:p>
      <w:pPr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客户提交的短信模板，需进行审核，审核通过的模板才能使用。</w:t>
      </w:r>
    </w:p>
    <w:p>
      <w:r>
        <w:drawing>
          <wp:inline distT="0" distB="0" distL="114300" distR="114300">
            <wp:extent cx="5258435" cy="2548255"/>
            <wp:effectExtent l="0" t="0" r="18415" b="4445"/>
            <wp:docPr id="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审核：选择审核状态为通过时，需要为模板绑定通道以及参数设置。</w:t>
      </w:r>
    </w:p>
    <w:p>
      <w:r>
        <w:drawing>
          <wp:inline distT="0" distB="0" distL="114300" distR="114300">
            <wp:extent cx="5266690" cy="2548255"/>
            <wp:effectExtent l="0" t="0" r="10160" b="4445"/>
            <wp:docPr id="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35" w:name="_Toc3233"/>
      <w:r>
        <w:rPr>
          <w:rFonts w:hint="eastAsia"/>
          <w:b w:val="0"/>
          <w:lang w:val="en-US" w:eastAsia="zh-CN"/>
        </w:rPr>
        <w:t>7.3已审核模板</w:t>
      </w:r>
      <w:bookmarkEnd w:id="35"/>
    </w:p>
    <w:p>
      <w:pPr>
        <w:spacing w:line="360" w:lineRule="auto"/>
        <w:ind w:firstLine="480" w:firstLineChars="200"/>
        <w:jc w:val="left"/>
      </w:pPr>
      <w:r>
        <w:rPr>
          <w:rFonts w:hint="eastAsia"/>
          <w:b w:val="0"/>
          <w:lang w:val="en-US" w:eastAsia="zh-CN"/>
        </w:rPr>
        <w:t>对已审核模板进行编辑 ，可修改通道、安全配置、限流设置，启用和禁用。</w:t>
      </w:r>
      <w:r>
        <w:drawing>
          <wp:inline distT="0" distB="0" distL="114300" distR="114300">
            <wp:extent cx="5266055" cy="2568575"/>
            <wp:effectExtent l="0" t="0" r="10795" b="3175"/>
            <wp:docPr id="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</w:pPr>
    </w:p>
    <w:p>
      <w:pPr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新增模板：依表单设置模板内容，参数设置，通道设置。</w:t>
      </w:r>
    </w:p>
    <w:p>
      <w:pPr>
        <w:jc w:val="left"/>
      </w:pPr>
      <w:r>
        <w:drawing>
          <wp:inline distT="0" distB="0" distL="114300" distR="114300">
            <wp:extent cx="5266690" cy="2578735"/>
            <wp:effectExtent l="0" t="0" r="10160" b="12065"/>
            <wp:docPr id="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限流设置：根据“示例”提示，为表单项设置需要的限流参数。</w:t>
      </w:r>
    </w:p>
    <w:p>
      <w:pPr>
        <w:jc w:val="left"/>
      </w:pPr>
      <w:r>
        <w:drawing>
          <wp:inline distT="0" distB="0" distL="114300" distR="114300">
            <wp:extent cx="5266055" cy="2552065"/>
            <wp:effectExtent l="0" t="0" r="10795" b="635"/>
            <wp:docPr id="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80" w:firstLineChars="200"/>
        <w:jc w:val="left"/>
      </w:pPr>
      <w:r>
        <w:rPr>
          <w:rFonts w:hint="eastAsia"/>
          <w:lang w:val="en-US" w:eastAsia="zh-CN"/>
        </w:rPr>
        <w:t>模板测试：选择测试类型，输入内容进行模板匹配。</w:t>
      </w:r>
      <w:r>
        <w:drawing>
          <wp:inline distT="0" distB="0" distL="114300" distR="114300">
            <wp:extent cx="5271770" cy="2576830"/>
            <wp:effectExtent l="0" t="0" r="5080" b="13970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批量修改通道：设置通道优先级，可选择多个通道。确认修改点击“确定”，不修改则点击“取消”。</w:t>
      </w:r>
    </w:p>
    <w:p>
      <w:pPr>
        <w:jc w:val="left"/>
      </w:pPr>
      <w:r>
        <w:drawing>
          <wp:inline distT="0" distB="0" distL="114300" distR="114300">
            <wp:extent cx="5266055" cy="2562860"/>
            <wp:effectExtent l="0" t="0" r="10795" b="8890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修改安全配置：在已审核模板页面的列表中勾选多条数据，点击更多操作里的“安全配置”，依弹窗设置每项配置。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375535"/>
            <wp:effectExtent l="0" t="0" r="12700" b="5715"/>
            <wp:docPr id="1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36" w:name="_Toc23588"/>
      <w:r>
        <w:rPr>
          <w:rFonts w:hint="eastAsia"/>
          <w:lang w:val="en-US" w:eastAsia="zh-CN"/>
        </w:rPr>
        <w:t>通道管理</w:t>
      </w:r>
      <w:bookmarkEnd w:id="36"/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37" w:name="_Toc20626"/>
      <w:r>
        <w:rPr>
          <w:rFonts w:hint="eastAsia"/>
          <w:b w:val="0"/>
          <w:lang w:val="en-US" w:eastAsia="zh-CN"/>
        </w:rPr>
        <w:t>8.1通道</w:t>
      </w:r>
      <w:bookmarkEnd w:id="37"/>
    </w:p>
    <w:p>
      <w:pPr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可通过筛选项精确查询通道，对通道做增删编辑操作。</w:t>
      </w:r>
    </w:p>
    <w:p>
      <w:r>
        <w:drawing>
          <wp:inline distT="0" distB="0" distL="114300" distR="114300">
            <wp:extent cx="5261610" cy="2394585"/>
            <wp:effectExtent l="0" t="0" r="15240" b="5715"/>
            <wp:docPr id="1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jc w:val="left"/>
      </w:pPr>
      <w:r>
        <w:rPr>
          <w:rFonts w:hint="eastAsia"/>
          <w:lang w:val="en-US" w:eastAsia="zh-CN"/>
        </w:rPr>
        <w:t>新增通道：完成表单项，红色*号为必填项，保存点击“确定”。</w:t>
      </w:r>
      <w:r>
        <w:drawing>
          <wp:inline distT="0" distB="0" distL="114300" distR="114300">
            <wp:extent cx="5260975" cy="2433320"/>
            <wp:effectExtent l="0" t="0" r="15875" b="5080"/>
            <wp:docPr id="1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通道测试：完成表单项，点击“测试”即可。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6690" cy="2381250"/>
            <wp:effectExtent l="0" t="0" r="10160" b="0"/>
            <wp:docPr id="1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告警策略：设置通道失败率和通道未知率参数。</w:t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56485"/>
            <wp:effectExtent l="0" t="0" r="10160" b="5715"/>
            <wp:docPr id="1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38" w:name="_Toc17494"/>
      <w:r>
        <w:rPr>
          <w:rFonts w:hint="eastAsia"/>
          <w:b w:val="0"/>
          <w:lang w:val="en-US" w:eastAsia="zh-CN"/>
        </w:rPr>
        <w:t>8.1通道类型</w:t>
      </w:r>
      <w:bookmarkEnd w:id="38"/>
    </w:p>
    <w:p>
      <w:pPr>
        <w:spacing w:line="360" w:lineRule="auto"/>
        <w:ind w:firstLine="480" w:firstLineChars="200"/>
        <w:rPr>
          <w:rFonts w:hint="eastAsia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对通道类型做增删编辑操作</w:t>
      </w:r>
    </w:p>
    <w:p>
      <w:pPr>
        <w:rPr>
          <w:rFonts w:hint="default"/>
          <w:b w:val="0"/>
          <w:lang w:val="en-US" w:eastAsia="zh-CN"/>
        </w:rPr>
      </w:pPr>
      <w:r>
        <w:drawing>
          <wp:inline distT="0" distB="0" distL="114300" distR="114300">
            <wp:extent cx="5269230" cy="2552700"/>
            <wp:effectExtent l="0" t="0" r="7620" b="0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lang w:val="en-US" w:eastAsia="zh-CN"/>
        </w:rPr>
      </w:pPr>
    </w:p>
    <w:p>
      <w:pPr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新增通道类型：设置通道类型名称以及参数。</w:t>
      </w:r>
    </w:p>
    <w:p>
      <w:r>
        <w:drawing>
          <wp:inline distT="0" distB="0" distL="114300" distR="114300">
            <wp:extent cx="5269230" cy="2569210"/>
            <wp:effectExtent l="0" t="0" r="7620" b="2540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39" w:name="_Toc18447"/>
      <w:r>
        <w:rPr>
          <w:rFonts w:hint="eastAsia"/>
          <w:lang w:val="en-US" w:eastAsia="zh-CN"/>
        </w:rPr>
        <w:t>充值管理</w:t>
      </w:r>
      <w:bookmarkEnd w:id="39"/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40" w:name="_Toc26952"/>
      <w:r>
        <w:rPr>
          <w:rFonts w:hint="eastAsia"/>
          <w:b w:val="0"/>
          <w:lang w:val="en-US" w:eastAsia="zh-CN"/>
        </w:rPr>
        <w:t>9.1充值记录</w:t>
      </w:r>
      <w:bookmarkEnd w:id="40"/>
    </w:p>
    <w:p>
      <w:pPr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可查看充值的具体时间、客户名称、充值人、充值来源和额度等。</w:t>
      </w:r>
    </w:p>
    <w:p>
      <w:r>
        <w:drawing>
          <wp:inline distT="0" distB="0" distL="114300" distR="114300">
            <wp:extent cx="5256530" cy="2574290"/>
            <wp:effectExtent l="0" t="0" r="1270" b="16510"/>
            <wp:docPr id="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41" w:name="_Toc25631"/>
      <w:r>
        <w:rPr>
          <w:rFonts w:hint="eastAsia"/>
          <w:b w:val="0"/>
          <w:lang w:val="en-US" w:eastAsia="zh-CN"/>
        </w:rPr>
        <w:t>9.2订单管理</w:t>
      </w:r>
      <w:bookmarkEnd w:id="41"/>
    </w:p>
    <w:p>
      <w:pPr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可查看订单的充值基本详情及支付状态。</w:t>
      </w:r>
    </w:p>
    <w:p>
      <w:r>
        <w:drawing>
          <wp:inline distT="0" distB="0" distL="114300" distR="114300">
            <wp:extent cx="5269230" cy="2546985"/>
            <wp:effectExtent l="0" t="0" r="7620" b="5715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</w:pPr>
      <w:bookmarkStart w:id="42" w:name="_Toc27911"/>
      <w:r>
        <w:rPr>
          <w:rFonts w:hint="eastAsia"/>
          <w:lang w:val="en-US" w:eastAsia="zh-CN"/>
        </w:rPr>
        <w:t>短信审核</w:t>
      </w:r>
      <w:bookmarkEnd w:id="42"/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43" w:name="_Toc26420"/>
      <w:r>
        <w:rPr>
          <w:rFonts w:hint="eastAsia"/>
          <w:b w:val="0"/>
          <w:lang w:val="en-US" w:eastAsia="zh-CN"/>
        </w:rPr>
        <w:t>10.1审核规则</w:t>
      </w:r>
      <w:bookmarkEnd w:id="43"/>
    </w:p>
    <w:p>
      <w:pPr>
        <w:spacing w:line="360" w:lineRule="auto"/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为不同的通道设置审核规则内容，生效期可分为永久有效和临时有效，点击“编辑”可更改状态。</w:t>
      </w:r>
    </w:p>
    <w:p>
      <w:r>
        <w:drawing>
          <wp:inline distT="0" distB="0" distL="114300" distR="114300">
            <wp:extent cx="5257800" cy="2544445"/>
            <wp:effectExtent l="0" t="0" r="0" b="825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新增：设置规则内容和参数，绑定通道。</w:t>
      </w:r>
    </w:p>
    <w:p>
      <w:r>
        <w:drawing>
          <wp:inline distT="0" distB="0" distL="114300" distR="114300">
            <wp:extent cx="5266690" cy="2545715"/>
            <wp:effectExtent l="0" t="0" r="10160" b="6985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批量修改通道：在审核规则页面的列表中勾选多条数据，点击“批量修改通道”，会弹出弹窗，在此页面重新绑定新的通道。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18410"/>
            <wp:effectExtent l="0" t="0" r="10160" b="15240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恢复数据：对于已经失效的数据，点击“恢复数据”按钮，会弹出弹窗进行第二次确认，点击“确定”按钮，系统会在5分钟后恢复数据，同时增加一次更新时间。</w:t>
      </w:r>
    </w:p>
    <w:p>
      <w:r>
        <w:drawing>
          <wp:inline distT="0" distB="0" distL="114300" distR="114300">
            <wp:extent cx="5266690" cy="2559685"/>
            <wp:effectExtent l="0" t="0" r="10160" b="12065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44" w:name="_Toc30320"/>
      <w:r>
        <w:rPr>
          <w:rFonts w:hint="eastAsia"/>
          <w:b w:val="0"/>
          <w:lang w:val="en-US" w:eastAsia="zh-CN"/>
        </w:rPr>
        <w:t>10.2短信审核</w:t>
      </w:r>
      <w:bookmarkEnd w:id="44"/>
    </w:p>
    <w:p>
      <w:pPr>
        <w:spacing w:line="360" w:lineRule="auto"/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客户提交短信后，需由平台审核或转交指定人员审核，短信审核通过后才能发送。</w:t>
      </w:r>
    </w:p>
    <w:p>
      <w:r>
        <w:drawing>
          <wp:inline distT="0" distB="0" distL="114300" distR="114300">
            <wp:extent cx="5266055" cy="2364740"/>
            <wp:effectExtent l="0" t="0" r="10795" b="16510"/>
            <wp:docPr id="1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审核：短信内容含特殊字符可以复制，加入白字典；对审核通过的短信，可以追加手机号码，绑定通道，保存点击“确定”。</w:t>
      </w:r>
    </w:p>
    <w:p/>
    <w:p>
      <w:r>
        <w:drawing>
          <wp:inline distT="0" distB="0" distL="114300" distR="114300">
            <wp:extent cx="5270500" cy="2367280"/>
            <wp:effectExtent l="0" t="0" r="6350" b="13970"/>
            <wp:docPr id="1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批量转交：勾选多条数据，点击“批量转交”，在弹窗选择审核人，点击“确定”即可。</w:t>
      </w:r>
    </w:p>
    <w:p>
      <w:r>
        <w:drawing>
          <wp:inline distT="0" distB="0" distL="114300" distR="114300">
            <wp:extent cx="5271770" cy="2392045"/>
            <wp:effectExtent l="0" t="0" r="5080" b="8255"/>
            <wp:docPr id="1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批量审核：勾选多条数据，进行批量审核操作。</w:t>
      </w:r>
    </w:p>
    <w:p>
      <w:r>
        <w:drawing>
          <wp:inline distT="0" distB="0" distL="114300" distR="114300">
            <wp:extent cx="5267325" cy="2353310"/>
            <wp:effectExtent l="0" t="0" r="9525" b="8890"/>
            <wp:docPr id="1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3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批量取消：批量取消后，数据会恢复待领取状态。</w:t>
      </w:r>
    </w:p>
    <w:p>
      <w:r>
        <w:drawing>
          <wp:inline distT="0" distB="0" distL="114300" distR="114300">
            <wp:extent cx="5273040" cy="2348230"/>
            <wp:effectExtent l="0" t="0" r="3810" b="13970"/>
            <wp:docPr id="1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客户名称审核：选择客户，批量审核该客户提交的全部短信。</w:t>
      </w:r>
    </w:p>
    <w:p>
      <w:r>
        <w:drawing>
          <wp:inline distT="0" distB="0" distL="114300" distR="114300">
            <wp:extent cx="5271770" cy="2386330"/>
            <wp:effectExtent l="0" t="0" r="5080" b="13970"/>
            <wp:docPr id="1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短信内容审核：输入短信内容，对符合字段的短信进行批量审核</w:t>
      </w:r>
    </w:p>
    <w:p>
      <w:r>
        <w:drawing>
          <wp:inline distT="0" distB="0" distL="114300" distR="114300">
            <wp:extent cx="5256530" cy="2348230"/>
            <wp:effectExtent l="0" t="0" r="1270" b="13970"/>
            <wp:docPr id="1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批次号审核：输入批次号，进行批量审核。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381250"/>
            <wp:effectExtent l="0" t="0" r="6350" b="0"/>
            <wp:docPr id="1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45" w:name="_Toc23074"/>
      <w:r>
        <w:rPr>
          <w:rFonts w:hint="eastAsia"/>
          <w:b w:val="0"/>
          <w:lang w:val="en-US" w:eastAsia="zh-CN"/>
        </w:rPr>
        <w:t>10.3短信审核记录</w:t>
      </w:r>
      <w:bookmarkEnd w:id="45"/>
    </w:p>
    <w:p>
      <w:pPr>
        <w:spacing w:line="360" w:lineRule="auto"/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可根据筛选项查询精准数据，查看短信审核详情。</w:t>
      </w:r>
    </w:p>
    <w:p>
      <w:r>
        <w:drawing>
          <wp:inline distT="0" distB="0" distL="114300" distR="114300">
            <wp:extent cx="5258435" cy="2567940"/>
            <wp:effectExtent l="0" t="0" r="18415" b="3810"/>
            <wp:docPr id="8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46" w:name="_Toc6854"/>
      <w:r>
        <w:rPr>
          <w:rFonts w:hint="eastAsia"/>
          <w:b w:val="0"/>
          <w:lang w:val="en-US" w:eastAsia="zh-CN"/>
        </w:rPr>
        <w:t>10.4待领取任务</w:t>
      </w:r>
      <w:bookmarkEnd w:id="46"/>
    </w:p>
    <w:p>
      <w:pPr>
        <w:ind w:firstLine="720" w:firstLineChars="3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对用户提交的短信需要先领取任务再进行审核</w:t>
      </w:r>
    </w:p>
    <w:p>
      <w:r>
        <w:drawing>
          <wp:inline distT="0" distB="0" distL="114300" distR="114300">
            <wp:extent cx="5274310" cy="2383790"/>
            <wp:effectExtent l="0" t="0" r="2540" b="16510"/>
            <wp:docPr id="1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条件领取：根据选择客户名称、短信内容和批次号批量领取任务。</w:t>
      </w:r>
    </w:p>
    <w:p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394585"/>
            <wp:effectExtent l="0" t="0" r="8890" b="5715"/>
            <wp:docPr id="1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47" w:name="_Toc30172"/>
      <w:r>
        <w:rPr>
          <w:rFonts w:hint="eastAsia"/>
          <w:lang w:val="en-US" w:eastAsia="zh-CN"/>
        </w:rPr>
        <w:t>统计</w:t>
      </w:r>
      <w:bookmarkEnd w:id="47"/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48" w:name="_Toc11527"/>
      <w:r>
        <w:rPr>
          <w:rFonts w:hint="eastAsia"/>
          <w:b w:val="0"/>
          <w:lang w:val="en-US" w:eastAsia="zh-CN"/>
        </w:rPr>
        <w:t>11.1客户发送统计</w:t>
      </w:r>
      <w:bookmarkEnd w:id="48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b w:val="0"/>
          <w:lang w:val="en-US" w:eastAsia="zh-CN"/>
        </w:rPr>
        <w:t>客户短信发送状态数量统计</w:t>
      </w:r>
    </w:p>
    <w:p>
      <w:r>
        <w:drawing>
          <wp:inline distT="0" distB="0" distL="114300" distR="114300">
            <wp:extent cx="5260340" cy="2543810"/>
            <wp:effectExtent l="0" t="0" r="16510" b="8890"/>
            <wp:docPr id="9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日报：时间段内，客户短信发送状态每日数量统计。</w:t>
      </w:r>
    </w:p>
    <w:p>
      <w:r>
        <w:drawing>
          <wp:inline distT="0" distB="0" distL="114300" distR="114300">
            <wp:extent cx="5263515" cy="2565400"/>
            <wp:effectExtent l="0" t="0" r="13335" b="6350"/>
            <wp:docPr id="9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49" w:name="_Toc4081"/>
      <w:r>
        <w:rPr>
          <w:rFonts w:hint="eastAsia"/>
          <w:b w:val="0"/>
          <w:lang w:val="en-US" w:eastAsia="zh-CN"/>
        </w:rPr>
        <w:t>11.2签名发送统计</w:t>
      </w:r>
      <w:bookmarkEnd w:id="49"/>
    </w:p>
    <w:p>
      <w:p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签名发送状态数量统计</w:t>
      </w:r>
    </w:p>
    <w:p>
      <w:pPr>
        <w:rPr>
          <w:rFonts w:hint="default"/>
          <w:lang w:val="en-US" w:eastAsia="zh-CN"/>
        </w:rPr>
      </w:pPr>
    </w:p>
    <w:p/>
    <w:p>
      <w:r>
        <w:drawing>
          <wp:inline distT="0" distB="0" distL="114300" distR="114300">
            <wp:extent cx="5270500" cy="2607310"/>
            <wp:effectExtent l="0" t="0" r="6350" b="2540"/>
            <wp:docPr id="9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分客户统计：统计各客户的签名发送状态数量。</w:t>
      </w:r>
    </w:p>
    <w:p>
      <w:r>
        <w:drawing>
          <wp:inline distT="0" distB="0" distL="114300" distR="114300">
            <wp:extent cx="5266690" cy="2559685"/>
            <wp:effectExtent l="0" t="0" r="10160" b="12065"/>
            <wp:docPr id="9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spacing w:line="360" w:lineRule="auto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分通道统计：统计各通道的签名发送状态数量统计</w:t>
      </w:r>
    </w:p>
    <w:p>
      <w:r>
        <w:drawing>
          <wp:inline distT="0" distB="0" distL="114300" distR="114300">
            <wp:extent cx="5266690" cy="2537460"/>
            <wp:effectExtent l="0" t="0" r="10160" b="15240"/>
            <wp:docPr id="10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50" w:name="_Toc26853"/>
      <w:r>
        <w:rPr>
          <w:rFonts w:hint="eastAsia"/>
          <w:b w:val="0"/>
          <w:lang w:val="en-US" w:eastAsia="zh-CN"/>
        </w:rPr>
        <w:t>11.3模板发送统计</w:t>
      </w:r>
      <w:bookmarkEnd w:id="50"/>
    </w:p>
    <w:p>
      <w:pPr>
        <w:spacing w:line="360" w:lineRule="auto"/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统计各个模板发送状态数量统计</w:t>
      </w:r>
    </w:p>
    <w:p>
      <w:r>
        <w:drawing>
          <wp:inline distT="0" distB="0" distL="114300" distR="114300">
            <wp:extent cx="5274310" cy="2568575"/>
            <wp:effectExtent l="0" t="0" r="2540" b="3175"/>
            <wp:docPr id="10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日报显示：模板每日发送状态数量统计</w:t>
      </w:r>
    </w:p>
    <w:p>
      <w:r>
        <w:drawing>
          <wp:inline distT="0" distB="0" distL="114300" distR="114300">
            <wp:extent cx="5267325" cy="2566035"/>
            <wp:effectExtent l="0" t="0" r="9525" b="5715"/>
            <wp:docPr id="10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51" w:name="_Toc18465"/>
      <w:r>
        <w:rPr>
          <w:rFonts w:hint="eastAsia"/>
          <w:b w:val="0"/>
          <w:lang w:val="en-US" w:eastAsia="zh-CN"/>
        </w:rPr>
        <w:t>11.4通道发送统计</w:t>
      </w:r>
      <w:bookmarkEnd w:id="51"/>
    </w:p>
    <w:p>
      <w:pPr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各个通道短信发送状态数量统计</w:t>
      </w:r>
    </w:p>
    <w:p>
      <w:r>
        <w:drawing>
          <wp:inline distT="0" distB="0" distL="114300" distR="114300">
            <wp:extent cx="5259070" cy="2574290"/>
            <wp:effectExtent l="0" t="0" r="17780" b="16510"/>
            <wp:docPr id="10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7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日报显示：每日通道发送状态数量统计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570480"/>
            <wp:effectExtent l="0" t="0" r="12700" b="1270"/>
            <wp:docPr id="10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8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52" w:name="_Toc24208"/>
      <w:r>
        <w:rPr>
          <w:rFonts w:hint="eastAsia"/>
          <w:b w:val="0"/>
          <w:lang w:val="en-US" w:eastAsia="zh-CN"/>
        </w:rPr>
        <w:t>11.5请求统计</w:t>
      </w:r>
      <w:bookmarkEnd w:id="52"/>
    </w:p>
    <w:p>
      <w:pPr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对访问排行榜和耗时排行榜进行统计</w:t>
      </w:r>
    </w:p>
    <w:p>
      <w:r>
        <w:rPr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137795</wp:posOffset>
                </wp:positionV>
                <wp:extent cx="815975" cy="258445"/>
                <wp:effectExtent l="4445" t="4445" r="17780" b="22860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5930" y="1052195"/>
                          <a:ext cx="81597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9pt;margin-top:10.85pt;height:20.35pt;width:64.25pt;z-index:251664384;v-text-anchor:middle;mso-width-relative:page;mso-height-relative:page;" filled="f" stroked="t" coordsize="21600,21600" o:gfxdata="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DbYSHWAAAACAEAAA8AAAAAAAAAAQAgAAAAIgAAAGRycy9k&#10;b3ducmV2LnhtbFBLAQIUABQAAAAIAIdO4kALTOsZdgIAANkEAAAOAAAAAAAAAAEAIAAAACUBAABk&#10;cnMvZTJvRG9jLnhtbFBLBQYAAAAABgAGAFkBAAANBgAAAAA=&#10;">
                <v:fill on="f" focussize="0,0"/>
                <v:stroke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56530" cy="2552065"/>
            <wp:effectExtent l="0" t="0" r="1270" b="635"/>
            <wp:docPr id="10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9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53" w:name="_Toc26509"/>
      <w:r>
        <w:rPr>
          <w:rFonts w:hint="eastAsia"/>
          <w:b w:val="0"/>
          <w:lang w:val="en-US" w:eastAsia="zh-CN"/>
        </w:rPr>
        <w:t>11.6客户统计</w:t>
      </w:r>
      <w:bookmarkEnd w:id="53"/>
    </w:p>
    <w:p>
      <w:pPr>
        <w:spacing w:line="360" w:lineRule="auto"/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统计各客户短信发送总数量以及运营商，通道发送量。</w:t>
      </w:r>
    </w:p>
    <w:p>
      <w:r>
        <w:drawing>
          <wp:inline distT="0" distB="0" distL="114300" distR="114300">
            <wp:extent cx="5271770" cy="2560320"/>
            <wp:effectExtent l="0" t="0" r="5080" b="11430"/>
            <wp:docPr id="10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0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分省数据：统计通道的各个省份，短信发送状态的数量统计。</w:t>
      </w:r>
    </w:p>
    <w:p>
      <w:r>
        <w:drawing>
          <wp:inline distT="0" distB="0" distL="114300" distR="114300">
            <wp:extent cx="5261610" cy="2551430"/>
            <wp:effectExtent l="0" t="0" r="15240" b="1270"/>
            <wp:docPr id="11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54" w:name="_Toc9545"/>
      <w:bookmarkStart w:id="55" w:name="_Toc28076"/>
      <w:r>
        <w:rPr>
          <w:rFonts w:hint="eastAsia"/>
          <w:b w:val="0"/>
          <w:lang w:val="en-US" w:eastAsia="zh-CN"/>
        </w:rPr>
        <w:t>11.7通道统计</w:t>
      </w:r>
      <w:bookmarkEnd w:id="54"/>
      <w:bookmarkEnd w:id="55"/>
    </w:p>
    <w:p>
      <w:pPr>
        <w:ind w:firstLine="720" w:firstLineChars="3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通道短信发送总统计以及通道内各个运营商短信发送数量统计。</w:t>
      </w:r>
    </w:p>
    <w:p>
      <w:pPr>
        <w:rPr>
          <w:rFonts w:hint="default"/>
          <w:b w:val="0"/>
          <w:lang w:val="en-US" w:eastAsia="zh-CN"/>
        </w:rPr>
      </w:pPr>
      <w:r>
        <w:drawing>
          <wp:inline distT="0" distB="0" distL="114300" distR="114300">
            <wp:extent cx="5274310" cy="2562860"/>
            <wp:effectExtent l="0" t="0" r="2540" b="8890"/>
            <wp:docPr id="11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2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lang w:val="en-US" w:eastAsia="zh-CN"/>
        </w:rPr>
      </w:pPr>
    </w:p>
    <w:p>
      <w:pPr>
        <w:ind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分省数据：该通道发送总数量以及各个省份短信发送数量统计。</w:t>
      </w:r>
    </w:p>
    <w:p>
      <w:r>
        <w:drawing>
          <wp:inline distT="0" distB="0" distL="114300" distR="114300">
            <wp:extent cx="5264150" cy="2559685"/>
            <wp:effectExtent l="0" t="0" r="12700" b="12065"/>
            <wp:docPr id="11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default"/>
          <w:b w:val="0"/>
          <w:lang w:val="en-US" w:eastAsia="zh-CN"/>
        </w:rPr>
      </w:pPr>
      <w:bookmarkStart w:id="56" w:name="_Toc9789"/>
      <w:r>
        <w:rPr>
          <w:rFonts w:hint="eastAsia"/>
          <w:b w:val="0"/>
          <w:lang w:val="en-US" w:eastAsia="zh-CN"/>
        </w:rPr>
        <w:t>11.8总数据概览</w:t>
      </w:r>
      <w:bookmarkEnd w:id="56"/>
    </w:p>
    <w:p>
      <w:pPr>
        <w:ind w:firstLine="720" w:firstLineChars="3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可查看全部、本月、今日和</w:t>
      </w:r>
      <w:bookmarkStart w:id="58" w:name="_GoBack"/>
      <w:bookmarkEnd w:id="58"/>
      <w:r>
        <w:rPr>
          <w:rFonts w:hint="eastAsia"/>
          <w:lang w:val="en-US" w:eastAsia="zh-CN"/>
        </w:rPr>
        <w:t>自定义时间段的数据。</w:t>
      </w:r>
    </w:p>
    <w:p/>
    <w:p>
      <w:r>
        <w:drawing>
          <wp:inline distT="0" distB="0" distL="114300" distR="114300">
            <wp:extent cx="5271770" cy="2392045"/>
            <wp:effectExtent l="0" t="0" r="5080" b="8255"/>
            <wp:docPr id="1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短信提交状态占比：分别统计提交成功，失败和平台拦截的占比及数量。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短信发送趋势图：统计该时间段发送状态的动态趋势图。</w:t>
      </w:r>
    </w:p>
    <w:p>
      <w:pPr>
        <w:ind w:firstLine="24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发送量排行版：分别统计前十的短信发送统计，签名发送统计和模板发送统计。</w:t>
      </w:r>
    </w:p>
    <w:p>
      <w:pPr>
        <w:ind w:firstLine="24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通道发送统计：统计通道发送数量，按发送量进行顺序排列。</w:t>
      </w:r>
    </w:p>
    <w:p>
      <w:pPr>
        <w:ind w:firstLine="24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短信报告状态占比：分别统计报告成功，失败和未知的占比及数量。</w:t>
      </w:r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57" w:name="_Toc20783"/>
      <w:r>
        <w:rPr>
          <w:rFonts w:hint="eastAsia"/>
          <w:b w:val="0"/>
          <w:lang w:val="en-US" w:eastAsia="zh-CN"/>
        </w:rPr>
        <w:t>11.9审核超时统计</w:t>
      </w:r>
      <w:bookmarkEnd w:id="57"/>
    </w:p>
    <w:p>
      <w:pPr>
        <w:rPr>
          <w:rFonts w:hint="default"/>
          <w:lang w:val="en-US" w:eastAsia="zh-CN"/>
        </w:rPr>
      </w:pPr>
      <w:r>
        <w:rPr>
          <w:rFonts w:hint="eastAsia"/>
          <w:b w:val="0"/>
          <w:lang w:val="en-US" w:eastAsia="zh-CN"/>
        </w:rPr>
        <w:t xml:space="preserve">    趋势图按月统计，可根据筛选条件查看详细数据。</w:t>
      </w:r>
    </w:p>
    <w:p>
      <w:pPr>
        <w:rPr>
          <w:rFonts w:hint="eastAsia"/>
          <w:lang w:val="en-US" w:eastAsia="zh-CN"/>
        </w:rPr>
      </w:pPr>
    </w:p>
    <w:p>
      <w:pPr>
        <w:ind w:firstLine="240" w:firstLineChars="100"/>
        <w:rPr>
          <w:rFonts w:hint="eastAsia"/>
          <w:lang w:val="en-US" w:eastAsia="zh-CN"/>
        </w:rPr>
      </w:pPr>
    </w:p>
    <w:p>
      <w:pPr>
        <w:ind w:firstLine="240" w:firstLineChars="1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367280"/>
            <wp:effectExtent l="0" t="0" r="8255" b="13970"/>
            <wp:docPr id="1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9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短信管理平台操作手册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E57307"/>
    <w:multiLevelType w:val="singleLevel"/>
    <w:tmpl w:val="D4E5730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lNmZkZmI1MWUxNTFhOTVlMjA4YTc5MDVkYTQ2YjAifQ=="/>
  </w:docVars>
  <w:rsids>
    <w:rsidRoot w:val="32212FDC"/>
    <w:rsid w:val="005326CE"/>
    <w:rsid w:val="00833ACC"/>
    <w:rsid w:val="014D23E8"/>
    <w:rsid w:val="02547779"/>
    <w:rsid w:val="027F61BF"/>
    <w:rsid w:val="02BF1D08"/>
    <w:rsid w:val="02DE4154"/>
    <w:rsid w:val="035E20F9"/>
    <w:rsid w:val="05546D4C"/>
    <w:rsid w:val="05CB04ED"/>
    <w:rsid w:val="06621E3E"/>
    <w:rsid w:val="06A1254B"/>
    <w:rsid w:val="07654FBA"/>
    <w:rsid w:val="07CD454F"/>
    <w:rsid w:val="082C2EF1"/>
    <w:rsid w:val="08BE2F2A"/>
    <w:rsid w:val="08FA7B2B"/>
    <w:rsid w:val="094D16B8"/>
    <w:rsid w:val="0BAB495D"/>
    <w:rsid w:val="0D8122AF"/>
    <w:rsid w:val="0DD95AAA"/>
    <w:rsid w:val="0E026584"/>
    <w:rsid w:val="0E160724"/>
    <w:rsid w:val="0EA72A82"/>
    <w:rsid w:val="0F0A11F7"/>
    <w:rsid w:val="0FA638D0"/>
    <w:rsid w:val="0FB670B5"/>
    <w:rsid w:val="0FFE633A"/>
    <w:rsid w:val="10AA532A"/>
    <w:rsid w:val="11136996"/>
    <w:rsid w:val="11AF35A5"/>
    <w:rsid w:val="121627E8"/>
    <w:rsid w:val="12281E5E"/>
    <w:rsid w:val="123F1EBF"/>
    <w:rsid w:val="12962A8F"/>
    <w:rsid w:val="136C3441"/>
    <w:rsid w:val="137514BD"/>
    <w:rsid w:val="13F67AAF"/>
    <w:rsid w:val="1479793D"/>
    <w:rsid w:val="14FD1C24"/>
    <w:rsid w:val="15823299"/>
    <w:rsid w:val="15EC4007"/>
    <w:rsid w:val="161C5C18"/>
    <w:rsid w:val="162925DE"/>
    <w:rsid w:val="16357813"/>
    <w:rsid w:val="172A3039"/>
    <w:rsid w:val="17530466"/>
    <w:rsid w:val="17C34D32"/>
    <w:rsid w:val="17FE1B81"/>
    <w:rsid w:val="185D199B"/>
    <w:rsid w:val="189472EC"/>
    <w:rsid w:val="19103DAC"/>
    <w:rsid w:val="19133B2F"/>
    <w:rsid w:val="1AD4308C"/>
    <w:rsid w:val="1BEF3577"/>
    <w:rsid w:val="1C3551D5"/>
    <w:rsid w:val="1D167632"/>
    <w:rsid w:val="1D20093E"/>
    <w:rsid w:val="1D6664CB"/>
    <w:rsid w:val="1D8344D1"/>
    <w:rsid w:val="1DE015B3"/>
    <w:rsid w:val="1E3273F4"/>
    <w:rsid w:val="1EA962A5"/>
    <w:rsid w:val="1F001EC5"/>
    <w:rsid w:val="1F6E3C85"/>
    <w:rsid w:val="1FAF0A3A"/>
    <w:rsid w:val="207D6BF9"/>
    <w:rsid w:val="21015A43"/>
    <w:rsid w:val="21086B82"/>
    <w:rsid w:val="21C2140E"/>
    <w:rsid w:val="220839F9"/>
    <w:rsid w:val="220C64F8"/>
    <w:rsid w:val="23907664"/>
    <w:rsid w:val="23A136E3"/>
    <w:rsid w:val="23F0452C"/>
    <w:rsid w:val="249105C6"/>
    <w:rsid w:val="24B24C50"/>
    <w:rsid w:val="24C41203"/>
    <w:rsid w:val="26B94A5F"/>
    <w:rsid w:val="290555E1"/>
    <w:rsid w:val="295C2647"/>
    <w:rsid w:val="29A60A2A"/>
    <w:rsid w:val="2AA00035"/>
    <w:rsid w:val="2ADF362D"/>
    <w:rsid w:val="2C504B60"/>
    <w:rsid w:val="2D2F7082"/>
    <w:rsid w:val="2DA21723"/>
    <w:rsid w:val="2DEB0EAF"/>
    <w:rsid w:val="2F131765"/>
    <w:rsid w:val="2F443B26"/>
    <w:rsid w:val="2F753DEB"/>
    <w:rsid w:val="2F900D89"/>
    <w:rsid w:val="2F9B7160"/>
    <w:rsid w:val="2FC53494"/>
    <w:rsid w:val="301F52AD"/>
    <w:rsid w:val="30A009DB"/>
    <w:rsid w:val="30CD6C03"/>
    <w:rsid w:val="318F10AD"/>
    <w:rsid w:val="32212FDC"/>
    <w:rsid w:val="327579FB"/>
    <w:rsid w:val="329D23D0"/>
    <w:rsid w:val="33673706"/>
    <w:rsid w:val="338369EF"/>
    <w:rsid w:val="33CD6404"/>
    <w:rsid w:val="3414623F"/>
    <w:rsid w:val="34321327"/>
    <w:rsid w:val="344642C8"/>
    <w:rsid w:val="34D377E7"/>
    <w:rsid w:val="35C764F0"/>
    <w:rsid w:val="35FA5E74"/>
    <w:rsid w:val="36DF3D38"/>
    <w:rsid w:val="37A51A1C"/>
    <w:rsid w:val="38262F51"/>
    <w:rsid w:val="38303089"/>
    <w:rsid w:val="39143E72"/>
    <w:rsid w:val="39406D25"/>
    <w:rsid w:val="397C79E4"/>
    <w:rsid w:val="3A0C42C5"/>
    <w:rsid w:val="3A13438D"/>
    <w:rsid w:val="3A1A537E"/>
    <w:rsid w:val="3A5C534F"/>
    <w:rsid w:val="3B6F66BE"/>
    <w:rsid w:val="3E790CD1"/>
    <w:rsid w:val="3F285800"/>
    <w:rsid w:val="3F813922"/>
    <w:rsid w:val="3F9A0AA6"/>
    <w:rsid w:val="3FB54774"/>
    <w:rsid w:val="3FC60C8F"/>
    <w:rsid w:val="41903F30"/>
    <w:rsid w:val="41B15660"/>
    <w:rsid w:val="41C44B73"/>
    <w:rsid w:val="41CD5496"/>
    <w:rsid w:val="422D33F9"/>
    <w:rsid w:val="42743F84"/>
    <w:rsid w:val="42CE3A28"/>
    <w:rsid w:val="432663C5"/>
    <w:rsid w:val="43FB7A25"/>
    <w:rsid w:val="44341369"/>
    <w:rsid w:val="44AD754D"/>
    <w:rsid w:val="44B62BB2"/>
    <w:rsid w:val="44CD1E9D"/>
    <w:rsid w:val="4596751F"/>
    <w:rsid w:val="45FA2AEB"/>
    <w:rsid w:val="462A437C"/>
    <w:rsid w:val="46595000"/>
    <w:rsid w:val="48C83287"/>
    <w:rsid w:val="48E24BBA"/>
    <w:rsid w:val="4A6425E0"/>
    <w:rsid w:val="4A7E6870"/>
    <w:rsid w:val="4B181F41"/>
    <w:rsid w:val="4C132FC1"/>
    <w:rsid w:val="4CE12074"/>
    <w:rsid w:val="4CF32C30"/>
    <w:rsid w:val="4CF7058C"/>
    <w:rsid w:val="4CFD4A83"/>
    <w:rsid w:val="4D6806F6"/>
    <w:rsid w:val="4DC05501"/>
    <w:rsid w:val="4DE11E0F"/>
    <w:rsid w:val="4E2D28C1"/>
    <w:rsid w:val="4EA10119"/>
    <w:rsid w:val="4ED45C0C"/>
    <w:rsid w:val="504C6708"/>
    <w:rsid w:val="512D6BAF"/>
    <w:rsid w:val="51CD795E"/>
    <w:rsid w:val="51D24DD9"/>
    <w:rsid w:val="5235516D"/>
    <w:rsid w:val="53367C71"/>
    <w:rsid w:val="541363CC"/>
    <w:rsid w:val="550B72FE"/>
    <w:rsid w:val="55FD5882"/>
    <w:rsid w:val="56663544"/>
    <w:rsid w:val="578048F0"/>
    <w:rsid w:val="57CE0F24"/>
    <w:rsid w:val="57D77313"/>
    <w:rsid w:val="581A1458"/>
    <w:rsid w:val="58232D44"/>
    <w:rsid w:val="58697CA8"/>
    <w:rsid w:val="589E2175"/>
    <w:rsid w:val="58CE5A39"/>
    <w:rsid w:val="58DA65D8"/>
    <w:rsid w:val="59145CFE"/>
    <w:rsid w:val="593D63D2"/>
    <w:rsid w:val="597A09DC"/>
    <w:rsid w:val="5A8B7A41"/>
    <w:rsid w:val="5AB83858"/>
    <w:rsid w:val="5ACC3C19"/>
    <w:rsid w:val="5BA73CE0"/>
    <w:rsid w:val="5BED506F"/>
    <w:rsid w:val="5BF25889"/>
    <w:rsid w:val="5C1B6CCB"/>
    <w:rsid w:val="5C403D31"/>
    <w:rsid w:val="5C52370C"/>
    <w:rsid w:val="5D6D40C4"/>
    <w:rsid w:val="5D7353F3"/>
    <w:rsid w:val="5E11368B"/>
    <w:rsid w:val="5EE54344"/>
    <w:rsid w:val="5EF7289B"/>
    <w:rsid w:val="5F440362"/>
    <w:rsid w:val="60324DE3"/>
    <w:rsid w:val="61002803"/>
    <w:rsid w:val="611C0770"/>
    <w:rsid w:val="61D5316E"/>
    <w:rsid w:val="62B9550B"/>
    <w:rsid w:val="631F2FA5"/>
    <w:rsid w:val="637B735B"/>
    <w:rsid w:val="63D21525"/>
    <w:rsid w:val="659574DE"/>
    <w:rsid w:val="664B4E95"/>
    <w:rsid w:val="66DF75CA"/>
    <w:rsid w:val="66EF7356"/>
    <w:rsid w:val="67525068"/>
    <w:rsid w:val="67966861"/>
    <w:rsid w:val="67F7343C"/>
    <w:rsid w:val="6827148C"/>
    <w:rsid w:val="686231A1"/>
    <w:rsid w:val="686E355E"/>
    <w:rsid w:val="68C70647"/>
    <w:rsid w:val="68EA74FF"/>
    <w:rsid w:val="69093C06"/>
    <w:rsid w:val="69CD555F"/>
    <w:rsid w:val="69D11452"/>
    <w:rsid w:val="6A8C6CB2"/>
    <w:rsid w:val="6AE53AC7"/>
    <w:rsid w:val="6B8D6867"/>
    <w:rsid w:val="6C404060"/>
    <w:rsid w:val="6C47714E"/>
    <w:rsid w:val="6C5B7DB9"/>
    <w:rsid w:val="6DE25D78"/>
    <w:rsid w:val="6F2968A7"/>
    <w:rsid w:val="6F9E7295"/>
    <w:rsid w:val="6FB43BE0"/>
    <w:rsid w:val="6FF944CB"/>
    <w:rsid w:val="701E4D32"/>
    <w:rsid w:val="7054667A"/>
    <w:rsid w:val="714238D8"/>
    <w:rsid w:val="716A6256"/>
    <w:rsid w:val="71713998"/>
    <w:rsid w:val="724009FF"/>
    <w:rsid w:val="72AE5A41"/>
    <w:rsid w:val="737029A0"/>
    <w:rsid w:val="749200B7"/>
    <w:rsid w:val="7506297E"/>
    <w:rsid w:val="758C2BE1"/>
    <w:rsid w:val="7641097A"/>
    <w:rsid w:val="76542AE7"/>
    <w:rsid w:val="767A2D9C"/>
    <w:rsid w:val="76B85EC3"/>
    <w:rsid w:val="76CE1958"/>
    <w:rsid w:val="77067A9C"/>
    <w:rsid w:val="7773723F"/>
    <w:rsid w:val="781903EC"/>
    <w:rsid w:val="791619B7"/>
    <w:rsid w:val="793E4A1F"/>
    <w:rsid w:val="79D91008"/>
    <w:rsid w:val="7A2339D9"/>
    <w:rsid w:val="7AEA5A84"/>
    <w:rsid w:val="7BEF0F05"/>
    <w:rsid w:val="7CA413CC"/>
    <w:rsid w:val="7CF57409"/>
    <w:rsid w:val="7D2201B1"/>
    <w:rsid w:val="7D762931"/>
    <w:rsid w:val="7DD0069D"/>
    <w:rsid w:val="7DDF2F52"/>
    <w:rsid w:val="7EE1130D"/>
    <w:rsid w:val="7F194BC0"/>
    <w:rsid w:val="7F65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28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sz w:val="21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9" Type="http://schemas.openxmlformats.org/officeDocument/2006/relationships/fontTable" Target="fontTable.xml"/><Relationship Id="rId108" Type="http://schemas.openxmlformats.org/officeDocument/2006/relationships/numbering" Target="numbering.xml"/><Relationship Id="rId107" Type="http://schemas.openxmlformats.org/officeDocument/2006/relationships/customXml" Target="../customXml/item1.xml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lengthwise1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51</Pages>
  <Words>4114</Words>
  <Characters>4405</Characters>
  <Lines>1</Lines>
  <Paragraphs>1</Paragraphs>
  <TotalTime>37</TotalTime>
  <ScaleCrop>false</ScaleCrop>
  <LinksUpToDate>false</LinksUpToDate>
  <CharactersWithSpaces>4652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f. x</cp:lastModifiedBy>
  <dcterms:modified xsi:type="dcterms:W3CDTF">2023-05-24T08:26:58Z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2D833C160D664522935DB466482674C6</vt:lpwstr>
  </property>
</Properties>
</file>