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fixed"/>
        <w:tblCellMar>
          <w:top w:w="0" w:type="dxa"/>
          <w:left w:w="0" w:type="dxa"/>
          <w:bottom w:w="0" w:type="dxa"/>
          <w:right w:w="0" w:type="dxa"/>
        </w:tblCellMar>
      </w:tblPr>
      <w:tblGrid>
        <w:gridCol w:w="1400"/>
        <w:gridCol w:w="1211"/>
        <w:gridCol w:w="1891"/>
        <w:gridCol w:w="4020"/>
      </w:tblGrid>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vue</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v2.6.10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"https://github.com/vuejs/vue/blob/main/LICENSE"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MIT</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https://vuejs.org/</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nginx</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v1.20.2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t>BSD</w:t>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https://nginx.org/</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spring-boot</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v2.0.6.RELEASE</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https://spring.io/projects/spring-boot</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spring-framework</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v5.0.10 Release</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https://spring.io/projects/spring-framework</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logback</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v_1.2.10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t>GPL 2.1</w:t>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https://logback.qos.ch/</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hutool</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v5.5.1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"https://gitee.com/dromara/hutool/blob/v5-master/LICENSE" \t "https://gitee.com/dromara/hutool/_blank"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MulanPSL-2.0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https://www.hutool.cn/</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nacos</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v2.1.0-BETA</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https://github.com/alibaba/nacos</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druid</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v1.2.8</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https://github.com/alibaba/druid</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fastjson</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v1.2.79</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https://github.com/alibaba/fastjson</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bimface</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v2.0.0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https://github.com/bimface/bimface-java-sdk</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jackson</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v2.9.7</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https://github.com/FasterXML/jackson/</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swagger-bootstrap-ui</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v1.9.6</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https://github.com/xiaoymin/swagger-bootstrap-ui/</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gson</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v2.8.5</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https://github.com/google/gson/</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guava</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v20.0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https://github.com/google/guava/</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zxing</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v3.3.1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https://github.com/zxing/zxing</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itextpdf</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v5.5.10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t>GPL</w:t>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https://github.com/itext/itextpdf</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rabbitmq</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v3.7.13</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https://github.com/rabbitmq/rabbitmq-server</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okhttp</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v3.14.2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https://github.com/square/okhttp</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okio</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v1.17.2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https://github.com/square/okio</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jersey</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v2.27</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https://github.com/javaee/jersey</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commons-codec</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v1.12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https://github.com/apache/commons-codec</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commons-io</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https://github.com/apache/commons-io</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commons-lang</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v2.6</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https://github.com/apache/commons-lang</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commons-logging</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v1.1.3</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https://github.com/apache/commons-logging</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dom4j</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v1.6.1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https://github.com/dom4j/dom4j</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netty</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v4.1.32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https://github.com/netty/netty</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springfox</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v2.9.2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https://github.com/springfox/springfox</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swagger-ui</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v3.0.0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https://github.com/swagger-api/swagger-ui</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joda-time</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v2.9.9</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https://github.com/JodaOrg/joda-time</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junit</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v4.12</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https://github.com/junit-team/junit4</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commons-lang</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v3.12.0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https://github.com/apache/commons-lang</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commons-pool</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v2.5.0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https://github.com/apache/commons-pool</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httpcomponents-core</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v4.4.10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https://github.com/apache/httpcomponents-core</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kafka</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v0.9.0.1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https://github.com/apache/kafka</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log4j</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v2.17.1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https://github.com/apache/logging-log4j2</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lucene</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v6.6.1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https://github.com/apache/lucene</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poi</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v3.10.1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https://github.com/apache/poi</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tomcat</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v8.5.34</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https://github.com/apache/tomcat</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elasticsearch</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v6.8.1</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https://github.com/elastic/elasticsearch</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hibernate</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v5.2.0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bCs w:val="0"/>
                <w:snapToGrid w:val="0"/>
                <w:kern w:val="0"/>
                <w:sz w:val="21"/>
                <w:szCs w:val="21"/>
                <w:lang w:val="en-US" w:eastAsia="zh-CN" w:bidi="ar-SA"/>
              </w:rPr>
            </w:pPr>
            <w:r>
              <w:rPr>
                <w:rFonts w:hint="eastAsia" w:ascii="Times New Roman" w:hAnsi="Times New Roman" w:eastAsia="宋体" w:cs="Times New Roman"/>
                <w:bCs w:val="0"/>
                <w:snapToGrid w:val="0"/>
                <w:kern w:val="0"/>
                <w:sz w:val="21"/>
                <w:szCs w:val="21"/>
                <w:lang w:val="en-US" w:eastAsia="zh-CN" w:bidi="ar-SA"/>
              </w:rPr>
              <w:fldChar w:fldCharType="begin"/>
            </w:r>
            <w:r>
              <w:rPr>
                <w:rFonts w:hint="eastAsia" w:ascii="Times New Roman" w:hAnsi="Times New Roman" w:eastAsia="宋体" w:cs="Times New Roman"/>
                <w:bCs w:val="0"/>
                <w:snapToGrid w:val="0"/>
                <w:kern w:val="0"/>
                <w:sz w:val="21"/>
                <w:szCs w:val="21"/>
                <w:lang w:val="en-US" w:eastAsia="zh-CN" w:bidi="ar-SA"/>
              </w:rPr>
              <w:instrText xml:space="preserve"> HYPERLINK "https://github.com/spring-projects/spring-boot/blob/main/LICENSE.txt" </w:instrText>
            </w:r>
            <w:r>
              <w:rPr>
                <w:rFonts w:hint="eastAsia" w:ascii="Times New Roman" w:hAnsi="Times New Roman" w:eastAsia="宋体" w:cs="Times New Roman"/>
                <w:bCs w:val="0"/>
                <w:snapToGrid w:val="0"/>
                <w:kern w:val="0"/>
                <w:sz w:val="21"/>
                <w:szCs w:val="21"/>
                <w:lang w:val="en-US" w:eastAsia="zh-CN" w:bidi="ar-SA"/>
              </w:rPr>
              <w:fldChar w:fldCharType="separate"/>
            </w:r>
            <w:r>
              <w:rPr>
                <w:rFonts w:hint="default" w:ascii="Times New Roman" w:hAnsi="Times New Roman" w:eastAsia="宋体" w:cs="Times New Roman"/>
                <w:bCs w:val="0"/>
                <w:snapToGrid w:val="0"/>
                <w:kern w:val="0"/>
                <w:sz w:val="21"/>
                <w:szCs w:val="21"/>
                <w:lang w:val="en-US" w:eastAsia="zh-CN" w:bidi="ar-SA"/>
              </w:rPr>
              <w:t>Apache-2.0</w:t>
            </w:r>
            <w:r>
              <w:rPr>
                <w:rFonts w:hint="default" w:ascii="Times New Roman" w:hAnsi="Times New Roman" w:eastAsia="宋体" w:cs="Times New Roman"/>
                <w:bCs w:val="0"/>
                <w:snapToGrid w:val="0"/>
                <w:kern w:val="0"/>
                <w:sz w:val="21"/>
                <w:szCs w:val="21"/>
                <w:lang w:val="en-US" w:eastAsia="zh-CN" w:bidi="ar-SA"/>
              </w:rPr>
              <w:fldChar w:fldCharType="end"/>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https://github.com/hibernate/hibernate-orm</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redis</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v2.9.0</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4"/>
              <w:keepNext w:val="0"/>
              <w:keepLines w:val="0"/>
              <w:widowControl/>
              <w:numPr>
                <w:numId w:val="0"/>
              </w:numPr>
              <w:suppressLineNumbers w:val="0"/>
              <w:shd w:val="clear" w:fill="FFFFFF"/>
              <w:spacing w:before="0" w:beforeAutospacing="0"/>
              <w:ind w:leftChars="0"/>
              <w:rPr>
                <w:rFonts w:hint="eastAsia" w:ascii="Times New Roman" w:hAnsi="Times New Roman" w:eastAsia="宋体" w:cs="Times New Roman"/>
                <w:bCs w:val="0"/>
                <w:snapToGrid w:val="0"/>
                <w:kern w:val="0"/>
                <w:sz w:val="21"/>
                <w:szCs w:val="21"/>
                <w:lang w:val="en-US" w:eastAsia="zh-CN" w:bidi="ar-SA"/>
              </w:rPr>
            </w:pPr>
            <w:r>
              <w:rPr>
                <w:rFonts w:hint="default" w:ascii="Times New Roman" w:hAnsi="Times New Roman" w:eastAsia="宋体" w:cs="Times New Roman"/>
                <w:bCs w:val="0"/>
                <w:snapToGrid w:val="0"/>
                <w:kern w:val="0"/>
                <w:sz w:val="21"/>
                <w:szCs w:val="21"/>
                <w:lang w:val="en-US" w:eastAsia="zh-CN" w:bidi="ar-SA"/>
              </w:rPr>
              <w:t>BSD 3</w:t>
            </w:r>
          </w:p>
          <w:p>
            <w:pPr>
              <w:rPr>
                <w:rFonts w:hint="eastAsia" w:ascii="Times New Roman" w:hAnsi="Times New Roman" w:eastAsia="宋体" w:cs="Times New Roman"/>
                <w:bCs w:val="0"/>
                <w:snapToGrid w:val="0"/>
                <w:kern w:val="0"/>
                <w:sz w:val="21"/>
                <w:szCs w:val="21"/>
                <w:lang w:val="en-US" w:eastAsia="zh-CN" w:bidi="ar-SA"/>
              </w:rPr>
            </w:pP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https://github.com/redis/jedis</w:t>
            </w:r>
          </w:p>
        </w:tc>
      </w:tr>
      <w:tr>
        <w:tblPrEx>
          <w:tblCellMar>
            <w:top w:w="0" w:type="dxa"/>
            <w:left w:w="0" w:type="dxa"/>
            <w:bottom w:w="0" w:type="dxa"/>
            <w:right w:w="0" w:type="dxa"/>
          </w:tblCellMar>
        </w:tblPrEx>
        <w:tc>
          <w:tcPr>
            <w:tcW w:w="1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mysql</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v5.7.38</w:t>
            </w:r>
          </w:p>
        </w:tc>
        <w:tc>
          <w:tcPr>
            <w:tcW w:w="18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hint="eastAsia"/>
              </w:rPr>
            </w:pPr>
            <w:r>
              <w:rPr>
                <w:rFonts w:hint="eastAsia"/>
              </w:rPr>
              <w:t>GPL</w:t>
            </w:r>
          </w:p>
        </w:tc>
        <w:tc>
          <w:tcPr>
            <w:tcW w:w="40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eastAsia="黑体"/>
                <w:b/>
                <w:snapToGrid/>
                <w:sz w:val="20"/>
                <w:szCs w:val="20"/>
              </w:rPr>
            </w:pPr>
            <w:r>
              <w:rPr>
                <w:rFonts w:hint="eastAsia"/>
              </w:rPr>
              <w:t>https://github.com/mysql/mysql-server</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rFonts w:hint="eastAsia"/>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rPr>
          <w:rFonts w:hint="default" w:eastAsia="宋体"/>
          <w:i/>
          <w:color w:val="FF0000"/>
          <w:lang w:val="en-US" w:eastAsia="zh-CN"/>
        </w:rPr>
      </w:pPr>
      <w:r>
        <w:rPr>
          <w:rFonts w:hint="eastAsia"/>
          <w:i/>
          <w:color w:val="FF0000"/>
          <w:lang w:val="en-US" w:eastAsia="zh-CN"/>
        </w:rPr>
        <w:t>DeepSight v2.1.2023.04</w:t>
      </w:r>
    </w:p>
    <w:p>
      <w:pPr>
        <w:pStyle w:val="2"/>
        <w:rPr>
          <w:i/>
        </w:rPr>
      </w:pPr>
      <w:r>
        <w:t xml:space="preserve">Copyright notice </w:t>
      </w:r>
      <w:r>
        <w:rPr>
          <w:rFonts w:hint="eastAsia" w:ascii="微软雅黑" w:hAnsi="微软雅黑" w:eastAsia="微软雅黑" w:cs="Arial"/>
        </w:rPr>
        <w:t>版权声明</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w:t>
      </w:r>
      <w:r>
        <w:rPr>
          <w:rFonts w:hint="eastAsia" w:ascii="Times New Roman" w:hAnsi="Times New Roman" w:cs="Times New Roman"/>
          <w:i/>
          <w:snapToGrid w:val="0"/>
          <w:color w:val="FF0000"/>
          <w:sz w:val="21"/>
          <w:szCs w:val="21"/>
          <w:lang w:val="en-US" w:eastAsia="zh-CN"/>
        </w:rPr>
        <w:t>23</w:t>
      </w:r>
      <w:r>
        <w:rPr>
          <w:rFonts w:ascii="Times New Roman" w:hAnsi="Times New Roman" w:cs="Times New Roman"/>
          <w:i/>
          <w:snapToGrid w:val="0"/>
          <w:color w:val="FF0000"/>
          <w:sz w:val="21"/>
          <w:szCs w:val="21"/>
        </w:rPr>
        <w:t xml:space="preserve"> </w:t>
      </w:r>
      <w:r>
        <w:rPr>
          <w:rFonts w:hint="eastAsia" w:ascii="Times New Roman" w:hAnsi="Times New Roman" w:cs="Times New Roman"/>
          <w:i/>
          <w:snapToGrid w:val="0"/>
          <w:color w:val="FF0000"/>
          <w:sz w:val="21"/>
          <w:szCs w:val="21"/>
          <w:lang w:val="en-US" w:eastAsia="zh-CN"/>
        </w:rPr>
        <w:t>DeepCtrls</w:t>
      </w:r>
      <w:r>
        <w:rPr>
          <w:rFonts w:ascii="Times New Roman" w:hAnsi="Times New Roman" w:cs="Times New Roman"/>
          <w:i/>
          <w:snapToGrid w:val="0"/>
          <w:color w:val="FF0000"/>
          <w:sz w:val="21"/>
          <w:szCs w:val="21"/>
        </w:rPr>
        <w:t> &lt;</w:t>
      </w:r>
      <w:r>
        <w:rPr>
          <w:rFonts w:hint="eastAsia" w:ascii="Times New Roman" w:hAnsi="Times New Roman" w:cs="Times New Roman"/>
          <w:i/>
          <w:snapToGrid w:val="0"/>
          <w:color w:val="FF0000"/>
          <w:sz w:val="21"/>
          <w:szCs w:val="21"/>
          <w:lang w:val="en-US" w:eastAsia="zh-CN"/>
        </w:rPr>
        <w:t>zouzx</w:t>
      </w:r>
      <w:r>
        <w:rPr>
          <w:rFonts w:ascii="Times New Roman" w:hAnsi="Times New Roman" w:cs="Times New Roman"/>
          <w:i/>
          <w:snapToGrid w:val="0"/>
          <w:color w:val="FF0000"/>
          <w:sz w:val="21"/>
          <w:szCs w:val="21"/>
        </w:rPr>
        <w:t>@</w:t>
      </w:r>
      <w:r>
        <w:rPr>
          <w:rFonts w:hint="eastAsia" w:ascii="Times New Roman" w:hAnsi="Times New Roman" w:cs="Times New Roman"/>
          <w:i/>
          <w:snapToGrid w:val="0"/>
          <w:color w:val="FF0000"/>
          <w:sz w:val="21"/>
          <w:szCs w:val="21"/>
          <w:lang w:val="en-US" w:eastAsia="zh-CN"/>
        </w:rPr>
        <w:t>deepctrls.com</w:t>
      </w:r>
      <w:r>
        <w:rPr>
          <w:rFonts w:ascii="Times New Roman" w:hAnsi="Times New Roman" w:cs="Times New Roman"/>
          <w:i/>
          <w:snapToGrid w:val="0"/>
          <w:color w:val="FF0000"/>
          <w:sz w:val="21"/>
          <w:szCs w:val="21"/>
        </w:rPr>
        <w: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bookmarkStart w:id="0" w:name="_GoBack"/>
      <w:bookmarkEnd w:id="0"/>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rFonts w:hint="eastAsia"/>
          <w:i/>
          <w:color w:val="FF0000"/>
          <w:highlight w:val="yellow"/>
          <w:lang w:val="en-US" w:eastAsia="zh-CN"/>
        </w:rPr>
        <w:t>zouzx</w:t>
      </w:r>
      <w:r>
        <w:rPr>
          <w:i/>
          <w:color w:val="FF0000"/>
          <w:highlight w:val="yellow"/>
        </w:rPr>
        <w:t>@</w:t>
      </w:r>
      <w:r>
        <w:rPr>
          <w:rFonts w:hint="eastAsia"/>
          <w:i/>
          <w:color w:val="FF0000"/>
          <w:highlight w:val="yellow"/>
          <w:lang w:val="en-US" w:eastAsia="zh-CN"/>
        </w:rPr>
        <w:t>deepctrls</w:t>
      </w:r>
      <w:r>
        <w:rPr>
          <w:i/>
          <w:color w:val="FF0000"/>
          <w:highlight w:val="yellow"/>
        </w:rPr>
        <w:t>.com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ZDI5MTg2NDMzNjdiYjY5YzAyNGVjZjkxZjU4YzI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81D22"/>
    <w:rsid w:val="00AC559A"/>
    <w:rsid w:val="00BC1C10"/>
    <w:rsid w:val="00CC2494"/>
    <w:rsid w:val="00D75644"/>
    <w:rsid w:val="00DC545D"/>
    <w:rsid w:val="00E03BD4"/>
    <w:rsid w:val="00F557D5"/>
    <w:rsid w:val="00FB2E6A"/>
    <w:rsid w:val="01910159"/>
    <w:rsid w:val="01AE15BA"/>
    <w:rsid w:val="048E51A9"/>
    <w:rsid w:val="07AD2313"/>
    <w:rsid w:val="07B23486"/>
    <w:rsid w:val="080149B2"/>
    <w:rsid w:val="0D9B051A"/>
    <w:rsid w:val="11050ACA"/>
    <w:rsid w:val="118F7402"/>
    <w:rsid w:val="157A0C1D"/>
    <w:rsid w:val="161565E5"/>
    <w:rsid w:val="184F47E9"/>
    <w:rsid w:val="1F374545"/>
    <w:rsid w:val="1F7D3F22"/>
    <w:rsid w:val="20370574"/>
    <w:rsid w:val="209A4FEA"/>
    <w:rsid w:val="23B15197"/>
    <w:rsid w:val="23E641BD"/>
    <w:rsid w:val="269461C5"/>
    <w:rsid w:val="26C40BDF"/>
    <w:rsid w:val="26DA3BCC"/>
    <w:rsid w:val="29D83866"/>
    <w:rsid w:val="2A32072A"/>
    <w:rsid w:val="2C2C2F57"/>
    <w:rsid w:val="2C324A12"/>
    <w:rsid w:val="2CD7037B"/>
    <w:rsid w:val="2D1A5053"/>
    <w:rsid w:val="2D391DD0"/>
    <w:rsid w:val="323D45F5"/>
    <w:rsid w:val="338E4505"/>
    <w:rsid w:val="33B82659"/>
    <w:rsid w:val="34AC2E87"/>
    <w:rsid w:val="37DA349F"/>
    <w:rsid w:val="37F331A8"/>
    <w:rsid w:val="39DF0B11"/>
    <w:rsid w:val="3A1F0E7F"/>
    <w:rsid w:val="3B0E664A"/>
    <w:rsid w:val="3CBE27E3"/>
    <w:rsid w:val="3CBE5B25"/>
    <w:rsid w:val="3CD72683"/>
    <w:rsid w:val="3D43157A"/>
    <w:rsid w:val="43140575"/>
    <w:rsid w:val="43E964A0"/>
    <w:rsid w:val="4601100F"/>
    <w:rsid w:val="47F73984"/>
    <w:rsid w:val="4A7F6A5C"/>
    <w:rsid w:val="4AE132A6"/>
    <w:rsid w:val="4B2B6DA4"/>
    <w:rsid w:val="4B9A3F0B"/>
    <w:rsid w:val="4BA206E8"/>
    <w:rsid w:val="4EF62566"/>
    <w:rsid w:val="4FCD6243"/>
    <w:rsid w:val="516114F9"/>
    <w:rsid w:val="517174DB"/>
    <w:rsid w:val="52A91B10"/>
    <w:rsid w:val="52BD533F"/>
    <w:rsid w:val="5345387B"/>
    <w:rsid w:val="53EB500E"/>
    <w:rsid w:val="53EB5FE8"/>
    <w:rsid w:val="54C50A87"/>
    <w:rsid w:val="56C1680E"/>
    <w:rsid w:val="59030A18"/>
    <w:rsid w:val="5D4B2344"/>
    <w:rsid w:val="5EBB7FE7"/>
    <w:rsid w:val="5F574AC4"/>
    <w:rsid w:val="604A1623"/>
    <w:rsid w:val="60CE4002"/>
    <w:rsid w:val="62775FD3"/>
    <w:rsid w:val="62C25536"/>
    <w:rsid w:val="63704A10"/>
    <w:rsid w:val="66050FA4"/>
    <w:rsid w:val="66464486"/>
    <w:rsid w:val="679316CB"/>
    <w:rsid w:val="684A1BE2"/>
    <w:rsid w:val="6B4B7BFC"/>
    <w:rsid w:val="6C0A04BE"/>
    <w:rsid w:val="6C3E1E43"/>
    <w:rsid w:val="6D0A3398"/>
    <w:rsid w:val="70995462"/>
    <w:rsid w:val="71D451F0"/>
    <w:rsid w:val="74F00593"/>
    <w:rsid w:val="7893651F"/>
    <w:rsid w:val="78D2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3</TotalTime>
  <ScaleCrop>false</ScaleCrop>
  <LinksUpToDate>false</LinksUpToDate>
  <CharactersWithSpaces>21193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zzx</cp:lastModifiedBy>
  <dcterms:modified xsi:type="dcterms:W3CDTF">2023-05-27T12:32:47Z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2052-11.1.0.14309</vt:lpwstr>
  </property>
  <property fmtid="{D5CDD505-2E9C-101B-9397-08002B2CF9AE}" pid="10" name="ICV">
    <vt:lpwstr>C281DBBE2D2F40E68D123F4F0B33BCF6_12</vt:lpwstr>
  </property>
</Properties>
</file>